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2EEC">
      <w:pPr>
        <w:pStyle w:val="6"/>
        <w:rPr>
          <w:rFonts w:hint="eastAsia" w:eastAsia="宋体"/>
          <w:color w:val="000000" w:themeColor="text1"/>
          <w:highlight w:val="none"/>
          <w:lang w:val="en-US" w:eastAsia="zh-CN"/>
          <w14:textFill>
            <w14:solidFill>
              <w14:schemeClr w14:val="tx1"/>
            </w14:solidFill>
          </w14:textFill>
        </w:rPr>
      </w:pPr>
    </w:p>
    <w:p w14:paraId="7C9F68CB">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40DB68E7">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1EB8D2E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0"/>
        <w:rPr>
          <w:rFonts w:ascii="宋体" w:cs="华文中宋"/>
          <w:b/>
          <w:bCs/>
          <w:color w:val="000000" w:themeColor="text1"/>
          <w:kern w:val="0"/>
          <w:sz w:val="112"/>
          <w:szCs w:val="112"/>
          <w:lang w:val="zh-CN"/>
          <w14:textFill>
            <w14:solidFill>
              <w14:schemeClr w14:val="tx1"/>
            </w14:solidFill>
          </w14:textFill>
        </w:rPr>
      </w:pPr>
      <w:bookmarkStart w:id="0" w:name="_Toc15126"/>
      <w:bookmarkStart w:id="1" w:name="_Toc25132"/>
      <w:bookmarkStart w:id="2" w:name="_Toc20327"/>
      <w:r>
        <w:rPr>
          <w:rFonts w:hint="eastAsia" w:ascii="宋体" w:hAnsi="宋体" w:cs="华文中宋"/>
          <w:b/>
          <w:bCs/>
          <w:color w:val="000000" w:themeColor="text1"/>
          <w:kern w:val="0"/>
          <w:sz w:val="112"/>
          <w:szCs w:val="112"/>
          <w:lang w:val="zh-CN"/>
          <w14:textFill>
            <w14:solidFill>
              <w14:schemeClr w14:val="tx1"/>
            </w14:solidFill>
          </w14:textFill>
        </w:rPr>
        <w:t>竞争性谈判文件</w:t>
      </w:r>
      <w:bookmarkEnd w:id="0"/>
      <w:bookmarkEnd w:id="1"/>
      <w:bookmarkEnd w:id="2"/>
    </w:p>
    <w:p w14:paraId="0B37568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Calibri" w:hAnsi="Calibri" w:cs="Calibri"/>
          <w:color w:val="000000" w:themeColor="text1"/>
          <w:kern w:val="0"/>
          <w:sz w:val="36"/>
          <w:szCs w:val="36"/>
          <w14:textFill>
            <w14:solidFill>
              <w14:schemeClr w14:val="tx1"/>
            </w14:solidFill>
          </w14:textFill>
        </w:rPr>
      </w:pPr>
    </w:p>
    <w:p w14:paraId="40F799E1">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85E7F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33F7CC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44DC525">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4D8FEDD7">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5FEFB259">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66076FE2">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7C100B93">
      <w:pPr>
        <w:spacing w:line="360" w:lineRule="auto"/>
        <w:ind w:left="2525" w:leftChars="399" w:hanging="1687" w:hangingChars="600"/>
        <w:jc w:val="left"/>
        <w:outlineLvl w:val="0"/>
        <w:rPr>
          <w:rFonts w:hint="default" w:cs="宋体"/>
          <w:b/>
          <w:color w:val="000000" w:themeColor="text1"/>
          <w:sz w:val="28"/>
          <w:szCs w:val="28"/>
          <w:lang w:val="en-US" w:eastAsia="zh-CN"/>
          <w14:textFill>
            <w14:solidFill>
              <w14:schemeClr w14:val="tx1"/>
            </w14:solidFill>
          </w14:textFill>
        </w:rPr>
      </w:pPr>
      <w:bookmarkStart w:id="3" w:name="_Toc18555"/>
      <w:bookmarkStart w:id="4" w:name="_Toc17872"/>
      <w:r>
        <w:rPr>
          <w:rFonts w:hint="eastAsia" w:cs="宋体"/>
          <w:b/>
          <w:color w:val="000000" w:themeColor="text1"/>
          <w:sz w:val="28"/>
          <w:szCs w:val="28"/>
          <w:lang w:val="zh-CN" w:eastAsia="zh-CN"/>
          <w14:textFill>
            <w14:solidFill>
              <w14:schemeClr w14:val="tx1"/>
            </w14:solidFill>
          </w14:textFill>
        </w:rPr>
        <w:t>采购项目名称：</w:t>
      </w:r>
      <w:bookmarkEnd w:id="3"/>
      <w:r>
        <w:rPr>
          <w:rFonts w:hint="eastAsia" w:cs="宋体"/>
          <w:b/>
          <w:color w:val="000000" w:themeColor="text1"/>
          <w:sz w:val="28"/>
          <w:szCs w:val="28"/>
          <w:lang w:val="zh-CN" w:eastAsia="zh-CN"/>
          <w14:textFill>
            <w14:solidFill>
              <w14:schemeClr w14:val="tx1"/>
            </w14:solidFill>
          </w14:textFill>
        </w:rPr>
        <w:t>海东市乐都区农村养老服务设施项目</w:t>
      </w:r>
      <w:bookmarkEnd w:id="4"/>
    </w:p>
    <w:p w14:paraId="331D070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5" w:name="_Toc10166"/>
      <w:bookmarkStart w:id="6" w:name="_Toc20308"/>
      <w:r>
        <w:rPr>
          <w:rFonts w:hint="eastAsia" w:cs="宋体"/>
          <w:b/>
          <w:color w:val="000000" w:themeColor="text1"/>
          <w:sz w:val="28"/>
          <w:szCs w:val="28"/>
          <w:lang w:val="zh-CN" w:eastAsia="zh-CN"/>
          <w14:textFill>
            <w14:solidFill>
              <w14:schemeClr w14:val="tx1"/>
            </w14:solidFill>
          </w14:textFill>
        </w:rPr>
        <w:t>采购项目编号：</w:t>
      </w:r>
      <w:bookmarkEnd w:id="5"/>
      <w:bookmarkStart w:id="7" w:name="_Toc15380"/>
      <w:bookmarkStart w:id="8" w:name="_Toc14987"/>
      <w:r>
        <w:rPr>
          <w:rFonts w:hint="eastAsia" w:cs="宋体"/>
          <w:b/>
          <w:color w:val="000000" w:themeColor="text1"/>
          <w:sz w:val="28"/>
          <w:szCs w:val="28"/>
          <w:lang w:val="zh-CN" w:eastAsia="zh-CN"/>
          <w14:textFill>
            <w14:solidFill>
              <w14:schemeClr w14:val="tx1"/>
            </w14:solidFill>
          </w14:textFill>
        </w:rPr>
        <w:t>乐欣中堃竞谈（货物）2025-015</w:t>
      </w:r>
      <w:bookmarkEnd w:id="6"/>
    </w:p>
    <w:p w14:paraId="5799DCC4">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9" w:name="_Toc17445"/>
      <w:r>
        <w:rPr>
          <w:rFonts w:hint="eastAsia" w:cs="宋体"/>
          <w:b/>
          <w:color w:val="000000" w:themeColor="text1"/>
          <w:sz w:val="28"/>
          <w:szCs w:val="28"/>
          <w:lang w:val="zh-CN" w:eastAsia="zh-CN"/>
          <w14:textFill>
            <w14:solidFill>
              <w14:schemeClr w14:val="tx1"/>
            </w14:solidFill>
          </w14:textFill>
        </w:rPr>
        <w:t>采</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购</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人：</w:t>
      </w:r>
      <w:bookmarkEnd w:id="7"/>
      <w:bookmarkEnd w:id="8"/>
      <w:bookmarkStart w:id="10" w:name="_Toc14377"/>
      <w:r>
        <w:rPr>
          <w:rFonts w:hint="eastAsia" w:cs="宋体"/>
          <w:b/>
          <w:color w:val="000000" w:themeColor="text1"/>
          <w:sz w:val="28"/>
          <w:szCs w:val="28"/>
          <w:lang w:val="zh-CN" w:eastAsia="zh-CN"/>
          <w14:textFill>
            <w14:solidFill>
              <w14:schemeClr w14:val="tx1"/>
            </w14:solidFill>
          </w14:textFill>
        </w:rPr>
        <w:t>海东市乐都区民政局（本级）</w:t>
      </w:r>
      <w:bookmarkEnd w:id="9"/>
    </w:p>
    <w:bookmarkEnd w:id="10"/>
    <w:p w14:paraId="6A85CDD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11" w:name="_Toc17993"/>
      <w:bookmarkStart w:id="12" w:name="_Toc29820"/>
      <w:r>
        <w:rPr>
          <w:rFonts w:hint="eastAsia" w:cs="宋体"/>
          <w:b/>
          <w:color w:val="000000" w:themeColor="text1"/>
          <w:sz w:val="28"/>
          <w:szCs w:val="28"/>
          <w:lang w:val="zh-CN" w:eastAsia="zh-CN"/>
          <w14:textFill>
            <w14:solidFill>
              <w14:schemeClr w14:val="tx1"/>
            </w14:solidFill>
          </w14:textFill>
        </w:rPr>
        <w:t>采购代理机构：海东乐都区乐欣中堃项目管理有限公司</w:t>
      </w:r>
      <w:bookmarkEnd w:id="11"/>
      <w:bookmarkEnd w:id="12"/>
    </w:p>
    <w:p w14:paraId="2B34317B">
      <w:pPr>
        <w:spacing w:line="360" w:lineRule="auto"/>
        <w:ind w:firstLine="2249" w:firstLineChars="800"/>
        <w:jc w:val="center"/>
        <w:rPr>
          <w:rFonts w:hint="eastAsia" w:ascii="宋体" w:hAnsi="宋体" w:cs="华文中宋"/>
          <w:b/>
          <w:bCs/>
          <w:color w:val="000000" w:themeColor="text1"/>
          <w:sz w:val="28"/>
          <w:szCs w:val="28"/>
          <w:lang w:val="en-US" w:eastAsia="zh-CN"/>
          <w14:textFill>
            <w14:solidFill>
              <w14:schemeClr w14:val="tx1"/>
            </w14:solidFill>
          </w14:textFill>
        </w:rPr>
      </w:pPr>
    </w:p>
    <w:p w14:paraId="1F85907C">
      <w:pPr>
        <w:spacing w:line="360" w:lineRule="auto"/>
        <w:jc w:val="center"/>
        <w:rPr>
          <w:rFonts w:ascii="宋体" w:cs="华文中宋"/>
          <w:b/>
          <w:color w:val="000000" w:themeColor="text1"/>
          <w:sz w:val="28"/>
          <w:szCs w:val="28"/>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20</w:t>
      </w:r>
      <w:r>
        <w:rPr>
          <w:rFonts w:hint="eastAsia" w:ascii="宋体" w:hAnsi="宋体" w:cs="华文中宋"/>
          <w:b/>
          <w:bCs/>
          <w:color w:val="000000" w:themeColor="text1"/>
          <w:sz w:val="28"/>
          <w:szCs w:val="28"/>
          <w:lang w:val="en-US" w:eastAsia="zh-CN"/>
          <w14:textFill>
            <w14:solidFill>
              <w14:schemeClr w14:val="tx1"/>
            </w14:solidFill>
          </w14:textFill>
        </w:rPr>
        <w:t>25</w:t>
      </w:r>
      <w:r>
        <w:rPr>
          <w:rFonts w:hint="eastAsia" w:ascii="宋体" w:hAnsi="宋体" w:cs="华文中宋"/>
          <w:b/>
          <w:bCs/>
          <w:color w:val="000000" w:themeColor="text1"/>
          <w:sz w:val="28"/>
          <w:szCs w:val="28"/>
          <w14:textFill>
            <w14:solidFill>
              <w14:schemeClr w14:val="tx1"/>
            </w14:solidFill>
          </w14:textFill>
        </w:rPr>
        <w:t>年</w:t>
      </w:r>
      <w:r>
        <w:rPr>
          <w:rFonts w:hint="eastAsia" w:ascii="宋体" w:hAnsi="宋体" w:cs="华文中宋"/>
          <w:b/>
          <w:bCs/>
          <w:color w:val="000000" w:themeColor="text1"/>
          <w:sz w:val="28"/>
          <w:szCs w:val="28"/>
          <w:lang w:val="en-US" w:eastAsia="zh-CN"/>
          <w14:textFill>
            <w14:solidFill>
              <w14:schemeClr w14:val="tx1"/>
            </w14:solidFill>
          </w14:textFill>
        </w:rPr>
        <w:t>06</w:t>
      </w:r>
      <w:r>
        <w:rPr>
          <w:rFonts w:hint="eastAsia" w:ascii="宋体" w:hAnsi="宋体" w:cs="华文中宋"/>
          <w:b/>
          <w:bCs/>
          <w:color w:val="000000" w:themeColor="text1"/>
          <w:sz w:val="28"/>
          <w:szCs w:val="28"/>
          <w14:textFill>
            <w14:solidFill>
              <w14:schemeClr w14:val="tx1"/>
            </w14:solidFill>
          </w14:textFill>
        </w:rPr>
        <w:t>月</w:t>
      </w:r>
    </w:p>
    <w:p w14:paraId="4A89B2B1">
      <w:pPr>
        <w:jc w:val="center"/>
        <w:rPr>
          <w:rFonts w:ascii="宋体" w:hAnsi="宋体"/>
          <w:b/>
          <w:bCs/>
          <w:color w:val="000000" w:themeColor="text1"/>
          <w:sz w:val="36"/>
          <w:szCs w:val="36"/>
          <w:highlight w:val="none"/>
          <w14:textFill>
            <w14:solidFill>
              <w14:schemeClr w14:val="tx1"/>
            </w14:solidFill>
          </w14:textFill>
        </w:rPr>
      </w:pPr>
    </w:p>
    <w:p w14:paraId="25DEADAA">
      <w:pPr>
        <w:jc w:val="center"/>
        <w:outlineLvl w:val="9"/>
        <w:rPr>
          <w:rFonts w:ascii="宋体" w:hAnsi="宋体"/>
          <w:b/>
          <w:bCs/>
          <w:color w:val="000000" w:themeColor="text1"/>
          <w:sz w:val="36"/>
          <w:szCs w:val="36"/>
          <w:highlight w:val="none"/>
          <w14:textFill>
            <w14:solidFill>
              <w14:schemeClr w14:val="tx1"/>
            </w14:solidFill>
          </w14:textFill>
        </w:rPr>
        <w:sectPr>
          <w:headerReference r:id="rId5" w:type="default"/>
          <w:footerReference r:id="rId7" w:type="default"/>
          <w:headerReference r:id="rId6" w:type="even"/>
          <w:pgSz w:w="11906" w:h="16838"/>
          <w:pgMar w:top="1327" w:right="1361" w:bottom="1231" w:left="1184"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p>
    <w:p w14:paraId="672CA99C">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36"/>
          <w14:textFill>
            <w14:solidFill>
              <w14:schemeClr w14:val="tx1"/>
            </w14:solidFill>
          </w14:textFill>
        </w:rPr>
      </w:pPr>
      <w:bookmarkStart w:id="13" w:name="_Toc8199"/>
      <w:r>
        <w:rPr>
          <w:rFonts w:hint="eastAsia" w:ascii="宋体" w:hAnsi="宋体" w:eastAsia="宋体" w:cs="宋体"/>
          <w:b/>
          <w:color w:val="000000" w:themeColor="text1"/>
          <w:kern w:val="28"/>
          <w:sz w:val="36"/>
          <w:szCs w:val="36"/>
          <w14:textFill>
            <w14:solidFill>
              <w14:schemeClr w14:val="tx1"/>
            </w14:solidFill>
          </w14:textFill>
        </w:rPr>
        <w:t>目  录</w:t>
      </w:r>
      <w:bookmarkEnd w:id="13"/>
    </w:p>
    <w:sdt>
      <w:sdtPr>
        <w:rPr>
          <w:rFonts w:ascii="宋体" w:hAnsi="宋体" w:eastAsia="宋体" w:cstheme="minorBidi"/>
          <w:sz w:val="21"/>
          <w:szCs w:val="22"/>
          <w:lang w:val="en-US" w:eastAsia="zh-CN" w:bidi="ar-SA"/>
        </w:rPr>
        <w:id w:val="147462558"/>
        <w15:color w:val="DBDBDB"/>
        <w:docPartObj>
          <w:docPartGallery w:val="Table of Contents"/>
          <w:docPartUnique/>
        </w:docPartObj>
      </w:sdtPr>
      <w:sdtEndPr>
        <w:rPr>
          <w:rFonts w:ascii="宋体" w:hAnsi="宋体" w:eastAsia="宋体" w:cs="宋体"/>
          <w:bCs/>
          <w:color w:val="000000" w:themeColor="text1"/>
          <w:sz w:val="24"/>
          <w:szCs w:val="24"/>
          <w:lang w:val="en-US" w:eastAsia="zh-CN" w:bidi="ar-SA"/>
          <w14:textFill>
            <w14:solidFill>
              <w14:schemeClr w14:val="tx1"/>
            </w14:solidFill>
          </w14:textFill>
        </w:rPr>
      </w:sdtEndPr>
      <w:sdtContent>
        <w:p w14:paraId="60CF669C">
          <w:pPr>
            <w:spacing w:before="0" w:beforeLines="0" w:after="0" w:afterLines="0" w:line="240" w:lineRule="auto"/>
            <w:ind w:left="0" w:leftChars="0" w:right="0" w:rightChars="0" w:firstLine="0" w:firstLineChars="0"/>
            <w:jc w:val="center"/>
          </w:pPr>
        </w:p>
        <w:p w14:paraId="0C77E47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color w:val="000000" w:themeColor="text1"/>
              <w:sz w:val="24"/>
              <w:szCs w:val="24"/>
              <w14:textFill>
                <w14:solidFill>
                  <w14:schemeClr w14:val="tx1"/>
                </w14:solidFill>
              </w14:textFill>
            </w:rPr>
            <w:instrText xml:space="preserve">TOC \o "1-1" \h \u </w:instrText>
          </w:r>
          <w:r>
            <w:rPr>
              <w:rFonts w:ascii="宋体" w:hAnsi="宋体" w:eastAsia="宋体" w:cs="宋体"/>
              <w:bCs/>
              <w:color w:val="000000" w:themeColor="text1"/>
              <w:sz w:val="24"/>
              <w:szCs w:val="24"/>
              <w14:textFill>
                <w14:solidFill>
                  <w14:schemeClr w14:val="tx1"/>
                </w14:solidFill>
              </w14:textFill>
            </w:rPr>
            <w:fldChar w:fldCharType="separate"/>
          </w:r>
        </w:p>
        <w:p w14:paraId="02D4DC62">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_Toc19297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第一部分 谈判邀请</w:t>
          </w:r>
          <w:r>
            <w:rPr>
              <w:sz w:val="24"/>
              <w:szCs w:val="24"/>
            </w:rPr>
            <w:tab/>
          </w:r>
          <w:r>
            <w:rPr>
              <w:sz w:val="24"/>
              <w:szCs w:val="24"/>
            </w:rPr>
            <w:fldChar w:fldCharType="begin"/>
          </w:r>
          <w:r>
            <w:rPr>
              <w:sz w:val="24"/>
              <w:szCs w:val="24"/>
            </w:rPr>
            <w:instrText xml:space="preserve"> PAGEREF _Toc19297 \h </w:instrText>
          </w:r>
          <w:r>
            <w:rPr>
              <w:sz w:val="24"/>
              <w:szCs w:val="24"/>
            </w:rPr>
            <w:fldChar w:fldCharType="separate"/>
          </w:r>
          <w:r>
            <w:rPr>
              <w:sz w:val="24"/>
              <w:szCs w:val="24"/>
            </w:rPr>
            <w:t>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41EA066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_Toc11653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第二部分 谈判须知</w:t>
          </w:r>
          <w:r>
            <w:rPr>
              <w:sz w:val="24"/>
              <w:szCs w:val="24"/>
            </w:rPr>
            <w:tab/>
          </w:r>
          <w:r>
            <w:rPr>
              <w:sz w:val="24"/>
              <w:szCs w:val="24"/>
            </w:rPr>
            <w:fldChar w:fldCharType="begin"/>
          </w:r>
          <w:r>
            <w:rPr>
              <w:sz w:val="24"/>
              <w:szCs w:val="24"/>
            </w:rPr>
            <w:instrText xml:space="preserve"> PAGEREF _Toc11653 \h </w:instrText>
          </w:r>
          <w:r>
            <w:rPr>
              <w:sz w:val="24"/>
              <w:szCs w:val="24"/>
            </w:rPr>
            <w:fldChar w:fldCharType="separate"/>
          </w:r>
          <w:r>
            <w:rPr>
              <w:sz w:val="24"/>
              <w:szCs w:val="24"/>
            </w:rPr>
            <w:t>5</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6CF78311">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_Toc26561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第三部分 采购需求</w:t>
          </w:r>
          <w:r>
            <w:rPr>
              <w:sz w:val="24"/>
              <w:szCs w:val="24"/>
            </w:rPr>
            <w:tab/>
          </w:r>
          <w:r>
            <w:rPr>
              <w:sz w:val="24"/>
              <w:szCs w:val="24"/>
            </w:rPr>
            <w:fldChar w:fldCharType="begin"/>
          </w:r>
          <w:r>
            <w:rPr>
              <w:sz w:val="24"/>
              <w:szCs w:val="24"/>
            </w:rPr>
            <w:instrText xml:space="preserve"> PAGEREF _Toc26561 \h </w:instrText>
          </w:r>
          <w:r>
            <w:rPr>
              <w:sz w:val="24"/>
              <w:szCs w:val="24"/>
            </w:rPr>
            <w:fldChar w:fldCharType="separate"/>
          </w:r>
          <w:r>
            <w:rPr>
              <w:sz w:val="24"/>
              <w:szCs w:val="24"/>
            </w:rPr>
            <w:t>19</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A2740A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_Toc67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第四部分 谈判响应文件格式</w:t>
          </w:r>
          <w:r>
            <w:rPr>
              <w:sz w:val="24"/>
              <w:szCs w:val="24"/>
            </w:rPr>
            <w:tab/>
          </w:r>
          <w:r>
            <w:rPr>
              <w:sz w:val="24"/>
              <w:szCs w:val="24"/>
            </w:rPr>
            <w:fldChar w:fldCharType="begin"/>
          </w:r>
          <w:r>
            <w:rPr>
              <w:sz w:val="24"/>
              <w:szCs w:val="24"/>
            </w:rPr>
            <w:instrText xml:space="preserve"> PAGEREF _Toc67 \h </w:instrText>
          </w:r>
          <w:r>
            <w:rPr>
              <w:sz w:val="24"/>
              <w:szCs w:val="24"/>
            </w:rPr>
            <w:fldChar w:fldCharType="separate"/>
          </w:r>
          <w:r>
            <w:rPr>
              <w:sz w:val="24"/>
              <w:szCs w:val="24"/>
            </w:rPr>
            <w:t>31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1F6AE3C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_Toc11710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第五部分 采购项目合同书</w:t>
          </w:r>
          <w:r>
            <w:rPr>
              <w:sz w:val="24"/>
              <w:szCs w:val="24"/>
            </w:rPr>
            <w:tab/>
          </w:r>
          <w:r>
            <w:rPr>
              <w:sz w:val="24"/>
              <w:szCs w:val="24"/>
            </w:rPr>
            <w:fldChar w:fldCharType="begin"/>
          </w:r>
          <w:r>
            <w:rPr>
              <w:sz w:val="24"/>
              <w:szCs w:val="24"/>
            </w:rPr>
            <w:instrText xml:space="preserve"> PAGEREF _Toc11710 \h </w:instrText>
          </w:r>
          <w:r>
            <w:rPr>
              <w:sz w:val="24"/>
              <w:szCs w:val="24"/>
            </w:rPr>
            <w:fldChar w:fldCharType="separate"/>
          </w:r>
          <w:r>
            <w:rPr>
              <w:sz w:val="24"/>
              <w:szCs w:val="24"/>
            </w:rPr>
            <w:t>54</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EC686D8">
          <w:pPr>
            <w:adjustRightInd w:val="0"/>
            <w:spacing w:line="720" w:lineRule="auto"/>
            <w:ind w:firstLine="0" w:firstLineChars="0"/>
            <w:jc w:val="center"/>
            <w:textAlignment w:val="baseline"/>
            <w:rPr>
              <w:rFonts w:ascii="宋体" w:hAnsi="宋体" w:eastAsia="宋体" w:cs="宋体"/>
              <w:bCs/>
              <w:color w:val="000000" w:themeColor="text1"/>
              <w:sz w:val="24"/>
              <w:szCs w:val="24"/>
              <w:lang w:val="en-US" w:eastAsia="zh-CN" w:bidi="ar-SA"/>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fldChar w:fldCharType="end"/>
          </w:r>
        </w:p>
      </w:sdtContent>
    </w:sdt>
    <w:p w14:paraId="2379D274">
      <w:pPr>
        <w:adjustRightInd w:val="0"/>
        <w:spacing w:line="720" w:lineRule="auto"/>
        <w:ind w:firstLine="0" w:firstLineChars="0"/>
        <w:jc w:val="center"/>
        <w:textAlignment w:val="baseline"/>
        <w:rPr>
          <w:rFonts w:ascii="宋体" w:hAnsi="宋体" w:eastAsia="宋体" w:cs="宋体"/>
          <w:bCs/>
          <w:color w:val="000000" w:themeColor="text1"/>
          <w:sz w:val="21"/>
          <w:szCs w:val="24"/>
          <w:lang w:val="en-US" w:eastAsia="zh-CN" w:bidi="ar-SA"/>
          <w14:textFill>
            <w14:solidFill>
              <w14:schemeClr w14:val="tx1"/>
            </w14:solidFill>
          </w14:textFill>
        </w:rPr>
      </w:pPr>
    </w:p>
    <w:p w14:paraId="4DC25BB5">
      <w:pPr>
        <w:spacing w:line="720" w:lineRule="auto"/>
        <w:ind w:firstLine="420"/>
        <w:jc w:val="center"/>
        <w:rPr>
          <w:rFonts w:ascii="宋体" w:hAnsi="宋体" w:eastAsia="宋体" w:cs="宋体"/>
          <w:bCs/>
          <w:color w:val="000000" w:themeColor="text1"/>
          <w:sz w:val="18"/>
          <w:szCs w:val="18"/>
          <w:lang w:val="zh-CN"/>
          <w14:textFill>
            <w14:solidFill>
              <w14:schemeClr w14:val="tx1"/>
            </w14:solidFill>
          </w14:textFill>
        </w:rPr>
      </w:pPr>
    </w:p>
    <w:p w14:paraId="7568CF12">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4" w:name="_Toc27517"/>
      <w:bookmarkStart w:id="15" w:name="_Toc1964"/>
      <w:bookmarkStart w:id="16" w:name="_Toc10494"/>
    </w:p>
    <w:p w14:paraId="7551430C">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7" w:name="_Toc19297"/>
      <w:r>
        <w:rPr>
          <w:rFonts w:hint="eastAsia" w:ascii="宋体" w:hAnsi="宋体" w:eastAsia="宋体" w:cs="宋体"/>
          <w:b/>
          <w:color w:val="000000" w:themeColor="text1"/>
          <w:kern w:val="28"/>
          <w:sz w:val="36"/>
          <w:szCs w:val="36"/>
          <w:lang w:val="en-US" w:eastAsia="zh-CN"/>
          <w14:textFill>
            <w14:solidFill>
              <w14:schemeClr w14:val="tx1"/>
            </w14:solidFill>
          </w14:textFill>
        </w:rPr>
        <w:t>谈判邀请</w:t>
      </w:r>
      <w:bookmarkEnd w:id="17"/>
    </w:p>
    <w:tbl>
      <w:tblPr>
        <w:tblStyle w:val="27"/>
        <w:tblW w:w="10205" w:type="dxa"/>
        <w:jc w:val="center"/>
        <w:tblLayout w:type="fixed"/>
        <w:tblCellMar>
          <w:top w:w="0" w:type="dxa"/>
          <w:left w:w="57" w:type="dxa"/>
          <w:bottom w:w="0" w:type="dxa"/>
          <w:right w:w="57" w:type="dxa"/>
        </w:tblCellMar>
      </w:tblPr>
      <w:tblGrid>
        <w:gridCol w:w="653"/>
        <w:gridCol w:w="2530"/>
        <w:gridCol w:w="7022"/>
      </w:tblGrid>
      <w:tr w14:paraId="5D49B6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0B64F">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00807C">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14:paraId="0F8C48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59CFA">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6907">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61374">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海东市乐都区农村养老服务设施项目</w:t>
            </w:r>
          </w:p>
        </w:tc>
      </w:tr>
      <w:tr w14:paraId="7BAB9E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E8573">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B1F5D">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C0997">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val="0"/>
                <w:bCs w:val="0"/>
                <w:color w:val="auto"/>
                <w:sz w:val="24"/>
                <w:szCs w:val="24"/>
                <w:highlight w:val="none"/>
                <w:lang w:eastAsia="zh-CN"/>
              </w:rPr>
              <w:t>乐欣中堃竞谈（货物）2025-015</w:t>
            </w:r>
          </w:p>
        </w:tc>
      </w:tr>
      <w:tr w14:paraId="74C664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48581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DB55">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DC63B">
            <w:pPr>
              <w:keepNext w:val="0"/>
              <w:keepLines w:val="0"/>
              <w:widowControl/>
              <w:suppressLineNumbers w:val="0"/>
              <w:spacing w:line="360" w:lineRule="auto"/>
              <w:ind w:left="0" w:leftChars="0" w:firstLine="0" w:firstLineChars="0"/>
              <w:jc w:val="both"/>
              <w:rPr>
                <w:rFonts w:hint="eastAsia" w:ascii="宋体" w:hAnsi="宋体" w:eastAsia="宋体" w:cs="宋体"/>
                <w:sz w:val="24"/>
                <w:szCs w:val="24"/>
                <w:lang w:val="zh-CN"/>
              </w:rPr>
            </w:pPr>
            <w:r>
              <w:rPr>
                <w:rFonts w:hint="eastAsia" w:ascii="宋体" w:hAnsi="宋体" w:eastAsia="宋体" w:cs="宋体"/>
                <w:color w:val="000000"/>
                <w:kern w:val="0"/>
                <w:sz w:val="24"/>
                <w:szCs w:val="24"/>
                <w:lang w:val="en-US" w:eastAsia="zh-CN" w:bidi="ar"/>
              </w:rPr>
              <w:t>竞争性谈判</w:t>
            </w:r>
          </w:p>
        </w:tc>
      </w:tr>
      <w:tr w14:paraId="0F205A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3CEA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3EF20">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71391">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kern w:val="0"/>
                <w:sz w:val="24"/>
                <w:szCs w:val="24"/>
                <w:lang w:val="zh-CN"/>
              </w:rPr>
              <w:t>小写：¥</w:t>
            </w:r>
            <w:r>
              <w:rPr>
                <w:rFonts w:hint="eastAsia" w:ascii="宋体" w:hAnsi="宋体" w:eastAsia="宋体" w:cs="宋体"/>
                <w:kern w:val="0"/>
                <w:sz w:val="24"/>
                <w:szCs w:val="24"/>
                <w:lang w:val="en-US" w:eastAsia="zh-CN"/>
              </w:rPr>
              <w:t>560,000.00</w:t>
            </w:r>
            <w:r>
              <w:rPr>
                <w:rFonts w:hint="eastAsia" w:ascii="宋体" w:hAnsi="宋体" w:eastAsia="宋体" w:cs="宋体"/>
                <w:kern w:val="0"/>
                <w:sz w:val="24"/>
                <w:szCs w:val="24"/>
                <w:lang w:val="zh-CN"/>
              </w:rPr>
              <w:t>大写(人民币):</w:t>
            </w:r>
            <w:r>
              <w:rPr>
                <w:rFonts w:hint="eastAsia" w:ascii="宋体" w:hAnsi="宋体" w:eastAsia="宋体" w:cs="宋体"/>
                <w:kern w:val="0"/>
                <w:sz w:val="24"/>
                <w:szCs w:val="24"/>
                <w:lang w:val="en-US" w:eastAsia="zh-CN"/>
              </w:rPr>
              <w:t>伍拾陆万元整</w:t>
            </w:r>
          </w:p>
        </w:tc>
      </w:tr>
      <w:tr w14:paraId="602065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9CD11">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80E8A">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AA4B1">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海东乐都区乐欣中堃项目管理有限公司</w:t>
            </w:r>
          </w:p>
        </w:tc>
      </w:tr>
      <w:tr w14:paraId="001451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27E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0DA95">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1553E">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不分包</w:t>
            </w:r>
          </w:p>
        </w:tc>
      </w:tr>
      <w:tr w14:paraId="66754D3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0FF64">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0C810">
            <w:pPr>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项目概况</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F21D89">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本次项目为6个农村互助幸福院采购厨房餐厅用具，生活、休闲器材，娱乐器材，采暖设施，医疗器材。具体实施内容详见“第三部分 采购需求”</w:t>
            </w:r>
          </w:p>
        </w:tc>
      </w:tr>
      <w:tr w14:paraId="4082F1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929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F827B">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848A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最低评标价法</w:t>
            </w:r>
          </w:p>
        </w:tc>
      </w:tr>
      <w:tr w14:paraId="25078BD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9C0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3322E">
            <w:pPr>
              <w:autoSpaceDE w:val="0"/>
              <w:autoSpaceDN w:val="0"/>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284C7">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符合《政府采购法》第22条条件，并提供下列材料：</w:t>
            </w:r>
          </w:p>
          <w:p w14:paraId="5BBFB40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（1）供应商的营业执照等证明文件，自然人的身份证明；</w:t>
            </w:r>
          </w:p>
          <w:p w14:paraId="2A8FA4E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（2）财务状况报告和依法缴纳税收和社会保障资金的相关材料；</w:t>
            </w:r>
          </w:p>
          <w:p w14:paraId="057A4128">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（3）具备履行合同所必须的设备和专业技术能力的证明材料；</w:t>
            </w:r>
          </w:p>
          <w:p w14:paraId="2D6C42D4">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（4）参加政府采购活动前3年内在经营活动中没有重大违法记录的书面声明；</w:t>
            </w:r>
          </w:p>
          <w:p w14:paraId="2839E2C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（5）具备法律、行政法规规定的其他条件的证明材料。</w:t>
            </w:r>
          </w:p>
          <w:p w14:paraId="01B691B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单位负责人为同一人或者存在直接控股、管理关系的不同供应商，不得参加同一合同项下的政府采购活动。否则，皆取消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w:t>
            </w:r>
          </w:p>
          <w:p w14:paraId="18DB683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3、本项目不接受供应商以联合体方式进行</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w:t>
            </w:r>
          </w:p>
          <w:p w14:paraId="533E3B3F">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4、经信用中国（www.creditchina.gov.cn）、中国政府采购网（www.ccgp.gov.cn）等渠道查询后，列入失信被执行人、重大税收违法案件当事人名单、政府采购严重违法失信行为记录名单的，取消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资格。（提供查询截图时间为</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截止时间前10天内）；</w:t>
            </w:r>
          </w:p>
          <w:p w14:paraId="1CC8487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为本采购项目提供整体设计、规范编制或者项目管理、监理、检测等服务的供应商，不得再参加该采购项目的其他采购活动。</w:t>
            </w:r>
          </w:p>
          <w:p w14:paraId="13480DF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val="zh-CN" w:eastAsia="zh-CN" w:bidi="ar"/>
              </w:rPr>
              <w:t>、财务要求：供应商</w:t>
            </w:r>
            <w:r>
              <w:rPr>
                <w:rFonts w:hint="eastAsia" w:ascii="宋体" w:hAnsi="宋体" w:eastAsia="宋体" w:cs="宋体"/>
                <w:color w:val="000000"/>
                <w:kern w:val="0"/>
                <w:sz w:val="24"/>
                <w:szCs w:val="24"/>
                <w:lang w:val="en-US" w:eastAsia="zh-CN" w:bidi="ar"/>
              </w:rPr>
              <w:t>须</w:t>
            </w:r>
            <w:r>
              <w:rPr>
                <w:rFonts w:hint="eastAsia" w:ascii="宋体" w:hAnsi="宋体" w:eastAsia="宋体" w:cs="宋体"/>
                <w:color w:val="000000"/>
                <w:kern w:val="0"/>
                <w:sz w:val="24"/>
                <w:szCs w:val="24"/>
                <w:lang w:val="zh-CN" w:eastAsia="zh-CN" w:bidi="ar"/>
              </w:rPr>
              <w:t>提供经第三方机构出具的（202</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年或</w:t>
            </w:r>
            <w:r>
              <w:rPr>
                <w:rFonts w:hint="eastAsia" w:ascii="宋体" w:hAnsi="宋体" w:eastAsia="宋体" w:cs="宋体"/>
                <w:color w:val="000000"/>
                <w:kern w:val="0"/>
                <w:sz w:val="24"/>
                <w:szCs w:val="24"/>
                <w:lang w:val="en-US" w:eastAsia="zh-CN" w:bidi="ar"/>
              </w:rPr>
              <w:t>2024年</w:t>
            </w:r>
            <w:r>
              <w:rPr>
                <w:rFonts w:hint="eastAsia" w:ascii="宋体" w:hAnsi="宋体" w:eastAsia="宋体" w:cs="宋体"/>
                <w:color w:val="000000"/>
                <w:kern w:val="0"/>
                <w:sz w:val="24"/>
                <w:szCs w:val="24"/>
                <w:lang w:val="zh-CN" w:eastAsia="zh-CN" w:bidi="ar"/>
              </w:rPr>
              <w:t>）的财务审计报告，包括但不限于资产负债表、现金流量表、利润表和财务（会计）报表附注,并提供第三方机构的营业执照、执业证书</w:t>
            </w:r>
            <w:r>
              <w:rPr>
                <w:rFonts w:hint="eastAsia" w:ascii="宋体" w:hAnsi="宋体" w:eastAsia="宋体" w:cs="宋体"/>
                <w:color w:val="000000"/>
                <w:kern w:val="0"/>
                <w:sz w:val="24"/>
                <w:szCs w:val="24"/>
                <w:lang w:val="en-US" w:eastAsia="zh-CN" w:bidi="ar"/>
              </w:rPr>
              <w:t>或</w:t>
            </w:r>
            <w:r>
              <w:rPr>
                <w:rFonts w:hint="eastAsia" w:ascii="宋体" w:hAnsi="宋体" w:eastAsia="宋体" w:cs="宋体"/>
                <w:color w:val="000000"/>
                <w:kern w:val="0"/>
                <w:sz w:val="24"/>
                <w:szCs w:val="24"/>
                <w:lang w:val="zh-CN" w:eastAsia="zh-CN" w:bidi="ar"/>
              </w:rPr>
              <w:t>提供基本开户银行出具近三个月内的资信证明（同时提供基本存款账户开户许可证）。扫描（或复印）件应全面、完整、清晰。</w:t>
            </w:r>
          </w:p>
          <w:p w14:paraId="7CBEEF4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7、落实政府采购政策需满足的资格要求：本项目为专门面向中小企业采购。</w:t>
            </w:r>
          </w:p>
        </w:tc>
      </w:tr>
      <w:tr w14:paraId="129FD2A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DF67">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3B9C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是否接收联合体形式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FAA5A6">
            <w:pPr>
              <w:keepNext w:val="0"/>
              <w:keepLines w:val="0"/>
              <w:widowControl/>
              <w:suppressLineNumbers w:val="0"/>
              <w:spacing w:line="360" w:lineRule="auto"/>
              <w:ind w:left="0" w:leftChars="0" w:firstLine="0" w:firstLineChars="0"/>
              <w:jc w:val="both"/>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本项目不接受供应商以联合体方式进行谈判；</w:t>
            </w:r>
          </w:p>
        </w:tc>
      </w:tr>
      <w:tr w14:paraId="35E715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3F36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3AB5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进口产品</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21934">
            <w:pPr>
              <w:keepNext w:val="0"/>
              <w:keepLines w:val="0"/>
              <w:widowControl/>
              <w:suppressLineNumbers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kern w:val="0"/>
                <w:sz w:val="24"/>
                <w:szCs w:val="24"/>
                <w:lang w:val="en-US" w:eastAsia="zh-CN" w:bidi="ar"/>
              </w:rPr>
              <w:t>本项目拒绝进口产品参加谈判采购。</w:t>
            </w:r>
          </w:p>
        </w:tc>
      </w:tr>
      <w:tr w14:paraId="4C7FCC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821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41472">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谈判文件的实质性变动内容</w:t>
            </w:r>
          </w:p>
          <w:p w14:paraId="046405A8">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35C05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在谈判过程中，谈判小组可以根据谈判文件和谈判情况实质性变动采购需求中的技术、服务要求以及合同草案条款，但不得变动谈判文件中的其他内容。</w:t>
            </w:r>
          </w:p>
        </w:tc>
      </w:tr>
      <w:tr w14:paraId="5C71BF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9180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AC7E9">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公告发布时间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ADCDA3">
            <w:pPr>
              <w:keepNext w:val="0"/>
              <w:keepLines w:val="0"/>
              <w:widowControl/>
              <w:suppressLineNumbers w:val="0"/>
              <w:spacing w:line="360" w:lineRule="auto"/>
              <w:ind w:left="0" w:leftChars="0" w:firstLine="0" w:firstLineChars="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2025年06月18日</w:t>
            </w:r>
          </w:p>
        </w:tc>
      </w:tr>
      <w:tr w14:paraId="6B7763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D43F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206A4">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文件获取起止时间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F9AD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 年 06 月 19 日至 2025 年 06 月 23日（北京时间）</w:t>
            </w:r>
          </w:p>
        </w:tc>
      </w:tr>
      <w:tr w14:paraId="3224365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EA77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46F5B">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获取方式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8DB3D">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供应商登录政采云平台在线申请获取采购文件（进入“项目采购” 应用，在获取采购文件菜单中选择项目，申请获取采购文件）</w:t>
            </w:r>
          </w:p>
        </w:tc>
      </w:tr>
      <w:tr w14:paraId="78397D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26F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BDB07">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采购人名称、地址、 电话、联系人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1FE41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采 购 人：海东市乐都区民政局（本级）</w:t>
            </w:r>
          </w:p>
          <w:p w14:paraId="694B70F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联系人：蒲老师</w:t>
            </w:r>
          </w:p>
          <w:p w14:paraId="2377329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联系电话：0972-8623919</w:t>
            </w:r>
          </w:p>
          <w:p w14:paraId="7F0D4E7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系</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地</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址：海东市乐都区民政局</w:t>
            </w:r>
          </w:p>
        </w:tc>
      </w:tr>
      <w:tr w14:paraId="2C89A9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4572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FD2DC">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采购代理机构及联系人电话</w:t>
            </w:r>
          </w:p>
          <w:p w14:paraId="7554B561">
            <w:pPr>
              <w:spacing w:line="360" w:lineRule="auto"/>
              <w:ind w:firstLine="480" w:firstLineChars="2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04C89">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名    称：海东乐都区乐欣中堃项目管理有限公司</w:t>
            </w:r>
          </w:p>
          <w:p w14:paraId="64397BC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 系 人：李女士</w:t>
            </w:r>
          </w:p>
          <w:p w14:paraId="4AFEFFD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地    址：海东市乐都区碾伯镇滨河北路10号</w:t>
            </w:r>
          </w:p>
          <w:p w14:paraId="4AC56D0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联系方式：0972-5936662</w:t>
            </w:r>
          </w:p>
        </w:tc>
      </w:tr>
      <w:tr w14:paraId="56C08A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0E34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B83448">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采购代理机构开户银行（保证金账户）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B39516">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中国建设银行股份有限公司乐都支行</w:t>
            </w:r>
          </w:p>
        </w:tc>
      </w:tr>
      <w:tr w14:paraId="1D82E3B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8C0A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7E2FE">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shd w:val="clear" w:color="auto" w:fill="auto"/>
                <w:lang w:val="zh-CN"/>
              </w:rPr>
              <w:t>收款单位</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99A0F">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highlight w:val="none"/>
                <w:shd w:val="clear" w:color="auto" w:fill="auto"/>
                <w:lang w:val="zh-CN"/>
              </w:rPr>
              <w:t>海东乐都区乐欣中堃项目管理有限公司</w:t>
            </w:r>
          </w:p>
        </w:tc>
      </w:tr>
      <w:tr w14:paraId="7A174834">
        <w:tblPrEx>
          <w:tblCellMar>
            <w:top w:w="0" w:type="dxa"/>
            <w:left w:w="57" w:type="dxa"/>
            <w:bottom w:w="0" w:type="dxa"/>
            <w:right w:w="57" w:type="dxa"/>
          </w:tblCellMar>
        </w:tblPrEx>
        <w:trPr>
          <w:trHeight w:val="48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A4E4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72F54">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83E4D">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63050163743700000674</w:t>
            </w:r>
          </w:p>
        </w:tc>
      </w:tr>
      <w:tr w14:paraId="06B127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A2F8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D323F">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A1330">
            <w:pPr>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交纳金额（人民币）：</w:t>
            </w: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 xml:space="preserve">¥8,400.00元 </w:t>
            </w:r>
            <w:r>
              <w:rPr>
                <w:rFonts w:hint="eastAsia" w:ascii="宋体" w:hAnsi="宋体" w:eastAsia="宋体" w:cs="宋体"/>
                <w:color w:val="000000"/>
                <w:kern w:val="0"/>
                <w:sz w:val="24"/>
                <w:szCs w:val="24"/>
                <w:highlight w:val="none"/>
                <w:shd w:val="clear" w:color="auto" w:fill="auto"/>
                <w:lang w:val="en-US" w:eastAsia="zh-CN"/>
              </w:rPr>
              <w:t>大写：捌仟肆佰元整</w:t>
            </w:r>
          </w:p>
          <w:p w14:paraId="0D703A1D">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1、竞谈保证金形式：银行电汇、转账；须由供应商从其基本账户汇 （转）入招标代理机构竞谈保证金专用账号；</w:t>
            </w:r>
          </w:p>
          <w:p w14:paraId="5433B0F9">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3、竞谈保证金缴纳截止时间：以竞谈截止时间前招标代理机构财务收到银行送达的到账回单为准；</w:t>
            </w:r>
          </w:p>
          <w:p w14:paraId="14192E3F">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4、为便于竞谈保证金的核对，票据附言栏内注明项目编号、名称及用途（此项不作为评审依据）；</w:t>
            </w:r>
          </w:p>
          <w:p w14:paraId="57C96594">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5、竞谈保证金及利息的退还，由招标代理机构通过银行转入未中标的供应商和中标人的原银行汇（转）出账户；</w:t>
            </w:r>
          </w:p>
          <w:p w14:paraId="44E54A63">
            <w:pPr>
              <w:keepNext w:val="0"/>
              <w:keepLines w:val="0"/>
              <w:widowControl/>
              <w:suppressLineNumbers w:val="0"/>
              <w:spacing w:line="360" w:lineRule="auto"/>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6、供应商在竞谈截止时间前撤回响应文件的，采购人自收到供应商书面撤回通知之日起 5 日内退还竞谈保证金；</w:t>
            </w:r>
          </w:p>
        </w:tc>
      </w:tr>
      <w:tr w14:paraId="284056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18A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72FC0">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ADF2A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自提交谈判响应文件截止之日起 60 日历日</w:t>
            </w:r>
          </w:p>
        </w:tc>
      </w:tr>
      <w:tr w14:paraId="4F8F9AE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043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FD67F">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响应文件的递交截止时间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9AB3C">
            <w:pPr>
              <w:spacing w:line="360" w:lineRule="auto"/>
              <w:ind w:left="0" w:leftChars="0" w:firstLine="0" w:firstLineChars="0"/>
              <w:jc w:val="both"/>
              <w:rPr>
                <w:rFonts w:hint="default" w:ascii="宋体" w:hAnsi="宋体" w:cs="宋体"/>
                <w:kern w:val="0"/>
                <w:sz w:val="24"/>
                <w:lang w:val="en-US" w:eastAsia="zh-CN"/>
              </w:rPr>
            </w:pPr>
            <w:r>
              <w:rPr>
                <w:rFonts w:hint="eastAsia" w:ascii="宋体" w:hAnsi="宋体" w:cs="宋体"/>
                <w:kern w:val="0"/>
                <w:sz w:val="24"/>
                <w:lang w:val="en-US" w:eastAsia="zh-CN"/>
              </w:rPr>
              <w:t>2025年06月25日上午09时30分（北京时间）</w:t>
            </w:r>
          </w:p>
        </w:tc>
      </w:tr>
      <w:tr w14:paraId="1830223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4A8C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FEBBC">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开启时间及谈判地点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E14188">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响应文件开启时间：</w:t>
            </w:r>
            <w:r>
              <w:rPr>
                <w:rFonts w:hint="eastAsia" w:ascii="宋体" w:hAnsi="宋体" w:cs="宋体"/>
                <w:kern w:val="0"/>
                <w:sz w:val="24"/>
                <w:lang w:val="en-US" w:eastAsia="zh-CN"/>
              </w:rPr>
              <w:t>2025年06月25日上午09时30分（北京时间）</w:t>
            </w:r>
          </w:p>
          <w:p w14:paraId="60A1B3A2">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谈判地点：政采云投标客户端线上递交</w:t>
            </w:r>
          </w:p>
        </w:tc>
      </w:tr>
      <w:tr w14:paraId="292B672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C3A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6DBA9">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F08AA">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采用线上答疑。</w:t>
            </w:r>
          </w:p>
          <w:p w14:paraId="74557B7C">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竞争性谈判供应商须提供准确的联系方式（手机和固定电话），应</w:t>
            </w:r>
          </w:p>
          <w:p w14:paraId="60595FFB">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在规定的时间内进行线上答疑澄清，如在规定的时间内联系无果或</w:t>
            </w:r>
          </w:p>
          <w:p w14:paraId="4CED09C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未按时答疑澄清的，视同放弃答疑。</w:t>
            </w:r>
          </w:p>
        </w:tc>
      </w:tr>
      <w:tr w14:paraId="69DC78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A1242">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3B020">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AA1A6">
            <w:pPr>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cs="宋体"/>
                <w:kern w:val="0"/>
                <w:sz w:val="24"/>
                <w:lang w:val="en-US" w:eastAsia="zh-CN"/>
              </w:rPr>
              <w:t>自合同签订之日起7日历日。</w:t>
            </w:r>
          </w:p>
        </w:tc>
      </w:tr>
      <w:tr w14:paraId="46752F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35F0D">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BFB3F">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交货地点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5CAB3">
            <w:pPr>
              <w:spacing w:line="360" w:lineRule="auto"/>
              <w:ind w:left="0" w:leftChars="0"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乐都区达拉乡烂泥滩村、白草台村、中坝乡红庄沟村、瞿昙镇脑庄村、蒲台乡羊起台村、城台乡衙门庄村等6个村互助幸福院内。</w:t>
            </w:r>
          </w:p>
        </w:tc>
      </w:tr>
      <w:tr w14:paraId="303E942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BE4E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047F7">
            <w:pPr>
              <w:autoSpaceDE w:val="0"/>
              <w:autoSpaceDN w:val="0"/>
              <w:spacing w:line="360" w:lineRule="auto"/>
              <w:ind w:left="0" w:leftChars="0" w:firstLine="0" w:firstLineChars="0"/>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DEF2">
            <w:pPr>
              <w:autoSpaceDE w:val="0"/>
              <w:autoSpaceDN w:val="0"/>
              <w:spacing w:line="360" w:lineRule="auto"/>
              <w:ind w:left="0" w:leftChars="0" w:firstLine="0" w:firstLineChars="0"/>
              <w:jc w:val="both"/>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自成交通知书发出之日起30日内与采购人签订采购合同。</w:t>
            </w:r>
          </w:p>
        </w:tc>
      </w:tr>
      <w:tr w14:paraId="6BA05C6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60F0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08A5E">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C5603">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采购合同全数返回采购代理机构鉴证，盖章。</w:t>
            </w:r>
          </w:p>
          <w:p w14:paraId="1F5F1CF7">
            <w:pPr>
              <w:keepNext w:val="0"/>
              <w:keepLines w:val="0"/>
              <w:widowControl/>
              <w:suppressLineNumbers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采购代理机构留存叁份原件备案。</w:t>
            </w:r>
          </w:p>
        </w:tc>
      </w:tr>
      <w:tr w14:paraId="012469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DF5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C0072">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政策功能</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79384">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rPr>
              <w:t>本项目为专门面向中小企业采购。</w:t>
            </w:r>
          </w:p>
        </w:tc>
      </w:tr>
      <w:tr w14:paraId="2D4A153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01BBE">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D18F7">
            <w:pPr>
              <w:autoSpaceDE w:val="0"/>
              <w:autoSpaceDN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谈判要求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C172B">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详见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lang w:val="zh-CN"/>
              </w:rPr>
              <w:t>第</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部分</w:t>
            </w:r>
          </w:p>
        </w:tc>
      </w:tr>
      <w:tr w14:paraId="0E992E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3E3D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16A51">
            <w:pPr>
              <w:autoSpaceDE w:val="0"/>
              <w:autoSpaceDN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4E0F1">
            <w:pPr>
              <w:autoSpaceDE w:val="0"/>
              <w:autoSpaceDN w:val="0"/>
              <w:spacing w:line="360" w:lineRule="auto"/>
              <w:ind w:left="0" w:leftChars="0" w:firstLine="0" w:firstLineChars="0"/>
              <w:jc w:val="both"/>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采购人</w:t>
            </w:r>
          </w:p>
          <w:p w14:paraId="6E842205">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9,000.00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玖仟元整</w:t>
            </w:r>
            <w:r>
              <w:rPr>
                <w:rFonts w:hint="eastAsia" w:ascii="宋体" w:hAnsi="宋体" w:eastAsia="宋体" w:cs="宋体"/>
                <w:color w:val="auto"/>
                <w:kern w:val="0"/>
                <w:sz w:val="24"/>
                <w:szCs w:val="24"/>
                <w:highlight w:val="none"/>
                <w:lang w:val="zh-CN"/>
              </w:rPr>
              <w:t>）</w:t>
            </w:r>
          </w:p>
        </w:tc>
      </w:tr>
      <w:tr w14:paraId="61802E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392D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3B153">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48681">
            <w:pPr>
              <w:autoSpaceDE w:val="0"/>
              <w:autoSpaceDN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1、本公告在《青海政府采购网》、《中国招标投标公共服务平台》、《青海省电子招标投标公共服务平台》、《中国采购与招标网》、同时发布，具体以《青海政府采购网》为准。</w:t>
            </w:r>
          </w:p>
          <w:p w14:paraId="7B44B6A2">
            <w:pPr>
              <w:autoSpaceDE w:val="0"/>
              <w:autoSpaceDN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2、本次采购采用线上提交响应文件的方式进行采购，线上响应文件在提交响应文件截止时间前上传。</w:t>
            </w:r>
          </w:p>
          <w:p w14:paraId="71F974CD">
            <w:pPr>
              <w:autoSpaceDE w:val="0"/>
              <w:autoSpaceDN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14:paraId="75E61D6A">
            <w:pPr>
              <w:keepNext w:val="0"/>
              <w:keepLines w:val="0"/>
              <w:widowControl/>
              <w:suppressLineNumbers w:val="0"/>
              <w:spacing w:line="360" w:lineRule="auto"/>
              <w:ind w:left="0" w:leftChars="0" w:firstLine="480" w:firstLineChars="2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bidi="ar-SA"/>
              </w:rPr>
              <w:t>4、成交供应商在领取成交通知书时应提交纸质响应文件（1份正本、2份副本和相应的电子文档（U盘）1份），纸质响应文件应与上传至政府采购云平台加密的电子响应文件一致。成交供应商提供的每份纸质响应文件都必须清楚地标明“正本”或“副本”字样。响应文件统一使用A4幅面的纸张印制，必须胶装成册并编码，以其他方式装订的响应文件一概不予接受。</w:t>
            </w:r>
          </w:p>
        </w:tc>
      </w:tr>
      <w:tr w14:paraId="4DA4C0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EFF1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965B1">
            <w:pPr>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财政监督部门及电话</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67F42">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监督单位：</w:t>
            </w:r>
            <w:r>
              <w:rPr>
                <w:rFonts w:hint="eastAsia" w:ascii="宋体" w:hAnsi="宋体" w:eastAsia="宋体" w:cs="宋体"/>
                <w:color w:val="auto"/>
                <w:kern w:val="0"/>
                <w:sz w:val="24"/>
                <w:szCs w:val="24"/>
                <w:highlight w:val="none"/>
                <w:lang w:val="zh-CN"/>
              </w:rPr>
              <w:t>乐都区财政局</w:t>
            </w:r>
          </w:p>
          <w:p w14:paraId="70C789CE">
            <w:pPr>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000000"/>
                <w:kern w:val="0"/>
                <w:sz w:val="24"/>
                <w:szCs w:val="24"/>
                <w:highlight w:val="none"/>
                <w:lang w:val="zh-CN"/>
              </w:rPr>
              <w:t>097</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8624076</w:t>
            </w:r>
          </w:p>
        </w:tc>
      </w:tr>
    </w:tbl>
    <w:p w14:paraId="4DEB4D1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海东乐都区乐欣中堃项目管理有限公司</w:t>
      </w:r>
    </w:p>
    <w:p w14:paraId="6C91FF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2025年0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p w14:paraId="7669DE56">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bookmarkEnd w:id="14"/>
    <w:bookmarkEnd w:id="15"/>
    <w:bookmarkEnd w:id="16"/>
    <w:p w14:paraId="199660BC">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9CD1CB5">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CC74DD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8" w:name="_Toc31599"/>
      <w:bookmarkStart w:id="19" w:name="_Toc11653"/>
      <w:bookmarkStart w:id="20" w:name="_Toc9515"/>
      <w:bookmarkStart w:id="21" w:name="_Toc325725997"/>
      <w:r>
        <w:rPr>
          <w:rFonts w:hint="eastAsia" w:ascii="宋体" w:hAnsi="宋体" w:eastAsia="宋体" w:cs="宋体"/>
          <w:b/>
          <w:color w:val="000000" w:themeColor="text1"/>
          <w:kern w:val="28"/>
          <w:sz w:val="36"/>
          <w:szCs w:val="36"/>
          <w:lang w:val="en-US" w:eastAsia="zh-CN"/>
          <w14:textFill>
            <w14:solidFill>
              <w14:schemeClr w14:val="tx1"/>
            </w14:solidFill>
          </w14:textFill>
        </w:rPr>
        <w:t>谈判须知</w:t>
      </w:r>
      <w:bookmarkEnd w:id="18"/>
      <w:bookmarkEnd w:id="19"/>
      <w:bookmarkEnd w:id="20"/>
    </w:p>
    <w:p w14:paraId="32205E29">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22" w:name="_Toc14943"/>
      <w:bookmarkStart w:id="23" w:name="_Toc376936728"/>
      <w:bookmarkStart w:id="24" w:name="_Toc24622"/>
      <w:r>
        <w:rPr>
          <w:rFonts w:hint="eastAsia" w:ascii="宋体" w:hAnsi="宋体" w:eastAsia="宋体" w:cs="宋体"/>
          <w:b/>
          <w:bCs/>
          <w:color w:val="000000" w:themeColor="text1"/>
          <w:sz w:val="24"/>
          <w:szCs w:val="24"/>
          <w14:textFill>
            <w14:solidFill>
              <w14:schemeClr w14:val="tx1"/>
            </w14:solidFill>
          </w14:textFill>
        </w:rPr>
        <w:t>一、说  明</w:t>
      </w:r>
      <w:bookmarkEnd w:id="21"/>
      <w:bookmarkEnd w:id="22"/>
      <w:bookmarkEnd w:id="23"/>
      <w:bookmarkEnd w:id="24"/>
    </w:p>
    <w:p w14:paraId="698A038A">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5" w:name="_Toc325725998"/>
      <w:bookmarkStart w:id="26" w:name="_Toc26944"/>
      <w:bookmarkStart w:id="27" w:name="_Toc9770"/>
      <w:bookmarkStart w:id="28" w:name="_Toc376936729"/>
      <w:r>
        <w:rPr>
          <w:rFonts w:hint="eastAsia" w:ascii="宋体" w:hAnsi="宋体" w:eastAsia="宋体" w:cs="宋体"/>
          <w:b/>
          <w:bCs/>
          <w:color w:val="000000" w:themeColor="text1"/>
          <w:sz w:val="24"/>
          <w:szCs w:val="24"/>
          <w14:textFill>
            <w14:solidFill>
              <w14:schemeClr w14:val="tx1"/>
            </w14:solidFill>
          </w14:textFill>
        </w:rPr>
        <w:t>1.适用范围</w:t>
      </w:r>
      <w:bookmarkEnd w:id="25"/>
      <w:bookmarkEnd w:id="26"/>
      <w:bookmarkEnd w:id="27"/>
      <w:bookmarkEnd w:id="28"/>
    </w:p>
    <w:p w14:paraId="6C1521BE">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29" w:name="_Toc31556"/>
      <w:bookmarkStart w:id="30" w:name="_Toc325725999"/>
      <w:bookmarkStart w:id="31" w:name="_Toc376936730"/>
      <w:bookmarkStart w:id="32" w:name="_Toc21998"/>
      <w:r>
        <w:rPr>
          <w:rFonts w:hint="eastAsia" w:ascii="宋体" w:hAnsi="宋体" w:eastAsia="宋体" w:cs="宋体"/>
          <w:color w:val="000000" w:themeColor="text1"/>
          <w:kern w:val="0"/>
          <w:sz w:val="24"/>
          <w:szCs w:val="24"/>
          <w:lang w:val="en-US" w:eastAsia="zh-CN" w:bidi="ar"/>
          <w14:textFill>
            <w14:solidFill>
              <w14:schemeClr w14:val="tx1"/>
            </w14:solidFill>
          </w14:textFill>
        </w:rPr>
        <w:t>本竞争性谈判文件仅适用于前述【谈判须知前附表】中所叙述的采购项</w:t>
      </w:r>
    </w:p>
    <w:p w14:paraId="24347498">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目。</w:t>
      </w:r>
    </w:p>
    <w:p w14:paraId="5760CD78">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bookmarkEnd w:id="29"/>
      <w:bookmarkEnd w:id="30"/>
      <w:bookmarkEnd w:id="31"/>
      <w:bookmarkEnd w:id="32"/>
      <w:r>
        <w:rPr>
          <w:rFonts w:hint="eastAsia" w:ascii="宋体" w:hAnsi="宋体" w:eastAsia="宋体" w:cs="宋体"/>
          <w:b/>
          <w:bCs/>
          <w:color w:val="000000" w:themeColor="text1"/>
          <w:sz w:val="24"/>
          <w:szCs w:val="24"/>
          <w14:textFill>
            <w14:solidFill>
              <w14:schemeClr w14:val="tx1"/>
            </w14:solidFill>
          </w14:textFill>
        </w:rPr>
        <w:t>2.采购人及代理机构</w:t>
      </w:r>
    </w:p>
    <w:p w14:paraId="0CF9A195">
      <w:pPr>
        <w:keepNext w:val="0"/>
        <w:keepLines w:val="0"/>
        <w:widowControl/>
        <w:suppressLineNumbers w:val="0"/>
        <w:spacing w:line="360" w:lineRule="auto"/>
        <w:jc w:val="left"/>
        <w:rPr>
          <w:rFonts w:hint="eastAsia" w:ascii="宋体" w:hAnsi="宋体" w:eastAsia="宋体" w:cs="宋体"/>
          <w:sz w:val="24"/>
          <w:szCs w:val="24"/>
        </w:rPr>
      </w:pPr>
      <w:bookmarkStart w:id="33" w:name="_Toc8805"/>
      <w:bookmarkStart w:id="34" w:name="_Toc8820"/>
      <w:bookmarkStart w:id="35" w:name="_Toc325726000"/>
      <w:bookmarkStart w:id="36" w:name="_Toc376936731"/>
      <w:r>
        <w:rPr>
          <w:rFonts w:hint="eastAsia" w:ascii="宋体" w:hAnsi="宋体" w:eastAsia="宋体" w:cs="宋体"/>
          <w:color w:val="000000"/>
          <w:kern w:val="0"/>
          <w:sz w:val="24"/>
          <w:szCs w:val="24"/>
          <w:lang w:val="en-US" w:eastAsia="zh-CN" w:bidi="ar"/>
        </w:rPr>
        <w:t xml:space="preserve">2.2 采购人名称、地址、电话、联系人见【谈判须知前附表】。 </w:t>
      </w:r>
    </w:p>
    <w:p w14:paraId="380C62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 采购代理机构名称、地址、电话、联系人、邮箱见【谈判须知前附表】。</w:t>
      </w:r>
    </w:p>
    <w:bookmarkEnd w:id="33"/>
    <w:bookmarkEnd w:id="34"/>
    <w:bookmarkEnd w:id="35"/>
    <w:bookmarkEnd w:id="36"/>
    <w:p w14:paraId="063446D1">
      <w:pPr>
        <w:widowControl/>
        <w:spacing w:line="360" w:lineRule="auto"/>
        <w:ind w:firstLine="0" w:firstLineChars="0"/>
        <w:jc w:val="left"/>
        <w:outlineLvl w:val="2"/>
        <w:rPr>
          <w:rFonts w:hint="eastAsia" w:ascii="宋体" w:hAnsi="宋体" w:eastAsia="宋体" w:cs="宋体"/>
          <w:b/>
          <w:bCs/>
          <w:color w:val="000000" w:themeColor="text1"/>
          <w:sz w:val="24"/>
          <w:szCs w:val="24"/>
          <w:lang w:val="en-US" w:eastAsia="zh-CN"/>
          <w14:textFill>
            <w14:solidFill>
              <w14:schemeClr w14:val="tx1"/>
            </w14:solidFill>
          </w14:textFill>
        </w:rPr>
      </w:pPr>
      <w:bookmarkStart w:id="37" w:name="_Toc18155"/>
      <w:bookmarkStart w:id="38" w:name="_Toc325726001"/>
      <w:bookmarkStart w:id="39" w:name="_Toc376936732"/>
      <w:r>
        <w:rPr>
          <w:rFonts w:hint="eastAsia" w:ascii="宋体" w:hAnsi="宋体" w:eastAsia="宋体" w:cs="宋体"/>
          <w:b/>
          <w:bCs/>
          <w:color w:val="000000" w:themeColor="text1"/>
          <w:sz w:val="24"/>
          <w:szCs w:val="24"/>
          <w:lang w:val="en-US" w:eastAsia="zh-CN"/>
          <w14:textFill>
            <w14:solidFill>
              <w14:schemeClr w14:val="tx1"/>
            </w14:solidFill>
          </w14:textFill>
        </w:rPr>
        <w:t>3.供应商的资格要求</w:t>
      </w:r>
    </w:p>
    <w:p w14:paraId="69C9B467">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 供应商是指响应谈判文件要求、参加竞争性谈判采购的法人、其他组织</w:t>
      </w:r>
    </w:p>
    <w:p w14:paraId="3256C598">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或者自然人。</w:t>
      </w:r>
    </w:p>
    <w:p w14:paraId="05F69B06">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供应商应当符合【谈判须知前附表】规定的供应商资格条件。</w:t>
      </w:r>
    </w:p>
    <w:p w14:paraId="506769F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3.3【谈判须知前附表】规定接受联合体形式的，供应商除应符合上述资格</w:t>
      </w:r>
    </w:p>
    <w:p w14:paraId="731A8B89">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条件的规定外，还应遵守以下规定：</w:t>
      </w:r>
    </w:p>
    <w:p w14:paraId="30252ECE">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（l）联合体中有同类资质的供应商按照联合体分工承担相同工作的，应当</w:t>
      </w:r>
    </w:p>
    <w:p w14:paraId="292E66F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按照资质等级较低的供应商确定资质等级。</w:t>
      </w:r>
    </w:p>
    <w:p w14:paraId="6CF1ECAF">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（2）联合体各方应按谈判文件提供的格式签订联合体协议书，明确联合体</w:t>
      </w:r>
    </w:p>
    <w:p w14:paraId="29F6C05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牵头人和各方的权利义务、合同工作量比例；</w:t>
      </w:r>
    </w:p>
    <w:p w14:paraId="5D92D95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（3）联合体各方签订联合体协议书后，不得再单独参加或者与其他供应商</w:t>
      </w:r>
    </w:p>
    <w:p w14:paraId="4AF4536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组成新的联合体参加同一合同项下的采购活动。</w:t>
      </w:r>
    </w:p>
    <w:p w14:paraId="0FB5B02D">
      <w:pPr>
        <w:keepNext w:val="0"/>
        <w:keepLines w:val="0"/>
        <w:widowControl/>
        <w:numPr>
          <w:ilvl w:val="0"/>
          <w:numId w:val="2"/>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谈判费用</w:t>
      </w:r>
    </w:p>
    <w:p w14:paraId="76CBC867">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无论谈判的结果如何，供应商应自行承担所有与竞争性谈判采购活动有关的 </w:t>
      </w:r>
    </w:p>
    <w:p w14:paraId="15887C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全部费用。</w:t>
      </w:r>
    </w:p>
    <w:p w14:paraId="57464A52">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4"/>
          <w:szCs w:val="24"/>
          <w:lang w:val="en-US" w:eastAsia="zh-CN" w:bidi="ar"/>
        </w:rPr>
      </w:pPr>
    </w:p>
    <w:p w14:paraId="1254F49E">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二、谈判文件</w:t>
      </w:r>
      <w:bookmarkEnd w:id="37"/>
      <w:bookmarkEnd w:id="38"/>
      <w:bookmarkEnd w:id="39"/>
    </w:p>
    <w:p w14:paraId="3BF27B62">
      <w:pPr>
        <w:keepNext w:val="0"/>
        <w:keepLines w:val="0"/>
        <w:widowControl/>
        <w:suppressLineNumbers w:val="0"/>
        <w:spacing w:line="360" w:lineRule="auto"/>
        <w:jc w:val="left"/>
        <w:rPr>
          <w:rFonts w:hint="eastAsia" w:ascii="宋体" w:hAnsi="宋体" w:eastAsia="宋体" w:cs="宋体"/>
          <w:sz w:val="24"/>
          <w:szCs w:val="24"/>
        </w:rPr>
      </w:pPr>
      <w:bookmarkStart w:id="40" w:name="_Toc10649"/>
      <w:bookmarkStart w:id="41" w:name="_Toc325726002"/>
      <w:bookmarkStart w:id="42" w:name="_Toc14153"/>
      <w:bookmarkStart w:id="43" w:name="_Toc376936733"/>
      <w:r>
        <w:rPr>
          <w:rFonts w:hint="eastAsia" w:ascii="宋体" w:hAnsi="宋体" w:eastAsia="宋体" w:cs="宋体"/>
          <w:b/>
          <w:bCs/>
          <w:color w:val="000000"/>
          <w:kern w:val="0"/>
          <w:sz w:val="24"/>
          <w:szCs w:val="24"/>
          <w:lang w:val="en-US" w:eastAsia="zh-CN" w:bidi="ar"/>
        </w:rPr>
        <w:t xml:space="preserve">5.谈判文件的组成 </w:t>
      </w:r>
    </w:p>
    <w:p w14:paraId="199C2D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 谈判文件由下列文件组成： </w:t>
      </w:r>
    </w:p>
    <w:p w14:paraId="4E16CC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（1）谈判邀请 </w:t>
      </w:r>
    </w:p>
    <w:p w14:paraId="7BCD96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（2）谈判须知 </w:t>
      </w:r>
    </w:p>
    <w:p w14:paraId="699019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（3）采购需求 </w:t>
      </w:r>
    </w:p>
    <w:p w14:paraId="0D0F188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（4）谈判响应文件格式 </w:t>
      </w:r>
    </w:p>
    <w:p w14:paraId="4E6857C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（5）政府采购项目合同书范本 </w:t>
      </w:r>
    </w:p>
    <w:p w14:paraId="7427CEF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采购人、采购代理机构或者谈判小组在提交首次响应文件截止之日前对 </w:t>
      </w:r>
    </w:p>
    <w:p w14:paraId="770C321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已发出的谈判文件进行的澄清或者修改，构成谈判文件的组成部分。 </w:t>
      </w:r>
    </w:p>
    <w:p w14:paraId="4C4FB4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谈判文件中，谈判小组根据与供应商谈判情况可能实质性变动的内容见 </w:t>
      </w:r>
    </w:p>
    <w:p w14:paraId="2374F27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【谈判须知前附表】。对谈判文件作出的实质性变动是谈判文件的有效组成部分。 </w:t>
      </w:r>
    </w:p>
    <w:p w14:paraId="0B4A9C6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6.谈判文件的澄清或者修改 </w:t>
      </w:r>
    </w:p>
    <w:p w14:paraId="02AD8F6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6.1 在提交首次响应文件截止之日前，采购人、采购代理机构或者谈判小组 </w:t>
      </w:r>
    </w:p>
    <w:p w14:paraId="24EA4D4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可以对已发出的谈判文件进行必要的澄清或者修改。 </w:t>
      </w:r>
    </w:p>
    <w:p w14:paraId="18A7D06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6.2 澄清或者修改的内容可能影响响应文件编制的，采购人、采购代理机构 </w:t>
      </w:r>
    </w:p>
    <w:p w14:paraId="2853DE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或者谈判小组应当在提交首次响应文件截止之日 3 个工作日前，以书面形式通知所有接收谈判文件的供应商，不足 3 个工作日的，顺延供应商提交首次响应文件截止时间。 </w:t>
      </w:r>
    </w:p>
    <w:p w14:paraId="431C5A2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7.谈判文件的询问或质疑 </w:t>
      </w:r>
    </w:p>
    <w:p w14:paraId="7D0E7F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供应商对谈判文件有疑问的，可以向采购人、采购代理机构提出询问。 </w:t>
      </w:r>
    </w:p>
    <w:p w14:paraId="7F1D93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提出质疑的供应商应当符合《中华人民共和国政府采购法》第二十二条 </w:t>
      </w:r>
    </w:p>
    <w:p w14:paraId="4AE9AB2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的相关规定，对谈判文件提出质疑的，应当在获取采购文件或者采购文件公告期 限届满之日起 7 个工作日内，按法律法规及其规章的规定向采购人、采购代理机构书面提出质疑。</w:t>
      </w:r>
    </w:p>
    <w:p w14:paraId="053B0D7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7.3 供应商认为谈判文件使自己的权益受到损害的，应以书面形式提出质疑 </w:t>
      </w:r>
    </w:p>
    <w:p w14:paraId="5DBFF7D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（不接受匿名质疑），供应商须在法定质疑期内一次性提出针对同一采购程序环 </w:t>
      </w:r>
    </w:p>
    <w:p w14:paraId="0839B21E">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节的质疑。</w:t>
      </w:r>
    </w:p>
    <w:p w14:paraId="6A0EA39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质疑时效期间的计算： </w:t>
      </w:r>
    </w:p>
    <w:p w14:paraId="1AEF9F5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（1）对可以质疑的谈判文件提出质疑的，为收到谈判文件之日或谈判文件 </w:t>
      </w:r>
    </w:p>
    <w:p w14:paraId="394F8B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公告期限届满之日； </w:t>
      </w:r>
    </w:p>
    <w:p w14:paraId="4C4F79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（2）对谈判过程提出质疑的，为谈判程序各环节结束之日； </w:t>
      </w:r>
    </w:p>
    <w:p w14:paraId="357E0D5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（3）对成交结果提出质疑的，为成交公告期限届满之日。</w:t>
      </w:r>
    </w:p>
    <w:p w14:paraId="2010A5B1">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三、响应文件</w:t>
      </w:r>
    </w:p>
    <w:p w14:paraId="5F1B1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8.一般要求 </w:t>
      </w:r>
    </w:p>
    <w:p w14:paraId="75A8160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8.1 供应商应仔细阅读谈判文件的所有内容，按谈判文件的要求编制响应文 </w:t>
      </w:r>
    </w:p>
    <w:p w14:paraId="6B63CF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件，并保证所提供的全部资料的真实性，以使其响应文件对谈判文件做出实质性 </w:t>
      </w:r>
    </w:p>
    <w:p w14:paraId="58E6F86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的响应。任何对谈判文件的忽略或误解不能作为响应文件存在缺陷或瑕疵的理 </w:t>
      </w:r>
    </w:p>
    <w:p w14:paraId="16F2A8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由，其风险由供应商承担。 </w:t>
      </w:r>
    </w:p>
    <w:p w14:paraId="03D24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8.2 供应商提交的响应文件及供应商与采购人或采购代理机构、谈判小组就 </w:t>
      </w:r>
    </w:p>
    <w:p w14:paraId="20BD1B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有关谈判的所有来往函电均使用中文。附有外文资料的，须翻译成中文并加盖供 </w:t>
      </w:r>
    </w:p>
    <w:p w14:paraId="335384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应商公章，若翻译的中文资料与外文资料存在差异和矛盾，则以中文资料为准。 </w:t>
      </w:r>
    </w:p>
    <w:p w14:paraId="6667AB4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其准确性由供应商负责。 </w:t>
      </w:r>
    </w:p>
    <w:p w14:paraId="124EAB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8.3 除谈判文件中另有规定外，谈判响应文件所使用的度量衡单位，均须采 用国家法定计量单位。未列明时应默认为我国法定计量单位。 </w:t>
      </w:r>
    </w:p>
    <w:p w14:paraId="2565D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8.4 响应文件应采用线上政采云投标客户端递交，电报、传真、电子邮件形 </w:t>
      </w:r>
    </w:p>
    <w:p w14:paraId="6055EDF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式的响应文件概不接受。 </w:t>
      </w:r>
    </w:p>
    <w:p w14:paraId="0B73C4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8.5 供应商应按谈判文件中提供的响应文件格式进行填写。 </w:t>
      </w:r>
    </w:p>
    <w:p w14:paraId="282AC9B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9.报价要求 </w:t>
      </w:r>
    </w:p>
    <w:p w14:paraId="29B859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供应商应当根据谈判文件“分项报价表”逐一报价； </w:t>
      </w:r>
    </w:p>
    <w:p w14:paraId="13FEE5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9.2 在首次报价表、分项报价表、最后报价表填写报价时应注意下列要求：</w:t>
      </w:r>
    </w:p>
    <w:p w14:paraId="2296A5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（1）采购需求要求的、产品费、验收费、手续费、包装费、运输费、保险 </w:t>
      </w:r>
    </w:p>
    <w:p w14:paraId="3B7F52E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费、培训费、售前售中售后服务费、税金及不可预见费等全部费用。 </w:t>
      </w:r>
    </w:p>
    <w:p w14:paraId="5996DA3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（2）所有根据合同或其它原因应由供应商交纳和支付的税款和费用。 </w:t>
      </w:r>
    </w:p>
    <w:p w14:paraId="47E2C8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（3）供应商报价应为完成本竞争性谈判文件中所要求的货物应包括内容的 </w:t>
      </w:r>
    </w:p>
    <w:p w14:paraId="19BC69C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所有价格。凡因供应商对采购文件阅读不深、理解不透、误解、疏漏、或因市场 行情了解不清造成的后果和风险均由供应商自行承担。 </w:t>
      </w:r>
    </w:p>
    <w:p w14:paraId="408A8DD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9.3 供应商的每次报价均不得超过采购项目预算额度，否则视为无效响应。 </w:t>
      </w:r>
    </w:p>
    <w:p w14:paraId="372B45F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采购项目预算额度见【谈判须知前附表】。 </w:t>
      </w:r>
    </w:p>
    <w:p w14:paraId="40A6E5B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9.4 供应商提交的最后报价在合同执行过程中是固定不变的，不得以任何理 </w:t>
      </w:r>
    </w:p>
    <w:p w14:paraId="1D5FEB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由予以变更。以可变动价格提交的报价将被认为是非实质响应而被拒绝。 </w:t>
      </w:r>
    </w:p>
    <w:p w14:paraId="282751E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9.5 谈判报价为总价。供应商须按要求填写谈判总报价，最后报价不得出现 </w:t>
      </w:r>
    </w:p>
    <w:p w14:paraId="510E960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两个或两个以上的报价方案。 </w:t>
      </w:r>
    </w:p>
    <w:p w14:paraId="471268F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9.6 报价币种为人民币。 </w:t>
      </w:r>
    </w:p>
    <w:p w14:paraId="1AE9D06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9.7</w:t>
      </w:r>
      <w:r>
        <w:rPr>
          <w:rFonts w:hint="eastAsia" w:ascii="宋体" w:hAnsi="宋体" w:eastAsia="宋体" w:cs="宋体"/>
          <w:b/>
          <w:bCs/>
          <w:color w:val="000000"/>
          <w:kern w:val="0"/>
          <w:sz w:val="24"/>
          <w:szCs w:val="24"/>
          <w:lang w:val="en-US" w:eastAsia="zh-CN" w:bidi="ar"/>
        </w:rPr>
        <w:t>实质性报价要求：</w:t>
      </w:r>
      <w:r>
        <w:rPr>
          <w:rFonts w:hint="eastAsia" w:ascii="宋体" w:hAnsi="宋体" w:eastAsia="宋体" w:cs="宋体"/>
          <w:color w:val="000000"/>
          <w:kern w:val="0"/>
          <w:sz w:val="24"/>
          <w:szCs w:val="24"/>
          <w:lang w:val="en-US" w:eastAsia="zh-CN" w:bidi="ar"/>
        </w:rPr>
        <w:t xml:space="preserve">投标人报价低于采购预算50%的，应当提供成本构成书面说明，并提交相关证明材料。供应商书面说明应当按照国家财务会计制度的规定要求，逐项就供应商提供的货物、服务的主营业务成本、税金及附加、销售费用、管理费用、财务费用等成本等（包含本招标文件要求的投标报价必须包括的全部内容）构成事项详细陈述。 </w:t>
      </w:r>
    </w:p>
    <w:p w14:paraId="056746B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10.保证金 </w:t>
      </w:r>
    </w:p>
    <w:p w14:paraId="223ABE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10.1 供应商应按【谈判须知前附表】的规定，在提交响应文件的截止时间 </w:t>
      </w:r>
    </w:p>
    <w:p w14:paraId="3757F5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前提交不少于本谈判文件规定的人民币金额的谈判保证金。谈判保证金应当以转 </w:t>
      </w:r>
    </w:p>
    <w:p w14:paraId="0172712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账、支票、本票或者金融机构、担保机构出具的保函等非现金形式提交。供应商 </w:t>
      </w:r>
    </w:p>
    <w:p w14:paraId="4A8AC4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未按照谈判文件要求提交谈判保证金的，视为非实质性响应，其响应文件不予接 </w:t>
      </w:r>
    </w:p>
    <w:p w14:paraId="58B6773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受。谈判保证金所有递交方式均以到账时间为准。 投标人须在投标截止期前按以下要求交纳投标保证金（说明：收取的投标保证金不得超过采购项目预算金额的 2%）：</w:t>
      </w:r>
    </w:p>
    <w:p w14:paraId="2619D770">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¥8,400.00元</w:t>
      </w:r>
    </w:p>
    <w:p w14:paraId="5D90F2A7">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大写：捌仟肆佰元整</w:t>
      </w:r>
    </w:p>
    <w:p w14:paraId="406A223C">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9271612">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5BA8A96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r>
        <w:rPr>
          <w:rFonts w:hint="eastAsia" w:ascii="宋体" w:hAnsi="宋体" w:eastAsia="宋体" w:cs="宋体"/>
          <w:color w:val="000000"/>
          <w:sz w:val="24"/>
          <w:szCs w:val="24"/>
          <w:highlight w:val="none"/>
          <w:shd w:val="clear" w:color="auto" w:fill="auto"/>
          <w:lang w:eastAsia="zh-CN"/>
        </w:rPr>
        <w:t>63050163743700000674</w:t>
      </w:r>
    </w:p>
    <w:p w14:paraId="52576A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交纳时间：以竞谈截止时间前招标代理机构财务收到银行送达的到账回单为准如采购项目变更开标时间，则保证金交纳时间相应顺延。 </w:t>
      </w:r>
    </w:p>
    <w:p w14:paraId="737BB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 供应商为联合体的，可以由联合体中的一方或者共同交纳保证金，其 </w:t>
      </w:r>
    </w:p>
    <w:p w14:paraId="3C99EF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交纳的保证金，对联合体各方均具有约束力。 </w:t>
      </w:r>
    </w:p>
    <w:p w14:paraId="3F51F30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 保证金的退还按以下规定办理： </w:t>
      </w:r>
    </w:p>
    <w:p w14:paraId="41BB9C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（1）成交供应商的保证金，在政府采购合同签订后 5 个工作日内退还，但 </w:t>
      </w:r>
    </w:p>
    <w:p w14:paraId="6BFD37A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因供应商自身原因导致无法退还的除外。 </w:t>
      </w:r>
    </w:p>
    <w:p w14:paraId="1BAD41F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（2）未成交供应商的保证金，在成交通知书发出后 5 个工作日内退还。 </w:t>
      </w:r>
    </w:p>
    <w:p w14:paraId="7432EE1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（3）终止竞争性谈判采购活动的，在发布项目终止公告后 5 个工作日内退 </w:t>
      </w:r>
    </w:p>
    <w:p w14:paraId="678B8A9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还。 </w:t>
      </w:r>
    </w:p>
    <w:p w14:paraId="389B86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10.4 有下列情形之一的，保证金不予退还，并上缴同级财政国库： </w:t>
      </w:r>
    </w:p>
    <w:p w14:paraId="08ABCEB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（1）供应商在提交响应文件截止时间后撤回响应文件的； </w:t>
      </w:r>
    </w:p>
    <w:p w14:paraId="302AD0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（2）供应商在响应文件中提供虚假材料的； </w:t>
      </w:r>
    </w:p>
    <w:p w14:paraId="7573B8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（3）除因不可抗力或谈判文件认可的情形以外，成交供应商不与采购人签 </w:t>
      </w:r>
    </w:p>
    <w:p w14:paraId="0DF5BF6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订合同的； </w:t>
      </w:r>
    </w:p>
    <w:p w14:paraId="48C2AB8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（4）供应商与采购人、其他供应商或者采购代理机构恶意串通的； </w:t>
      </w:r>
    </w:p>
    <w:p w14:paraId="2AAC10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（5）谈判文件规定的其他情形。</w:t>
      </w:r>
    </w:p>
    <w:p w14:paraId="3A929C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11.响应文件的组成 </w:t>
      </w:r>
    </w:p>
    <w:p w14:paraId="438FD2F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 响应文件包括下列内容： </w:t>
      </w:r>
    </w:p>
    <w:p w14:paraId="6EC6A7D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供应商应提交相关证明材料，作为其参加谈判和成交后有能力履行合同的证明。编写的谈判响应文件须包括以下内容（格式详见谈判文件第四部分内容）： </w:t>
      </w:r>
    </w:p>
    <w:p w14:paraId="22E469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11.1.1 资格审查部分</w:t>
      </w:r>
    </w:p>
    <w:p w14:paraId="71D2636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1、响应函 </w:t>
      </w:r>
    </w:p>
    <w:p w14:paraId="78C308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2、法定代表人证明书 </w:t>
      </w:r>
    </w:p>
    <w:p w14:paraId="26892D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3、法定代表人授权书 </w:t>
      </w:r>
    </w:p>
    <w:p w14:paraId="1F2901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4、供应商承诺函 </w:t>
      </w:r>
    </w:p>
    <w:p w14:paraId="1E4CB6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5、供应商诚信承诺书 </w:t>
      </w:r>
    </w:p>
    <w:p w14:paraId="74C815A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6、供应商资格证明文件 </w:t>
      </w:r>
    </w:p>
    <w:p w14:paraId="3A5867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7、财务状况、缴纳税收和社会保障资金证明 </w:t>
      </w:r>
    </w:p>
    <w:p w14:paraId="3B3419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8、无重大违法记录声明 </w:t>
      </w:r>
    </w:p>
    <w:p w14:paraId="0689CA0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9、谈判保证金证明 </w:t>
      </w:r>
    </w:p>
    <w:p w14:paraId="6AD0E17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11.1.2 有效性、完整性、响应程度审查部分 </w:t>
      </w:r>
    </w:p>
    <w:p w14:paraId="769FFC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1、谈判首次报价表 </w:t>
      </w:r>
    </w:p>
    <w:p w14:paraId="2AAD0A9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2、分项报价表 </w:t>
      </w:r>
    </w:p>
    <w:p w14:paraId="6102ED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3、技术规格响应表 </w:t>
      </w:r>
    </w:p>
    <w:p w14:paraId="074E2F6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4、具备履行合同所必须的设备和专业技术能力证明 </w:t>
      </w:r>
    </w:p>
    <w:p w14:paraId="519D710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5、供应商认为在其他方面有必要说明的事项 </w:t>
      </w:r>
    </w:p>
    <w:p w14:paraId="7054354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6、享受政府采购政策优惠的证明资料 </w:t>
      </w:r>
    </w:p>
    <w:p w14:paraId="55B978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7、谈判最后报价表 </w:t>
      </w:r>
    </w:p>
    <w:p w14:paraId="155166D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供应商须按上述内容、顺序和格式编制响应文件，并按要求编制目录、页码， 并保证所提供的全部资料真实可信，自愿承担相应责任。 </w:t>
      </w:r>
    </w:p>
    <w:p w14:paraId="6D6DE93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在谈判过程中，供应商根据谈判小组书面形式要求提交的最后报价(或 </w:t>
      </w:r>
    </w:p>
    <w:p w14:paraId="05FA2E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者重新提交的响应文件和最后报价)是响应文件的有效组成部分。 </w:t>
      </w:r>
    </w:p>
    <w:p w14:paraId="4C126D1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12.响应文件有效期 </w:t>
      </w:r>
    </w:p>
    <w:p w14:paraId="38AC832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响应文件有效期见【谈判须知前附表】，在此期间响应文件对供应商具有法 </w:t>
      </w:r>
    </w:p>
    <w:p w14:paraId="3597E1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律约束力，从提交首次响应文件截止时间之日起计算。响应文件有效期不足的将 被视为无效响应。</w:t>
      </w:r>
    </w:p>
    <w:p w14:paraId="307C6A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13.响应文件的签署及规定 </w:t>
      </w:r>
    </w:p>
    <w:p w14:paraId="3427C1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13.1 响应文件应按谈判文件要求签字盖章。供应商代表可为供应商法定代 </w:t>
      </w:r>
    </w:p>
    <w:p w14:paraId="71E1CA6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表人(非法人组织为负责人或合伙人、个体工商户为负责人，谈判文件统称单位 </w:t>
      </w:r>
    </w:p>
    <w:p w14:paraId="50AB197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负责人)；供应商代表不是供应商的法定代表人（单位负责人）的，应提供法定 </w:t>
      </w:r>
    </w:p>
    <w:p w14:paraId="5D87E4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代表人（单位负责人）授权委托书。 </w:t>
      </w:r>
    </w:p>
    <w:p w14:paraId="3CCC832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13.2 供应商应按照谈判文件所提供的文件格式，分别填写谈判文件第四部 </w:t>
      </w:r>
    </w:p>
    <w:p w14:paraId="167C364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分的内容，应分别注明所提供服务或货物的名称、技术配置及参数、数量和价格 </w:t>
      </w:r>
    </w:p>
    <w:p w14:paraId="7FCAA2F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等内容；谈判文件要求签字、盖章的地方必须由供应商的法定代表人或委托代理 </w:t>
      </w:r>
    </w:p>
    <w:p w14:paraId="10C1080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人签字、盖章齐全上传扫描件或由供应商的法定代表人或委托代理人电子签字、 </w:t>
      </w:r>
    </w:p>
    <w:p w14:paraId="030C3B6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盖单位电子章。 </w:t>
      </w:r>
    </w:p>
    <w:p w14:paraId="1C5D31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13.3 响应文件不得行间插字，若有修改错漏处，应由供应商法定代表人或 </w:t>
      </w:r>
    </w:p>
    <w:p w14:paraId="1C2A86C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者其委托代理人签字、加盖公章。否则，将导致响应文件无效。 </w:t>
      </w:r>
    </w:p>
    <w:p w14:paraId="778614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13.4 在谈判过程中，供应商按谈判文件规定提交的最终报价，须打印或用 </w:t>
      </w:r>
    </w:p>
    <w:p w14:paraId="66A2352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不褪色材料书写，并经供应商代表签字，或者加盖供应商单位公章。否则，将导 </w:t>
      </w:r>
    </w:p>
    <w:p w14:paraId="4570CAF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致响应文件无效。 </w:t>
      </w:r>
    </w:p>
    <w:p w14:paraId="40E2365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13.5 供应商无论成交与否，其响应文件不予退还。 </w:t>
      </w:r>
    </w:p>
    <w:p w14:paraId="5CD175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13.6 响应文件的其他要求见【谈判须知前附表】。 </w:t>
      </w:r>
    </w:p>
    <w:p w14:paraId="096074EA">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四、响应文件的递交 </w:t>
      </w:r>
    </w:p>
    <w:p w14:paraId="26CCB4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14.响应文件的递交与接收 </w:t>
      </w:r>
    </w:p>
    <w:p w14:paraId="729705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 投标人应当在谈判文件要求提交投标文件的截止时间前，将投标文件上传至政采云投标客户端。 </w:t>
      </w:r>
    </w:p>
    <w:p w14:paraId="0F4E35A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14.2 投标人在谈判文件要求提交投标文件的截止时间及开标时间前，未将</w:t>
      </w:r>
    </w:p>
    <w:p w14:paraId="26AE62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投标文件上传至政采云投标客户端、或文件解密失败的，视为无效投标。 </w:t>
      </w:r>
    </w:p>
    <w:p w14:paraId="4F6A1BC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16.响应文件的补充、修改或者撤回 </w:t>
      </w:r>
    </w:p>
    <w:p w14:paraId="18C1BA6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供应商在谈判截止时间前，可以对所递交的响应文件进行补充、修改或者撤 </w:t>
      </w:r>
    </w:p>
    <w:p w14:paraId="5498E0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回，并书面通知采购人或者采购代理机构。补充、修改的内容作为响应文件的组 </w:t>
      </w:r>
    </w:p>
    <w:p w14:paraId="045AEC1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成部分，补充、修改的内容与响应文件不一致的，以补充、修改的内容为准。 </w:t>
      </w:r>
    </w:p>
    <w:p w14:paraId="2211EFA2">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五、响应文件的评审与谈判 </w:t>
      </w:r>
    </w:p>
    <w:p w14:paraId="502F40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17.谈判小组 </w:t>
      </w:r>
    </w:p>
    <w:p w14:paraId="0634D7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17.1 竞争性谈判小组由采购人代表和评审专家共 3 人组成（3 人以上单数 </w:t>
      </w:r>
    </w:p>
    <w:p w14:paraId="42D5656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组成），其中评审专家 2 名（评审专家人数不得少于竞争性谈判小组成员总数 </w:t>
      </w:r>
    </w:p>
    <w:p w14:paraId="506E3CC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 2/3）。采购人不得以评审专家身份参加本采购项目的评审。谈判小组评审专 </w:t>
      </w:r>
    </w:p>
    <w:p w14:paraId="7A74A6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家从政府采购评审专家库内相关专业的专家名单中随机抽取。 </w:t>
      </w:r>
    </w:p>
    <w:p w14:paraId="475386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17.2 谈判由采购代理机构负责组织，具体谈判事务由依法组建的谈判小组 </w:t>
      </w:r>
    </w:p>
    <w:p w14:paraId="2D3A97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负责，并独立履行下列职责： </w:t>
      </w:r>
    </w:p>
    <w:p w14:paraId="17E4B21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（1）确认谈判文件； </w:t>
      </w:r>
    </w:p>
    <w:p w14:paraId="417296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（2）审查供应商的响应文件并作出评价； </w:t>
      </w:r>
    </w:p>
    <w:p w14:paraId="3A7F9A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（3）要求供应商对谈判文件有关事项作出澄清或者说明； </w:t>
      </w:r>
    </w:p>
    <w:p w14:paraId="6C32A8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（4）编写评审报告； </w:t>
      </w:r>
    </w:p>
    <w:p w14:paraId="3AC60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（5）确定成交候选人名单，以及根据采购人委托直接确定成交供应商； </w:t>
      </w:r>
    </w:p>
    <w:p w14:paraId="54B3BBF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（6）告知采购人、采购代理机构在评审过程中发现的供应商的违法违规行 </w:t>
      </w:r>
    </w:p>
    <w:p w14:paraId="3F8DEE7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为。 </w:t>
      </w:r>
    </w:p>
    <w:p w14:paraId="287376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17.3 谈判小组应遵守并履行下列义务： </w:t>
      </w:r>
    </w:p>
    <w:p w14:paraId="160FDA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（1）遵纪守法，客观、公正、廉洁地履行职责； </w:t>
      </w:r>
    </w:p>
    <w:p w14:paraId="37CE466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（2）按照谈判文件规定的成交方法评审，对评审意见承担谈判小组成员责 </w:t>
      </w:r>
    </w:p>
    <w:p w14:paraId="2741BB9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 </w:t>
      </w:r>
    </w:p>
    <w:p w14:paraId="02D28E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（3）对谈判响应文件、谈判情况和谈判中获悉的国家秘密、商业秘密保密；</w:t>
      </w:r>
    </w:p>
    <w:p w14:paraId="09AA861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（4）参与评审报告的起草； </w:t>
      </w:r>
    </w:p>
    <w:p w14:paraId="57B33B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（5）配合采购人、采购代理机构答复供应商提出的质疑； </w:t>
      </w:r>
    </w:p>
    <w:p w14:paraId="007D38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（6）配合财政部门的投诉处理和监督检查工作。 </w:t>
      </w:r>
    </w:p>
    <w:p w14:paraId="3AC1517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17.4 谈判小组成员有下列情形之一的，应当回避： </w:t>
      </w:r>
    </w:p>
    <w:p w14:paraId="5D8C35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（1）参加采购活动前 3 年内与供应商存在劳动关系； </w:t>
      </w:r>
    </w:p>
    <w:p w14:paraId="5B1F2E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（2）参加采购活动前 3 年内担任供应商的董事、监事； </w:t>
      </w:r>
    </w:p>
    <w:p w14:paraId="36CA20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（3）参加采购活动前 3 年内是供应商的控股股东或者实际控制人； </w:t>
      </w:r>
    </w:p>
    <w:p w14:paraId="538320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（4）与供应商的法定代表人或者负责人有夫妻、直系血亲、三代以内旁系 </w:t>
      </w:r>
    </w:p>
    <w:p w14:paraId="2E8E25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血亲或者近姻亲关系； </w:t>
      </w:r>
    </w:p>
    <w:p w14:paraId="493B32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（5）与供应商有其他可能影响政府采购活动公平、公正进行的关系。 </w:t>
      </w:r>
    </w:p>
    <w:p w14:paraId="1FBAB6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18.响应文件审查 </w:t>
      </w:r>
    </w:p>
    <w:p w14:paraId="0156C75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18.1 谈判小组应当对响应文件进行评审，并根据谈判文件规定的程序、评 </w:t>
      </w:r>
    </w:p>
    <w:p w14:paraId="78A3CE0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定成交的标准等事项与实质性响应谈判文件要求的供应商进行谈判。 </w:t>
      </w:r>
    </w:p>
    <w:p w14:paraId="486B8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18.2 在对供应商进行审查时，存在下列情况之一的，按无效处理： </w:t>
      </w:r>
    </w:p>
    <w:p w14:paraId="3D5E30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（1）不符合谈判文件第一部分谈判须知前附表“供应商资格条件”的； </w:t>
      </w:r>
    </w:p>
    <w:p w14:paraId="517ABB3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（2）未按第 11.1.1 款“资格审查部分”要求提供相关资料的； </w:t>
      </w:r>
    </w:p>
    <w:p w14:paraId="1AC5A0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（3）响应文件没有按谈判文件规定和要求签字、盖章的； </w:t>
      </w:r>
    </w:p>
    <w:p w14:paraId="6D0FCAE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（4）谈判有效期、交货期及免费质保期不能满足谈判文件要求的； </w:t>
      </w:r>
    </w:p>
    <w:p w14:paraId="6ADBAD7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（5）谈判报价超过谈判文件规定的采购预算额度的； </w:t>
      </w:r>
    </w:p>
    <w:p w14:paraId="5BFB5D5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（6）所提供产品的技术规格、技术标准不符合采购项目要求的； </w:t>
      </w:r>
    </w:p>
    <w:p w14:paraId="50771D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（7）谈判响应文件含有采购人不能接受的附加条件的； </w:t>
      </w:r>
    </w:p>
    <w:p w14:paraId="0A78FE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（8）响应文件不满足谈判文件实质性要求和条件的； </w:t>
      </w:r>
    </w:p>
    <w:p w14:paraId="2E036E7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（9）谈判小组认为应按无效谈判处理的其他情况； </w:t>
      </w:r>
    </w:p>
    <w:p w14:paraId="1F46A0A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（10）未按谈判文件要求缴纳或未足额缴纳谈判保证金的。 </w:t>
      </w:r>
    </w:p>
    <w:p w14:paraId="5F3466A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（11）法律、法规规定的其他情形。</w:t>
      </w:r>
    </w:p>
    <w:p w14:paraId="718D9DD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19.谈判程序 </w:t>
      </w:r>
    </w:p>
    <w:p w14:paraId="5132D97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19.1 在谈判过程中，谈判小组所有成员集中与单一供应商分别进行谈判， </w:t>
      </w:r>
    </w:p>
    <w:p w14:paraId="663EE79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负责审议所有通过资格条件供应商的谈判响应文件，给予所有参加谈判的供应商 </w:t>
      </w:r>
    </w:p>
    <w:p w14:paraId="6C54AF4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平等的谈判机会。供应商应派其代表参加谈判。在谈判过程中谈判的任何一方不 </w:t>
      </w:r>
    </w:p>
    <w:p w14:paraId="7D425A6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得向他人透露与谈判有关的技术资料、价格或其他信息。 </w:t>
      </w:r>
    </w:p>
    <w:p w14:paraId="4D93BC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19.2 在谈判过程中，谈判小组可以根据谈判文件和谈判情况实质性变动技 </w:t>
      </w:r>
    </w:p>
    <w:p w14:paraId="7E74BEA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术标准及要求中的技术、服务要求以及合同草案条款，但不得变动谈判文件中的 </w:t>
      </w:r>
    </w:p>
    <w:p w14:paraId="1FB6487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其他内容。实质性变动的内容，须经采购人代表确认，谈判小组将以书面形式将 </w:t>
      </w:r>
    </w:p>
    <w:p w14:paraId="49941D7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修改内容同时通知所有参加谈判的供应商。 </w:t>
      </w:r>
    </w:p>
    <w:p w14:paraId="68738F4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19.3 供应商应当按照谈判文件的变动情况和谈判小组的要求重新提交响应 </w:t>
      </w:r>
    </w:p>
    <w:p w14:paraId="6F69C05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文件，并由其法定代表人或授权代表签字或者加盖公章。由授权代表签字的，应 </w:t>
      </w:r>
    </w:p>
    <w:p w14:paraId="028F781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当附法定代表人授权书。供应商为自然人的，应当由本人签字并附身份证明。 </w:t>
      </w:r>
    </w:p>
    <w:p w14:paraId="5D9A28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19.4 响应文件中首次报价表内的报价为首次报价，根据技术、服务等满足 </w:t>
      </w:r>
    </w:p>
    <w:p w14:paraId="49F802E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谈判文件要求的情况，供应商可进行二次报价。 </w:t>
      </w:r>
    </w:p>
    <w:p w14:paraId="412CB25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19.5 谈判小组认为供应商的最后报价明显低于其他通过有效性、完整性、 </w:t>
      </w:r>
    </w:p>
    <w:p w14:paraId="4B9889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响应程度审查供应商的报价，有可能影响产品质量或者不能诚信履约的，应当要 </w:t>
      </w:r>
    </w:p>
    <w:p w14:paraId="108590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求其在谈判现场合理的时间内提供书面说明，必要时提交相关证明材料；供应商 </w:t>
      </w:r>
    </w:p>
    <w:p w14:paraId="3C03025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不能证明其报价合理性的，谈判小组应当将其作为无效谈判处理。 </w:t>
      </w:r>
    </w:p>
    <w:p w14:paraId="5B56DD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19.6 谈判工作在有关部门的监督下依法开展，任何单位和个人不得非法干 </w:t>
      </w:r>
    </w:p>
    <w:p w14:paraId="62209B4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预、影响谈判工作和谈判结果。 </w:t>
      </w:r>
    </w:p>
    <w:p w14:paraId="13231AD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20.澄清 </w:t>
      </w:r>
    </w:p>
    <w:p w14:paraId="049BDB9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20.1 谈判小组在对响应文件(包括首次提交的响应文件、重新提交的响应文 </w:t>
      </w:r>
    </w:p>
    <w:p w14:paraId="5BF1EDA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件)的有效性、完整性和对谈判文件的响应程度进行审查时，可以要求供应商对 </w:t>
      </w:r>
    </w:p>
    <w:p w14:paraId="09DF50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响应文件中含义不明确、同类问题表述不一致或者有明显文字和计算错误的内容 </w:t>
      </w:r>
    </w:p>
    <w:p w14:paraId="5AEA23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等作出必要的澄清、说明或者更正。 </w:t>
      </w:r>
    </w:p>
    <w:p w14:paraId="015B664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20.2 供应商的澄清、说明或者更正响应文件应当采用书面形式，由法定代表人或其授权代表签字或者加盖公章。由授权代表签字的，应当附法定代表人授 </w:t>
      </w:r>
    </w:p>
    <w:p w14:paraId="29D50F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权书。供应商为自然人的，应当由本人签字并附身份证明，供应商的澄清、说明 </w:t>
      </w:r>
    </w:p>
    <w:p w14:paraId="41B6055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或者更正不得超出谈判文件的范围或者改变响应文件的实质性内容。 </w:t>
      </w:r>
    </w:p>
    <w:p w14:paraId="23E141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21.退出谈判 </w:t>
      </w:r>
    </w:p>
    <w:p w14:paraId="277C53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供应商在提交最后报价之前，可以根据谈判情况退出谈判，并由法定代表人 </w:t>
      </w:r>
    </w:p>
    <w:p w14:paraId="63779D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或其授权代表签字或加盖公章书面通知采购人、采购代理机构或者谈判小组。采 </w:t>
      </w:r>
    </w:p>
    <w:p w14:paraId="19EB1C2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购人、采购代理机构按规定退还退出谈判的供应商的保证金。 </w:t>
      </w:r>
    </w:p>
    <w:p w14:paraId="2AC24E8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22.最后报价 </w:t>
      </w:r>
    </w:p>
    <w:p w14:paraId="5EB4330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22.1 谈判结束后，符合谈判文件规定的实质性要求和条件的供应商不少于 3 家的，谈判小组应当要求符合谈判文件规定的实质性要求和条件的供应商在规定时间内提交最后报价。最后报价应由供应商代表签字或者加盖供应商单位公章。 </w:t>
      </w:r>
    </w:p>
    <w:p w14:paraId="71AA4F0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22.2 谈判文件不能详细列明采购需求的技术、服务要求，需经谈判由供应 </w:t>
      </w:r>
    </w:p>
    <w:p w14:paraId="6A4502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商提供最终设计方案或解决方案的，谈判结束后，谈判小组应当按照少数服从多 </w:t>
      </w:r>
    </w:p>
    <w:p w14:paraId="32EDEAD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数的原则投票推荐 3 家以上供应商的设计方案或者解决方案，并要求其在规定时间内提交最后报价。 </w:t>
      </w:r>
    </w:p>
    <w:p w14:paraId="735244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22.3 最后报价的评审 </w:t>
      </w:r>
    </w:p>
    <w:p w14:paraId="4A6791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（1）最后报价出现大写金额和小写金额不一致的，以大写金额为准。 </w:t>
      </w:r>
    </w:p>
    <w:p w14:paraId="0EE5BF3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（2）需落实政府采购政策的，按相关规定进行价格扣除。 </w:t>
      </w:r>
    </w:p>
    <w:p w14:paraId="639E7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22.4 最后报价如果高于其响应文件中的首次报价的，以最后报价为准。 </w:t>
      </w:r>
    </w:p>
    <w:p w14:paraId="1D265A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22.5 采购人、采购代理机构在按规定公布供应商的最后报价前，不得公开 </w:t>
      </w:r>
    </w:p>
    <w:p w14:paraId="03032CE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供应商的技术资料、价格和其他信息。 </w:t>
      </w:r>
    </w:p>
    <w:p w14:paraId="1310F7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22.6 若最后报价时出现最低价相同的情形，谈判小组应召集报价相同的供 </w:t>
      </w:r>
    </w:p>
    <w:p w14:paraId="3A5D110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应商进行再次报价（或直接提出成交候选人）（由采购人、代理机构自主选择）。 </w:t>
      </w:r>
    </w:p>
    <w:p w14:paraId="28DA86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23.确定成交供应商 </w:t>
      </w:r>
    </w:p>
    <w:p w14:paraId="6FC2AC8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23.1 谈判小组应当从质量和服务均能满足采购文件实质性响应要求的供应</w:t>
      </w:r>
    </w:p>
    <w:p w14:paraId="3DE7E2B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商中，按照最后报价由低到高的顺序提出 3 名以上成交候选人，并编写评审报告。 </w:t>
      </w:r>
    </w:p>
    <w:p w14:paraId="41150C4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供应商最后报价涉及算术修正、需落实政府采购政策的，按上款规定由低到高顺序排序。 </w:t>
      </w:r>
    </w:p>
    <w:p w14:paraId="11D80C0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23.2 谈判小组应当根据评审记录和评审结果编写评审报告。评审报告应当 </w:t>
      </w:r>
    </w:p>
    <w:p w14:paraId="0A172B9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由谈判小组全体人员签字认可。谈判小组成员对评审报告有异议的，按照少数服 </w:t>
      </w:r>
    </w:p>
    <w:p w14:paraId="35BDBE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从多数的原则推荐成交候选人，采购程序继续进行。对评审报告有异议的谈判小 </w:t>
      </w:r>
    </w:p>
    <w:p w14:paraId="4127D05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组成员，应当在报告上签署不同意见并说明理由，由谈判小组书面记录相关情况。 </w:t>
      </w:r>
    </w:p>
    <w:p w14:paraId="0B2DA8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谈判小组成员拒绝在报告上签字又不书面说明其不同意见和理由的，视为同意评 </w:t>
      </w:r>
    </w:p>
    <w:p w14:paraId="5C78D32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审报告。 </w:t>
      </w:r>
    </w:p>
    <w:p w14:paraId="673E5C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 采购代理机构应当在评审结束后 2 个工作日内将评审报告送采购人确认。 </w:t>
      </w:r>
    </w:p>
    <w:p w14:paraId="0C1F4C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23.4 采购人应当在收到评审报告后 5 个工作日内，从评审报告提出的成交 </w:t>
      </w:r>
    </w:p>
    <w:p w14:paraId="062D8E1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候选人中，根据质量和服务均能满足采购文件实质性响应要求且最后报价最低的 </w:t>
      </w:r>
    </w:p>
    <w:p w14:paraId="1F286ED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原则确定成交供应商，也可以书面授权谈判小组直接确定成交供应商。 </w:t>
      </w:r>
    </w:p>
    <w:p w14:paraId="081EF81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23.5 采购人逾期未确定成交供应商且不提出异议的，视为确定评审报告提 </w:t>
      </w:r>
    </w:p>
    <w:p w14:paraId="4C1199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出的最后报价最低的供应商为成交供应商。 </w:t>
      </w:r>
    </w:p>
    <w:p w14:paraId="5E74811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24.重新评审 </w:t>
      </w:r>
    </w:p>
    <w:p w14:paraId="584FACB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24.1 除资格审查认定错误和价格计算错误外，采购人、采购代理机构不以 </w:t>
      </w:r>
    </w:p>
    <w:p w14:paraId="4B00D9C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任何理由组织重新评审。 </w:t>
      </w:r>
    </w:p>
    <w:p w14:paraId="6EA0E1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24.2 采购人、采购代理机构发现谈判小组未按照谈判文件规定的评定成交 </w:t>
      </w:r>
    </w:p>
    <w:p w14:paraId="62FC118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标准进行评审的，应当重新开展采购活动，并同时书面报告同级财政部门。 </w:t>
      </w:r>
    </w:p>
    <w:p w14:paraId="4FF1F7E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25.谈判终止 </w:t>
      </w:r>
    </w:p>
    <w:p w14:paraId="744B319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 出现下列情形之一的，采购人、采购代理机构应当终止竞争性谈判采 </w:t>
      </w:r>
    </w:p>
    <w:p w14:paraId="17BFE1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购活动，在指定的媒体上发布项目终止公告并说明原因，重新开展采购活动： </w:t>
      </w:r>
    </w:p>
    <w:p w14:paraId="5A0309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（1）因情况变化，不再符合规定的竞争性谈判采购方式适用情形的； </w:t>
      </w:r>
    </w:p>
    <w:p w14:paraId="75228F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（2）出现影响采购公正的违法、违规行为的；</w:t>
      </w:r>
    </w:p>
    <w:p w14:paraId="3DA4A9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（3）在采购过程中符合谈判要求的供应商或者报价未超过采购预算的供应 </w:t>
      </w:r>
    </w:p>
    <w:p w14:paraId="18AA421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商不足 3 家的，或者提交最后报价的供应商少于 3 家的； </w:t>
      </w:r>
    </w:p>
    <w:p w14:paraId="39EC381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（4）因重大变故，采购任务取消的。 </w:t>
      </w:r>
    </w:p>
    <w:p w14:paraId="6A7A99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26.串通情形认定及处理 </w:t>
      </w:r>
    </w:p>
    <w:p w14:paraId="6411C9A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 供应商不得与采购人、采购代理机构、其他供应商恶意串通；不得向 </w:t>
      </w:r>
    </w:p>
    <w:p w14:paraId="02CDA02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采购人、采购代理机构或者谈判小组成员行贿或者提供其他不正当利益；不得提供虚假材料谋取成交；不得以任何方式干扰、影响采购工作。 </w:t>
      </w:r>
    </w:p>
    <w:p w14:paraId="5AB267F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26.2 有下列情形之一的，成交无效，对供应商依照《政府采购法》第七十 </w:t>
      </w:r>
    </w:p>
    <w:p w14:paraId="7D7175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七条的规定追究法律责任： </w:t>
      </w:r>
    </w:p>
    <w:p w14:paraId="0BE8CF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（1）供应商直接或者间接从采购人或者采购代理机构处获得其他供应商的相关情况并修改其响应文件； </w:t>
      </w:r>
    </w:p>
    <w:p w14:paraId="292327B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（2）供应商按照采购人或者采购代理机构的授意撤换、修改响应文件； </w:t>
      </w:r>
    </w:p>
    <w:p w14:paraId="2A5A8B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（3）供应商之间协商报价、技术方案等响应文件的实质性内容； </w:t>
      </w:r>
    </w:p>
    <w:p w14:paraId="609B150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（4）属于同一集团、协会、商会等组织成员的供应商按照该组织要求协同参加政府采购活动； </w:t>
      </w:r>
    </w:p>
    <w:p w14:paraId="406503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（5）供应商之间事先约定由某一特定供应商成交； </w:t>
      </w:r>
    </w:p>
    <w:p w14:paraId="3D4024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（6）供应商之间商定部分供应商放弃参加政府采购活动或者放弃成交； </w:t>
      </w:r>
    </w:p>
    <w:p w14:paraId="6F3F1DC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（7）供应商与采购人或者采购代理机构之间、供应商相互之间，为谋求特定供应商成交或者排斥其他供应商的其他串通行为。 </w:t>
      </w:r>
    </w:p>
    <w:p w14:paraId="659E841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26.3 有下列情形之一的，视为供应商串通，其响应无效： </w:t>
      </w:r>
    </w:p>
    <w:p w14:paraId="3A85FCE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（1）不同供应商的响应文件由同一单位或者个人编制； </w:t>
      </w:r>
    </w:p>
    <w:p w14:paraId="612A760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（2）不同供应商委托同一单位或者个人办理谈判事宜； </w:t>
      </w:r>
    </w:p>
    <w:p w14:paraId="4C837D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（3）不同供应商的响应文件载明的项目管理成员或者联系人员为同一人； </w:t>
      </w:r>
    </w:p>
    <w:p w14:paraId="73C6EE9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（4）不同供应商的响应文件异常一致或者报价呈规律性差异； </w:t>
      </w:r>
    </w:p>
    <w:p w14:paraId="29592B0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（5）不同供应商的响应文件相互混装； </w:t>
      </w:r>
    </w:p>
    <w:p w14:paraId="69CE222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（6）不同供应商的保证金从同一单位或者个人的账户转出。</w:t>
      </w:r>
    </w:p>
    <w:p w14:paraId="2FF99127">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六、成交结果信息公布与授予合同 </w:t>
      </w:r>
    </w:p>
    <w:p w14:paraId="5F4F47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27.成交信息的公布与通知 </w:t>
      </w:r>
    </w:p>
    <w:p w14:paraId="4E232B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27.1 代理机构应自确定成交供应商之日起 2 个工作日内在青海政府采购信息网上公告成交结果，同时向成交供应商发出《成交通知书》。成交通知书对采购人和成交供应商具有同等法律效力。 </w:t>
      </w:r>
    </w:p>
    <w:p w14:paraId="319B3E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27.2 成交结果公告应当包括以下内容： </w:t>
      </w:r>
    </w:p>
    <w:p w14:paraId="473313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（1）采购人和采购代理机构的名称、地址和联系方式； </w:t>
      </w:r>
    </w:p>
    <w:p w14:paraId="410B235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（2）项目名称和项目编号； </w:t>
      </w:r>
    </w:p>
    <w:p w14:paraId="62AE5A9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（3）成交供应商名称、地址和成交金额； </w:t>
      </w:r>
    </w:p>
    <w:p w14:paraId="2AF0058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（4）主要成交标的的名称、规格型号、数量、单价、服务要求； </w:t>
      </w:r>
    </w:p>
    <w:p w14:paraId="31E38E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（5）谈判小组成员名单。 </w:t>
      </w:r>
    </w:p>
    <w:p w14:paraId="7DC8C8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27.3《成交通知书》发出后，采购人不得违法改变采购结果，成交供应商无 </w:t>
      </w:r>
    </w:p>
    <w:p w14:paraId="17083FE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正当理由不得放弃。 </w:t>
      </w:r>
    </w:p>
    <w:p w14:paraId="2F796A5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28.授予合同 </w:t>
      </w:r>
    </w:p>
    <w:p w14:paraId="4557FF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28.1 谈判文件、成交供应商的响应文件及其补充的响应文件、成交通知书 </w:t>
      </w:r>
    </w:p>
    <w:p w14:paraId="1BCFD0D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等均为签订政府采购合同的依据。 </w:t>
      </w:r>
    </w:p>
    <w:p w14:paraId="31036A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28.2 采购人与成交供应商双方应当自《成交通知书》发出之日起 30 日内， </w:t>
      </w:r>
    </w:p>
    <w:p w14:paraId="4C05779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按照谈判文件确定的合同文本以及采购标的、规格型号、采购金额、采购数量、 </w:t>
      </w:r>
    </w:p>
    <w:p w14:paraId="7419A2D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技术和服务要求等事项签订政府采购合同。 </w:t>
      </w:r>
    </w:p>
    <w:p w14:paraId="57198C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28.3 采购人不得向成交供应商提出超出谈判文件以外的任何要求作为订立 </w:t>
      </w:r>
    </w:p>
    <w:p w14:paraId="579FA1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合同的条件，不得与成交供应商订立背离谈判文件确定的合同文本以及采购标 </w:t>
      </w:r>
    </w:p>
    <w:p w14:paraId="6C2B280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的、规格型号、采购金额、采购数量、技术和服务要求等实质性内容的协议。 </w:t>
      </w:r>
    </w:p>
    <w:p w14:paraId="684C8D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28.4 采购人或采购代理机构应当自采购合同签订之日起 2 个工作日内，将 </w:t>
      </w:r>
    </w:p>
    <w:p w14:paraId="30CAC2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采购合同在青海政府采购信息网上公告，但政府采购合同中涉及国家秘密、商业 </w:t>
      </w:r>
    </w:p>
    <w:p w14:paraId="084416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秘密的内容除外。</w:t>
      </w:r>
    </w:p>
    <w:p w14:paraId="617A0FA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29.履约验收 </w:t>
      </w:r>
    </w:p>
    <w:p w14:paraId="760646A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 履约保证金：无（或根据《政府采购实施条例》第四十八条明确约定 </w:t>
      </w:r>
    </w:p>
    <w:p w14:paraId="1508636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保证金缴纳数额及方式）:采购文件要求中标或者成交供应商提交履约保证金的， </w:t>
      </w:r>
    </w:p>
    <w:p w14:paraId="7C4D39C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供应商应当以支票、汇票、本票或者金融机构、担保机构出具的保函等非现金形 </w:t>
      </w:r>
    </w:p>
    <w:p w14:paraId="0FC5D8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式提交。履约保证金的数额不得超过政府采购合同金额的 10%。 </w:t>
      </w:r>
    </w:p>
    <w:p w14:paraId="42718E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 采购人或者采购代理机构应当按照政府采购合同规定的技术、服务、 </w:t>
      </w:r>
    </w:p>
    <w:p w14:paraId="31AB4C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安全标准组织对供应商履约情况进行验收，并出具验收书。验收书应当包括每一 </w:t>
      </w:r>
    </w:p>
    <w:p w14:paraId="552C063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项技术、服务、安全标准的履约情况。 </w:t>
      </w:r>
    </w:p>
    <w:p w14:paraId="578575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29.3 采购人可以邀请参加本项目的其他供应商或者第三方机构参与验收。 </w:t>
      </w:r>
    </w:p>
    <w:p w14:paraId="3B1938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参与验收的供应商或者第三方机构的意见作为验收书的参考资料一并存档。 </w:t>
      </w:r>
    </w:p>
    <w:p w14:paraId="64EFB80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29.4 采购人应当加强履约管理，并按照采购合同约定，及时向成交供应商 </w:t>
      </w:r>
    </w:p>
    <w:p w14:paraId="66F382A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支付采购资金。对于成交供应商违反采购合同约定的行为，采购人应当及时处理， </w:t>
      </w:r>
    </w:p>
    <w:p w14:paraId="6F5EDA5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依法追究其违约责任。 </w:t>
      </w:r>
    </w:p>
    <w:p w14:paraId="2003D9C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29.5 采购人、采购代理机构应当建立真实完整的谈判档案，妥善保存谈判 </w:t>
      </w:r>
    </w:p>
    <w:p w14:paraId="5CCFCC7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的相关资料。 </w:t>
      </w:r>
    </w:p>
    <w:p w14:paraId="54D5283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七、询问与质疑 </w:t>
      </w:r>
    </w:p>
    <w:p w14:paraId="6A7F89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30.对采购过程、结果的询问及质疑 </w:t>
      </w:r>
    </w:p>
    <w:p w14:paraId="12B10CC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30.1 供应商对政府采购过程、结果有疑问的，可以向采购人、采购代理机 </w:t>
      </w:r>
    </w:p>
    <w:p w14:paraId="08C7F8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构提出询问。 </w:t>
      </w:r>
    </w:p>
    <w:p w14:paraId="026B9DE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30.2 参与所质疑项目的供应商认为采购过程、成交结果使自己的权益受到 </w:t>
      </w:r>
    </w:p>
    <w:p w14:paraId="728BB44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损害的，可以在知道或者应知其权益受到损害之日起 7 个工作日内，以书面形式向采购人、采购代理机构提出质疑。 </w:t>
      </w:r>
    </w:p>
    <w:p w14:paraId="2DAC5C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30.3 供应商应在法定质疑期内一次性提出针对同一采购程序环节的质疑。</w:t>
      </w:r>
    </w:p>
    <w:p w14:paraId="5A4FBFB5">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八、政府采购政策 </w:t>
      </w:r>
    </w:p>
    <w:p w14:paraId="1845C0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31.政府采购政策 </w:t>
      </w:r>
    </w:p>
    <w:p w14:paraId="25BCBF4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31.1 节能产品、环境标志产品的采购： </w:t>
      </w:r>
    </w:p>
    <w:p w14:paraId="1392E6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根据《关于调整优化节能产品、环境标志产品政府采购执行机制的通知》（财 </w:t>
      </w:r>
    </w:p>
    <w:p w14:paraId="3B7184F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库〔2019〕9 号）的要求，采购人拟采购的产品属于品目清单范围的，采购人及 </w:t>
      </w:r>
    </w:p>
    <w:p w14:paraId="59F918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其委托的采购代理机构应当依据国家确定的认证机构出具的、处于有效期之内的 </w:t>
      </w:r>
    </w:p>
    <w:p w14:paraId="3B49F5C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节能产品、环境标志产品认证证书，对获得证书的产品实施政府优先采购或强制采购。 </w:t>
      </w:r>
    </w:p>
    <w:p w14:paraId="3754098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文件规定的产品。除【谈判须知前附表】另有规定外，采购项目拒绝进口产品参 加谈判。本款规定同意购买进口产品的，不限制满足谈判文件要求的国内产品参与谈判竞争。</w:t>
      </w:r>
    </w:p>
    <w:p w14:paraId="2CE6ADA3">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九、其他规定 </w:t>
      </w:r>
    </w:p>
    <w:p w14:paraId="18A59261">
      <w:pPr>
        <w:keepNext w:val="0"/>
        <w:keepLines w:val="0"/>
        <w:widowControl/>
        <w:suppressLineNumbers w:val="0"/>
        <w:spacing w:line="360" w:lineRule="auto"/>
        <w:ind w:left="0" w:leftChars="0" w:firstLine="241" w:firstLineChars="1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32.代理服务费 </w:t>
      </w:r>
    </w:p>
    <w:p w14:paraId="2ED03E00">
      <w:pPr>
        <w:autoSpaceDE w:val="0"/>
        <w:autoSpaceDN w:val="0"/>
        <w:spacing w:line="360" w:lineRule="auto"/>
        <w:ind w:left="0" w:leftChars="0" w:firstLine="0" w:firstLineChars="0"/>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采购人</w:t>
      </w:r>
    </w:p>
    <w:p w14:paraId="69098F15">
      <w:pPr>
        <w:keepNext w:val="0"/>
        <w:keepLines w:val="0"/>
        <w:widowControl/>
        <w:suppressLineNumbers w:val="0"/>
        <w:spacing w:line="360" w:lineRule="auto"/>
        <w:ind w:left="0" w:leftChars="0"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9,000.00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玖仟元整</w:t>
      </w:r>
      <w:r>
        <w:rPr>
          <w:rFonts w:hint="eastAsia" w:ascii="宋体" w:hAnsi="宋体" w:eastAsia="宋体" w:cs="宋体"/>
          <w:color w:val="auto"/>
          <w:kern w:val="0"/>
          <w:sz w:val="24"/>
          <w:szCs w:val="24"/>
          <w:highlight w:val="none"/>
          <w:lang w:val="zh-CN"/>
        </w:rPr>
        <w:t>）</w:t>
      </w:r>
    </w:p>
    <w:p w14:paraId="53EB16EC">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招标代理服务费账号： </w:t>
      </w:r>
    </w:p>
    <w:p w14:paraId="3B10D448">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DDBB6E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3C6A4ECE">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磋商</w:t>
      </w:r>
      <w:r>
        <w:rPr>
          <w:rFonts w:hint="eastAsia" w:ascii="宋体" w:hAnsi="宋体" w:eastAsia="宋体" w:cs="宋体"/>
          <w:color w:val="000000"/>
          <w:sz w:val="24"/>
          <w:szCs w:val="24"/>
          <w:highlight w:val="none"/>
          <w:shd w:val="clear" w:color="auto" w:fill="auto"/>
        </w:rPr>
        <w:t>保证金账号：</w:t>
      </w:r>
      <w:r>
        <w:rPr>
          <w:rFonts w:hint="eastAsia" w:ascii="宋体" w:hAnsi="宋体" w:eastAsia="宋体" w:cs="宋体"/>
          <w:color w:val="000000"/>
          <w:sz w:val="24"/>
          <w:szCs w:val="24"/>
          <w:highlight w:val="none"/>
          <w:shd w:val="clear" w:color="auto" w:fill="auto"/>
          <w:lang w:eastAsia="zh-CN"/>
        </w:rPr>
        <w:t>63050163743700000674</w:t>
      </w:r>
    </w:p>
    <w:p w14:paraId="211DF5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缴费时间：磋商截止期，以银行到账时间为准。</w:t>
      </w:r>
    </w:p>
    <w:p w14:paraId="5BF47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33.其他规定 </w:t>
      </w:r>
    </w:p>
    <w:p w14:paraId="49D3452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谈判文件的其他规定见【谈判须知前附表】。</w:t>
      </w:r>
    </w:p>
    <w:p w14:paraId="15CF25F3">
      <w:pPr>
        <w:keepNext w:val="0"/>
        <w:keepLines w:val="0"/>
        <w:widowControl/>
        <w:suppressLineNumbers w:val="0"/>
        <w:jc w:val="left"/>
      </w:pPr>
    </w:p>
    <w:p w14:paraId="5B7F7AEF">
      <w:pPr>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446F637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44" w:name="_Toc26561"/>
      <w:r>
        <w:rPr>
          <w:rFonts w:hint="eastAsia" w:ascii="宋体" w:hAnsi="宋体" w:eastAsia="宋体" w:cs="宋体"/>
          <w:b/>
          <w:color w:val="000000" w:themeColor="text1"/>
          <w:kern w:val="28"/>
          <w:sz w:val="36"/>
          <w:szCs w:val="36"/>
          <w:lang w:val="en-US" w:eastAsia="zh-CN"/>
          <w14:textFill>
            <w14:solidFill>
              <w14:schemeClr w14:val="tx1"/>
            </w14:solidFill>
          </w14:textFill>
        </w:rPr>
        <w:t>采购需求</w:t>
      </w:r>
      <w:bookmarkEnd w:id="44"/>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p>
    <w:p w14:paraId="296017E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45" w:name="_Toc4441"/>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en-US" w:eastAsia="zh-CN"/>
          <w14:textFill>
            <w14:solidFill>
              <w14:schemeClr w14:val="tx1"/>
            </w14:solidFill>
          </w14:textFill>
        </w:rPr>
        <w:t>响应</w:t>
      </w:r>
      <w:r>
        <w:rPr>
          <w:rFonts w:hint="eastAsia" w:ascii="宋体" w:hAnsi="宋体" w:eastAsia="宋体" w:cs="宋体"/>
          <w:b/>
          <w:bCs/>
          <w:color w:val="000000" w:themeColor="text1"/>
          <w:sz w:val="28"/>
          <w:szCs w:val="28"/>
          <w14:textFill>
            <w14:solidFill>
              <w14:schemeClr w14:val="tx1"/>
            </w14:solidFill>
          </w14:textFill>
        </w:rPr>
        <w:t>说明</w:t>
      </w:r>
      <w:bookmarkEnd w:id="45"/>
      <w:r>
        <w:rPr>
          <w:rFonts w:hint="eastAsia" w:ascii="宋体" w:hAnsi="宋体" w:eastAsia="宋体" w:cs="宋体"/>
          <w:b/>
          <w:bCs/>
          <w:color w:val="000000" w:themeColor="text1"/>
          <w:sz w:val="28"/>
          <w:szCs w:val="28"/>
          <w14:textFill>
            <w14:solidFill>
              <w14:schemeClr w14:val="tx1"/>
            </w14:solidFill>
          </w14:textFill>
        </w:rPr>
        <w:t xml:space="preserve"> </w:t>
      </w:r>
    </w:p>
    <w:p w14:paraId="53A09481">
      <w:pPr>
        <w:keepNext w:val="0"/>
        <w:keepLines w:val="0"/>
        <w:pageBreakBefore w:val="0"/>
        <w:widowControl w:val="0"/>
        <w:kinsoku/>
        <w:wordWrap/>
        <w:overflowPunct/>
        <w:topLinePunct w:val="0"/>
        <w:bidi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6" w:name="_Toc7646"/>
      <w:r>
        <w:rPr>
          <w:rFonts w:hint="eastAsia" w:ascii="宋体" w:hAnsi="宋体" w:eastAsia="宋体" w:cs="宋体"/>
          <w:kern w:val="0"/>
          <w:sz w:val="24"/>
          <w:szCs w:val="24"/>
          <w:lang w:val="zh-CN"/>
        </w:rPr>
        <w:t>1.1 供应商可以按照竞争性谈判文件规定的选择</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，但必须对所投中的所有内容作为一个整体进行</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，不能拆分或少报。否则，</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无效。</w:t>
      </w:r>
    </w:p>
    <w:p w14:paraId="45E4FB66">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 谈判响应报价应包括包括产品费、验收费、手续费、包装费、运输费、保险费、安装费、调试费、差旅费、售前、售中、售后服务费、税金及不可预见费等全部费用。若谈判响应报价不能完全包括上述内容，该</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将被认为非实质性响应。</w:t>
      </w:r>
    </w:p>
    <w:p w14:paraId="725B73B4">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 供应商必须如实填写“技术规格响应表”，在“</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产品技术参数、指标”栏中列出所投产品的具体规格型号和具体技术参数、指标；以</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zh-CN"/>
        </w:rPr>
        <w:t>需求为最低指标要求，供应商对超出或不满足最低指标要求的指标需列出“＋、-、0”偏差。如果与</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文件中提供的产品检测报告、彩页等证明材料中的实质性响应情况不一致或直接复制</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lang w:val="zh-CN"/>
        </w:rPr>
        <w:t>文件“采购需求技术参数、指标”内容的，按无效</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处理。</w:t>
      </w:r>
    </w:p>
    <w:p w14:paraId="2CF0A73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 本次采购产品均为国产产品，所投产品必须符合国家的强制性标准。</w:t>
      </w:r>
    </w:p>
    <w:p w14:paraId="39F3E2C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 所投产品或其任何一部分不得侵犯专利权、著作权、商标权和工业设计权等知识产权。</w:t>
      </w:r>
    </w:p>
    <w:p w14:paraId="527A127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2.报价说明</w:t>
      </w:r>
      <w:bookmarkEnd w:id="46"/>
      <w:r>
        <w:rPr>
          <w:rFonts w:hint="eastAsia" w:ascii="宋体" w:hAnsi="宋体" w:eastAsia="宋体" w:cs="宋体"/>
          <w:b/>
          <w:bCs/>
          <w:color w:val="000000" w:themeColor="text1"/>
          <w:sz w:val="28"/>
          <w:szCs w:val="28"/>
          <w14:textFill>
            <w14:solidFill>
              <w14:schemeClr w14:val="tx1"/>
            </w14:solidFill>
          </w14:textFill>
        </w:rPr>
        <w:t xml:space="preserve"> </w:t>
      </w:r>
    </w:p>
    <w:p w14:paraId="3D6DA54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7" w:name="_Toc9782"/>
      <w:r>
        <w:rPr>
          <w:rFonts w:hint="eastAsia" w:ascii="宋体" w:hAnsi="宋体" w:eastAsia="宋体" w:cs="宋体"/>
          <w:kern w:val="0"/>
          <w:sz w:val="24"/>
          <w:szCs w:val="24"/>
          <w:lang w:val="zh-CN"/>
        </w:rPr>
        <w:t>本次谈判文件中规定的采购预算额度为采购最高限价，供应商的响应报价不得超出此额度。否则，响应无效。</w:t>
      </w:r>
    </w:p>
    <w:p w14:paraId="31000521">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zh-CN"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3.商务</w:t>
      </w:r>
      <w:r>
        <w:rPr>
          <w:rFonts w:hint="eastAsia" w:ascii="宋体" w:hAnsi="宋体" w:eastAsia="宋体" w:cs="宋体"/>
          <w:b/>
          <w:bCs/>
          <w:color w:val="000000" w:themeColor="text1"/>
          <w:sz w:val="28"/>
          <w:szCs w:val="28"/>
          <w:lang w:val="zh-CN" w:eastAsia="zh-CN" w:bidi="ar-SA"/>
          <w14:textFill>
            <w14:solidFill>
              <w14:schemeClr w14:val="tx1"/>
            </w14:solidFill>
          </w14:textFill>
        </w:rPr>
        <w:t>要求</w:t>
      </w:r>
      <w:bookmarkEnd w:id="47"/>
      <w:r>
        <w:rPr>
          <w:rFonts w:hint="eastAsia" w:ascii="宋体" w:hAnsi="宋体" w:eastAsia="宋体" w:cs="宋体"/>
          <w:b/>
          <w:bCs/>
          <w:color w:val="000000" w:themeColor="text1"/>
          <w:sz w:val="28"/>
          <w:szCs w:val="28"/>
          <w:lang w:val="zh-CN" w:eastAsia="zh-CN" w:bidi="ar-SA"/>
          <w14:textFill>
            <w14:solidFill>
              <w14:schemeClr w14:val="tx1"/>
            </w14:solidFill>
          </w14:textFill>
        </w:rPr>
        <w:t xml:space="preserve"> </w:t>
      </w:r>
    </w:p>
    <w:p w14:paraId="6F21776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bookmarkStart w:id="48" w:name="_Toc536543223"/>
      <w:bookmarkStart w:id="49" w:name="_Toc393984747"/>
      <w:bookmarkStart w:id="50" w:name="_Toc19521329"/>
      <w:r>
        <w:rPr>
          <w:rFonts w:hint="eastAsia" w:ascii="宋体" w:hAnsi="宋体" w:eastAsia="宋体" w:cs="宋体"/>
          <w:color w:val="000000" w:themeColor="text1"/>
          <w:sz w:val="24"/>
          <w:szCs w:val="24"/>
          <w:lang w:val="en-US" w:eastAsia="zh-CN" w:bidi="ar-SA"/>
          <w14:textFill>
            <w14:solidFill>
              <w14:schemeClr w14:val="tx1"/>
            </w14:solidFill>
          </w14:textFill>
        </w:rPr>
        <w:t>3.1 交货时间：</w:t>
      </w:r>
      <w:r>
        <w:rPr>
          <w:rFonts w:hint="eastAsia" w:ascii="宋体" w:hAnsi="宋体" w:eastAsia="宋体" w:cs="宋体"/>
          <w:color w:val="000000" w:themeColor="text1"/>
          <w:sz w:val="24"/>
          <w:szCs w:val="24"/>
          <w:lang w:val="zh-CN" w:eastAsia="zh-CN" w:bidi="ar-SA"/>
          <w14:textFill>
            <w14:solidFill>
              <w14:schemeClr w14:val="tx1"/>
            </w14:solidFill>
          </w14:textFill>
        </w:rPr>
        <w:t>自合同签订之日起7日历日。</w:t>
      </w:r>
    </w:p>
    <w:p w14:paraId="4124EA81">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3.2 交货地点：乐都区达拉乡烂泥滩村、白草台村、中坝乡红庄沟村、瞿昙镇脑庄村、蒲台乡羊起台村、城台乡衙门庄村等6个村互助幸福院内。</w:t>
      </w:r>
    </w:p>
    <w:p w14:paraId="13616D4A">
      <w:pPr>
        <w:autoSpaceDE w:val="0"/>
        <w:autoSpaceDN w:val="0"/>
        <w:spacing w:line="360" w:lineRule="auto"/>
        <w:ind w:left="0" w:leftChars="0" w:firstLine="480" w:firstLineChars="20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zh-CN" w:eastAsia="zh-CN" w:bidi="ar-SA"/>
          <w14:textFill>
            <w14:solidFill>
              <w14:schemeClr w14:val="tx1"/>
            </w14:solidFill>
          </w14:textFill>
        </w:rPr>
        <w:t>付款方式：</w:t>
      </w:r>
      <w:r>
        <w:rPr>
          <w:rFonts w:hint="eastAsia" w:ascii="宋体" w:hAnsi="宋体" w:eastAsia="宋体" w:cs="宋体"/>
          <w:color w:val="000000" w:themeColor="text1"/>
          <w:sz w:val="24"/>
          <w:szCs w:val="24"/>
          <w:lang w:val="en-US" w:eastAsia="zh-CN" w:bidi="ar-SA"/>
          <w14:textFill>
            <w14:solidFill>
              <w14:schemeClr w14:val="tx1"/>
            </w14:solidFill>
          </w14:textFill>
        </w:rPr>
        <w:t>以合同约定为准</w:t>
      </w:r>
    </w:p>
    <w:p w14:paraId="1C884A1D">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.4 质保期：</w:t>
      </w:r>
      <w:r>
        <w:rPr>
          <w:rFonts w:hint="eastAsia" w:ascii="宋体" w:hAnsi="宋体" w:eastAsia="宋体" w:cs="宋体"/>
          <w:color w:val="000000" w:themeColor="text1"/>
          <w:sz w:val="24"/>
          <w:szCs w:val="24"/>
          <w:lang w:val="en-US" w:eastAsia="zh-CN" w:bidi="ar-SA"/>
          <w14:textFill>
            <w14:solidFill>
              <w14:schemeClr w14:val="tx1"/>
            </w14:solidFill>
          </w14:textFill>
        </w:rPr>
        <w:t>1年</w:t>
      </w:r>
    </w:p>
    <w:p w14:paraId="48A60ABD">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 xml:space="preserve">4、项目建设内容和规模 </w:t>
      </w:r>
    </w:p>
    <w:p w14:paraId="0237306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省政府办公厅印发《青海省养老服务高质量发展三年行动方案（2024-2026 年）》，深入实施积极应对人口老龄化国家战略，加快推动养老服务事业高质量发展，为老年人提供居住、养老、娱乐服务。乐都区为大力推进农村社会养老“幸福工程”建设，对于全面贯彻落实科学发展观，在全社会营造“养老、敬老、爱老、助老”的浓厚氛围。本次项目根据海东市财政局《关于下达 2025 年彩票公益金预算通知》（东财综字〔2025〕36 号）文件、海东市乐都区财政局《关于下达 2025 年彩票公益金预算通知》（乐财社字〔2025〕21 号）及各个乡镇农村互助幸福院的运营现状、需求分析等综合考虑，本次项目为 6 个农村互助幸福院采购厨房餐厅用具，生活、休闲器材，娱乐器材，采暖设施，医疗器材。具体实施内容如下所示：</w:t>
      </w:r>
    </w:p>
    <w:p w14:paraId="5AF57BD6">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乐都区达拉乡烂泥滩村互助幸福院设备设施一览表</w:t>
      </w:r>
    </w:p>
    <w:tbl>
      <w:tblPr>
        <w:tblStyle w:val="28"/>
        <w:tblW w:w="1011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3"/>
        <w:gridCol w:w="1731"/>
        <w:gridCol w:w="5942"/>
        <w:gridCol w:w="1076"/>
      </w:tblGrid>
      <w:tr w14:paraId="50FD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731476F5">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73" w:type="dxa"/>
            <w:vAlign w:val="center"/>
          </w:tcPr>
          <w:p w14:paraId="50CCBA36">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731" w:type="dxa"/>
            <w:vAlign w:val="center"/>
          </w:tcPr>
          <w:p w14:paraId="0414EC5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5942" w:type="dxa"/>
            <w:vAlign w:val="center"/>
          </w:tcPr>
          <w:p w14:paraId="7AB704F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76" w:type="dxa"/>
            <w:vAlign w:val="center"/>
          </w:tcPr>
          <w:p w14:paraId="41CE8AF3">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 件、套、台）</w:t>
            </w:r>
          </w:p>
        </w:tc>
      </w:tr>
      <w:tr w14:paraId="3156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16D85D2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73" w:type="dxa"/>
            <w:vMerge w:val="restart"/>
            <w:vAlign w:val="center"/>
          </w:tcPr>
          <w:p w14:paraId="7FF5834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731" w:type="dxa"/>
            <w:vAlign w:val="center"/>
          </w:tcPr>
          <w:p w14:paraId="0BA41E2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5942" w:type="dxa"/>
            <w:vAlign w:val="center"/>
          </w:tcPr>
          <w:p w14:paraId="37F7D1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尺寸：500mm*410mm*1050mm±10mm；</w:t>
            </w:r>
          </w:p>
          <w:p w14:paraId="605E40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608A2F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05A391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739E88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0D4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88" w:type="dxa"/>
            <w:vMerge w:val="continue"/>
            <w:vAlign w:val="center"/>
          </w:tcPr>
          <w:p w14:paraId="2DDDFD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CC9085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398A0F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5942" w:type="dxa"/>
            <w:vAlign w:val="center"/>
          </w:tcPr>
          <w:p w14:paraId="0765AC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5B72A8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6D26C73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17113F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76" w:type="dxa"/>
            <w:vAlign w:val="center"/>
          </w:tcPr>
          <w:p w14:paraId="56E50D9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DF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AD7A5A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CA1E94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35D1F9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5942" w:type="dxa"/>
            <w:vAlign w:val="center"/>
          </w:tcPr>
          <w:p w14:paraId="2BAA1E9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4D881D0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4B311DC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7540D59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0FA1345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3B30335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5CF90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07B2FBA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68F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79487A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A3F86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E87BCE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5942" w:type="dxa"/>
            <w:vAlign w:val="center"/>
          </w:tcPr>
          <w:p w14:paraId="5982CAA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69365C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6D4CD3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62A493D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76044F6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40E2488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449A88C9">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03040E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19E1D87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A8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8E4E99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DE45D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3C151D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p w14:paraId="0A261A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595956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5000AD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5418F4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外形尺寸：450*390*270mm±10mm </w:t>
            </w:r>
          </w:p>
          <w:p w14:paraId="6A3C74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74B37E4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E2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72E60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5AFC04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3689AB0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暖瓶</w:t>
            </w:r>
          </w:p>
        </w:tc>
        <w:tc>
          <w:tcPr>
            <w:tcW w:w="5942" w:type="dxa"/>
            <w:vAlign w:val="center"/>
          </w:tcPr>
          <w:p w14:paraId="2F7C89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39*13cm 加厚款；≥3.2L 鸭嘴</w:t>
            </w:r>
          </w:p>
        </w:tc>
        <w:tc>
          <w:tcPr>
            <w:tcW w:w="1076" w:type="dxa"/>
            <w:vAlign w:val="center"/>
          </w:tcPr>
          <w:p w14:paraId="7A155B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5E4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43C79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C8508F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920BDC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5942" w:type="dxa"/>
            <w:vAlign w:val="center"/>
          </w:tcPr>
          <w:p w14:paraId="6231799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4EB648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0E89982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0F7EECC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02243B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76" w:type="dxa"/>
            <w:vAlign w:val="center"/>
          </w:tcPr>
          <w:p w14:paraId="5B36837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68E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17973C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05E80A5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535502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5942" w:type="dxa"/>
            <w:vAlign w:val="center"/>
          </w:tcPr>
          <w:p w14:paraId="6320AA3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796DCC6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2EDEF5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76" w:type="dxa"/>
            <w:vAlign w:val="center"/>
          </w:tcPr>
          <w:p w14:paraId="37F5A50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r>
      <w:tr w14:paraId="39C9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749097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1D68F9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244297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凳子</w:t>
            </w:r>
          </w:p>
        </w:tc>
        <w:tc>
          <w:tcPr>
            <w:tcW w:w="5942" w:type="dxa"/>
            <w:vAlign w:val="center"/>
          </w:tcPr>
          <w:p w14:paraId="226288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 不锈钢折叠靠背椅；</w:t>
            </w:r>
          </w:p>
          <w:p w14:paraId="2C3B51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四块座板</w:t>
            </w:r>
          </w:p>
        </w:tc>
        <w:tc>
          <w:tcPr>
            <w:tcW w:w="1076" w:type="dxa"/>
            <w:vAlign w:val="center"/>
          </w:tcPr>
          <w:p w14:paraId="008B523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14:paraId="574F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037196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4A69D7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2B290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5942" w:type="dxa"/>
            <w:vAlign w:val="center"/>
          </w:tcPr>
          <w:p w14:paraId="304921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加厚 壁厚≥1.2mm</w:t>
            </w:r>
          </w:p>
          <w:p w14:paraId="5C06DC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尺寸：1000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*50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0*800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 xml:space="preserve">±10mm </w:t>
            </w:r>
          </w:p>
          <w:p w14:paraId="675D023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tc>
        <w:tc>
          <w:tcPr>
            <w:tcW w:w="1076" w:type="dxa"/>
            <w:vAlign w:val="center"/>
          </w:tcPr>
          <w:p w14:paraId="4A3F414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88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05468FC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73" w:type="dxa"/>
            <w:vMerge w:val="restart"/>
            <w:vAlign w:val="center"/>
          </w:tcPr>
          <w:p w14:paraId="7EB2F90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tc>
        <w:tc>
          <w:tcPr>
            <w:tcW w:w="1731" w:type="dxa"/>
            <w:vAlign w:val="center"/>
          </w:tcPr>
          <w:p w14:paraId="2F2C7FC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智能按摩椅</w:t>
            </w:r>
          </w:p>
        </w:tc>
        <w:tc>
          <w:tcPr>
            <w:tcW w:w="5942" w:type="dxa"/>
            <w:vAlign w:val="center"/>
          </w:tcPr>
          <w:p w14:paraId="1596A02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4D98C7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035958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5FDDF7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3E8C18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10C1A7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D31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55BA12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49F99A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14B7F4D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实木沙发</w:t>
            </w:r>
          </w:p>
          <w:p w14:paraId="4B160F3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59866C2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w:t>
            </w:r>
            <w:r>
              <w:rPr>
                <w:rFonts w:hint="eastAsia" w:ascii="宋体" w:hAnsi="宋体" w:eastAsia="宋体" w:cs="宋体"/>
                <w:color w:val="000000" w:themeColor="text1"/>
                <w:sz w:val="18"/>
                <w:szCs w:val="18"/>
                <w14:textFill>
                  <w14:solidFill>
                    <w14:schemeClr w14:val="tx1"/>
                  </w14:solidFill>
                </w14:textFill>
              </w:rPr>
              <w:t>框架：</w:t>
            </w:r>
            <w:r>
              <w:rPr>
                <w:rFonts w:ascii="宋体" w:hAnsi="宋体" w:eastAsia="宋体" w:cs="宋体"/>
                <w:color w:val="000000" w:themeColor="text1"/>
                <w:sz w:val="18"/>
                <w:szCs w:val="18"/>
                <w14:textFill>
                  <w14:solidFill>
                    <w14:schemeClr w14:val="tx1"/>
                  </w14:solidFill>
                </w14:textFill>
              </w:rPr>
              <w:t>实木;</w:t>
            </w:r>
            <w:r>
              <w:rPr>
                <w:rFonts w:hint="eastAsia" w:ascii="宋体" w:hAnsi="宋体" w:eastAsia="宋体" w:cs="宋体"/>
                <w:color w:val="000000" w:themeColor="text1"/>
                <w:sz w:val="18"/>
                <w:szCs w:val="18"/>
                <w14:textFill>
                  <w14:solidFill>
                    <w14:schemeClr w14:val="tx1"/>
                  </w14:solidFill>
                </w14:textFill>
              </w:rPr>
              <w:t>坐垫：靠背：</w:t>
            </w:r>
          </w:p>
          <w:p w14:paraId="35B57BD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组成:一人位+二人位+三人位+茶几;</w:t>
            </w:r>
          </w:p>
          <w:p w14:paraId="6E64EE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一人沙发尺寸:114</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2A9517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二人沙发尺寸:178</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787B15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三人沙发尺寸:242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5BC1785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茶几尺寸:130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*43</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7EA502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沙发扶手宽度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20B570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带沙发垫子</w:t>
            </w:r>
          </w:p>
          <w:p w14:paraId="220546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1、基材：实木方经过蒸煮、烘干、杀菌、杀虫处理，材料不会变形、生虫、不带有害气体，含水率不超过国家标准。</w:t>
            </w:r>
          </w:p>
          <w:p w14:paraId="771118D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2、靠背及坐垫：西皮软包工艺，厚度0.9~1.5mm，撕裂力≥30N，摩擦色牢度≥4级，耐折牢度20000次无裂纹，耐磨性（cs-10,100g,500r）无损伤，剥落情况，禁用偶氮染料含量≤30mg/kg，游离甲醛≤75mg/kg。</w:t>
            </w:r>
          </w:p>
          <w:p w14:paraId="4DC1D44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油漆引用先进油漆工艺“五底三面“，挥发性有机化合物（VOC）含量≤670g/L，苯含量≤0.3%，甲苯、二甲苯、乙苯含量总和≤30%，游离二异氰酸酯（TDI、HDI）含量总和≤0.4%，卤代烃含量≤0.1%，色泽美观、不变色、光滑耐磨、手感好，杜绝出现鼓包、脱漆等不良现象。</w:t>
            </w:r>
          </w:p>
          <w:p w14:paraId="7113896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4、五金件：采用优质五金配件，五金配件紧密拼接，牢固，间隙细小且均匀，平整无毛刺</w:t>
            </w:r>
          </w:p>
        </w:tc>
        <w:tc>
          <w:tcPr>
            <w:tcW w:w="1076" w:type="dxa"/>
            <w:vAlign w:val="center"/>
          </w:tcPr>
          <w:p w14:paraId="60C50D1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E47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AECFBB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29033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F3F3B4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茶吧机</w:t>
            </w:r>
          </w:p>
        </w:tc>
        <w:tc>
          <w:tcPr>
            <w:tcW w:w="5942" w:type="dxa"/>
            <w:vAlign w:val="center"/>
          </w:tcPr>
          <w:p w14:paraId="095316C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额定电压:220V;</w:t>
            </w:r>
          </w:p>
          <w:p w14:paraId="0E762B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电源线长:</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w:t>
            </w:r>
            <w:r>
              <w:rPr>
                <w:rFonts w:hint="eastAsia" w:ascii="宋体" w:hAnsi="宋体" w:eastAsia="宋体" w:cs="宋体"/>
                <w:color w:val="000000" w:themeColor="text1"/>
                <w:sz w:val="18"/>
                <w:szCs w:val="18"/>
                <w14:textFill>
                  <w14:solidFill>
                    <w14:schemeClr w14:val="tx1"/>
                  </w14:solidFill>
                </w14:textFill>
              </w:rPr>
              <w:t>00</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m</w:t>
            </w:r>
            <w:r>
              <w:rPr>
                <w:rFonts w:ascii="宋体" w:hAnsi="宋体" w:eastAsia="宋体" w:cs="宋体"/>
                <w:color w:val="000000" w:themeColor="text1"/>
                <w:sz w:val="18"/>
                <w:szCs w:val="18"/>
                <w14:textFill>
                  <w14:solidFill>
                    <w14:schemeClr w14:val="tx1"/>
                  </w14:solidFill>
                </w14:textFill>
              </w:rPr>
              <w:t>;</w:t>
            </w:r>
          </w:p>
          <w:p w14:paraId="7E54DD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储藏箱容量:</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18.9L;</w:t>
            </w:r>
          </w:p>
          <w:p w14:paraId="249F29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加热功率</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1200W:额定频率</w:t>
            </w:r>
            <w:r>
              <w:rPr>
                <w:rFonts w:hint="eastAsia" w:ascii="宋体" w:hAnsi="宋体" w:eastAsia="宋体" w:cs="宋体"/>
                <w:color w:val="000000" w:themeColor="text1"/>
                <w:sz w:val="18"/>
                <w:szCs w:val="18"/>
                <w:lang w:eastAsia="zh-CN"/>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50Hz;</w:t>
            </w:r>
          </w:p>
          <w:p w14:paraId="3A5D83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产品尺寸:长3</w:t>
            </w:r>
            <w:r>
              <w:rPr>
                <w:rFonts w:hint="eastAsia" w:ascii="宋体" w:hAnsi="宋体" w:eastAsia="宋体" w:cs="宋体"/>
                <w:color w:val="000000" w:themeColor="text1"/>
                <w:sz w:val="18"/>
                <w:szCs w:val="18"/>
                <w14:textFill>
                  <w14:solidFill>
                    <w14:schemeClr w14:val="tx1"/>
                  </w14:solidFill>
                </w14:textFill>
              </w:rPr>
              <w:t>75</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w:t>
            </w:r>
            <w:r>
              <w:rPr>
                <w:rFonts w:hint="eastAsia" w:ascii="宋体" w:hAnsi="宋体" w:eastAsia="宋体" w:cs="宋体"/>
                <w:color w:val="000000" w:themeColor="text1"/>
                <w:sz w:val="18"/>
                <w:szCs w:val="18"/>
                <w14:textFill>
                  <w14:solidFill>
                    <w14:schemeClr w14:val="tx1"/>
                  </w14:solidFill>
                </w14:textFill>
              </w:rPr>
              <w:t>9</w:t>
            </w:r>
            <w:r>
              <w:rPr>
                <w:rFonts w:ascii="宋体" w:hAnsi="宋体" w:eastAsia="宋体" w:cs="宋体"/>
                <w:color w:val="000000" w:themeColor="text1"/>
                <w:sz w:val="18"/>
                <w:szCs w:val="18"/>
                <w14:textFill>
                  <w14:solidFill>
                    <w14:schemeClr w14:val="tx1"/>
                  </w14:solidFill>
                </w14:textFill>
              </w:rPr>
              <w:t>0mm</w:t>
            </w:r>
            <w:r>
              <w:rPr>
                <w:rFonts w:hint="eastAsia" w:ascii="宋体" w:hAnsi="宋体" w:eastAsia="宋体" w:cs="宋体"/>
                <w:color w:val="000000" w:themeColor="text1"/>
                <w:sz w:val="18"/>
                <w:szCs w:val="18"/>
                <w14:textFill>
                  <w14:solidFill>
                    <w14:schemeClr w14:val="tx1"/>
                  </w14:solidFill>
                </w14:textFill>
              </w:rPr>
              <w:t>±10mm</w:t>
            </w:r>
            <w:r>
              <w:rPr>
                <w:rFonts w:ascii="宋体" w:hAnsi="宋体" w:eastAsia="宋体" w:cs="宋体"/>
                <w:color w:val="000000" w:themeColor="text1"/>
                <w:sz w:val="18"/>
                <w:szCs w:val="18"/>
                <w14:textFill>
                  <w14:solidFill>
                    <w14:schemeClr w14:val="tx1"/>
                  </w14:solidFill>
                </w14:textFill>
              </w:rPr>
              <w:t>;</w:t>
            </w:r>
          </w:p>
          <w:p w14:paraId="2D1440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6DD6079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F9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346D71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CF4A05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D2570A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实木茶几</w:t>
            </w:r>
          </w:p>
        </w:tc>
        <w:tc>
          <w:tcPr>
            <w:tcW w:w="5942" w:type="dxa"/>
            <w:vAlign w:val="center"/>
          </w:tcPr>
          <w:p w14:paraId="0DEF58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E96AA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76" w:type="dxa"/>
            <w:vAlign w:val="center"/>
          </w:tcPr>
          <w:p w14:paraId="29CB55E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794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3F395F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73" w:type="dxa"/>
            <w:vMerge w:val="restart"/>
            <w:vAlign w:val="center"/>
          </w:tcPr>
          <w:p w14:paraId="2751E08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716979C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FB8C06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麻将桌</w:t>
            </w:r>
          </w:p>
        </w:tc>
        <w:tc>
          <w:tcPr>
            <w:tcW w:w="5942" w:type="dxa"/>
            <w:vAlign w:val="center"/>
          </w:tcPr>
          <w:p w14:paraId="38DFF10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278709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0F8762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0836C5A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140B14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0598E7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5F4701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08A054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03D0E32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15811A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6160E25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3E8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6805B8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D942C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B058BA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棋牌两用桌</w:t>
            </w:r>
          </w:p>
        </w:tc>
        <w:tc>
          <w:tcPr>
            <w:tcW w:w="5942" w:type="dxa"/>
            <w:vAlign w:val="center"/>
          </w:tcPr>
          <w:p w14:paraId="081285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13BC0E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29D2C9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76" w:type="dxa"/>
            <w:vAlign w:val="center"/>
          </w:tcPr>
          <w:p w14:paraId="77705B8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0CC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C8BD8D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33E942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808ADB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w:t>
            </w:r>
          </w:p>
        </w:tc>
        <w:tc>
          <w:tcPr>
            <w:tcW w:w="5942" w:type="dxa"/>
            <w:vAlign w:val="center"/>
          </w:tcPr>
          <w:p w14:paraId="70DDC5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29DAA1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23B2FC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2C8C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E2FB9D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546C43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C9893D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唢呐</w:t>
            </w:r>
          </w:p>
        </w:tc>
        <w:tc>
          <w:tcPr>
            <w:tcW w:w="5942" w:type="dxa"/>
            <w:vAlign w:val="center"/>
          </w:tcPr>
          <w:p w14:paraId="26A983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 D调刻花金碗</w:t>
            </w:r>
          </w:p>
        </w:tc>
        <w:tc>
          <w:tcPr>
            <w:tcW w:w="1076" w:type="dxa"/>
            <w:vAlign w:val="center"/>
          </w:tcPr>
          <w:p w14:paraId="05020C9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AD1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807B8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AC66E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EE8C95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键盘式手风琴</w:t>
            </w:r>
          </w:p>
          <w:p w14:paraId="45F9ECA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416F3D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贝斯4排簧 41键;贝斯豆 120个;</w:t>
            </w:r>
          </w:p>
          <w:p w14:paraId="51C9DB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贝斯变音器7个;</w:t>
            </w:r>
          </w:p>
          <w:p w14:paraId="2075EC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键盘变音器13 个;</w:t>
            </w:r>
          </w:p>
          <w:p w14:paraId="4968F2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键盘键数 41个;白键 24 个;黑键 17 个;音响音数 224 个;</w:t>
            </w:r>
          </w:p>
          <w:p w14:paraId="6648F0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510mm</w:t>
            </w:r>
            <w:r>
              <w:rPr>
                <w:rFonts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30mm±10</w:t>
            </w:r>
          </w:p>
          <w:p w14:paraId="4B9D64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2E6B2C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88B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5998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5AB3C4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FC9E8C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扇子</w:t>
            </w:r>
          </w:p>
        </w:tc>
        <w:tc>
          <w:tcPr>
            <w:tcW w:w="5942" w:type="dxa"/>
            <w:vAlign w:val="center"/>
          </w:tcPr>
          <w:p w14:paraId="4981A9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76" w:type="dxa"/>
            <w:vAlign w:val="center"/>
          </w:tcPr>
          <w:p w14:paraId="3F529B5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14:paraId="0ED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9693B4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74BEC9D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311D23C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音响</w:t>
            </w:r>
          </w:p>
        </w:tc>
        <w:tc>
          <w:tcPr>
            <w:tcW w:w="5942" w:type="dxa"/>
            <w:vAlign w:val="center"/>
          </w:tcPr>
          <w:p w14:paraId="763AD95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34B39C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2F17AE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44B221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1E2CAB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349BA3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35C2AD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789930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5561875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6DED6C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7BFF94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1A478B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3874EF7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6008A1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0352DD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5B913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0BC2C9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0D116B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06FD4B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7A18F72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75F47B5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739D273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5FA6BA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0EBE44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29FBBB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4488C9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2585A2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093104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106E24C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1AD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12A81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8C4940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DD1E52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笔墨纸砚</w:t>
            </w:r>
          </w:p>
        </w:tc>
        <w:tc>
          <w:tcPr>
            <w:tcW w:w="5942" w:type="dxa"/>
            <w:vAlign w:val="center"/>
          </w:tcPr>
          <w:p w14:paraId="7B9039B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76" w:type="dxa"/>
            <w:vAlign w:val="center"/>
          </w:tcPr>
          <w:p w14:paraId="4399C2E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1C7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71AFF0D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73" w:type="dxa"/>
            <w:vMerge w:val="restart"/>
            <w:vAlign w:val="center"/>
          </w:tcPr>
          <w:p w14:paraId="3C1E59D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p w14:paraId="041B48D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B5ED11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空调</w:t>
            </w:r>
          </w:p>
          <w:p w14:paraId="476B79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0EC2529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50E99C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57C8CE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01949D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6D2E5C21">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C819756">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7FC658C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1BA7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8AB5C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4A905D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FC08B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取暖炉</w:t>
            </w:r>
          </w:p>
          <w:p w14:paraId="2570D50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7DEDBC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 67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±10mm</w:t>
            </w:r>
          </w:p>
          <w:p w14:paraId="7BF12B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公斤材质:钢板炉丹:耐火耐高温混合材料</w:t>
            </w:r>
          </w:p>
          <w:p w14:paraId="73B0B5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取暖面积:30-40 m</w:t>
            </w:r>
            <w:r>
              <w:rPr>
                <w:rFonts w:hint="eastAsia" w:ascii="宋体" w:hAnsi="宋体" w:eastAsia="宋体" w:cs="宋体"/>
                <w:color w:val="000000" w:themeColor="text1"/>
                <w:sz w:val="18"/>
                <w:szCs w:val="18"/>
                <w:vertAlign w:val="superscript"/>
                <w14:textFill>
                  <w14:solidFill>
                    <w14:schemeClr w14:val="tx1"/>
                  </w14:solidFill>
                </w14:textFill>
              </w:rPr>
              <w:t>2</w:t>
            </w:r>
          </w:p>
        </w:tc>
        <w:tc>
          <w:tcPr>
            <w:tcW w:w="1076" w:type="dxa"/>
            <w:vAlign w:val="center"/>
          </w:tcPr>
          <w:p w14:paraId="5003CB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342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7E18A5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73" w:type="dxa"/>
            <w:vMerge w:val="restart"/>
            <w:vAlign w:val="center"/>
          </w:tcPr>
          <w:p w14:paraId="182FE1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731" w:type="dxa"/>
            <w:vAlign w:val="center"/>
          </w:tcPr>
          <w:p w14:paraId="12861D2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5942" w:type="dxa"/>
            <w:vAlign w:val="center"/>
          </w:tcPr>
          <w:p w14:paraId="219B18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03A034E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142553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CB743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3644F6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5EEB96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0D4E2D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13899E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76" w:type="dxa"/>
            <w:vAlign w:val="center"/>
          </w:tcPr>
          <w:p w14:paraId="2D113EE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227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CADE07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734170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6D22E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轮椅</w:t>
            </w:r>
          </w:p>
        </w:tc>
        <w:tc>
          <w:tcPr>
            <w:tcW w:w="5942" w:type="dxa"/>
            <w:vAlign w:val="center"/>
          </w:tcPr>
          <w:p w14:paraId="2141C78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手动轮椅车;Ⅱ类19;折叠后</w:t>
            </w: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82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*63</w:t>
            </w:r>
            <w:r>
              <w:rPr>
                <w:rFonts w:hint="eastAsia" w:ascii="宋体" w:hAnsi="宋体" w:eastAsia="宋体" w:cs="宋体"/>
                <w:color w:val="000000" w:themeColor="text1"/>
                <w:sz w:val="18"/>
                <w:szCs w:val="18"/>
                <w14:textFill>
                  <w14:solidFill>
                    <w14:schemeClr w14:val="tx1"/>
                  </w14:solidFill>
                </w14:textFill>
              </w:rPr>
              <w:t>0mm±10mm</w:t>
            </w:r>
            <w:r>
              <w:rPr>
                <w:rFonts w:ascii="宋体" w:hAnsi="宋体" w:eastAsia="宋体" w:cs="宋体"/>
                <w:color w:val="000000" w:themeColor="text1"/>
                <w:sz w:val="18"/>
                <w:szCs w:val="18"/>
                <w14:textFill>
                  <w14:solidFill>
                    <w14:schemeClr w14:val="tx1"/>
                  </w14:solidFill>
                </w14:textFill>
              </w:rPr>
              <w:t>;</w:t>
            </w:r>
          </w:p>
        </w:tc>
        <w:tc>
          <w:tcPr>
            <w:tcW w:w="1076" w:type="dxa"/>
            <w:vAlign w:val="center"/>
          </w:tcPr>
          <w:p w14:paraId="330916B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43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69C0C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2D53605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103AA20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5942" w:type="dxa"/>
            <w:vAlign w:val="center"/>
          </w:tcPr>
          <w:p w14:paraId="64B7E6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15282D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432EA1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37EC07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0E46A22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6BDA23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611200A6">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乐都区达拉乡白草台村互助幸福院设备设施一览表</w:t>
      </w:r>
    </w:p>
    <w:tbl>
      <w:tblPr>
        <w:tblStyle w:val="28"/>
        <w:tblW w:w="1011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62"/>
        <w:gridCol w:w="1620"/>
        <w:gridCol w:w="6076"/>
        <w:gridCol w:w="1064"/>
      </w:tblGrid>
      <w:tr w14:paraId="7869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5803DF95">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62" w:type="dxa"/>
            <w:vAlign w:val="center"/>
          </w:tcPr>
          <w:p w14:paraId="293C01B8">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20" w:type="dxa"/>
            <w:vAlign w:val="center"/>
          </w:tcPr>
          <w:p w14:paraId="625A51FC">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76" w:type="dxa"/>
            <w:vAlign w:val="center"/>
          </w:tcPr>
          <w:p w14:paraId="1548A1A0">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64" w:type="dxa"/>
            <w:vAlign w:val="center"/>
          </w:tcPr>
          <w:p w14:paraId="7AECDA21">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775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88" w:type="dxa"/>
            <w:vMerge w:val="restart"/>
            <w:vAlign w:val="center"/>
          </w:tcPr>
          <w:p w14:paraId="1008C10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62" w:type="dxa"/>
            <w:vMerge w:val="restart"/>
            <w:vAlign w:val="center"/>
          </w:tcPr>
          <w:p w14:paraId="2C0244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厨房、餐厅用具</w:t>
            </w:r>
          </w:p>
        </w:tc>
        <w:tc>
          <w:tcPr>
            <w:tcW w:w="1620" w:type="dxa"/>
            <w:vAlign w:val="center"/>
          </w:tcPr>
          <w:p w14:paraId="2F9AEB3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76" w:type="dxa"/>
            <w:vAlign w:val="center"/>
          </w:tcPr>
          <w:p w14:paraId="3432211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418C7D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0FD4EB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4DBA47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36C408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266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3B639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CB8C2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39221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76" w:type="dxa"/>
            <w:vAlign w:val="center"/>
          </w:tcPr>
          <w:p w14:paraId="26950D0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7A33EA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3383A2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04F106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64" w:type="dxa"/>
            <w:vAlign w:val="center"/>
          </w:tcPr>
          <w:p w14:paraId="2E973AD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1F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AF32CC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85868E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9427DB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76" w:type="dxa"/>
            <w:vAlign w:val="center"/>
          </w:tcPr>
          <w:p w14:paraId="12AA4C1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6998006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584EB5F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77D4E84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174E6C3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7A2D6CB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378D1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1B4B3D1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5F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50FA6B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09F54B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D26D9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76" w:type="dxa"/>
            <w:vAlign w:val="center"/>
          </w:tcPr>
          <w:p w14:paraId="75FA8E3B">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5810D76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371FDB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64" w:type="dxa"/>
            <w:vAlign w:val="center"/>
          </w:tcPr>
          <w:p w14:paraId="4EB6918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4B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69B31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F9CE6F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30A36C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76" w:type="dxa"/>
            <w:vAlign w:val="center"/>
          </w:tcPr>
          <w:p w14:paraId="4C17A4E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2DBF20CF">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2FF91B1C">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7329455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64" w:type="dxa"/>
            <w:vAlign w:val="center"/>
          </w:tcPr>
          <w:p w14:paraId="479C2CF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26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20AD4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32D21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93D4FE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76" w:type="dxa"/>
            <w:vAlign w:val="center"/>
          </w:tcPr>
          <w:p w14:paraId="18D975B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2AFE97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9D8D26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51B6ED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20273CA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A83C00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7BD84C6">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1EDCC1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86CCD9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EC1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A5FF80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09158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5BCA9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76" w:type="dxa"/>
            <w:vAlign w:val="center"/>
          </w:tcPr>
          <w:p w14:paraId="23D038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7C519F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7ECBC6D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40A105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046DB6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1E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27E021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107050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36ADFB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76" w:type="dxa"/>
            <w:vAlign w:val="center"/>
          </w:tcPr>
          <w:p w14:paraId="78C8AA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64" w:type="dxa"/>
            <w:vAlign w:val="center"/>
          </w:tcPr>
          <w:p w14:paraId="486421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D0D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3D2E13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8046C8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E0262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76" w:type="dxa"/>
            <w:vAlign w:val="center"/>
          </w:tcPr>
          <w:p w14:paraId="7EC0FEF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7B51F2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1C9545E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0DFC6E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47133B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64" w:type="dxa"/>
            <w:vAlign w:val="center"/>
          </w:tcPr>
          <w:p w14:paraId="3F8F3C5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394E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AAD43E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6C8338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107FFF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凳子</w:t>
            </w:r>
          </w:p>
        </w:tc>
        <w:tc>
          <w:tcPr>
            <w:tcW w:w="6076" w:type="dxa"/>
            <w:vAlign w:val="center"/>
          </w:tcPr>
          <w:p w14:paraId="25454D8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 不锈钢折叠靠背椅；</w:t>
            </w:r>
          </w:p>
          <w:p w14:paraId="7C96E9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四块座板</w:t>
            </w:r>
          </w:p>
        </w:tc>
        <w:tc>
          <w:tcPr>
            <w:tcW w:w="1064" w:type="dxa"/>
            <w:vAlign w:val="center"/>
          </w:tcPr>
          <w:p w14:paraId="44410D4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14:paraId="5F85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B14C66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1AA4CDA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40FBF34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76" w:type="dxa"/>
            <w:vAlign w:val="center"/>
          </w:tcPr>
          <w:p w14:paraId="524C674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76C26E8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3CF370E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64" w:type="dxa"/>
            <w:vAlign w:val="center"/>
          </w:tcPr>
          <w:p w14:paraId="78887B1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0694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88" w:type="dxa"/>
            <w:vMerge w:val="continue"/>
            <w:vAlign w:val="center"/>
          </w:tcPr>
          <w:p w14:paraId="7F578BE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3ECF9A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C9F96C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76" w:type="dxa"/>
            <w:vAlign w:val="center"/>
          </w:tcPr>
          <w:p w14:paraId="1A5FA8F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7169374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62ED8346">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1B6C7F0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64" w:type="dxa"/>
            <w:vAlign w:val="center"/>
          </w:tcPr>
          <w:p w14:paraId="2CEE955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CF9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CD9C7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9B0BE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4E1208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76" w:type="dxa"/>
            <w:vAlign w:val="center"/>
          </w:tcPr>
          <w:p w14:paraId="3191F76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36C76E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尺寸：1000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*500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*800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 xml:space="preserve">±10mm </w:t>
            </w:r>
          </w:p>
          <w:p w14:paraId="24FC61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7294A28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64" w:type="dxa"/>
            <w:vAlign w:val="center"/>
          </w:tcPr>
          <w:p w14:paraId="33FF543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246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6C317A8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62" w:type="dxa"/>
            <w:vMerge w:val="restart"/>
            <w:vAlign w:val="center"/>
          </w:tcPr>
          <w:p w14:paraId="22DC243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 器材</w:t>
            </w:r>
          </w:p>
          <w:p w14:paraId="68B180E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FFAE44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76" w:type="dxa"/>
            <w:vAlign w:val="center"/>
          </w:tcPr>
          <w:p w14:paraId="50B570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3DF5ED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24C0A1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6C3829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246EB9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2C2802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32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6243F4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1389D16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5169AB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76" w:type="dxa"/>
            <w:vAlign w:val="center"/>
          </w:tcPr>
          <w:p w14:paraId="638A89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64" w:type="dxa"/>
            <w:vAlign w:val="center"/>
          </w:tcPr>
          <w:p w14:paraId="47900C3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668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F130F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3C93B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AE75DC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76" w:type="dxa"/>
            <w:vAlign w:val="center"/>
          </w:tcPr>
          <w:p w14:paraId="474D0F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44D0C1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64" w:type="dxa"/>
            <w:vAlign w:val="center"/>
          </w:tcPr>
          <w:p w14:paraId="6BF2F77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7B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4544387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62" w:type="dxa"/>
            <w:vMerge w:val="restart"/>
            <w:vAlign w:val="center"/>
          </w:tcPr>
          <w:p w14:paraId="512DEEC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057EE3A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04AFA8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76" w:type="dxa"/>
            <w:vAlign w:val="center"/>
          </w:tcPr>
          <w:p w14:paraId="683E48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35543B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46958E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3F650F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52C96A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37357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585111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D3122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575DEC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50A495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0FDAA0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969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15A01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A63D5D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AB7307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76" w:type="dxa"/>
            <w:vAlign w:val="center"/>
          </w:tcPr>
          <w:p w14:paraId="4087CA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1A280D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56D37D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64" w:type="dxa"/>
            <w:vAlign w:val="center"/>
          </w:tcPr>
          <w:p w14:paraId="38F8E0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B45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86C611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F0578E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66C394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唢呐</w:t>
            </w:r>
          </w:p>
        </w:tc>
        <w:tc>
          <w:tcPr>
            <w:tcW w:w="6076" w:type="dxa"/>
            <w:vAlign w:val="center"/>
          </w:tcPr>
          <w:p w14:paraId="36EC385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乌木D调刻花金碗</w:t>
            </w:r>
          </w:p>
        </w:tc>
        <w:tc>
          <w:tcPr>
            <w:tcW w:w="1064" w:type="dxa"/>
            <w:vAlign w:val="center"/>
          </w:tcPr>
          <w:p w14:paraId="2913564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AA5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5B96F3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45DB9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AD0ADA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76" w:type="dxa"/>
            <w:vAlign w:val="center"/>
          </w:tcPr>
          <w:p w14:paraId="1A379B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1E14FB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7D243E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3706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DADD0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BA615D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255B2F1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板胡</w:t>
            </w:r>
          </w:p>
        </w:tc>
        <w:tc>
          <w:tcPr>
            <w:tcW w:w="6076" w:type="dxa"/>
            <w:vAlign w:val="center"/>
          </w:tcPr>
          <w:p w14:paraId="0EFE54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白色象鼻式琴头，骨粉合成材质;底 托:红木底托，手工雕琢打磨抛光;面板厚度:≈0.4;</w:t>
            </w:r>
          </w:p>
        </w:tc>
        <w:tc>
          <w:tcPr>
            <w:tcW w:w="1064" w:type="dxa"/>
            <w:vAlign w:val="center"/>
          </w:tcPr>
          <w:p w14:paraId="1DD6EF0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384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6A00F7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C5DB6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F0B0A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76" w:type="dxa"/>
            <w:vAlign w:val="center"/>
          </w:tcPr>
          <w:p w14:paraId="09B8521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单插白铜F调苦竹笛;竹制;</w:t>
            </w: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p>
        </w:tc>
        <w:tc>
          <w:tcPr>
            <w:tcW w:w="1064" w:type="dxa"/>
            <w:vAlign w:val="center"/>
          </w:tcPr>
          <w:p w14:paraId="11D3EEB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A07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17BD69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643A4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F2C51D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76" w:type="dxa"/>
            <w:vAlign w:val="center"/>
          </w:tcPr>
          <w:p w14:paraId="10FEAC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64" w:type="dxa"/>
            <w:vAlign w:val="center"/>
          </w:tcPr>
          <w:p w14:paraId="2DD91EB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r>
      <w:tr w14:paraId="3DA4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4DE0B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4BF0F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2BBF8EC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土族服饰男</w:t>
            </w:r>
          </w:p>
        </w:tc>
        <w:tc>
          <w:tcPr>
            <w:tcW w:w="6076" w:type="dxa"/>
            <w:vAlign w:val="center"/>
          </w:tcPr>
          <w:p w14:paraId="28B8C2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w:t>
            </w:r>
          </w:p>
        </w:tc>
        <w:tc>
          <w:tcPr>
            <w:tcW w:w="1064" w:type="dxa"/>
            <w:vAlign w:val="center"/>
          </w:tcPr>
          <w:p w14:paraId="3B3DC02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77C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843A3A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0542BB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775A28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土族服饰女</w:t>
            </w:r>
          </w:p>
        </w:tc>
        <w:tc>
          <w:tcPr>
            <w:tcW w:w="6076" w:type="dxa"/>
            <w:vAlign w:val="center"/>
          </w:tcPr>
          <w:p w14:paraId="5C41AB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w:t>
            </w:r>
          </w:p>
        </w:tc>
        <w:tc>
          <w:tcPr>
            <w:tcW w:w="1064" w:type="dxa"/>
            <w:vAlign w:val="center"/>
          </w:tcPr>
          <w:p w14:paraId="029650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5A5C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Merge w:val="continue"/>
            <w:vAlign w:val="center"/>
          </w:tcPr>
          <w:p w14:paraId="7A4567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E3BF4B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08796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蒙古族服饰男</w:t>
            </w:r>
          </w:p>
        </w:tc>
        <w:tc>
          <w:tcPr>
            <w:tcW w:w="6076" w:type="dxa"/>
            <w:vAlign w:val="center"/>
          </w:tcPr>
          <w:p w14:paraId="6ACDA4B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上衣、裤子、头饰，化纤类混纺</w:t>
            </w:r>
          </w:p>
        </w:tc>
        <w:tc>
          <w:tcPr>
            <w:tcW w:w="1064" w:type="dxa"/>
            <w:vAlign w:val="center"/>
          </w:tcPr>
          <w:p w14:paraId="058EA1E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1DD1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8372F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612FA1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FA9E95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蒙古族服饰女</w:t>
            </w:r>
          </w:p>
        </w:tc>
        <w:tc>
          <w:tcPr>
            <w:tcW w:w="6076" w:type="dxa"/>
            <w:vAlign w:val="center"/>
          </w:tcPr>
          <w:p w14:paraId="041816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头饰+封腰，化纤类混纺</w:t>
            </w:r>
          </w:p>
        </w:tc>
        <w:tc>
          <w:tcPr>
            <w:tcW w:w="1064" w:type="dxa"/>
            <w:vAlign w:val="center"/>
          </w:tcPr>
          <w:p w14:paraId="2DFAEB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571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571A7D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B08C5F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49461C8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传统社火服装(男)</w:t>
            </w:r>
          </w:p>
        </w:tc>
        <w:tc>
          <w:tcPr>
            <w:tcW w:w="6076" w:type="dxa"/>
            <w:vAlign w:val="center"/>
          </w:tcPr>
          <w:p w14:paraId="6AEB83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新款男秧歌服演出服、材质:麻;</w:t>
            </w:r>
          </w:p>
        </w:tc>
        <w:tc>
          <w:tcPr>
            <w:tcW w:w="1064" w:type="dxa"/>
            <w:vAlign w:val="center"/>
          </w:tcPr>
          <w:p w14:paraId="3D36347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r>
      <w:tr w14:paraId="2337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3A0B9E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55714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41EF39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传统社火服装(女)</w:t>
            </w:r>
          </w:p>
        </w:tc>
        <w:tc>
          <w:tcPr>
            <w:tcW w:w="6076" w:type="dxa"/>
            <w:vAlign w:val="center"/>
          </w:tcPr>
          <w:p w14:paraId="2F37C88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新款社火服装;材质:麻</w:t>
            </w:r>
          </w:p>
        </w:tc>
        <w:tc>
          <w:tcPr>
            <w:tcW w:w="1064" w:type="dxa"/>
            <w:vAlign w:val="center"/>
          </w:tcPr>
          <w:p w14:paraId="06AE4F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r>
      <w:tr w14:paraId="410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CE523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1241F8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05DEEC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76" w:type="dxa"/>
            <w:vAlign w:val="center"/>
          </w:tcPr>
          <w:p w14:paraId="6B45C35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材质:粘纤(粘胶纤维)100%</w:t>
            </w:r>
          </w:p>
        </w:tc>
        <w:tc>
          <w:tcPr>
            <w:tcW w:w="1064" w:type="dxa"/>
            <w:vAlign w:val="center"/>
          </w:tcPr>
          <w:p w14:paraId="30C9A21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B1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C958F6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447681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0F0B46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76" w:type="dxa"/>
            <w:vAlign w:val="center"/>
          </w:tcPr>
          <w:p w14:paraId="4A48F7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材质:涤纶(聚酯纤维)90%，其他 10%，上衣、裙子、头饰</w:t>
            </w:r>
          </w:p>
        </w:tc>
        <w:tc>
          <w:tcPr>
            <w:tcW w:w="1064" w:type="dxa"/>
            <w:vAlign w:val="center"/>
          </w:tcPr>
          <w:p w14:paraId="5C44BAE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5A1F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CD910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0FEE91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7ABF46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旱船</w:t>
            </w:r>
          </w:p>
        </w:tc>
        <w:tc>
          <w:tcPr>
            <w:tcW w:w="6076" w:type="dxa"/>
            <w:vAlign w:val="center"/>
          </w:tcPr>
          <w:p w14:paraId="17109D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不锈钢旱船装好后</w:t>
            </w:r>
          </w:p>
          <w:p w14:paraId="3C0958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长</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22</w:t>
            </w:r>
            <w:r>
              <w:rPr>
                <w:rFonts w:hint="eastAsia" w:ascii="宋体" w:hAnsi="宋体" w:eastAsia="宋体" w:cs="宋体"/>
                <w:color w:val="000000" w:themeColor="text1"/>
                <w:sz w:val="18"/>
                <w:szCs w:val="18"/>
                <w14:textFill>
                  <w14:solidFill>
                    <w14:schemeClr w14:val="tx1"/>
                  </w14:solidFill>
                </w14:textFill>
              </w:rPr>
              <w:t>00mm±10</w:t>
            </w:r>
          </w:p>
          <w:p w14:paraId="7BE320A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宽</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0mm±10</w:t>
            </w:r>
          </w:p>
          <w:p w14:paraId="295082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高</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115</w:t>
            </w:r>
            <w:r>
              <w:rPr>
                <w:rFonts w:hint="eastAsia" w:ascii="宋体" w:hAnsi="宋体" w:eastAsia="宋体" w:cs="宋体"/>
                <w:color w:val="000000" w:themeColor="text1"/>
                <w:sz w:val="18"/>
                <w:szCs w:val="18"/>
                <w14:textFill>
                  <w14:solidFill>
                    <w14:schemeClr w14:val="tx1"/>
                  </w14:solidFill>
                </w14:textFill>
              </w:rPr>
              <w:t>0mm±10</w:t>
            </w:r>
          </w:p>
          <w:p w14:paraId="4E5F51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围布高</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75</w:t>
            </w:r>
            <w:r>
              <w:rPr>
                <w:rFonts w:hint="eastAsia" w:ascii="宋体" w:hAnsi="宋体" w:eastAsia="宋体" w:cs="宋体"/>
                <w:color w:val="000000" w:themeColor="text1"/>
                <w:sz w:val="18"/>
                <w:szCs w:val="18"/>
                <w14:textFill>
                  <w14:solidFill>
                    <w14:schemeClr w14:val="tx1"/>
                  </w14:solidFill>
                </w14:textFill>
              </w:rPr>
              <w:t>0mm±10</w:t>
            </w:r>
          </w:p>
          <w:p w14:paraId="5CB209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此款今年新款，船头设计可往上折叠，升级加短腿支撑，更加方便使用。</w:t>
            </w:r>
          </w:p>
          <w:p w14:paraId="3EF5A0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花船(不锈钢)+渔夫套装+花娘套装+船桨(木质)</w:t>
            </w:r>
          </w:p>
        </w:tc>
        <w:tc>
          <w:tcPr>
            <w:tcW w:w="1064" w:type="dxa"/>
            <w:vAlign w:val="center"/>
          </w:tcPr>
          <w:p w14:paraId="0183C7A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4D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EB9257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75ACE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6C06F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毛驴</w:t>
            </w:r>
          </w:p>
        </w:tc>
        <w:tc>
          <w:tcPr>
            <w:tcW w:w="6076" w:type="dxa"/>
            <w:vAlign w:val="center"/>
          </w:tcPr>
          <w:p w14:paraId="14723B7D">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p>
          <w:p w14:paraId="6457E671">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身长1150mm±10</w:t>
            </w:r>
          </w:p>
          <w:p w14:paraId="6CB3CC1D">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身宽500mm±10</w:t>
            </w:r>
          </w:p>
          <w:p w14:paraId="3DF814CE">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身高350mm±10</w:t>
            </w:r>
          </w:p>
          <w:p w14:paraId="217D672E">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全长1500mm±10</w:t>
            </w:r>
          </w:p>
          <w:p w14:paraId="62B14CB2">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材质构造：</w:t>
            </w:r>
          </w:p>
          <w:p w14:paraId="0DAD65FF">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框架用钢筋、铁丝焊接而成，或用竹片、铁丝等绑扎成骨架。</w:t>
            </w:r>
          </w:p>
          <w:p w14:paraId="096A173D">
            <w:pPr>
              <w:autoSpaceDE w:val="0"/>
              <w:autoSpaceDN w:val="0"/>
              <w:spacing w:line="360" w:lineRule="auto"/>
              <w:ind w:left="0" w:leftChars="0"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外面糊麻纸、布或粘贴人造毛布等进行装饰。</w:t>
            </w:r>
          </w:p>
        </w:tc>
        <w:tc>
          <w:tcPr>
            <w:tcW w:w="1064" w:type="dxa"/>
            <w:vAlign w:val="center"/>
          </w:tcPr>
          <w:p w14:paraId="6A7FB7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4C0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34C685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3DA4CF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19907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鼓</w:t>
            </w:r>
          </w:p>
        </w:tc>
        <w:tc>
          <w:tcPr>
            <w:tcW w:w="6076" w:type="dxa"/>
            <w:vAlign w:val="center"/>
          </w:tcPr>
          <w:p w14:paraId="169466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牛皮鼓面;杨木鼓身;直径</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m;高度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;含移动支架、鼓棒</w:t>
            </w:r>
          </w:p>
        </w:tc>
        <w:tc>
          <w:tcPr>
            <w:tcW w:w="1064" w:type="dxa"/>
            <w:vAlign w:val="center"/>
          </w:tcPr>
          <w:p w14:paraId="5DE10FA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3C0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77DCFC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B4222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C4A447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舞龙</w:t>
            </w:r>
          </w:p>
        </w:tc>
        <w:tc>
          <w:tcPr>
            <w:tcW w:w="6076" w:type="dxa"/>
            <w:vAlign w:val="center"/>
          </w:tcPr>
          <w:p w14:paraId="162C143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青海传统社火舞龙(九节)，含龙皮、龙架、灯饰、舞龙服装等</w:t>
            </w:r>
          </w:p>
        </w:tc>
        <w:tc>
          <w:tcPr>
            <w:tcW w:w="1064" w:type="dxa"/>
            <w:vAlign w:val="center"/>
          </w:tcPr>
          <w:p w14:paraId="36A6106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6C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19459A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2A18B7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E3890B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76" w:type="dxa"/>
            <w:vAlign w:val="center"/>
          </w:tcPr>
          <w:p w14:paraId="4BAB41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0C449F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11D602B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5978A4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26DD17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0728A8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5073F3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4EDCD7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59136A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1FE57CB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20ACA2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71FE7F8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1321EE1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16B47C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64F043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6F3399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15DB6EF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186AE8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1C9EE57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1853D3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4FEB79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014DC0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29B059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4D5D4C3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4725F29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018076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7A01105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4DE36AB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43091CE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399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61BE3F5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62" w:type="dxa"/>
            <w:vAlign w:val="center"/>
          </w:tcPr>
          <w:p w14:paraId="5ACBAD2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 设施</w:t>
            </w:r>
          </w:p>
        </w:tc>
        <w:tc>
          <w:tcPr>
            <w:tcW w:w="1620" w:type="dxa"/>
            <w:vAlign w:val="center"/>
          </w:tcPr>
          <w:p w14:paraId="6076E85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tc>
        <w:tc>
          <w:tcPr>
            <w:tcW w:w="6076" w:type="dxa"/>
            <w:vAlign w:val="center"/>
          </w:tcPr>
          <w:p w14:paraId="1E1CF70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7F4613F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07BC69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01E266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159EC2FE">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0E4209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25EAE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43B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5EDA47D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62" w:type="dxa"/>
            <w:vMerge w:val="restart"/>
            <w:vAlign w:val="center"/>
          </w:tcPr>
          <w:p w14:paraId="7B10B5B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 器材</w:t>
            </w:r>
          </w:p>
        </w:tc>
        <w:tc>
          <w:tcPr>
            <w:tcW w:w="1620" w:type="dxa"/>
            <w:vAlign w:val="center"/>
          </w:tcPr>
          <w:p w14:paraId="1D99965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76" w:type="dxa"/>
            <w:vAlign w:val="center"/>
          </w:tcPr>
          <w:p w14:paraId="7D026A2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44E84E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0F4FEF0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4EB011F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3A86D4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04F17B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219518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3556A6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64" w:type="dxa"/>
            <w:vAlign w:val="center"/>
          </w:tcPr>
          <w:p w14:paraId="334481F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500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7DB1D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661641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A1266A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76" w:type="dxa"/>
            <w:vAlign w:val="center"/>
          </w:tcPr>
          <w:p w14:paraId="2EA20A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07C8A2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A253BA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6147A7E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8EAEF9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00EA89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102C7988">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乐都区中坝乡红庄村互助幸福院设备设施一览表</w:t>
      </w:r>
    </w:p>
    <w:tbl>
      <w:tblPr>
        <w:tblStyle w:val="28"/>
        <w:tblW w:w="10107"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15"/>
        <w:gridCol w:w="6092"/>
        <w:gridCol w:w="1050"/>
      </w:tblGrid>
      <w:tr w14:paraId="06F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55038299">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50" w:type="dxa"/>
            <w:vAlign w:val="center"/>
          </w:tcPr>
          <w:p w14:paraId="69B44BE7">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15" w:type="dxa"/>
            <w:vAlign w:val="center"/>
          </w:tcPr>
          <w:p w14:paraId="29E734BC">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92" w:type="dxa"/>
            <w:vAlign w:val="center"/>
          </w:tcPr>
          <w:p w14:paraId="792D07ED">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50" w:type="dxa"/>
            <w:vAlign w:val="center"/>
          </w:tcPr>
          <w:p w14:paraId="79B54123">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5EB5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789C43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0365309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15" w:type="dxa"/>
            <w:shd w:val="clear" w:color="auto" w:fill="auto"/>
            <w:vAlign w:val="center"/>
          </w:tcPr>
          <w:p w14:paraId="3A0E544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92" w:type="dxa"/>
            <w:vAlign w:val="center"/>
          </w:tcPr>
          <w:p w14:paraId="1812E7C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DD6B86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37C01F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70276F9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6751DAC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5055D1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C1BC27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7D35A3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094CC2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5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DA7655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35935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7FABA4B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92" w:type="dxa"/>
            <w:vAlign w:val="center"/>
          </w:tcPr>
          <w:p w14:paraId="65B297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5127F0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4B31636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41E3B0F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37C7E76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F86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0" w:type="dxa"/>
            <w:vMerge w:val="continue"/>
            <w:vAlign w:val="center"/>
          </w:tcPr>
          <w:p w14:paraId="713FC44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F9ECBE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38C539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92" w:type="dxa"/>
            <w:vAlign w:val="center"/>
          </w:tcPr>
          <w:p w14:paraId="7C43BBC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5D4C46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02BE58C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22A0019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30FDE4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50" w:type="dxa"/>
            <w:vAlign w:val="center"/>
          </w:tcPr>
          <w:p w14:paraId="227BC80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5CA0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5F86D5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388B2C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41F7475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92" w:type="dxa"/>
            <w:vAlign w:val="center"/>
          </w:tcPr>
          <w:p w14:paraId="06A097A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51F07F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63859F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488365F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50" w:type="dxa"/>
            <w:vAlign w:val="center"/>
          </w:tcPr>
          <w:p w14:paraId="6ADC7D6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A12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3C3C3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EC0CDE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tc>
        <w:tc>
          <w:tcPr>
            <w:tcW w:w="1615" w:type="dxa"/>
            <w:shd w:val="clear" w:color="auto" w:fill="auto"/>
            <w:vAlign w:val="center"/>
          </w:tcPr>
          <w:p w14:paraId="61817A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92" w:type="dxa"/>
            <w:vAlign w:val="center"/>
          </w:tcPr>
          <w:p w14:paraId="7D33147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4045C4C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3F412EC3">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338559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50" w:type="dxa"/>
            <w:vAlign w:val="center"/>
          </w:tcPr>
          <w:p w14:paraId="7254B68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51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AFDB18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9FAA31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155C55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92" w:type="dxa"/>
            <w:vAlign w:val="center"/>
          </w:tcPr>
          <w:p w14:paraId="69C17B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9D682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1C43FB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2F0B65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78C9CE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849A5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2BA529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A6019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1C5DC3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61472C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56EC09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4D1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962910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EE976F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1E042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92" w:type="dxa"/>
            <w:vAlign w:val="center"/>
          </w:tcPr>
          <w:p w14:paraId="24C319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2C20F7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3D6FBF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50" w:type="dxa"/>
            <w:vAlign w:val="center"/>
          </w:tcPr>
          <w:p w14:paraId="22428FD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04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A975F0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C041F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652D3B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92" w:type="dxa"/>
            <w:vAlign w:val="center"/>
          </w:tcPr>
          <w:p w14:paraId="6E2086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bookmarkStart w:id="124" w:name="_GoBack"/>
            <w:r>
              <w:rPr>
                <w:rFonts w:ascii="宋体" w:hAnsi="宋体" w:eastAsia="宋体" w:cs="宋体"/>
                <w:color w:val="000000" w:themeColor="text1"/>
                <w:sz w:val="18"/>
                <w:szCs w:val="18"/>
                <w14:textFill>
                  <w14:solidFill>
                    <w14:schemeClr w14:val="tx1"/>
                  </w14:solidFill>
                </w14:textFill>
              </w:rPr>
              <w:t>弓把</w:t>
            </w:r>
            <w:bookmarkEnd w:id="124"/>
            <w:r>
              <w:rPr>
                <w:rFonts w:ascii="宋体" w:hAnsi="宋体" w:eastAsia="宋体" w:cs="宋体"/>
                <w:color w:val="000000" w:themeColor="text1"/>
                <w:sz w:val="18"/>
                <w:szCs w:val="18"/>
                <w14:textFill>
                  <w14:solidFill>
                    <w14:schemeClr w14:val="tx1"/>
                  </w14:solidFill>
                </w14:textFill>
              </w:rPr>
              <w:t>产品净重:</w:t>
            </w:r>
            <w:r>
              <w:rPr>
                <w:rFonts w:hint="eastAsia" w:ascii="宋体" w:hAnsi="宋体" w:eastAsia="宋体" w:cs="宋体"/>
                <w:color w:val="000000" w:themeColor="text1"/>
                <w:sz w:val="18"/>
                <w:szCs w:val="18"/>
                <w14:textFill>
                  <w14:solidFill>
                    <w14:schemeClr w14:val="tx1"/>
                  </w14:solidFill>
                </w14:textFill>
              </w:rPr>
              <w:t>约</w:t>
            </w:r>
            <w:r>
              <w:rPr>
                <w:rFonts w:ascii="宋体" w:hAnsi="宋体" w:eastAsia="宋体" w:cs="宋体"/>
                <w:color w:val="000000" w:themeColor="text1"/>
                <w:sz w:val="18"/>
                <w:szCs w:val="18"/>
                <w14:textFill>
                  <w14:solidFill>
                    <w14:schemeClr w14:val="tx1"/>
                  </w14:solidFill>
                </w14:textFill>
              </w:rPr>
              <w:t>1350 克/把(2.98 磅/把);</w:t>
            </w:r>
          </w:p>
          <w:p w14:paraId="75DA0A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产品材质:6061-T6铝合金;</w:t>
            </w:r>
          </w:p>
          <w:p w14:paraId="363CBD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生产工艺:CNC; </w:t>
            </w:r>
          </w:p>
          <w:p w14:paraId="571CAF6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表面处理:阳极氧化;</w:t>
            </w:r>
          </w:p>
          <w:p w14:paraId="525D92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接口:ILF 通用接口;</w:t>
            </w:r>
          </w:p>
          <w:p w14:paraId="0C3DC4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弓把尺寸:25 英寸</w:t>
            </w:r>
          </w:p>
          <w:p w14:paraId="0664AC5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风格:右手、左手</w:t>
            </w:r>
          </w:p>
          <w:p w14:paraId="0089B1F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78CA90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7E1B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D2C1A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B9C1D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98A599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92" w:type="dxa"/>
            <w:vAlign w:val="center"/>
          </w:tcPr>
          <w:p w14:paraId="27E63D7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w:t>
            </w:r>
          </w:p>
          <w:p w14:paraId="3B3C6C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风格:ILF </w:t>
            </w:r>
          </w:p>
          <w:p w14:paraId="0B11FC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通用接口弓片长度:68 inch@25H，66inch@ 23H</w:t>
            </w:r>
          </w:p>
          <w:p w14:paraId="7C48D2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磅数:20 磅-50 磅;</w:t>
            </w:r>
          </w:p>
          <w:p w14:paraId="67E7CD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B43A8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981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7D47FE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4DB24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31E5ACE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92" w:type="dxa"/>
            <w:vAlign w:val="center"/>
          </w:tcPr>
          <w:p w14:paraId="5C882A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名称:弓架;尺寸:高:59cm、直径:6cm;</w:t>
            </w:r>
          </w:p>
          <w:p w14:paraId="6B8E09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材质:玻璃钢+塑料;颜色:红色/黑色/蓝色适用:适用于反曲弓;</w:t>
            </w:r>
          </w:p>
          <w:p w14:paraId="63825A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A30C7C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79A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9F521A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F96D52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7012889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92" w:type="dxa"/>
            <w:vAlign w:val="center"/>
          </w:tcPr>
          <w:p w14:paraId="17E8B5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437328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20AC4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667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62C12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C889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F1466D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92" w:type="dxa"/>
            <w:vAlign w:val="center"/>
          </w:tcPr>
          <w:p w14:paraId="099B34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03B5D1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284026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r>
      <w:tr w14:paraId="59DF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5D83F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8E0A84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2308D98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92" w:type="dxa"/>
            <w:vAlign w:val="center"/>
          </w:tcPr>
          <w:p w14:paraId="2DFF5A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产品名称:反曲硬弓箱 ； 产品材质:ABS 材质；</w:t>
            </w:r>
          </w:p>
          <w:p w14:paraId="47E03B4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产品尺寸:900mm*200mm*130mm±10mm；</w:t>
            </w:r>
          </w:p>
          <w:p w14:paraId="5BA71BA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产品优点:硬度高，抗压抗摔</w:t>
            </w:r>
          </w:p>
          <w:p w14:paraId="22DABE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1803BB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7A58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9555A9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EE7222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08BEFA6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92" w:type="dxa"/>
            <w:vAlign w:val="center"/>
          </w:tcPr>
          <w:p w14:paraId="612785D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材质:粘纤(粘胶纤维)100%</w:t>
            </w:r>
          </w:p>
        </w:tc>
        <w:tc>
          <w:tcPr>
            <w:tcW w:w="1050" w:type="dxa"/>
            <w:vAlign w:val="center"/>
          </w:tcPr>
          <w:p w14:paraId="7295E85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314A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F6D2A3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5D59FF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7AD8127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92" w:type="dxa"/>
            <w:vAlign w:val="center"/>
          </w:tcPr>
          <w:p w14:paraId="4C1BC0B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材质:涤纶(聚酯纤维)90%，其他10%，上衣、裙子、头饰</w:t>
            </w:r>
          </w:p>
        </w:tc>
        <w:tc>
          <w:tcPr>
            <w:tcW w:w="1050" w:type="dxa"/>
            <w:vAlign w:val="center"/>
          </w:tcPr>
          <w:p w14:paraId="10BAFD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23F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FAEF0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7EEFC5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0A06C9F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364DF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92" w:type="dxa"/>
            <w:vAlign w:val="center"/>
          </w:tcPr>
          <w:p w14:paraId="522B72D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52089D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4826A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2488983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502CE0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6E55DD4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0E2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8ECEC4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6A1647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CD2C70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92" w:type="dxa"/>
            <w:vAlign w:val="center"/>
          </w:tcPr>
          <w:p w14:paraId="421D6E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50" w:type="dxa"/>
            <w:vAlign w:val="center"/>
          </w:tcPr>
          <w:p w14:paraId="3E90ADD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C78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A8B803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D639FA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2996C63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茶几</w:t>
            </w:r>
          </w:p>
        </w:tc>
        <w:tc>
          <w:tcPr>
            <w:tcW w:w="6092" w:type="dxa"/>
            <w:vAlign w:val="center"/>
          </w:tcPr>
          <w:p w14:paraId="5D76DB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425</w:t>
            </w:r>
            <w:r>
              <w:rPr>
                <w:rFonts w:hint="eastAsia" w:ascii="宋体" w:hAnsi="宋体" w:eastAsia="宋体" w:cs="宋体"/>
                <w:color w:val="000000" w:themeColor="text1"/>
                <w:sz w:val="18"/>
                <w:szCs w:val="18"/>
                <w14:textFill>
                  <w14:solidFill>
                    <w14:schemeClr w14:val="tx1"/>
                  </w14:solidFill>
                </w14:textFill>
              </w:rPr>
              <w:t>mm±10</w:t>
            </w:r>
            <w:r>
              <w:rPr>
                <w:rFonts w:ascii="宋体" w:hAnsi="宋体" w:eastAsia="宋体" w:cs="宋体"/>
                <w:color w:val="000000" w:themeColor="text1"/>
                <w:sz w:val="18"/>
                <w:szCs w:val="18"/>
                <w14:textFill>
                  <w14:solidFill>
                    <w14:schemeClr w14:val="tx1"/>
                  </w14:solidFill>
                </w14:textFill>
              </w:rPr>
              <w:t>;桌面材质:人造板;桌面形状:长方形</w:t>
            </w:r>
          </w:p>
        </w:tc>
        <w:tc>
          <w:tcPr>
            <w:tcW w:w="1050" w:type="dxa"/>
            <w:vAlign w:val="center"/>
          </w:tcPr>
          <w:p w14:paraId="0748D53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BD4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0A1623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D85832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747CFF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洗衣机</w:t>
            </w:r>
          </w:p>
        </w:tc>
        <w:tc>
          <w:tcPr>
            <w:tcW w:w="6092" w:type="dxa"/>
            <w:vAlign w:val="center"/>
          </w:tcPr>
          <w:p w14:paraId="35FA782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双缸双桶洗衣机半自动;</w:t>
            </w:r>
          </w:p>
          <w:p w14:paraId="59640F88">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洗涤容量</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≥10kg</w:t>
            </w:r>
          </w:p>
          <w:p w14:paraId="7448D2EE">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脱水容量</w:t>
            </w:r>
            <w:r>
              <w:rPr>
                <w:rFonts w:hint="eastAsia" w:ascii="宋体" w:hAnsi="宋体" w:eastAsia="宋体" w:cs="宋体"/>
                <w:color w:val="000000" w:themeColor="text1"/>
                <w:sz w:val="18"/>
                <w:szCs w:val="18"/>
                <w:lang w:val="en-US" w:eastAsia="zh-CN"/>
                <w14:textFill>
                  <w14:solidFill>
                    <w14:schemeClr w14:val="tx1"/>
                  </w14:solidFill>
                </w14:textFill>
              </w:rPr>
              <w:t>：≥6kg</w:t>
            </w:r>
          </w:p>
          <w:p w14:paraId="688A0A13">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洗涤功率</w:t>
            </w:r>
            <w:r>
              <w:rPr>
                <w:rFonts w:hint="eastAsia" w:ascii="宋体" w:hAnsi="宋体" w:eastAsia="宋体" w:cs="宋体"/>
                <w:color w:val="000000" w:themeColor="text1"/>
                <w:sz w:val="18"/>
                <w:szCs w:val="18"/>
                <w:lang w:val="en-US" w:eastAsia="zh-CN"/>
                <w14:textFill>
                  <w14:solidFill>
                    <w14:schemeClr w14:val="tx1"/>
                  </w14:solidFill>
                </w14:textFill>
              </w:rPr>
              <w:t>：≥350w</w:t>
            </w:r>
          </w:p>
          <w:p w14:paraId="48D9CB56">
            <w:pPr>
              <w:autoSpaceDE w:val="0"/>
              <w:autoSpaceDN w:val="0"/>
              <w:spacing w:line="360" w:lineRule="auto"/>
              <w:ind w:firstLine="0" w:firstLineChars="0"/>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脱水功率</w:t>
            </w:r>
            <w:r>
              <w:rPr>
                <w:rFonts w:hint="eastAsia" w:ascii="宋体" w:hAnsi="宋体" w:eastAsia="宋体" w:cs="宋体"/>
                <w:color w:val="000000" w:themeColor="text1"/>
                <w:sz w:val="18"/>
                <w:szCs w:val="18"/>
                <w:lang w:val="en-US" w:eastAsia="zh-CN"/>
                <w14:textFill>
                  <w14:solidFill>
                    <w14:schemeClr w14:val="tx1"/>
                  </w14:solidFill>
                </w14:textFill>
              </w:rPr>
              <w:t>：≥150w</w:t>
            </w:r>
          </w:p>
          <w:p w14:paraId="635EE6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脱水转速</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1200转/分钟</w:t>
            </w:r>
          </w:p>
        </w:tc>
        <w:tc>
          <w:tcPr>
            <w:tcW w:w="1050" w:type="dxa"/>
            <w:vAlign w:val="center"/>
          </w:tcPr>
          <w:p w14:paraId="07B7A54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34E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3409889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Merge w:val="restart"/>
            <w:vAlign w:val="center"/>
          </w:tcPr>
          <w:p w14:paraId="29DEBC7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p w14:paraId="19EF3DC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3EFE18F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92" w:type="dxa"/>
            <w:vAlign w:val="center"/>
          </w:tcPr>
          <w:p w14:paraId="012F07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682577F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54D37EF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79E36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52A98D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46A5C9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7A49018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23FF41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50" w:type="dxa"/>
            <w:vAlign w:val="center"/>
          </w:tcPr>
          <w:p w14:paraId="2F1D26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73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671F91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EC4C8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EFF29A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92" w:type="dxa"/>
            <w:vAlign w:val="center"/>
          </w:tcPr>
          <w:p w14:paraId="400DE8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测量数值：≥</w:t>
            </w:r>
            <w:r>
              <w:rPr>
                <w:rFonts w:ascii="宋体" w:hAnsi="宋体" w:eastAsia="宋体" w:cs="宋体"/>
                <w:color w:val="000000" w:themeColor="text1"/>
                <w:sz w:val="18"/>
                <w:szCs w:val="18"/>
                <w14:textFill>
                  <w14:solidFill>
                    <w14:schemeClr w14:val="tx1"/>
                  </w14:solidFill>
                </w14:textFill>
              </w:rPr>
              <w:t>120 公斤;</w:t>
            </w:r>
          </w:p>
          <w:p w14:paraId="173EDA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显示类型:指针;</w:t>
            </w:r>
          </w:p>
          <w:p w14:paraId="0A5A9E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D8461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40D75A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1562895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70BA7D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3F5526C3">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乐都区瞿昙镇脑庄村互助幸福院设备设施一览表</w:t>
      </w:r>
    </w:p>
    <w:tbl>
      <w:tblPr>
        <w:tblStyle w:val="28"/>
        <w:tblW w:w="10107"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50"/>
      </w:tblGrid>
      <w:tr w14:paraId="7D17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421B6B">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50" w:type="dxa"/>
            <w:vAlign w:val="center"/>
          </w:tcPr>
          <w:p w14:paraId="00051EF7">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27" w:type="dxa"/>
            <w:vAlign w:val="center"/>
          </w:tcPr>
          <w:p w14:paraId="00666D4D">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80" w:type="dxa"/>
            <w:vAlign w:val="center"/>
          </w:tcPr>
          <w:p w14:paraId="3F7E8C61">
            <w:pPr>
              <w:autoSpaceDE w:val="0"/>
              <w:autoSpaceDN w:val="0"/>
              <w:spacing w:line="360" w:lineRule="auto"/>
              <w:ind w:firstLine="361"/>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50" w:type="dxa"/>
            <w:vAlign w:val="center"/>
          </w:tcPr>
          <w:p w14:paraId="1B6597B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6AFC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5BE2ECC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5531EE9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2E563E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4DC97DD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2AFD73B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131443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18C3CF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0DB7F4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65D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15C4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F29C3F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FABFA7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4DBC6A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3F5EAE0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6E7056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1E13E0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50" w:type="dxa"/>
            <w:vAlign w:val="center"/>
          </w:tcPr>
          <w:p w14:paraId="06AA1E5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785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3D1DE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A89E47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C89343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180FD62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7250D01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7FF9F9F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01F7EB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052B456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7D34D31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432523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901BB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173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DBFD99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B304A6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4E331A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6460328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32841AA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623E95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50" w:type="dxa"/>
            <w:vAlign w:val="center"/>
          </w:tcPr>
          <w:p w14:paraId="4A265AD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7D0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3798DF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AA5654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C0F93A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80" w:type="dxa"/>
            <w:vAlign w:val="center"/>
          </w:tcPr>
          <w:p w14:paraId="1B27ADC9">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26E54414">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42661854">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3B2CE75B">
            <w:pPr>
              <w:autoSpaceDE w:val="0"/>
              <w:autoSpaceDN w:val="0"/>
              <w:spacing w:line="360" w:lineRule="auto"/>
              <w:ind w:firstLine="0" w:firstLineChars="0"/>
              <w:jc w:val="left"/>
              <w:rPr>
                <w:rFonts w:hint="eastAsia" w:ascii="Segoe UI" w:hAnsi="Segoe UI" w:eastAsia="Segoe UI" w:cs="Segoe UI"/>
                <w:b/>
                <w:bCs/>
                <w:i w:val="0"/>
                <w:iCs w:val="0"/>
                <w:caps w:val="0"/>
                <w:color w:val="1F2329"/>
                <w:spacing w:val="0"/>
                <w:sz w:val="24"/>
                <w:szCs w:val="24"/>
                <w:shd w:val="clear" w:fill="EFF0F1"/>
                <w:lang w:val="en-US" w:eastAsia="zh-CN"/>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50" w:type="dxa"/>
            <w:vAlign w:val="center"/>
          </w:tcPr>
          <w:p w14:paraId="16BE12E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39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8EBCA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AB53B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7DC8BB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1F24D29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11274DF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6BC813A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477EF91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5377B6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254073A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4E132C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5CD492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1A7D802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D9E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1F3FEC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314E5F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DDE41E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518E0B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848A1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705B7EA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04480AD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B7180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45C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00" w:type="dxa"/>
            <w:vMerge w:val="continue"/>
            <w:vAlign w:val="center"/>
          </w:tcPr>
          <w:p w14:paraId="589B5D6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13A1CB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4F03B0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4D26F2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50" w:type="dxa"/>
            <w:vAlign w:val="center"/>
          </w:tcPr>
          <w:p w14:paraId="738AF5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4A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6EED4D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E6EB87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CDCE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6333436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10D491A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00BF795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45BE2F3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59DCFE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50" w:type="dxa"/>
            <w:vAlign w:val="center"/>
          </w:tcPr>
          <w:p w14:paraId="42D8393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79CF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9CA67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2FEB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9A3DE5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80" w:type="dxa"/>
            <w:vAlign w:val="center"/>
          </w:tcPr>
          <w:p w14:paraId="39C707C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1C9C289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69FEED2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50" w:type="dxa"/>
            <w:vAlign w:val="center"/>
          </w:tcPr>
          <w:p w14:paraId="74E804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r>
      <w:tr w14:paraId="66BE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3513A1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AA967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B97AC3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31F0D5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246A6A9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522DD294">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7A3C656D">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50" w:type="dxa"/>
            <w:vAlign w:val="center"/>
          </w:tcPr>
          <w:p w14:paraId="5538AA6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602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5C8AF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8C23F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93F5EA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042020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4BBCEB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73C417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16666C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50" w:type="dxa"/>
            <w:vAlign w:val="center"/>
          </w:tcPr>
          <w:p w14:paraId="5BAD014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3A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2472C9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71ECE92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45D52AB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EC26BC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80" w:type="dxa"/>
            <w:vAlign w:val="center"/>
          </w:tcPr>
          <w:p w14:paraId="5A4E66A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083CFA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BF68E9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4D75AF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6A66933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EB55DA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4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323C20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912B4F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1FDE9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床</w:t>
            </w:r>
          </w:p>
        </w:tc>
        <w:tc>
          <w:tcPr>
            <w:tcW w:w="6080" w:type="dxa"/>
            <w:vAlign w:val="center"/>
          </w:tcPr>
          <w:p w14:paraId="1358DA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sz w:val="18"/>
                <w:szCs w:val="18"/>
                <w14:textFill>
                  <w14:solidFill>
                    <w14:schemeClr w14:val="tx1"/>
                  </w14:solidFill>
                </w14:textFill>
              </w:rPr>
              <w:t>00mm</w:t>
            </w:r>
            <w:r>
              <w:rPr>
                <w:rFonts w:ascii="宋体" w:hAnsi="宋体" w:eastAsia="宋体" w:cs="宋体"/>
                <w:color w:val="000000" w:themeColor="text1"/>
                <w:sz w:val="18"/>
                <w:szCs w:val="18"/>
                <w14:textFill>
                  <w14:solidFill>
                    <w14:schemeClr w14:val="tx1"/>
                  </w14:solidFill>
                </w14:textFill>
              </w:rPr>
              <w:t>*l</w:t>
            </w:r>
            <w:r>
              <w:rPr>
                <w:rFonts w:hint="eastAsia" w:ascii="宋体" w:hAnsi="宋体" w:eastAsia="宋体" w:cs="宋体"/>
                <w:color w:val="000000" w:themeColor="text1"/>
                <w:sz w:val="18"/>
                <w:szCs w:val="18"/>
                <w14:textFill>
                  <w14:solidFill>
                    <w14:schemeClr w14:val="tx1"/>
                  </w14:solidFill>
                </w14:textFill>
              </w:rPr>
              <w:t>000mm±10</w:t>
            </w:r>
            <w:r>
              <w:rPr>
                <w:rFonts w:ascii="宋体" w:hAnsi="宋体" w:eastAsia="宋体" w:cs="宋体"/>
                <w:color w:val="000000" w:themeColor="text1"/>
                <w:sz w:val="18"/>
                <w:szCs w:val="18"/>
                <w14:textFill>
                  <w14:solidFill>
                    <w14:schemeClr w14:val="tx1"/>
                  </w14:solidFill>
                </w14:textFill>
              </w:rPr>
              <w:t>;木质，带床垫</w:t>
            </w:r>
          </w:p>
        </w:tc>
        <w:tc>
          <w:tcPr>
            <w:tcW w:w="1050" w:type="dxa"/>
            <w:vAlign w:val="center"/>
          </w:tcPr>
          <w:p w14:paraId="6B81F3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BAE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2D01B9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C7CC3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E1FAE0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实木沙发</w:t>
            </w:r>
          </w:p>
        </w:tc>
        <w:tc>
          <w:tcPr>
            <w:tcW w:w="6080" w:type="dxa"/>
            <w:vAlign w:val="center"/>
          </w:tcPr>
          <w:p w14:paraId="538A56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w:t>
            </w:r>
            <w:r>
              <w:rPr>
                <w:rFonts w:hint="eastAsia" w:ascii="宋体" w:hAnsi="宋体" w:eastAsia="宋体" w:cs="宋体"/>
                <w:color w:val="000000" w:themeColor="text1"/>
                <w:sz w:val="18"/>
                <w:szCs w:val="18"/>
                <w14:textFill>
                  <w14:solidFill>
                    <w14:schemeClr w14:val="tx1"/>
                  </w14:solidFill>
                </w14:textFill>
              </w:rPr>
              <w:t>框架：</w:t>
            </w:r>
            <w:r>
              <w:rPr>
                <w:rFonts w:ascii="宋体" w:hAnsi="宋体" w:eastAsia="宋体" w:cs="宋体"/>
                <w:color w:val="000000" w:themeColor="text1"/>
                <w:sz w:val="18"/>
                <w:szCs w:val="18"/>
                <w14:textFill>
                  <w14:solidFill>
                    <w14:schemeClr w14:val="tx1"/>
                  </w14:solidFill>
                </w14:textFill>
              </w:rPr>
              <w:t>实木;</w:t>
            </w:r>
            <w:r>
              <w:rPr>
                <w:rFonts w:hint="eastAsia" w:ascii="宋体" w:hAnsi="宋体" w:eastAsia="宋体" w:cs="宋体"/>
                <w:color w:val="000000" w:themeColor="text1"/>
                <w:sz w:val="18"/>
                <w:szCs w:val="18"/>
                <w14:textFill>
                  <w14:solidFill>
                    <w14:schemeClr w14:val="tx1"/>
                  </w14:solidFill>
                </w14:textFill>
              </w:rPr>
              <w:t>坐垫：靠背：</w:t>
            </w:r>
          </w:p>
          <w:p w14:paraId="1F8A82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组成:一人位+二人位+三人位+茶几;</w:t>
            </w:r>
          </w:p>
          <w:p w14:paraId="256E81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一人沙发尺寸:114</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7C3B9C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二人沙发尺寸:178</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0486D7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三人沙发尺寸:242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6A70EA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茶几尺寸:130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*43</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3D8BEA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沙发扶手宽度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09ED61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带沙发垫子</w:t>
            </w:r>
          </w:p>
          <w:p w14:paraId="3B3267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1、基材：实木方经过蒸煮、烘干、杀菌、杀虫处理，材料不会变形、生虫、不带有害气体，含水率不超过国家标准。</w:t>
            </w:r>
          </w:p>
          <w:p w14:paraId="39954CE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2、靠背及坐垫：采用西皮软包工艺，厚度0.9~1.5mm，撕裂力≥30N，摩擦色牢度≥4级，耐折牢度20000次无裂纹，耐磨性（cs-10,100g,500r）无损伤，剥落情况，禁用偶氮染料含量≤30mg/kg，游离甲醛≤75mg/kg。</w:t>
            </w:r>
          </w:p>
          <w:p w14:paraId="03D54F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油漆引用先进油漆工艺“五底三面“，挥发性有机化合物（VOC）含量≤670g/L，苯含量≤0.3%，甲苯、二甲苯、乙苯含量总和≤30%，游离二异氰酸酯（TDI、HDI）含量总和≤0.4%，卤代烃含量≤0.1%，色泽美观、不变色、光滑耐磨、手感好，杜绝出现鼓包、脱漆等不良现象。</w:t>
            </w:r>
          </w:p>
          <w:p w14:paraId="5025319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4、五金件：采用优质五金配件，五金配件紧密拼接，牢固，间隙细小且均匀，平整无毛刺</w:t>
            </w:r>
          </w:p>
        </w:tc>
        <w:tc>
          <w:tcPr>
            <w:tcW w:w="1050" w:type="dxa"/>
            <w:vAlign w:val="center"/>
          </w:tcPr>
          <w:p w14:paraId="03D21FC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A1B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7817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2A2EE7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18D015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482D408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7317C9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50" w:type="dxa"/>
            <w:vAlign w:val="center"/>
          </w:tcPr>
          <w:p w14:paraId="242AF83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E01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5E96A70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4AEF9FC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6731D0B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D30C79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61EA6D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5E4DC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6B23A91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4C3319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4A7C6C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574C5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3F6008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B991EF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70F119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403276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5C3FFB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F1A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3E5EB5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A53A35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EB0F28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22B993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6B15D2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59E9F2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50" w:type="dxa"/>
            <w:vAlign w:val="center"/>
          </w:tcPr>
          <w:p w14:paraId="366B1C1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DE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725C77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05B3B6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9F403A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80" w:type="dxa"/>
            <w:vAlign w:val="center"/>
          </w:tcPr>
          <w:p w14:paraId="5798B2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59CFD0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B2454A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44B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C5950F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13019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0A7BF4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80" w:type="dxa"/>
            <w:vAlign w:val="center"/>
          </w:tcPr>
          <w:p w14:paraId="4A2574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扭单插白铜F调苦竹笛;竹制;53cm</w:t>
            </w:r>
          </w:p>
        </w:tc>
        <w:tc>
          <w:tcPr>
            <w:tcW w:w="1050" w:type="dxa"/>
            <w:vAlign w:val="center"/>
          </w:tcPr>
          <w:p w14:paraId="452BD25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96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A49D1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5CBCAE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0D8EC6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80" w:type="dxa"/>
            <w:vAlign w:val="center"/>
          </w:tcPr>
          <w:p w14:paraId="6D0960E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秧歌演出扇子;竹制+绸缎</w:t>
            </w:r>
          </w:p>
        </w:tc>
        <w:tc>
          <w:tcPr>
            <w:tcW w:w="1050" w:type="dxa"/>
            <w:vAlign w:val="center"/>
          </w:tcPr>
          <w:p w14:paraId="73497B7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w:t>
            </w:r>
          </w:p>
        </w:tc>
      </w:tr>
      <w:tr w14:paraId="5E7D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90459B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13FEFC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B9B61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171035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759CF1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6957CBE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777DC4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5FCF67F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60A6D5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B894C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22686C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76523D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D9BCC5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7424D0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1ADD29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46AD30C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6EE1BB3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55898F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26E238D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29D02F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637835D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6B39C4E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08210A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44DF81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287EE3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2FC58A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16CDC9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317F0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6536E1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77A8294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1A0A6D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DE3B2A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95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9B9E1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691881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7BB7F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笔墨纸砚</w:t>
            </w:r>
          </w:p>
        </w:tc>
        <w:tc>
          <w:tcPr>
            <w:tcW w:w="6080" w:type="dxa"/>
            <w:vAlign w:val="center"/>
          </w:tcPr>
          <w:p w14:paraId="332C9F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50" w:type="dxa"/>
            <w:vAlign w:val="center"/>
          </w:tcPr>
          <w:p w14:paraId="77BC45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6D7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9FEFE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563948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0411A1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80" w:type="dxa"/>
            <w:vAlign w:val="center"/>
          </w:tcPr>
          <w:p w14:paraId="02D268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弓把产品净重:1350 克/把(2.98 磅/把);产品材质:6061-T6 铝合金;生产工艺:CNC;表面处理:阳极氧化;接口:ILF通用接口;弓把尺寸:25 英寸风格:右手、左手</w:t>
            </w:r>
          </w:p>
          <w:p w14:paraId="14ABBC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610FEDC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B31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FE48A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54338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1DCAFB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80" w:type="dxa"/>
            <w:vAlign w:val="center"/>
          </w:tcPr>
          <w:p w14:paraId="502C380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碳素;材料:碳纤维风格:ILF 通用接口弓片长度:68inch@25H，66inch@ 23H,颜色:黑色磅数:20 磅-50 磅;</w:t>
            </w:r>
          </w:p>
          <w:p w14:paraId="7CC203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1EAA62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DCC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E7B721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919C46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15830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80" w:type="dxa"/>
            <w:vAlign w:val="center"/>
          </w:tcPr>
          <w:p w14:paraId="4908D95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名称:弓架;尺寸:高:59cm、直径:6cm;材质:玻璃钢+塑料;颜色:红色/黑色/蓝色;</w:t>
            </w:r>
          </w:p>
          <w:p w14:paraId="0C54A7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适用:适用于反曲弓;</w:t>
            </w:r>
          </w:p>
          <w:p w14:paraId="5614639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EBDC19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945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554ADD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D626F4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59EDC8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80" w:type="dxa"/>
            <w:vAlign w:val="center"/>
          </w:tcPr>
          <w:p w14:paraId="78FA1C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5E00D6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5E8265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8C3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B5315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DB17A8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D928C8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3970C383">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2B1F9DE2">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D36121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7283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137AED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AE4762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66F66E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80" w:type="dxa"/>
            <w:vAlign w:val="center"/>
          </w:tcPr>
          <w:p w14:paraId="2FF9B2D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产品名称:反曲硬弓箱 ;产品颜色:黑/蓝/棕色;产品材质:ABS 材质;</w:t>
            </w:r>
          </w:p>
          <w:p w14:paraId="2B5846A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产品尺寸:90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*13</w:t>
            </w:r>
            <w:r>
              <w:rPr>
                <w:rFonts w:hint="eastAsia" w:ascii="宋体" w:hAnsi="宋体" w:eastAsia="宋体" w:cs="宋体"/>
                <w:color w:val="000000" w:themeColor="text1"/>
                <w:sz w:val="18"/>
                <w:szCs w:val="18"/>
                <w14:textFill>
                  <w14:solidFill>
                    <w14:schemeClr w14:val="tx1"/>
                  </w14:solidFill>
                </w14:textFill>
              </w:rPr>
              <w:t>0mm±10</w:t>
            </w:r>
            <w:r>
              <w:rPr>
                <w:rFonts w:ascii="宋体" w:hAnsi="宋体" w:eastAsia="宋体" w:cs="宋体"/>
                <w:color w:val="000000" w:themeColor="text1"/>
                <w:sz w:val="18"/>
                <w:szCs w:val="18"/>
                <w14:textFill>
                  <w14:solidFill>
                    <w14:schemeClr w14:val="tx1"/>
                  </w14:solidFill>
                </w14:textFill>
              </w:rPr>
              <w:t>;</w:t>
            </w:r>
          </w:p>
          <w:p w14:paraId="6E26BB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产品优点:硬度高，抗压抗摔，不易变形</w:t>
            </w:r>
          </w:p>
          <w:p w14:paraId="3D16155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6FB89B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A05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8D541E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Align w:val="center"/>
          </w:tcPr>
          <w:p w14:paraId="0F395B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tc>
        <w:tc>
          <w:tcPr>
            <w:tcW w:w="1627" w:type="dxa"/>
            <w:vAlign w:val="center"/>
          </w:tcPr>
          <w:p w14:paraId="493A5DF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取暖炉</w:t>
            </w:r>
          </w:p>
        </w:tc>
        <w:tc>
          <w:tcPr>
            <w:tcW w:w="6080" w:type="dxa"/>
            <w:vAlign w:val="center"/>
          </w:tcPr>
          <w:p w14:paraId="1BF4292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 67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±10mm</w:t>
            </w:r>
          </w:p>
          <w:p w14:paraId="5B67761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公斤材质:钢板炉丹:耐火耐高温混合材料</w:t>
            </w:r>
          </w:p>
          <w:p w14:paraId="78F6862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取暖面积:30-40 m</w:t>
            </w:r>
            <w:r>
              <w:rPr>
                <w:rFonts w:hint="eastAsia" w:ascii="宋体" w:hAnsi="宋体" w:eastAsia="宋体" w:cs="宋体"/>
                <w:color w:val="000000" w:themeColor="text1"/>
                <w:sz w:val="18"/>
                <w:szCs w:val="18"/>
                <w:vertAlign w:val="superscript"/>
                <w14:textFill>
                  <w14:solidFill>
                    <w14:schemeClr w14:val="tx1"/>
                  </w14:solidFill>
                </w14:textFill>
              </w:rPr>
              <w:t>2</w:t>
            </w:r>
          </w:p>
        </w:tc>
        <w:tc>
          <w:tcPr>
            <w:tcW w:w="1050" w:type="dxa"/>
            <w:vAlign w:val="center"/>
          </w:tcPr>
          <w:p w14:paraId="43C680D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028E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D86B25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Merge w:val="restart"/>
            <w:vAlign w:val="center"/>
          </w:tcPr>
          <w:p w14:paraId="5051894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18F1DBA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4BD22F2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022A94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01C3F5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E84D7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0C63C5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248F6B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496869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4F312C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50" w:type="dxa"/>
            <w:vAlign w:val="center"/>
          </w:tcPr>
          <w:p w14:paraId="6F658EB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F03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00" w:type="dxa"/>
            <w:vMerge w:val="continue"/>
            <w:vAlign w:val="center"/>
          </w:tcPr>
          <w:p w14:paraId="216C33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E12DF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E59826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2F00B6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63BFF50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553DAB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6FA437C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1E3E33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510A53D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677C133D">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乐都区蒲台乡羊起台村互助幸福院设备设施一览表</w:t>
      </w:r>
    </w:p>
    <w:tbl>
      <w:tblPr>
        <w:tblStyle w:val="28"/>
        <w:tblW w:w="10096"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39"/>
      </w:tblGrid>
      <w:tr w14:paraId="39D3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93A5FB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750" w:type="dxa"/>
            <w:vAlign w:val="center"/>
          </w:tcPr>
          <w:p w14:paraId="3EB3FD1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1627" w:type="dxa"/>
            <w:vAlign w:val="center"/>
          </w:tcPr>
          <w:p w14:paraId="0ACEDB9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6080" w:type="dxa"/>
            <w:vAlign w:val="center"/>
          </w:tcPr>
          <w:p w14:paraId="6F52372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规格、参数</w:t>
            </w:r>
          </w:p>
        </w:tc>
        <w:tc>
          <w:tcPr>
            <w:tcW w:w="1039" w:type="dxa"/>
            <w:vAlign w:val="center"/>
          </w:tcPr>
          <w:p w14:paraId="2DA82A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数量（个、 件、套、台）</w:t>
            </w:r>
          </w:p>
        </w:tc>
      </w:tr>
      <w:tr w14:paraId="1FD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4476D0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101D461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45E13F7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052C30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4E95A6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38AAFE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38432D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28264E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01E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2C4D5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1753F3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D75A0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06AD3D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6328A90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247AB3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3C18BA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39" w:type="dxa"/>
            <w:vAlign w:val="center"/>
          </w:tcPr>
          <w:p w14:paraId="219A464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A5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197E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FA90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1618F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301C598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0269417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6FC442D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5CAB0BF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6DF3175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27107CC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19862B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F2A025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068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14:paraId="325C63A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BB7C4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A1EB80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25D662A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尺寸：1800*950*750±10mm</w:t>
            </w:r>
          </w:p>
          <w:p w14:paraId="1A0F2A5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4D3689D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39" w:type="dxa"/>
            <w:vAlign w:val="center"/>
          </w:tcPr>
          <w:p w14:paraId="3682EB2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D6A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37A88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C79A1C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6E725D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0F814AD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2EA1898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FE9735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53D332E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727A98E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12F99A9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66225E3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671E4C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B62E61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7F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B9E8C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64C64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5E9CDB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0E5019E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550A63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14B81B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185432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E4A60F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F71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14:paraId="3C0B815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6E332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4A69EE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7CB3EE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39" w:type="dxa"/>
            <w:vAlign w:val="center"/>
          </w:tcPr>
          <w:p w14:paraId="5BB57D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598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2890F7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8FCDB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3704DF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3039656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333C986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25BF239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321FB8D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6EEB16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39" w:type="dxa"/>
            <w:vAlign w:val="center"/>
          </w:tcPr>
          <w:p w14:paraId="1161C3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r>
      <w:tr w14:paraId="76BC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C50A2B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DB2734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FB3B1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1BF35BA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612AB67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6569AD9A">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3408D38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39" w:type="dxa"/>
            <w:vAlign w:val="center"/>
          </w:tcPr>
          <w:p w14:paraId="425043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1C4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02BE37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6315FB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37C6FF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78082D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792E91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42F89D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739298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39" w:type="dxa"/>
            <w:vAlign w:val="center"/>
          </w:tcPr>
          <w:p w14:paraId="7FD87D8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E5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49F0D3B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A56ED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363F96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B34B17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p w14:paraId="588ADA8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3A9DBC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1B341C2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13E26B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4B72C2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0ADA6D0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88895B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5C8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D42EA1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B787F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F0B581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床</w:t>
            </w:r>
          </w:p>
        </w:tc>
        <w:tc>
          <w:tcPr>
            <w:tcW w:w="6080" w:type="dxa"/>
            <w:vAlign w:val="center"/>
          </w:tcPr>
          <w:p w14:paraId="159CFC5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尺寸：1900*1000mm±10</w:t>
            </w:r>
            <w:r>
              <w:rPr>
                <w:rFonts w:ascii="宋体" w:hAnsi="宋体" w:eastAsia="宋体" w:cs="宋体"/>
                <w:color w:val="000000" w:themeColor="text1"/>
                <w:sz w:val="18"/>
                <w:szCs w:val="18"/>
                <w14:textFill>
                  <w14:solidFill>
                    <w14:schemeClr w14:val="tx1"/>
                  </w14:solidFill>
                </w14:textFill>
              </w:rPr>
              <w:t>;木质，带床垫</w:t>
            </w:r>
          </w:p>
        </w:tc>
        <w:tc>
          <w:tcPr>
            <w:tcW w:w="1039" w:type="dxa"/>
            <w:vAlign w:val="center"/>
          </w:tcPr>
          <w:p w14:paraId="737FDCC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0B3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CEF000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6DD2B1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44E13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80" w:type="dxa"/>
            <w:vAlign w:val="center"/>
          </w:tcPr>
          <w:p w14:paraId="1015FF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39" w:type="dxa"/>
            <w:vAlign w:val="center"/>
          </w:tcPr>
          <w:p w14:paraId="5BC78C9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D4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47415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ABDC2F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3F67F5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5CE9F78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41906A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39" w:type="dxa"/>
            <w:vAlign w:val="center"/>
          </w:tcPr>
          <w:p w14:paraId="1F43946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794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AA07B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640D1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tc>
        <w:tc>
          <w:tcPr>
            <w:tcW w:w="1627" w:type="dxa"/>
            <w:vAlign w:val="center"/>
          </w:tcPr>
          <w:p w14:paraId="195D59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18FD55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706DD6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12C3A9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0751EE3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60CAD3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2EDE4A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39C6AD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0941A4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5B2690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22AC36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20D759D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890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7672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ADDED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1493E3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2FB9E1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64FB72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024B57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39" w:type="dxa"/>
            <w:vAlign w:val="center"/>
          </w:tcPr>
          <w:p w14:paraId="538F0DD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57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31C31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3F1C39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EAE858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唢呐</w:t>
            </w:r>
          </w:p>
        </w:tc>
        <w:tc>
          <w:tcPr>
            <w:tcW w:w="6080" w:type="dxa"/>
            <w:vAlign w:val="center"/>
          </w:tcPr>
          <w:p w14:paraId="24847E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 D调刻花金碗</w:t>
            </w:r>
          </w:p>
        </w:tc>
        <w:tc>
          <w:tcPr>
            <w:tcW w:w="1039" w:type="dxa"/>
            <w:vAlign w:val="center"/>
          </w:tcPr>
          <w:p w14:paraId="4EE9B18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823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FBD3F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55C9C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90B7B7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80" w:type="dxa"/>
            <w:vAlign w:val="center"/>
          </w:tcPr>
          <w:p w14:paraId="4C5ED7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78684E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03DA38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26E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3ECBC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0F206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58A6B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80" w:type="dxa"/>
            <w:vAlign w:val="center"/>
          </w:tcPr>
          <w:p w14:paraId="0DDD16C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单插白铜F调苦竹笛;竹制;53cm</w:t>
            </w:r>
          </w:p>
        </w:tc>
        <w:tc>
          <w:tcPr>
            <w:tcW w:w="1039" w:type="dxa"/>
            <w:vAlign w:val="center"/>
          </w:tcPr>
          <w:p w14:paraId="27801F2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5DE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0A3CB6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BA9D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A8C65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80" w:type="dxa"/>
            <w:vAlign w:val="center"/>
          </w:tcPr>
          <w:p w14:paraId="0D98EE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39" w:type="dxa"/>
            <w:vAlign w:val="center"/>
          </w:tcPr>
          <w:p w14:paraId="57681B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r>
      <w:tr w14:paraId="0CEF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36971F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DE584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252CB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1571604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2C6E1F4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1C68AB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0B72F5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50085D9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47576F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1E5DF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7270D4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3216BE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28D669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5C4637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0AC1AD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0F5D07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54134F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4EF684F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96B3ED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6C933F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55FF7F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52509AD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74EF69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10E282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59DDAE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69E7F5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35FA2A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2171F6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243E2C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65ACA79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67DAC6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1488A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1C7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8F3BA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358342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7F4EB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80" w:type="dxa"/>
            <w:vAlign w:val="center"/>
          </w:tcPr>
          <w:p w14:paraId="69681BA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w:t>
            </w:r>
            <w:r>
              <w:rPr>
                <w:rFonts w:hint="eastAsia" w:ascii="宋体" w:hAnsi="宋体" w:eastAsia="宋体" w:cs="宋体"/>
                <w:color w:val="000000" w:themeColor="text1"/>
                <w:sz w:val="18"/>
                <w:szCs w:val="18"/>
                <w14:textFill>
                  <w14:solidFill>
                    <w14:schemeClr w14:val="tx1"/>
                  </w14:solidFill>
                </w14:textFill>
              </w:rPr>
              <w:t>约</w:t>
            </w:r>
            <w:r>
              <w:rPr>
                <w:rFonts w:ascii="宋体" w:hAnsi="宋体" w:eastAsia="宋体" w:cs="宋体"/>
                <w:color w:val="000000" w:themeColor="text1"/>
                <w:sz w:val="18"/>
                <w:szCs w:val="18"/>
                <w14:textFill>
                  <w14:solidFill>
                    <w14:schemeClr w14:val="tx1"/>
                  </w14:solidFill>
                </w14:textFill>
              </w:rPr>
              <w:t>1350 克/把(2.98 磅/把);</w:t>
            </w:r>
          </w:p>
          <w:p w14:paraId="01406A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产品材质:6061-T6铝合金;</w:t>
            </w:r>
          </w:p>
          <w:p w14:paraId="4DE3AB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生产工艺:CNC; </w:t>
            </w:r>
          </w:p>
          <w:p w14:paraId="4990A9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表面处理:阳极氧化;</w:t>
            </w:r>
          </w:p>
          <w:p w14:paraId="36A089A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接口:ILF 通用接口;</w:t>
            </w:r>
          </w:p>
          <w:p w14:paraId="5F5AF2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弓把尺寸:25 英寸</w:t>
            </w:r>
          </w:p>
          <w:p w14:paraId="18499E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风格:右手、左手</w:t>
            </w:r>
          </w:p>
          <w:p w14:paraId="5725BF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B12C5F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86D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956B0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B47013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015C8F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80" w:type="dxa"/>
            <w:vAlign w:val="center"/>
          </w:tcPr>
          <w:p w14:paraId="707B65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碳素;材料:碳纤维风格:ILF 通用接口弓片长度:68inch@25H，66inch@ 23H,颜色:黑色磅数:20 磅-50 磅;</w:t>
            </w:r>
          </w:p>
          <w:p w14:paraId="33ABBA1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0E7F87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E24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D1330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5F2F59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53CF5E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80" w:type="dxa"/>
            <w:vAlign w:val="center"/>
          </w:tcPr>
          <w:p w14:paraId="312FBB3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名称:弓架;尺寸:高:59cm、直径:6cm;材质:玻璃钢+塑料:颜色:红色/黑色/蓝色;适用:适用于反曲弓;</w:t>
            </w:r>
          </w:p>
          <w:p w14:paraId="77CAA16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762A71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C0C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4D3C1F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6EF0D2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5F299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80" w:type="dxa"/>
            <w:vAlign w:val="center"/>
          </w:tcPr>
          <w:p w14:paraId="484B00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637BC9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B7CBA7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027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792609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1E7B6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09D732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20B123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27FCEB2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DF1EAE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396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A85C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767E7B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9E4E31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80" w:type="dxa"/>
            <w:vAlign w:val="center"/>
          </w:tcPr>
          <w:p w14:paraId="6092C5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产品名称:反曲硬弓箱 ;产品颜色:黑/蓝/棕色;产品材质:ABS 材质;</w:t>
            </w:r>
          </w:p>
          <w:p w14:paraId="4699A4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产品尺寸:90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*13</w:t>
            </w:r>
            <w:r>
              <w:rPr>
                <w:rFonts w:hint="eastAsia" w:ascii="宋体" w:hAnsi="宋体" w:eastAsia="宋体" w:cs="宋体"/>
                <w:color w:val="000000" w:themeColor="text1"/>
                <w:sz w:val="18"/>
                <w:szCs w:val="18"/>
                <w14:textFill>
                  <w14:solidFill>
                    <w14:schemeClr w14:val="tx1"/>
                  </w14:solidFill>
                </w14:textFill>
              </w:rPr>
              <w:t>0mm±10</w:t>
            </w:r>
            <w:r>
              <w:rPr>
                <w:rFonts w:ascii="宋体" w:hAnsi="宋体" w:eastAsia="宋体" w:cs="宋体"/>
                <w:color w:val="000000" w:themeColor="text1"/>
                <w:sz w:val="18"/>
                <w:szCs w:val="18"/>
                <w14:textFill>
                  <w14:solidFill>
                    <w14:schemeClr w14:val="tx1"/>
                  </w14:solidFill>
                </w14:textFill>
              </w:rPr>
              <w:t>;</w:t>
            </w:r>
          </w:p>
          <w:p w14:paraId="48745E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产品优点:硬度高，抗压抗摔，不易变形</w:t>
            </w:r>
          </w:p>
          <w:p w14:paraId="60DB34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0428AA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17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05F57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Align w:val="center"/>
          </w:tcPr>
          <w:p w14:paraId="0DED805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tc>
        <w:tc>
          <w:tcPr>
            <w:tcW w:w="1627" w:type="dxa"/>
            <w:vAlign w:val="center"/>
          </w:tcPr>
          <w:p w14:paraId="72820F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p w14:paraId="0DA81B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682534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755AEC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4C1260D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641FCB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4ED2A4F0">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A6239D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8AB633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60B9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10A10A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Merge w:val="restart"/>
            <w:vAlign w:val="center"/>
          </w:tcPr>
          <w:p w14:paraId="7403CBD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56258D7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2942FF9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5F4356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75B547C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2EF577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71DB416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6837AA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4F2C03A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1133CD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39" w:type="dxa"/>
            <w:vAlign w:val="center"/>
          </w:tcPr>
          <w:p w14:paraId="674628A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F7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9F1FB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78F34E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32459E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6DA67D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24E9D4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w:t>
            </w:r>
          </w:p>
          <w:p w14:paraId="0C8FAE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2DEB160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83E9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4493755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41B6D7BD">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乐都区城台乡衙门庄村互助幸福院设备设施一览表</w:t>
      </w:r>
    </w:p>
    <w:tbl>
      <w:tblPr>
        <w:tblStyle w:val="28"/>
        <w:tblW w:w="10096"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39"/>
      </w:tblGrid>
      <w:tr w14:paraId="2AB0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2633A4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750" w:type="dxa"/>
            <w:vAlign w:val="center"/>
          </w:tcPr>
          <w:p w14:paraId="3DB2B2E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1627" w:type="dxa"/>
            <w:vAlign w:val="center"/>
          </w:tcPr>
          <w:p w14:paraId="6F36DE5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6080" w:type="dxa"/>
            <w:vAlign w:val="center"/>
          </w:tcPr>
          <w:p w14:paraId="154856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规格、参数</w:t>
            </w:r>
          </w:p>
        </w:tc>
        <w:tc>
          <w:tcPr>
            <w:tcW w:w="1039" w:type="dxa"/>
            <w:vAlign w:val="center"/>
          </w:tcPr>
          <w:p w14:paraId="522BD4D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数量（个、 件、套、台）</w:t>
            </w:r>
          </w:p>
        </w:tc>
      </w:tr>
      <w:tr w14:paraId="09D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BDC11D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3633AC5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351E3BE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16494E4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12761BF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49EF123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2103DF0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063F9B4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3AA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CAFD3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2FC2AD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04F3E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1BEA8704">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功率≥ 1.1KW；</w:t>
            </w:r>
          </w:p>
          <w:p w14:paraId="7902F2D8">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外形尺寸：670mm*390mm*750mm±10；</w:t>
            </w:r>
          </w:p>
          <w:p w14:paraId="29348EB9">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双动双速</w:t>
            </w:r>
          </w:p>
          <w:p w14:paraId="3CA5D312">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双轴搅拌</w:t>
            </w:r>
          </w:p>
        </w:tc>
        <w:tc>
          <w:tcPr>
            <w:tcW w:w="1039" w:type="dxa"/>
            <w:vAlign w:val="center"/>
          </w:tcPr>
          <w:p w14:paraId="3935EC7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6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8F75BC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24C227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AC6B02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7E9F88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280DEAE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35D3118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2328A84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170365F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0545FCB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17862AA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4116E5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87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2B2DB2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223509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6550B0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28B6C1C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7497CB5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7DCD04B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39" w:type="dxa"/>
            <w:vAlign w:val="center"/>
          </w:tcPr>
          <w:p w14:paraId="22E3B5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75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01E0C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EEEFBE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CCD3F1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80" w:type="dxa"/>
            <w:vAlign w:val="center"/>
          </w:tcPr>
          <w:p w14:paraId="530E326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06CD69FD">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0DB5EF0C">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3968481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39" w:type="dxa"/>
            <w:vAlign w:val="center"/>
          </w:tcPr>
          <w:p w14:paraId="777FC0E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1A5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F4584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8E4A1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78AA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0ABC83F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1D47755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65058576">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17EA37B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1437338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BFD8C6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A739FB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3F3BDF6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A53289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7F3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E94046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7825FB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347B04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0479C3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EB20D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0F318DF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3FF5849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F4BD21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4BC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48A289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325F32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953C39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6BB00FB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39" w:type="dxa"/>
            <w:vAlign w:val="center"/>
          </w:tcPr>
          <w:p w14:paraId="0A050C2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10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753007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5F243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317EF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暖瓶</w:t>
            </w:r>
          </w:p>
        </w:tc>
        <w:tc>
          <w:tcPr>
            <w:tcW w:w="6080" w:type="dxa"/>
            <w:vAlign w:val="center"/>
          </w:tcPr>
          <w:p w14:paraId="291D883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39*13cm 加厚款;3.2L鸭嘴</w:t>
            </w:r>
          </w:p>
        </w:tc>
        <w:tc>
          <w:tcPr>
            <w:tcW w:w="1039" w:type="dxa"/>
            <w:vAlign w:val="center"/>
          </w:tcPr>
          <w:p w14:paraId="3AA7BC6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001C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6E3094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7EC22C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2DE16A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663F6B7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461854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55074C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4AFE1A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7338429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39" w:type="dxa"/>
            <w:vAlign w:val="center"/>
          </w:tcPr>
          <w:p w14:paraId="35E357C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479C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A5B21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23FD9A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7C38AB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80" w:type="dxa"/>
            <w:vAlign w:val="center"/>
          </w:tcPr>
          <w:p w14:paraId="4C1E157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50F634D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24E2265F">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39" w:type="dxa"/>
            <w:vAlign w:val="center"/>
          </w:tcPr>
          <w:p w14:paraId="5D30F24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r>
      <w:tr w14:paraId="6259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6B1E33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94108C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D5F934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49BC69A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4241DDC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73817D8E">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71B19D2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39" w:type="dxa"/>
            <w:vAlign w:val="center"/>
          </w:tcPr>
          <w:p w14:paraId="599925E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5F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02F13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AEF331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49CD3E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1718C6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5A4204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65A40A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4183F535">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39" w:type="dxa"/>
            <w:vAlign w:val="center"/>
          </w:tcPr>
          <w:p w14:paraId="53A5B58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C5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078EEDF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589022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6F5781A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F7F64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80" w:type="dxa"/>
            <w:vAlign w:val="center"/>
          </w:tcPr>
          <w:p w14:paraId="60EF75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066C3C0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1F4018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576B70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42A212D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5EE936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BE4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4D475F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D53FF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60255A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80" w:type="dxa"/>
            <w:vAlign w:val="center"/>
          </w:tcPr>
          <w:p w14:paraId="181FEA35">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39" w:type="dxa"/>
            <w:vAlign w:val="center"/>
          </w:tcPr>
          <w:p w14:paraId="06451E0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D81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3BDE0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D57D2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A7AC2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790EA6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B6BC78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39" w:type="dxa"/>
            <w:vAlign w:val="center"/>
          </w:tcPr>
          <w:p w14:paraId="55C16A5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91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6998699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5FAB6D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6656979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5002F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6864DB0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3957C2F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3C4F82A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601583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217D9D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73824A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1C81EB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5A48F1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445EB7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69945ED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CB9313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CCD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B8023A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36B92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B760B7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30CF23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075698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4A3BE52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39" w:type="dxa"/>
            <w:vAlign w:val="center"/>
          </w:tcPr>
          <w:p w14:paraId="74062C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E2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B90C1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DA19C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F6251D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2E2D5B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57C22D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64C8AA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4AED47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1F6160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769BC3A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BCF98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591DBB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155A6A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A3BD7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15E6DE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5DDD26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351E7D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584EA9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0FB39E9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1B0B91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6E08EC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348E568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723CC10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5D75F5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768526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397E76A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7F0F6F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6D37E1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4E9CA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416C96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38C509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7AD4B14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395689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D7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5D066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D92F7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2AC1CA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80" w:type="dxa"/>
            <w:vAlign w:val="center"/>
          </w:tcPr>
          <w:p w14:paraId="1BE8638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材质:粘纤(粘胶纤维)100%</w:t>
            </w:r>
          </w:p>
        </w:tc>
        <w:tc>
          <w:tcPr>
            <w:tcW w:w="1039" w:type="dxa"/>
            <w:vAlign w:val="center"/>
          </w:tcPr>
          <w:p w14:paraId="07370E7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0D88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A2893F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22EF7E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0BD004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80" w:type="dxa"/>
            <w:vAlign w:val="center"/>
          </w:tcPr>
          <w:p w14:paraId="5B1DE78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材质:涤纶(聚酯纤维)90%，其他10%，上衣、裙子、头饰</w:t>
            </w:r>
          </w:p>
        </w:tc>
        <w:tc>
          <w:tcPr>
            <w:tcW w:w="1039" w:type="dxa"/>
            <w:vAlign w:val="center"/>
          </w:tcPr>
          <w:p w14:paraId="5267F8E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1925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7EAA0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E55CF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71EAD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铃铛</w:t>
            </w:r>
          </w:p>
        </w:tc>
        <w:tc>
          <w:tcPr>
            <w:tcW w:w="6080" w:type="dxa"/>
            <w:vAlign w:val="center"/>
          </w:tcPr>
          <w:p w14:paraId="06CE51E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虎头铜铃铛、直径 25mm</w:t>
            </w:r>
            <w:r>
              <w:rPr>
                <w:rFonts w:hint="eastAsia" w:ascii="宋体" w:hAnsi="宋体" w:eastAsia="宋体" w:cs="宋体"/>
                <w:color w:val="000000" w:themeColor="text1"/>
                <w:sz w:val="18"/>
                <w:szCs w:val="18"/>
                <w14:textFill>
                  <w14:solidFill>
                    <w14:schemeClr w14:val="tx1"/>
                  </w14:solidFill>
                </w14:textFill>
              </w:rPr>
              <w:t>±10</w:t>
            </w:r>
          </w:p>
        </w:tc>
        <w:tc>
          <w:tcPr>
            <w:tcW w:w="1039" w:type="dxa"/>
            <w:vAlign w:val="center"/>
          </w:tcPr>
          <w:p w14:paraId="075A28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37D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06D31B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A49378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A3436F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w:t>
            </w:r>
          </w:p>
        </w:tc>
        <w:tc>
          <w:tcPr>
            <w:tcW w:w="6080" w:type="dxa"/>
            <w:vAlign w:val="center"/>
          </w:tcPr>
          <w:p w14:paraId="27FC6EE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tc>
        <w:tc>
          <w:tcPr>
            <w:tcW w:w="1039" w:type="dxa"/>
            <w:vAlign w:val="center"/>
          </w:tcPr>
          <w:p w14:paraId="4C616F1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r>
      <w:tr w14:paraId="6F2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2E93C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81CC8B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8C2E17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笔墨纸砚</w:t>
            </w:r>
          </w:p>
        </w:tc>
        <w:tc>
          <w:tcPr>
            <w:tcW w:w="6080" w:type="dxa"/>
            <w:vAlign w:val="center"/>
          </w:tcPr>
          <w:p w14:paraId="1C4DDEB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39" w:type="dxa"/>
            <w:vAlign w:val="center"/>
          </w:tcPr>
          <w:p w14:paraId="2FA329A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84F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625C10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9E3FD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F6D2C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tc>
        <w:tc>
          <w:tcPr>
            <w:tcW w:w="6080" w:type="dxa"/>
            <w:vAlign w:val="center"/>
          </w:tcPr>
          <w:p w14:paraId="42F5261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110D27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67651D1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1DB2B6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0121AAC7">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E6FF51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ACF24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944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1B11BE5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Merge w:val="restart"/>
            <w:vAlign w:val="center"/>
          </w:tcPr>
          <w:p w14:paraId="155F16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02DBD1D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48D7EE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76A54C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1FA9AE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006B047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2214A01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78F85D0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2CA94C6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2DFD08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39" w:type="dxa"/>
            <w:vAlign w:val="center"/>
          </w:tcPr>
          <w:p w14:paraId="3595140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AEF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E43BA3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5FA05C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32BCF3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0670D6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测量数值：≥</w:t>
            </w:r>
            <w:r>
              <w:rPr>
                <w:rFonts w:ascii="宋体" w:hAnsi="宋体" w:eastAsia="宋体" w:cs="宋体"/>
                <w:color w:val="000000" w:themeColor="text1"/>
                <w:sz w:val="18"/>
                <w:szCs w:val="18"/>
                <w14:textFill>
                  <w14:solidFill>
                    <w14:schemeClr w14:val="tx1"/>
                  </w14:solidFill>
                </w14:textFill>
              </w:rPr>
              <w:t>120 公斤;</w:t>
            </w:r>
          </w:p>
          <w:p w14:paraId="2729EE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显示类型:指针;</w:t>
            </w:r>
          </w:p>
          <w:p w14:paraId="18A460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9BDCC4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547C000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1B630E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5AB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289503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Align w:val="center"/>
          </w:tcPr>
          <w:p w14:paraId="745C914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遮阳设施</w:t>
            </w:r>
          </w:p>
        </w:tc>
        <w:tc>
          <w:tcPr>
            <w:tcW w:w="1627" w:type="dxa"/>
            <w:vAlign w:val="center"/>
          </w:tcPr>
          <w:p w14:paraId="7BDF200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4F93330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≥10*10m 遮阳网</w:t>
            </w:r>
          </w:p>
          <w:p w14:paraId="44C556D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架子为镀锌钢管含电机、线缆、固定卡扣、齿轮、齿条等;配套遮阳网开关控制:</w:t>
            </w:r>
          </w:p>
        </w:tc>
        <w:tc>
          <w:tcPr>
            <w:tcW w:w="1039" w:type="dxa"/>
            <w:vAlign w:val="center"/>
          </w:tcPr>
          <w:p w14:paraId="50188D9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332EB19E">
      <w:pPr>
        <w:tabs>
          <w:tab w:val="left" w:pos="1729"/>
        </w:tabs>
        <w:spacing w:line="240" w:lineRule="auto"/>
        <w:ind w:firstLine="0" w:firstLineChars="0"/>
        <w:jc w:val="left"/>
        <w:rPr>
          <w:rFonts w:asciiTheme="minorEastAsia" w:hAnsiTheme="minorEastAsia" w:cstheme="minorEastAsia"/>
          <w:b/>
          <w:bCs/>
          <w:sz w:val="18"/>
          <w:szCs w:val="18"/>
        </w:rPr>
      </w:pPr>
    </w:p>
    <w:p w14:paraId="378A17E6">
      <w:pPr>
        <w:ind w:firstLine="420"/>
      </w:pPr>
    </w:p>
    <w:p w14:paraId="3B00089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p>
    <w:p w14:paraId="275C46E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p>
    <w:bookmarkEnd w:id="48"/>
    <w:bookmarkEnd w:id="49"/>
    <w:bookmarkEnd w:id="50"/>
    <w:p w14:paraId="49061C3A">
      <w:pPr>
        <w:ind w:left="0" w:leftChars="0" w:firstLine="0" w:firstLineChars="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51" w:name="_Toc67"/>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1107EB0D">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t>谈判响应文件格式</w:t>
      </w:r>
      <w:bookmarkEnd w:id="51"/>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bookmarkEnd w:id="40"/>
      <w:bookmarkEnd w:id="41"/>
      <w:bookmarkEnd w:id="42"/>
      <w:bookmarkEnd w:id="43"/>
    </w:p>
    <w:p w14:paraId="16FC3533">
      <w:pPr>
        <w:adjustRightInd w:val="0"/>
        <w:spacing w:line="360" w:lineRule="auto"/>
        <w:ind w:left="2530" w:hanging="1680" w:hangingChars="700"/>
        <w:jc w:val="center"/>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目录</w:t>
      </w:r>
    </w:p>
    <w:p w14:paraId="24D6240D">
      <w:pPr>
        <w:adjustRightInd w:val="0"/>
        <w:spacing w:line="360" w:lineRule="auto"/>
        <w:ind w:left="2530" w:hanging="1680" w:hangingChars="700"/>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1:响应函</w:t>
      </w:r>
    </w:p>
    <w:p w14:paraId="4277DBD7">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2:法定代表人证明书</w:t>
      </w:r>
    </w:p>
    <w:p w14:paraId="3BF13FB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3:法定代表人授权书</w:t>
      </w:r>
    </w:p>
    <w:p w14:paraId="63F0829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4:供应商承诺函</w:t>
      </w:r>
    </w:p>
    <w:p w14:paraId="6FE67A22">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5:供应商诚信承诺书</w:t>
      </w:r>
    </w:p>
    <w:p w14:paraId="3C2DBD8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6:供应商资格证明材料文件</w:t>
      </w:r>
    </w:p>
    <w:p w14:paraId="272B79E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7:财务状况、缴纳税收和社会保障资金证明</w:t>
      </w:r>
    </w:p>
    <w:p w14:paraId="77C0F7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8:无重大违法记录声明</w:t>
      </w:r>
    </w:p>
    <w:p w14:paraId="19BEB359">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9:谈判保证金证明</w:t>
      </w:r>
    </w:p>
    <w:p w14:paraId="0756BC05">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10:竞争性谈判首次报价表</w:t>
      </w:r>
    </w:p>
    <w:p w14:paraId="56C9AD3F">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11:分项报价表</w:t>
      </w:r>
    </w:p>
    <w:p w14:paraId="7A7BE5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12:技术规格响应表</w:t>
      </w:r>
    </w:p>
    <w:p w14:paraId="31F9F2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13:产品相关资料</w:t>
      </w:r>
    </w:p>
    <w:p w14:paraId="183C83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14:供应商认为在其他方面有必要说明的事项</w:t>
      </w:r>
    </w:p>
    <w:p w14:paraId="21813AFE">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15:享受政府采购政策优惠的证明资料</w:t>
      </w:r>
    </w:p>
    <w:p w14:paraId="6E179AA6">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16:竞争性谈判最终报价表</w:t>
      </w:r>
    </w:p>
    <w:p w14:paraId="6BF4F854">
      <w:pPr>
        <w:adjustRightInd w:val="0"/>
        <w:spacing w:line="360" w:lineRule="auto"/>
        <w:ind w:left="2530" w:hanging="1680" w:hangingChars="700"/>
        <w:textAlignment w:val="baseline"/>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17:最终分项报价表</w:t>
      </w:r>
      <w:r>
        <w:rPr>
          <w:rFonts w:hint="eastAsia" w:ascii="宋体" w:hAnsi="宋体" w:eastAsia="宋体" w:cs="宋体"/>
          <w:b/>
          <w:color w:val="000000" w:themeColor="text1"/>
          <w:sz w:val="24"/>
          <w:szCs w:val="24"/>
          <w14:textFill>
            <w14:solidFill>
              <w14:schemeClr w14:val="tx1"/>
            </w14:solidFill>
          </w14:textFill>
        </w:rPr>
        <w:br w:type="page"/>
      </w:r>
    </w:p>
    <w:p w14:paraId="381FF7F1">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青海省政府采购项目</w:t>
      </w:r>
    </w:p>
    <w:p w14:paraId="54804AB8">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6F4D9F05">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232B8CBB">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（资格审查</w:t>
      </w:r>
      <w:r>
        <w:rPr>
          <w:rFonts w:hint="eastAsia" w:ascii="宋体" w:hAnsi="宋体" w:eastAsia="宋体" w:cs="宋体"/>
          <w:b/>
          <w:color w:val="000000" w:themeColor="text1"/>
          <w:sz w:val="36"/>
          <w:szCs w:val="36"/>
          <w:lang w:val="en-US" w:eastAsia="zh-CN"/>
          <w14:textFill>
            <w14:solidFill>
              <w14:schemeClr w14:val="tx1"/>
            </w14:solidFill>
          </w14:textFill>
        </w:rPr>
        <w:t>部分</w:t>
      </w:r>
      <w:r>
        <w:rPr>
          <w:rFonts w:hint="eastAsia" w:ascii="宋体" w:hAnsi="宋体" w:eastAsia="宋体" w:cs="宋体"/>
          <w:b/>
          <w:color w:val="000000" w:themeColor="text1"/>
          <w:sz w:val="36"/>
          <w:szCs w:val="36"/>
          <w:lang w:eastAsia="zh-CN"/>
          <w14:textFill>
            <w14:solidFill>
              <w14:schemeClr w14:val="tx1"/>
            </w14:solidFill>
          </w14:textFill>
        </w:rPr>
        <w:t>）</w:t>
      </w:r>
    </w:p>
    <w:p w14:paraId="311B337A">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12034FB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224E590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0EDD3EBA">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乐欣中堃竞谈（货物）2025-015</w:t>
      </w:r>
    </w:p>
    <w:p w14:paraId="72272916">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海东市乐都区农村养老服务设施项目</w:t>
      </w:r>
    </w:p>
    <w:p w14:paraId="00DC1041">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4BB261">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52378EAF">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61693E0A">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7301CB7">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26E3A70D">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D346844">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511EDC5C">
      <w:pPr>
        <w:pStyle w:val="24"/>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14:paraId="758D48EC">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52" w:name="_Toc30269"/>
      <w:bookmarkStart w:id="53" w:name="_Toc17238"/>
      <w:r>
        <w:rPr>
          <w:rFonts w:hint="eastAsia" w:ascii="宋体" w:hAnsi="宋体" w:eastAsia="宋体" w:cs="宋体"/>
          <w:b/>
          <w:color w:val="000000" w:themeColor="text1"/>
          <w:sz w:val="24"/>
          <w:szCs w:val="24"/>
          <w14:textFill>
            <w14:solidFill>
              <w14:schemeClr w14:val="tx1"/>
            </w14:solidFill>
          </w14:textFill>
        </w:rPr>
        <w:t>附件</w:t>
      </w:r>
      <w:bookmarkStart w:id="54" w:name="_Toc376936768"/>
      <w:bookmarkStart w:id="55" w:name="_Toc325726037"/>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bookmarkEnd w:id="52"/>
      <w:bookmarkEnd w:id="53"/>
      <w:bookmarkEnd w:id="54"/>
      <w:bookmarkEnd w:id="55"/>
    </w:p>
    <w:p w14:paraId="619FA5FA">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B5D49E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p>
    <w:p w14:paraId="3689FE35">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14:paraId="008F28C0">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120034E9">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BAA889">
      <w:pPr>
        <w:adjustRightInd w:val="0"/>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海东市乐都区农村养老服务设施项目，乐欣中堃竞谈（货物）2025-015谈判</w:t>
      </w:r>
      <w:r>
        <w:rPr>
          <w:rFonts w:hint="eastAsia" w:ascii="宋体" w:hAnsi="宋体" w:eastAsia="宋体" w:cs="宋体"/>
          <w:color w:val="000000" w:themeColor="text1"/>
          <w:sz w:val="24"/>
          <w:szCs w:val="24"/>
          <w:u w:val="non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w:t>
      </w:r>
    </w:p>
    <w:p w14:paraId="714E5F6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01284227">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文件的全部内容，包括澄清、修改条款等有关附件，承诺对其完全理解并接受。</w:t>
      </w:r>
    </w:p>
    <w:p w14:paraId="41FDD28F">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时间后，我方在</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有效期内撤回投标或成交后不签约的，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保证金将被贵方没收。</w:t>
      </w:r>
    </w:p>
    <w:p w14:paraId="469ABA24">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有关的一切数据或资料，理解并接受贵方制定的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20D162F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有关的一切正式往来通讯请寄：</w:t>
      </w:r>
    </w:p>
    <w:p w14:paraId="7A295FB1">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B70D193">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15C5547B">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0A1BAD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D9562C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2509D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CB3438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单位名称</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8E230F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25264EA">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3EC4106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F924BCD">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56" w:name="_Toc11289"/>
      <w:bookmarkStart w:id="57" w:name="_Toc9182"/>
      <w:bookmarkStart w:id="58" w:name="_Toc31069"/>
      <w:bookmarkStart w:id="59" w:name="_Toc26950"/>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法定代表人证明书</w:t>
      </w:r>
      <w:bookmarkEnd w:id="56"/>
      <w:bookmarkEnd w:id="57"/>
      <w:bookmarkStart w:id="60" w:name="_Toc31033"/>
    </w:p>
    <w:p w14:paraId="7E9B82D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1" w:name="_Toc1958"/>
      <w:bookmarkStart w:id="62" w:name="_Toc16182"/>
      <w:bookmarkStart w:id="63" w:name="_Toc5597"/>
      <w:r>
        <w:rPr>
          <w:rFonts w:hint="eastAsia" w:ascii="宋体" w:hAnsi="宋体" w:eastAsia="宋体" w:cs="宋体"/>
          <w:b/>
          <w:color w:val="000000" w:themeColor="text1"/>
          <w:sz w:val="24"/>
          <w:szCs w:val="24"/>
          <w:lang w:val="zh-CN" w:eastAsia="zh-CN"/>
          <w14:textFill>
            <w14:solidFill>
              <w14:schemeClr w14:val="tx1"/>
            </w14:solidFill>
          </w14:textFill>
        </w:rPr>
        <w:t>法定代表人证明书</w:t>
      </w:r>
      <w:bookmarkEnd w:id="60"/>
      <w:bookmarkEnd w:id="61"/>
      <w:bookmarkEnd w:id="62"/>
      <w:bookmarkEnd w:id="63"/>
    </w:p>
    <w:p w14:paraId="26F959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0948231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 xml:space="preserve"> </w:t>
      </w:r>
      <w:r>
        <w:rPr>
          <w:rFonts w:hint="eastAsia" w:ascii="宋体" w:hAnsi="宋体" w:cs="宋体"/>
          <w:kern w:val="0"/>
          <w:sz w:val="24"/>
          <w:szCs w:val="24"/>
          <w:u w:val="single"/>
          <w:lang w:val="zh-CN"/>
        </w:rPr>
        <w:t>（法定代表人姓名）</w:t>
      </w:r>
      <w:r>
        <w:rPr>
          <w:rFonts w:hint="eastAsia" w:ascii="宋体" w:hAnsi="宋体" w:cs="宋体"/>
          <w:kern w:val="0"/>
          <w:sz w:val="24"/>
          <w:szCs w:val="24"/>
          <w:lang w:val="zh-CN"/>
        </w:rPr>
        <w:t>现任我单位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职务，为法定代表人，特此证明。</w:t>
      </w:r>
    </w:p>
    <w:p w14:paraId="38C9A4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3A6D3F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法定代表人基本情况：</w:t>
      </w:r>
    </w:p>
    <w:p w14:paraId="5E90120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性别：</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年龄：</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民族：</w:t>
      </w:r>
      <w:r>
        <w:rPr>
          <w:rFonts w:hint="eastAsia" w:ascii="宋体" w:hAnsi="宋体" w:cs="宋体"/>
          <w:kern w:val="0"/>
          <w:sz w:val="24"/>
          <w:szCs w:val="24"/>
          <w:u w:val="single"/>
          <w:lang w:val="zh-CN"/>
        </w:rPr>
        <w:t xml:space="preserve">             </w:t>
      </w:r>
    </w:p>
    <w:p w14:paraId="6B4D62E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地址：</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19D9158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2D8C812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4B6614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附法定代表人第二代身份证双面扫描（或复印）件</w:t>
      </w:r>
    </w:p>
    <w:p w14:paraId="685CDC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23FC1A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CE515A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F6A780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E4E255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79EC18E9">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F80DCEE">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法定代表人授权书</w:t>
      </w:r>
      <w:bookmarkStart w:id="64" w:name="_Toc21065"/>
    </w:p>
    <w:p w14:paraId="1491E0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5" w:name="_Toc7552"/>
      <w:bookmarkStart w:id="66" w:name="_Toc11583"/>
      <w:bookmarkStart w:id="67" w:name="_Toc10461"/>
      <w:r>
        <w:rPr>
          <w:rFonts w:hint="eastAsia" w:ascii="宋体" w:hAnsi="宋体" w:eastAsia="宋体" w:cs="宋体"/>
          <w:b/>
          <w:color w:val="000000" w:themeColor="text1"/>
          <w:sz w:val="24"/>
          <w:szCs w:val="24"/>
          <w:lang w:val="zh-CN" w:eastAsia="zh-CN"/>
          <w14:textFill>
            <w14:solidFill>
              <w14:schemeClr w14:val="tx1"/>
            </w14:solidFill>
          </w14:textFill>
        </w:rPr>
        <w:t>法定代表人授权书</w:t>
      </w:r>
      <w:bookmarkEnd w:id="64"/>
      <w:bookmarkEnd w:id="65"/>
      <w:bookmarkEnd w:id="66"/>
      <w:bookmarkEnd w:id="67"/>
    </w:p>
    <w:p w14:paraId="36FD2362">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54A9DD3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系中华人民共和国合法企业，法定地址</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w:t>
      </w:r>
    </w:p>
    <w:p w14:paraId="10F8F17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特授权</w:t>
      </w:r>
      <w:r>
        <w:rPr>
          <w:rFonts w:hint="eastAsia" w:ascii="宋体" w:hAnsi="宋体" w:eastAsia="宋体" w:cs="宋体"/>
          <w:kern w:val="0"/>
          <w:sz w:val="24"/>
          <w:szCs w:val="24"/>
          <w:u w:val="single"/>
          <w:lang w:val="zh-CN"/>
        </w:rPr>
        <w:t>（委托代理人姓名）</w:t>
      </w:r>
      <w:r>
        <w:rPr>
          <w:rFonts w:hint="eastAsia" w:ascii="宋体" w:hAnsi="宋体" w:eastAsia="宋体" w:cs="宋体"/>
          <w:kern w:val="0"/>
          <w:sz w:val="24"/>
          <w:szCs w:val="24"/>
          <w:lang w:val="zh-CN"/>
        </w:rPr>
        <w:t>代表我单位全权办理</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项目的</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、答疑等具体工作，并签署全部有关的文件、资料。</w:t>
      </w:r>
    </w:p>
    <w:p w14:paraId="29E6AB81">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我单位对被授权人的签名负全部责任。</w:t>
      </w:r>
    </w:p>
    <w:p w14:paraId="17159AC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在撤销授权的书面通知以前，本授权书一直有效，被授权人签署的所有文件</w:t>
      </w:r>
    </w:p>
    <w:p w14:paraId="183A8869">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（在授权书有效期内签署的）不因授权的撤销而失效。</w:t>
      </w:r>
    </w:p>
    <w:p w14:paraId="49C7A4E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授权期限：</w:t>
      </w:r>
    </w:p>
    <w:p w14:paraId="3855CC4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被授权人联系电话：</w:t>
      </w:r>
    </w:p>
    <w:p w14:paraId="15A7A37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被授权人（委托代理人）签字或盖章：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rPr>
        <w:t xml:space="preserve">              </w:t>
      </w:r>
    </w:p>
    <w:p w14:paraId="0DFBD6B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授权人（法定代表人）签字或盖章：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p>
    <w:p w14:paraId="6A0561D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065E522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附被授权人第二代身份证双面扫描（或复印）件</w:t>
      </w:r>
    </w:p>
    <w:p w14:paraId="76B22D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197E5AF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9322E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43F224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A0FD1AA">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83194D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68" w:name="_Toc3745"/>
      <w:bookmarkStart w:id="69" w:name="_Toc4740"/>
      <w:bookmarkStart w:id="70" w:name="_Toc22178"/>
      <w:bookmarkStart w:id="71" w:name="_Toc24328"/>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供应商承</w:t>
      </w:r>
      <w:r>
        <w:rPr>
          <w:rFonts w:hint="eastAsia" w:ascii="宋体" w:hAnsi="宋体" w:eastAsia="宋体" w:cs="宋体"/>
          <w:b/>
          <w:color w:val="000000" w:themeColor="text1"/>
          <w:sz w:val="24"/>
          <w:szCs w:val="24"/>
          <w:lang w:val="zh-CN"/>
          <w14:textFill>
            <w14:solidFill>
              <w14:schemeClr w14:val="tx1"/>
            </w14:solidFill>
          </w14:textFill>
        </w:rPr>
        <w:t>诺函</w:t>
      </w:r>
      <w:bookmarkEnd w:id="68"/>
      <w:bookmarkEnd w:id="69"/>
      <w:bookmarkEnd w:id="70"/>
      <w:bookmarkEnd w:id="71"/>
      <w:bookmarkStart w:id="72" w:name="_Toc2764"/>
    </w:p>
    <w:p w14:paraId="03A7C7D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3" w:name="_Toc10264"/>
      <w:bookmarkStart w:id="74" w:name="_Toc14780"/>
      <w:bookmarkStart w:id="75" w:name="_Toc3192"/>
      <w:r>
        <w:rPr>
          <w:rFonts w:hint="eastAsia" w:ascii="宋体" w:hAnsi="宋体" w:eastAsia="宋体" w:cs="宋体"/>
          <w:b/>
          <w:color w:val="000000" w:themeColor="text1"/>
          <w:sz w:val="24"/>
          <w:szCs w:val="24"/>
          <w:lang w:val="zh-CN" w:eastAsia="zh-CN"/>
          <w14:textFill>
            <w14:solidFill>
              <w14:schemeClr w14:val="tx1"/>
            </w14:solidFill>
          </w14:textFill>
        </w:rPr>
        <w:t>供应商承诺函</w:t>
      </w:r>
      <w:bookmarkEnd w:id="72"/>
      <w:bookmarkEnd w:id="73"/>
      <w:bookmarkEnd w:id="74"/>
      <w:bookmarkEnd w:id="75"/>
    </w:p>
    <w:p w14:paraId="30432E51">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38B90CD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关于贵方202</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eastAsia="宋体" w:cs="宋体"/>
          <w:kern w:val="0"/>
          <w:sz w:val="24"/>
          <w:szCs w:val="24"/>
          <w:lang w:val="zh-CN"/>
        </w:rPr>
        <w:t>，本签字人愿意参加</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，提供采购一览表中要求的所有产品，并证实提交的所有资料是准确的和真实的。同时，我代表</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w:t>
      </w:r>
      <w:r>
        <w:rPr>
          <w:rFonts w:hint="eastAsia" w:ascii="宋体" w:hAnsi="宋体" w:eastAsia="宋体" w:cs="宋体"/>
          <w:kern w:val="0"/>
          <w:sz w:val="24"/>
          <w:szCs w:val="24"/>
        </w:rPr>
        <w:t>供应商</w:t>
      </w:r>
      <w:r>
        <w:rPr>
          <w:rFonts w:hint="eastAsia" w:ascii="宋体" w:hAnsi="宋体" w:eastAsia="宋体" w:cs="宋体"/>
          <w:kern w:val="0"/>
          <w:sz w:val="24"/>
          <w:szCs w:val="24"/>
          <w:lang w:val="zh-CN"/>
        </w:rPr>
        <w:t>人名称），在此作如下承诺：</w:t>
      </w:r>
    </w:p>
    <w:p w14:paraId="66C6131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1.完全理解和接受</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文件的一切规定和要求；</w:t>
      </w:r>
    </w:p>
    <w:p w14:paraId="239234FA">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，我方将按照</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文件的具体规定与采购人签订采购合同，并且严格履行合同义务，按时交货，提供优质的产品和服务。如果在合同执行过程中，发现质量、数量出现问题，我方一定尽快更换或补退货，并承担相应的经济责任；</w:t>
      </w:r>
    </w:p>
    <w:p w14:paraId="3F0312E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91279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4、我方承诺，除</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文件中规定的进口产品外，所投的产品均为国产产品，且均符合国家强制性标准。若有不实，愿承担相应的责任。</w:t>
      </w:r>
    </w:p>
    <w:p w14:paraId="246601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5、在整个</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过程中我方若有违规行为，贵方可按</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文件之规定给予处罚，我方完全接受。</w:t>
      </w:r>
    </w:p>
    <w:p w14:paraId="4338739D">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，本承诺将成为合同不可分割的一部分，与合同具有同等的法律效力。</w:t>
      </w:r>
    </w:p>
    <w:p w14:paraId="3CE454F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971C7E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8C6385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AA5EA1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诚信承诺书</w:t>
      </w:r>
      <w:bookmarkStart w:id="76" w:name="_Toc2170"/>
    </w:p>
    <w:p w14:paraId="7A162D4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7" w:name="_Toc5914"/>
      <w:bookmarkStart w:id="78" w:name="_Toc5344"/>
      <w:bookmarkStart w:id="79" w:name="_Toc23774"/>
      <w:r>
        <w:rPr>
          <w:rFonts w:hint="eastAsia" w:ascii="宋体" w:hAnsi="宋体" w:eastAsia="宋体" w:cs="宋体"/>
          <w:b/>
          <w:color w:val="000000" w:themeColor="text1"/>
          <w:sz w:val="24"/>
          <w:szCs w:val="24"/>
          <w:lang w:val="zh-CN" w:eastAsia="zh-CN"/>
          <w14:textFill>
            <w14:solidFill>
              <w14:schemeClr w14:val="tx1"/>
            </w14:solidFill>
          </w14:textFill>
        </w:rPr>
        <w:t>供应商诚信承诺书</w:t>
      </w:r>
      <w:bookmarkEnd w:id="76"/>
      <w:bookmarkEnd w:id="77"/>
      <w:bookmarkEnd w:id="78"/>
      <w:bookmarkEnd w:id="79"/>
    </w:p>
    <w:p w14:paraId="19163E53">
      <w:pPr>
        <w:keepNext w:val="0"/>
        <w:keepLines w:val="0"/>
        <w:pageBreakBefore w:val="0"/>
        <w:kinsoku/>
        <w:wordWrap/>
        <w:overflowPunct/>
        <w:topLinePunct w:val="0"/>
        <w:autoSpaceDE w:val="0"/>
        <w:autoSpaceDN w:val="0"/>
        <w:bidi w:val="0"/>
        <w:snapToGrid/>
        <w:spacing w:after="240" w:line="240" w:lineRule="auto"/>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6A9542C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为了诚实、客观、有序地参与青海省政府采购活动，愿就以下内容作出承诺：</w:t>
      </w:r>
    </w:p>
    <w:p w14:paraId="31A0030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bidi="ar-SA"/>
        </w:rPr>
        <w:t>一、</w:t>
      </w:r>
      <w:r>
        <w:rPr>
          <w:rFonts w:hint="eastAsia" w:ascii="宋体" w:hAnsi="宋体" w:eastAsia="宋体" w:cs="宋体"/>
          <w:kern w:val="0"/>
          <w:sz w:val="24"/>
          <w:szCs w:val="24"/>
          <w:lang w:val="zh-CN"/>
        </w:rPr>
        <w:t>自觉遵守各项法律、法规、规章、制度以及社会公德，维护廉洁环境，与同场竞争的其他供应商平等参加政府采购活动。</w:t>
      </w:r>
    </w:p>
    <w:p w14:paraId="10D7B623">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rPr>
        <w:t>二、参加采购代理机构组织的政府采购活动时，严格按照谈判文件的规定和要求提供所需的相关材料，并对所提供的各类资料的真实性负责，不虚假应标，</w:t>
      </w:r>
      <w:r>
        <w:rPr>
          <w:rFonts w:hint="eastAsia" w:ascii="宋体" w:hAnsi="宋体" w:eastAsia="宋体" w:cs="宋体"/>
          <w:kern w:val="0"/>
          <w:sz w:val="24"/>
          <w:szCs w:val="24"/>
          <w:lang w:val="zh-CN" w:eastAsia="zh-CN" w:bidi="ar-SA"/>
        </w:rPr>
        <w:t>不虚列业绩。</w:t>
      </w:r>
    </w:p>
    <w:p w14:paraId="305D6589">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三、尊重参与政府采购活动各相关方的合法行为，接受政府采购活动依法形成的意见、结果。</w:t>
      </w:r>
    </w:p>
    <w:p w14:paraId="17EFB29C">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四、依法参加政府采购活动，不围标、串标，维护市场秩序，不提供“三无”产品、以次充好。</w:t>
      </w:r>
    </w:p>
    <w:p w14:paraId="663AF1B4">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14:paraId="1698900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六、认真履行成交人应承担的责任和义务，全面执行采购合同规定的各项内容，保质保量地按时提供采购物品。</w:t>
      </w:r>
    </w:p>
    <w:p w14:paraId="3D92607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若本企业（单位）发生有悖于上述承诺的行为，愿意接受《中华人民共和国政府采购法》和《政府采购法实施条例》中对供应商的相关处理。</w:t>
      </w:r>
    </w:p>
    <w:p w14:paraId="643BB36A">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本承诺是采购项目谈判文件的组成部分。</w:t>
      </w:r>
    </w:p>
    <w:p w14:paraId="3455C21C">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5A743B50">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140E7AE9">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48F557C">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2C9AB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3258E3F1">
      <w:pPr>
        <w:spacing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682E0B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18171"/>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6：供应商</w:t>
      </w:r>
      <w:r>
        <w:rPr>
          <w:rFonts w:hint="eastAsia" w:ascii="宋体" w:hAnsi="宋体" w:eastAsia="宋体" w:cs="宋体"/>
          <w:b/>
          <w:color w:val="000000" w:themeColor="text1"/>
          <w:sz w:val="24"/>
          <w:szCs w:val="24"/>
          <w:lang w:val="zh-CN"/>
          <w14:textFill>
            <w14:solidFill>
              <w14:schemeClr w14:val="tx1"/>
            </w14:solidFill>
          </w14:textFill>
        </w:rPr>
        <w:t>资格证明材料</w:t>
      </w:r>
      <w:bookmarkEnd w:id="80"/>
      <w:bookmarkStart w:id="81" w:name="_Toc17325"/>
      <w:r>
        <w:rPr>
          <w:rFonts w:hint="eastAsia" w:ascii="宋体" w:hAnsi="宋体" w:eastAsia="宋体" w:cs="宋体"/>
          <w:b/>
          <w:color w:val="000000" w:themeColor="text1"/>
          <w:sz w:val="24"/>
          <w:szCs w:val="24"/>
          <w:lang w:val="en-US" w:eastAsia="zh-CN"/>
          <w14:textFill>
            <w14:solidFill>
              <w14:schemeClr w14:val="tx1"/>
            </w14:solidFill>
          </w14:textFill>
        </w:rPr>
        <w:t>文件</w:t>
      </w:r>
    </w:p>
    <w:bookmarkEnd w:id="81"/>
    <w:p w14:paraId="20DE6D47">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供应商资格证明文件</w:t>
      </w:r>
    </w:p>
    <w:p w14:paraId="6823C97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资格证明材料包括：</w:t>
      </w:r>
    </w:p>
    <w:p w14:paraId="6ED06A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（1）提供有效的营业执照、税务登记证、机构代码证或三证（五证）合一统一社会代码证及其他资格证明文件（扫描或复印件）；</w:t>
      </w:r>
    </w:p>
    <w:p w14:paraId="02086C41">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F2D85E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采购</w:t>
      </w:r>
      <w:r>
        <w:rPr>
          <w:rFonts w:hint="eastAsia" w:ascii="宋体" w:hAnsi="宋体" w:eastAsia="宋体" w:cs="宋体"/>
          <w:sz w:val="24"/>
          <w:szCs w:val="24"/>
        </w:rPr>
        <w:t>文件规定的有关资格证书、许可证书、认证等。</w:t>
      </w:r>
    </w:p>
    <w:p w14:paraId="46F5D0D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（3）供应商认为有必要提供的其他资格证明文件。</w:t>
      </w:r>
    </w:p>
    <w:p w14:paraId="30D68464">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43D8B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14:textFill>
            <w14:solidFill>
              <w14:schemeClr w14:val="tx1"/>
            </w14:solidFill>
          </w14:textFill>
        </w:rPr>
        <w:t>财务状况、缴纳税收和社会保障资金证明</w:t>
      </w:r>
    </w:p>
    <w:p w14:paraId="3E18852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2" w:name="_Toc9232"/>
      <w:r>
        <w:rPr>
          <w:rFonts w:hint="eastAsia" w:ascii="宋体" w:hAnsi="宋体" w:eastAsia="宋体" w:cs="宋体"/>
          <w:b/>
          <w:color w:val="000000" w:themeColor="text1"/>
          <w:sz w:val="24"/>
          <w:szCs w:val="24"/>
          <w:lang w:val="zh-CN" w:eastAsia="zh-CN"/>
          <w14:textFill>
            <w14:solidFill>
              <w14:schemeClr w14:val="tx1"/>
            </w14:solidFill>
          </w14:textFill>
        </w:rPr>
        <w:t>财务状况、缴纳税收和社会保障资金证明</w:t>
      </w:r>
      <w:bookmarkEnd w:id="82"/>
    </w:p>
    <w:p w14:paraId="082FCE59">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提供以下相关材料。</w:t>
      </w:r>
    </w:p>
    <w:p w14:paraId="13B647D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color w:val="000000"/>
          <w:kern w:val="0"/>
          <w:sz w:val="24"/>
          <w:szCs w:val="24"/>
          <w:lang w:val="en-US" w:eastAsia="zh-CN" w:bidi="ar"/>
        </w:rPr>
        <w:t>供应商是法人的，</w:t>
      </w:r>
      <w:r>
        <w:rPr>
          <w:rFonts w:hint="eastAsia" w:ascii="宋体" w:hAnsi="宋体" w:eastAsia="宋体" w:cs="宋体"/>
          <w:sz w:val="24"/>
          <w:szCs w:val="24"/>
          <w:lang w:val="zh-CN"/>
        </w:rPr>
        <w:t>供应商须提供经第三方机构出具的（2023年或2024年）的财务审计报告，包括但不限于资产负债表、现金流量表、利润表和财务（会计）报表附注,并提供第三方机构的营业执照、执业证书或提供基本开户银行出具近三个月内的资信证明（同时提供基本存款账户开户许可证）。扫描（或复印）件应全面、完整、清晰。</w:t>
      </w:r>
    </w:p>
    <w:p w14:paraId="650F1B98">
      <w:pPr>
        <w:pStyle w:val="12"/>
      </w:pPr>
      <w:r>
        <w:rPr>
          <w:rFonts w:hint="eastAsia" w:ascii="宋体" w:hAnsi="宋体" w:eastAsia="宋体" w:cs="宋体"/>
          <w:sz w:val="24"/>
          <w:szCs w:val="24"/>
          <w:lang w:val="zh-CN"/>
        </w:rPr>
        <w:t>2、提供近半年内</w:t>
      </w:r>
      <w:r>
        <w:rPr>
          <w:rFonts w:hint="eastAsia" w:ascii="宋体" w:hAnsi="宋体" w:cs="宋体"/>
          <w:sz w:val="24"/>
          <w:szCs w:val="24"/>
          <w:lang w:val="en-US" w:eastAsia="zh-CN"/>
        </w:rPr>
        <w:t>任意</w:t>
      </w:r>
      <w:r>
        <w:rPr>
          <w:rFonts w:hint="eastAsia" w:ascii="宋体" w:hAnsi="宋体" w:eastAsia="宋体" w:cs="宋体"/>
          <w:sz w:val="24"/>
          <w:szCs w:val="24"/>
        </w:rPr>
        <w:t>3</w:t>
      </w:r>
      <w:r>
        <w:rPr>
          <w:rFonts w:hint="eastAsia" w:ascii="宋体" w:hAnsi="宋体" w:eastAsia="宋体" w:cs="宋体"/>
          <w:sz w:val="24"/>
          <w:szCs w:val="24"/>
          <w:lang w:val="zh-CN"/>
        </w:rPr>
        <w:t>个月企业依法缴纳税收和</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rPr>
        <w:t>社会保障资金记录的证明材料。依法免税或不需要缴纳社会保障资金的供应商，应提供相应文件证明其依法免税或不需要缴纳社会保障资金。</w:t>
      </w:r>
    </w:p>
    <w:p w14:paraId="76A0ED1E">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E72C2E8">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w:t>
      </w:r>
      <w:bookmarkEnd w:id="58"/>
      <w:bookmarkEnd w:id="59"/>
      <w:bookmarkStart w:id="83" w:name="_Toc500493807"/>
      <w:bookmarkStart w:id="84" w:name="_Toc5186"/>
      <w:bookmarkStart w:id="85" w:name="_Toc29828"/>
      <w:r>
        <w:rPr>
          <w:rFonts w:hint="eastAsia" w:ascii="宋体" w:hAnsi="宋体" w:eastAsia="宋体" w:cs="宋体"/>
          <w:b/>
          <w:color w:val="000000" w:themeColor="text1"/>
          <w:sz w:val="24"/>
          <w:szCs w:val="24"/>
          <w:lang w:val="zh-CN"/>
          <w14:textFill>
            <w14:solidFill>
              <w14:schemeClr w14:val="tx1"/>
            </w14:solidFill>
          </w14:textFill>
        </w:rPr>
        <w:t>无重大违法记录声明</w:t>
      </w:r>
      <w:bookmarkEnd w:id="83"/>
      <w:bookmarkEnd w:id="84"/>
      <w:bookmarkEnd w:id="85"/>
    </w:p>
    <w:p w14:paraId="523A4CC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6" w:name="_Toc3546"/>
      <w:r>
        <w:rPr>
          <w:rFonts w:hint="eastAsia" w:ascii="宋体" w:hAnsi="宋体" w:eastAsia="宋体" w:cs="宋体"/>
          <w:b/>
          <w:color w:val="000000" w:themeColor="text1"/>
          <w:sz w:val="24"/>
          <w:szCs w:val="24"/>
          <w:lang w:val="zh-CN" w:eastAsia="zh-CN"/>
          <w14:textFill>
            <w14:solidFill>
              <w14:schemeClr w14:val="tx1"/>
            </w14:solidFill>
          </w14:textFill>
        </w:rPr>
        <w:t>无重大违法记录声明</w:t>
      </w:r>
      <w:bookmarkEnd w:id="86"/>
    </w:p>
    <w:p w14:paraId="2635FD14">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提供参加政府采购活动前3年内在经营活动中没有重大违法记录的书面声明，并附“信用中国”、“</w:t>
      </w:r>
      <w:r>
        <w:rPr>
          <w:rFonts w:hint="eastAsia" w:ascii="宋体" w:hAnsi="宋体" w:eastAsia="宋体" w:cs="宋体"/>
          <w:sz w:val="24"/>
          <w:szCs w:val="24"/>
          <w:lang w:val="en-US" w:eastAsia="zh-CN"/>
        </w:rPr>
        <w:t>中国</w:t>
      </w:r>
      <w:r>
        <w:rPr>
          <w:rFonts w:hint="eastAsia" w:ascii="宋体" w:hAnsi="宋体" w:eastAsia="宋体" w:cs="宋体"/>
          <w:sz w:val="24"/>
          <w:szCs w:val="24"/>
        </w:rPr>
        <w:t>政府采购网”网站无任何不良记录的查询截图，时间为</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eastAsia="宋体" w:cs="宋体"/>
          <w:sz w:val="24"/>
          <w:szCs w:val="24"/>
          <w:lang w:val="en-US" w:eastAsia="zh-CN"/>
        </w:rPr>
        <w:t>5</w:t>
      </w:r>
      <w:r>
        <w:rPr>
          <w:rFonts w:hint="eastAsia" w:ascii="宋体" w:hAnsi="宋体" w:eastAsia="宋体" w:cs="宋体"/>
          <w:sz w:val="24"/>
          <w:szCs w:val="24"/>
        </w:rPr>
        <w:t>天内。</w:t>
      </w:r>
    </w:p>
    <w:p w14:paraId="43980EC3">
      <w:pPr>
        <w:keepNext w:val="0"/>
        <w:keepLines w:val="0"/>
        <w:pageBreakBefore w:val="0"/>
        <w:kinsoku/>
        <w:wordWrap/>
        <w:overflowPunct/>
        <w:topLinePunct w:val="0"/>
        <w:bidi w:val="0"/>
        <w:snapToGrid/>
        <w:spacing w:after="24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（格式可自定）</w:t>
      </w:r>
    </w:p>
    <w:p w14:paraId="6153F1BB">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0A4918E5">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5F51208">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B213239">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6360E51">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AED34C7">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52051A4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6EB014A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7006149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0FD3534D">
      <w:pP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br w:type="page"/>
      </w:r>
    </w:p>
    <w:p w14:paraId="1F063E2B">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val="zh-CN"/>
          <w14:textFill>
            <w14:solidFill>
              <w14:schemeClr w14:val="tx1"/>
            </w14:solidFill>
          </w14:textFill>
        </w:rPr>
        <w:t>保证金证明</w:t>
      </w:r>
    </w:p>
    <w:p w14:paraId="28B2F2C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谈判保证金证明</w:t>
      </w:r>
    </w:p>
    <w:p w14:paraId="56B05789">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rPr>
        <w:t>致：</w:t>
      </w:r>
      <w:r>
        <w:rPr>
          <w:rFonts w:hint="eastAsia" w:ascii="宋体" w:hAnsi="宋体" w:cs="宋体"/>
          <w:b/>
          <w:bCs/>
          <w:kern w:val="0"/>
          <w:sz w:val="24"/>
          <w:szCs w:val="24"/>
          <w:lang w:eastAsia="zh-CN"/>
        </w:rPr>
        <w:t>海东乐都区乐欣中堃项目管理有限公司</w:t>
      </w:r>
    </w:p>
    <w:p w14:paraId="254E643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我方为</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color w:val="000000"/>
          <w:sz w:val="24"/>
          <w:szCs w:val="24"/>
          <w:lang w:val="zh-CN"/>
        </w:rPr>
        <w:t>递交保证金人民币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（大写：人民币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元）已于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日以</w:t>
      </w:r>
      <w:r>
        <w:rPr>
          <w:rFonts w:hint="eastAsia" w:ascii="宋体" w:hAnsi="宋体" w:eastAsia="宋体" w:cs="宋体"/>
          <w:color w:val="000000"/>
          <w:sz w:val="24"/>
          <w:szCs w:val="24"/>
        </w:rPr>
        <w:t>企业账户</w:t>
      </w:r>
      <w:r>
        <w:rPr>
          <w:rFonts w:hint="eastAsia" w:ascii="宋体" w:hAnsi="宋体" w:eastAsia="宋体" w:cs="宋体"/>
          <w:color w:val="000000"/>
          <w:sz w:val="24"/>
          <w:szCs w:val="24"/>
          <w:lang w:val="zh-CN"/>
        </w:rPr>
        <w:t>转账方式汇入你方账户。</w:t>
      </w:r>
    </w:p>
    <w:p w14:paraId="2327DEB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附件：保证金交款证明、开户许可证复印件（加盖公章）</w:t>
      </w:r>
    </w:p>
    <w:p w14:paraId="167BB3F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22A2DB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户    名：</w:t>
      </w:r>
    </w:p>
    <w:p w14:paraId="5D9DB9A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开户银行：</w:t>
      </w:r>
    </w:p>
    <w:p w14:paraId="1D7D5B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开户帐号：</w:t>
      </w:r>
    </w:p>
    <w:p w14:paraId="284C069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sz w:val="24"/>
          <w:szCs w:val="24"/>
          <w:lang w:val="zh-CN"/>
        </w:rPr>
      </w:pPr>
    </w:p>
    <w:p w14:paraId="4C130623">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若采用银行保函，则格式自拟</w:t>
      </w:r>
    </w:p>
    <w:p w14:paraId="0CAA55DC">
      <w:pPr>
        <w:pStyle w:val="25"/>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p>
    <w:p w14:paraId="766E382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DFBBFD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103497A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1423B094">
      <w:pPr>
        <w:autoSpaceDE w:val="0"/>
        <w:autoSpaceDN w:val="0"/>
        <w:spacing w:line="360" w:lineRule="auto"/>
        <w:ind w:firstLine="0"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p w14:paraId="15FCBE28">
      <w:pP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20343D22">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青海省政府采购项目</w:t>
      </w:r>
    </w:p>
    <w:p w14:paraId="002C712B">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p>
    <w:p w14:paraId="4A41431A">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376D3469">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（有效性、完整性、响应程度审查部分）</w:t>
      </w:r>
    </w:p>
    <w:p w14:paraId="28AAC2CF">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03279462">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50214AB">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D0E5BEF">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乐欣中堃竞谈（货物）2025-015</w:t>
      </w:r>
    </w:p>
    <w:p w14:paraId="5FFF27F8">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海东市乐都区农村养老服务设施项目</w:t>
      </w:r>
    </w:p>
    <w:p w14:paraId="58DE3637">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CDB34E">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4AF1BA55">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16CF4708">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C5FB5CD">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60E9BEAA">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6B6AF1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87" w:name="_Toc1343"/>
      <w:bookmarkStart w:id="88" w:name="_Toc3991"/>
      <w:bookmarkStart w:id="89" w:name="_Toc15724"/>
      <w:bookmarkStart w:id="90" w:name="_Toc23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bookmarkEnd w:id="87"/>
      <w:bookmarkEnd w:id="88"/>
      <w:bookmarkEnd w:id="89"/>
      <w:bookmarkEnd w:id="90"/>
    </w:p>
    <w:p w14:paraId="7D7B5F7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p>
    <w:p w14:paraId="46D2D68C">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37854D">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101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499"/>
        <w:gridCol w:w="1424"/>
        <w:gridCol w:w="1647"/>
        <w:gridCol w:w="1647"/>
        <w:gridCol w:w="1647"/>
      </w:tblGrid>
      <w:tr w14:paraId="6AC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noWrap w:val="0"/>
            <w:vAlign w:val="center"/>
          </w:tcPr>
          <w:p w14:paraId="3A6A8E7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99" w:type="dxa"/>
            <w:noWrap w:val="0"/>
            <w:vAlign w:val="center"/>
          </w:tcPr>
          <w:p w14:paraId="04132E9E">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lang w:eastAsia="zh-CN"/>
              </w:rPr>
              <w:t>竞争性谈判</w:t>
            </w:r>
            <w:r>
              <w:rPr>
                <w:rFonts w:hint="eastAsia" w:ascii="宋体" w:hAnsi="宋体" w:eastAsia="宋体" w:cs="宋体"/>
                <w:bCs/>
                <w:sz w:val="24"/>
                <w:szCs w:val="24"/>
              </w:rPr>
              <w:t>首次报价</w:t>
            </w:r>
          </w:p>
        </w:tc>
        <w:tc>
          <w:tcPr>
            <w:tcW w:w="1424" w:type="dxa"/>
            <w:noWrap w:val="0"/>
            <w:vAlign w:val="center"/>
          </w:tcPr>
          <w:p w14:paraId="0C7FB3C8">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647" w:type="dxa"/>
            <w:noWrap w:val="0"/>
            <w:vAlign w:val="center"/>
          </w:tcPr>
          <w:p w14:paraId="5661F4A9">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647" w:type="dxa"/>
            <w:noWrap w:val="0"/>
            <w:vAlign w:val="center"/>
          </w:tcPr>
          <w:p w14:paraId="1F2C6A0A">
            <w:pPr>
              <w:keepNext w:val="0"/>
              <w:keepLines w:val="0"/>
              <w:pageBreakBefore w:val="0"/>
              <w:kinsoku/>
              <w:overflowPunct/>
              <w:topLinePunct w:val="0"/>
              <w:bidi w:val="0"/>
              <w:spacing w:after="24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647" w:type="dxa"/>
            <w:noWrap w:val="0"/>
            <w:vAlign w:val="center"/>
          </w:tcPr>
          <w:p w14:paraId="15D7430E">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78D4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restart"/>
            <w:noWrap w:val="0"/>
            <w:vAlign w:val="center"/>
          </w:tcPr>
          <w:p w14:paraId="1ABA92B5">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DF9D1B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小写：</w:t>
            </w:r>
          </w:p>
        </w:tc>
        <w:tc>
          <w:tcPr>
            <w:tcW w:w="1424" w:type="dxa"/>
            <w:vMerge w:val="restart"/>
            <w:noWrap w:val="0"/>
            <w:vAlign w:val="center"/>
          </w:tcPr>
          <w:p w14:paraId="1FD5AFC1">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6E753C7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0C1DBA4E">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41DE7F7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5C0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continue"/>
            <w:noWrap w:val="0"/>
            <w:vAlign w:val="center"/>
          </w:tcPr>
          <w:p w14:paraId="68567444">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124BE6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大写：</w:t>
            </w:r>
          </w:p>
        </w:tc>
        <w:tc>
          <w:tcPr>
            <w:tcW w:w="1424" w:type="dxa"/>
            <w:vMerge w:val="continue"/>
            <w:noWrap w:val="0"/>
            <w:vAlign w:val="center"/>
          </w:tcPr>
          <w:p w14:paraId="51FEE7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2C2E3F3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0048C2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7056A650">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70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752" w:type="dxa"/>
            <w:gridSpan w:val="2"/>
            <w:noWrap w:val="0"/>
            <w:vAlign w:val="center"/>
          </w:tcPr>
          <w:p w14:paraId="18966520">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365" w:type="dxa"/>
            <w:gridSpan w:val="4"/>
            <w:noWrap w:val="0"/>
            <w:vAlign w:val="center"/>
          </w:tcPr>
          <w:p w14:paraId="0D4E8E1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47F7F66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18FD45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2.“谈判总价”为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784DCF2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3.“交货期”是指产品能够交付使用的具体时间（日历日）。</w:t>
      </w:r>
    </w:p>
    <w:p w14:paraId="7A3C069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009A74E8">
      <w:pPr>
        <w:keepNext w:val="0"/>
        <w:keepLines w:val="0"/>
        <w:pageBreakBefore w:val="0"/>
        <w:kinsoku/>
        <w:overflowPunct/>
        <w:topLinePunct w:val="0"/>
        <w:bidi w:val="0"/>
        <w:adjustRightInd w:val="0"/>
        <w:spacing w:after="240" w:line="360" w:lineRule="auto"/>
        <w:jc w:val="both"/>
        <w:textAlignment w:val="baseline"/>
        <w:rPr>
          <w:rFonts w:hint="eastAsia" w:ascii="宋体" w:hAnsi="宋体" w:eastAsia="宋体" w:cs="宋体"/>
          <w:b/>
          <w:sz w:val="24"/>
          <w:szCs w:val="24"/>
        </w:rPr>
      </w:pPr>
    </w:p>
    <w:p w14:paraId="65D1E2E9">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6C8B16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bookmarkStart w:id="91" w:name="_Toc4853"/>
      <w:bookmarkStart w:id="92" w:name="_Toc2469"/>
      <w:bookmarkStart w:id="93" w:name="_Toc6325"/>
      <w:bookmarkStart w:id="94" w:name="_Toc28373"/>
      <w:bookmarkStart w:id="95" w:name="_Toc22312"/>
      <w:bookmarkStart w:id="96" w:name="_Toc3399"/>
      <w:bookmarkStart w:id="97" w:name="_Toc22483"/>
      <w:bookmarkStart w:id="98" w:name="_Toc428180580"/>
      <w:bookmarkStart w:id="99" w:name="_Toc7495"/>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214B2572">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6595E8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672F044">
      <w:pPr>
        <w:keepNext w:val="0"/>
        <w:keepLines w:val="0"/>
        <w:pageBreakBefore w:val="0"/>
        <w:kinsoku/>
        <w:overflowPunct/>
        <w:topLinePunct w:val="0"/>
        <w:autoSpaceDE w:val="0"/>
        <w:autoSpaceDN w:val="0"/>
        <w:bidi w:val="0"/>
        <w:adjustRightInd w:val="0"/>
        <w:spacing w:after="240"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textWrapping"/>
      </w:r>
    </w:p>
    <w:p w14:paraId="35281063">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338353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11</w:t>
      </w:r>
      <w:r>
        <w:rPr>
          <w:rFonts w:hint="eastAsia" w:ascii="宋体" w:hAnsi="宋体" w:eastAsia="宋体" w:cs="宋体"/>
          <w:b/>
          <w:color w:val="000000" w:themeColor="text1"/>
          <w:sz w:val="24"/>
          <w:szCs w:val="24"/>
          <w:lang w:val="zh-CN"/>
          <w14:textFill>
            <w14:solidFill>
              <w14:schemeClr w14:val="tx1"/>
            </w14:solidFill>
          </w14:textFill>
        </w:rPr>
        <w:t>：分项报价表</w:t>
      </w:r>
      <w:bookmarkEnd w:id="91"/>
      <w:bookmarkEnd w:id="92"/>
      <w:bookmarkEnd w:id="93"/>
      <w:bookmarkEnd w:id="94"/>
      <w:bookmarkEnd w:id="95"/>
      <w:bookmarkEnd w:id="96"/>
    </w:p>
    <w:p w14:paraId="2E4C9B36">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DFC3AD8">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3125F1FB">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A3F3F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FFF9D8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1BD26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928DCF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993B7E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3D5FF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8E8AB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D2484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FB1A95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5908F86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5EBF2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8DFAE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E728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8CEC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64F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130C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B4EC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9DEC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69CF5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82F1A3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DC569F">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5E09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55E9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98CA5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F004F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AC04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B227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DA8DC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26234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9C9B8B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A033AF8">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6DB4F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9D380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9C7D8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E3CBD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5EED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8EB6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1EDBA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F9BD25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71AD79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2A050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14B9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45385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221CD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20BAE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2B506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B12E4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9CA07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B3054B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A9317D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FC0665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BEEB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5C13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5B18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252F1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16652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D3341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ECD8A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41575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7049EED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4CFF6B9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09BA3890">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5E6EC3C6">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4E86204">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22072189">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32B54851">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070DC7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谈判报价不能有两个或两个以上的报价方案。</w:t>
      </w:r>
    </w:p>
    <w:p w14:paraId="3A99604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496E5FF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1472B6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2B80A8A">
      <w:pPr>
        <w:autoSpaceDE w:val="0"/>
        <w:autoSpaceDN w:val="0"/>
        <w:adjustRightInd w:val="0"/>
        <w:spacing w:line="400" w:lineRule="exact"/>
        <w:rPr>
          <w:rFonts w:hint="eastAsia" w:ascii="宋体" w:hAnsi="宋体" w:eastAsia="宋体" w:cs="宋体"/>
          <w:b/>
          <w:sz w:val="24"/>
          <w:szCs w:val="24"/>
        </w:rPr>
      </w:pPr>
    </w:p>
    <w:bookmarkEnd w:id="97"/>
    <w:bookmarkEnd w:id="98"/>
    <w:bookmarkEnd w:id="99"/>
    <w:p w14:paraId="57AC3FCC">
      <w:pPr>
        <w:ind w:left="0" w:leftChars="0" w:firstLine="0" w:firstLineChars="0"/>
        <w:rPr>
          <w:rFonts w:hint="eastAsia"/>
        </w:rPr>
      </w:pPr>
      <w:r>
        <w:rPr>
          <w:rFonts w:hint="eastAsia"/>
        </w:rPr>
        <w:br w:type="page"/>
      </w:r>
    </w:p>
    <w:p w14:paraId="70F79F9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100" w:name="_Toc3372"/>
      <w:bookmarkStart w:id="101" w:name="_Toc25995"/>
      <w:bookmarkStart w:id="102" w:name="_Toc19457"/>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12</w:t>
      </w:r>
      <w:r>
        <w:rPr>
          <w:rFonts w:hint="eastAsia" w:ascii="宋体" w:hAnsi="宋体" w:eastAsia="宋体" w:cs="宋体"/>
          <w:b/>
          <w:color w:val="000000" w:themeColor="text1"/>
          <w:sz w:val="24"/>
          <w:szCs w:val="24"/>
          <w:lang w:val="zh-CN"/>
          <w14:textFill>
            <w14:solidFill>
              <w14:schemeClr w14:val="tx1"/>
            </w14:solidFill>
          </w14:textFill>
        </w:rPr>
        <w:t>：技术规格响应表</w:t>
      </w:r>
      <w:bookmarkEnd w:id="100"/>
      <w:bookmarkEnd w:id="101"/>
      <w:bookmarkEnd w:id="102"/>
    </w:p>
    <w:p w14:paraId="03C5C41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技术规格响应表</w:t>
      </w:r>
    </w:p>
    <w:p w14:paraId="70DFD682">
      <w:pPr>
        <w:spacing w:line="360" w:lineRule="auto"/>
        <w:ind w:firstLine="0" w:firstLineChars="0"/>
        <w:jc w:val="both"/>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供应商名称:</w:t>
      </w:r>
    </w:p>
    <w:tbl>
      <w:tblPr>
        <w:tblStyle w:val="27"/>
        <w:tblW w:w="8992" w:type="dxa"/>
        <w:jc w:val="center"/>
        <w:tblLayout w:type="fixed"/>
        <w:tblCellMar>
          <w:top w:w="0" w:type="dxa"/>
          <w:left w:w="28" w:type="dxa"/>
          <w:bottom w:w="0" w:type="dxa"/>
          <w:right w:w="28" w:type="dxa"/>
        </w:tblCellMar>
      </w:tblPr>
      <w:tblGrid>
        <w:gridCol w:w="572"/>
        <w:gridCol w:w="637"/>
        <w:gridCol w:w="2033"/>
        <w:gridCol w:w="1084"/>
        <w:gridCol w:w="1100"/>
        <w:gridCol w:w="2083"/>
        <w:gridCol w:w="817"/>
        <w:gridCol w:w="666"/>
      </w:tblGrid>
      <w:tr w14:paraId="6817DECD">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2E6D764B">
            <w:pPr>
              <w:autoSpaceDE w:val="0"/>
              <w:autoSpaceDN w:val="0"/>
              <w:spacing w:line="360" w:lineRule="auto"/>
              <w:ind w:firstLine="0" w:firstLineChars="0"/>
              <w:jc w:val="center"/>
              <w:rPr>
                <w:rFonts w:ascii="宋体" w:hAnsi="宋体" w:cs="宋体"/>
                <w:sz w:val="24"/>
                <w:szCs w:val="24"/>
                <w:lang w:val="zh-CN"/>
              </w:rPr>
            </w:pPr>
          </w:p>
        </w:tc>
        <w:tc>
          <w:tcPr>
            <w:tcW w:w="3754" w:type="dxa"/>
            <w:gridSpan w:val="3"/>
            <w:tcBorders>
              <w:top w:val="single" w:color="000000" w:sz="6" w:space="0"/>
              <w:left w:val="single" w:color="000000" w:sz="6" w:space="0"/>
              <w:bottom w:val="single" w:color="000000" w:sz="6" w:space="0"/>
              <w:right w:val="single" w:color="000000" w:sz="6" w:space="0"/>
            </w:tcBorders>
            <w:noWrap w:val="0"/>
            <w:vAlign w:val="center"/>
          </w:tcPr>
          <w:p w14:paraId="26A5B3E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4000" w:type="dxa"/>
            <w:gridSpan w:val="3"/>
            <w:tcBorders>
              <w:top w:val="single" w:color="000000" w:sz="6" w:space="0"/>
              <w:left w:val="single" w:color="000000" w:sz="6" w:space="0"/>
              <w:bottom w:val="single" w:color="000000" w:sz="6" w:space="0"/>
              <w:right w:val="single" w:color="000000" w:sz="6" w:space="0"/>
            </w:tcBorders>
            <w:noWrap w:val="0"/>
            <w:vAlign w:val="center"/>
          </w:tcPr>
          <w:p w14:paraId="7166BA68">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响应产品技术参数、指标</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F2AF1CB">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偏离</w:t>
            </w:r>
          </w:p>
        </w:tc>
      </w:tr>
      <w:tr w14:paraId="2974220C">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4402F393">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序号</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6A1EC08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E5C3A5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6FFE4109">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03B3DC04">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3D83D8F1">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111C7FBC">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E168E94">
            <w:pPr>
              <w:autoSpaceDE w:val="0"/>
              <w:autoSpaceDN w:val="0"/>
              <w:spacing w:line="360" w:lineRule="auto"/>
              <w:ind w:firstLine="0" w:firstLineChars="0"/>
              <w:jc w:val="center"/>
              <w:rPr>
                <w:rFonts w:ascii="宋体" w:hAnsi="宋体" w:cs="宋体"/>
                <w:sz w:val="24"/>
                <w:szCs w:val="24"/>
                <w:lang w:val="zh-CN"/>
              </w:rPr>
            </w:pPr>
          </w:p>
        </w:tc>
      </w:tr>
      <w:tr w14:paraId="38968F17">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3974F5DA">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1</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5260B23A">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3D3E22ED">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2E9ED85A">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2B2C6ED4">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78C3437B">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27AC94E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620A2EB">
            <w:pPr>
              <w:autoSpaceDE w:val="0"/>
              <w:autoSpaceDN w:val="0"/>
              <w:spacing w:line="360" w:lineRule="auto"/>
              <w:ind w:firstLine="0" w:firstLineChars="0"/>
              <w:jc w:val="center"/>
              <w:rPr>
                <w:rFonts w:ascii="宋体" w:hAnsi="宋体" w:cs="宋体"/>
                <w:sz w:val="24"/>
                <w:szCs w:val="24"/>
                <w:lang w:val="zh-CN"/>
              </w:rPr>
            </w:pPr>
          </w:p>
        </w:tc>
      </w:tr>
      <w:tr w14:paraId="133A45DE">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181E865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2</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0AC4368E">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5E07246">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5A6125FB">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5A9DB94F">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6269AFF4">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375EF2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54D1DE7">
            <w:pPr>
              <w:autoSpaceDE w:val="0"/>
              <w:autoSpaceDN w:val="0"/>
              <w:spacing w:line="360" w:lineRule="auto"/>
              <w:ind w:firstLine="0" w:firstLineChars="0"/>
              <w:jc w:val="center"/>
              <w:rPr>
                <w:rFonts w:ascii="宋体" w:hAnsi="宋体" w:cs="宋体"/>
                <w:sz w:val="24"/>
                <w:szCs w:val="24"/>
                <w:lang w:val="zh-CN"/>
              </w:rPr>
            </w:pPr>
          </w:p>
        </w:tc>
      </w:tr>
      <w:tr w14:paraId="21A3E11F">
        <w:tblPrEx>
          <w:tblCellMar>
            <w:top w:w="0" w:type="dxa"/>
            <w:left w:w="28" w:type="dxa"/>
            <w:bottom w:w="0" w:type="dxa"/>
            <w:right w:w="28" w:type="dxa"/>
          </w:tblCellMar>
        </w:tblPrEx>
        <w:trPr>
          <w:trHeight w:val="464"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57EC55A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2B93DEA6">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759A5A69">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08CE7D2E">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30FA0589">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025C9F38">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B79B405">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2EDE4D89">
            <w:pPr>
              <w:autoSpaceDE w:val="0"/>
              <w:autoSpaceDN w:val="0"/>
              <w:spacing w:line="360" w:lineRule="auto"/>
              <w:ind w:firstLine="0" w:firstLineChars="0"/>
              <w:jc w:val="center"/>
              <w:rPr>
                <w:rFonts w:ascii="宋体" w:hAnsi="宋体" w:cs="宋体"/>
                <w:sz w:val="24"/>
                <w:szCs w:val="24"/>
                <w:lang w:val="zh-CN"/>
              </w:rPr>
            </w:pPr>
          </w:p>
        </w:tc>
      </w:tr>
    </w:tbl>
    <w:p w14:paraId="041ABC1D">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注：1.本表应按照采购分项报价表中“产品名称”及采购一览表中产品序号的指标逐项填写，不得遗漏，否则，按无效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06B46F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zh-CN"/>
        </w:rPr>
        <w:t>响应</w:t>
      </w:r>
      <w:r>
        <w:rPr>
          <w:rFonts w:hint="eastAsia" w:ascii="宋体" w:hAnsi="宋体" w:eastAsia="宋体" w:cs="宋体"/>
          <w:sz w:val="24"/>
          <w:szCs w:val="24"/>
          <w:lang w:val="zh-CN"/>
        </w:rPr>
        <w:t>产品技术参数、指标”必须与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文件中提供的产品检测报告（测试报告）、生产厂家出具的产品彩页等证明材料的实质性响应情况相一致。若在评标环节发现该项与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文件中提供的产品检测报告（测试报告）、生产厂家出具的产品彩页（生产厂家公开发布的资料参数）等证明材料的实质性响应情况不一致或直接复制</w:t>
      </w:r>
      <w:r>
        <w:rPr>
          <w:rFonts w:hint="eastAsia" w:ascii="宋体" w:hAnsi="宋体" w:cs="宋体"/>
          <w:sz w:val="24"/>
          <w:szCs w:val="24"/>
          <w:lang w:val="zh-CN"/>
        </w:rPr>
        <w:t>采购</w:t>
      </w:r>
      <w:r>
        <w:rPr>
          <w:rFonts w:hint="eastAsia" w:ascii="宋体" w:hAnsi="宋体" w:eastAsia="宋体" w:cs="宋体"/>
          <w:sz w:val="24"/>
          <w:szCs w:val="24"/>
          <w:lang w:val="zh-CN"/>
        </w:rPr>
        <w:t>文件“采购需求技术参数、指标”内容的，按无效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DA3D943">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3.填写此表时以</w:t>
      </w:r>
      <w:r>
        <w:rPr>
          <w:rFonts w:hint="eastAsia" w:ascii="宋体" w:hAnsi="宋体" w:cs="宋体"/>
          <w:sz w:val="24"/>
          <w:szCs w:val="24"/>
          <w:lang w:val="zh-CN"/>
        </w:rPr>
        <w:t>采购</w:t>
      </w:r>
      <w:r>
        <w:rPr>
          <w:rFonts w:hint="eastAsia" w:ascii="宋体" w:hAnsi="宋体" w:eastAsia="宋体" w:cs="宋体"/>
          <w:sz w:val="24"/>
          <w:szCs w:val="24"/>
          <w:lang w:val="zh-CN"/>
        </w:rPr>
        <w:t>项目参数要求为基本</w:t>
      </w:r>
      <w:r>
        <w:rPr>
          <w:rFonts w:hint="eastAsia" w:ascii="宋体" w:hAnsi="宋体" w:cs="宋体"/>
          <w:sz w:val="24"/>
          <w:szCs w:val="24"/>
          <w:lang w:val="zh-CN"/>
        </w:rPr>
        <w:t>响应</w:t>
      </w:r>
      <w:r>
        <w:rPr>
          <w:rFonts w:hint="eastAsia" w:ascii="宋体" w:hAnsi="宋体" w:eastAsia="宋体" w:cs="宋体"/>
          <w:sz w:val="24"/>
          <w:szCs w:val="24"/>
          <w:lang w:val="zh-CN"/>
        </w:rPr>
        <w:t>要求，满足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项目参数要求的指标需在“偏离”中列出“0”；超出、不满足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项目参数要求的指标需在“偏离”中列出“+”、“-”偏差，并做出详细说明；如果只注明“+”、“-”或未填写，将视为该项指标不响应。</w:t>
      </w:r>
    </w:p>
    <w:p w14:paraId="43823B1D">
      <w:pPr>
        <w:keepNext w:val="0"/>
        <w:keepLines w:val="0"/>
        <w:pageBreakBefore w:val="0"/>
        <w:widowControl w:val="0"/>
        <w:kinsoku/>
        <w:wordWrap/>
        <w:overflowPunct/>
        <w:topLinePunct w:val="0"/>
        <w:bidi w:val="0"/>
        <w:adjustRightInd w:val="0"/>
        <w:snapToGrid/>
        <w:spacing w:after="240" w:line="360" w:lineRule="auto"/>
        <w:ind w:firstLine="482" w:firstLineChars="200"/>
        <w:textAlignment w:val="auto"/>
        <w:rPr>
          <w:rStyle w:val="63"/>
          <w:rFonts w:hint="eastAsia" w:ascii="宋体" w:hAnsi="宋体" w:eastAsia="宋体" w:cs="宋体"/>
          <w:color w:val="000000"/>
          <w:sz w:val="24"/>
          <w:szCs w:val="24"/>
          <w:lang w:val="zh-CN"/>
        </w:rPr>
      </w:pPr>
    </w:p>
    <w:p w14:paraId="6CF56B91">
      <w:pPr>
        <w:rPr>
          <w:rStyle w:val="63"/>
          <w:rFonts w:hint="eastAsia" w:ascii="宋体" w:hAnsi="宋体" w:cs="宋体"/>
          <w:color w:val="000000"/>
          <w:sz w:val="30"/>
          <w:szCs w:val="30"/>
          <w:lang w:val="zh-CN"/>
        </w:rPr>
      </w:pPr>
    </w:p>
    <w:p w14:paraId="22785761">
      <w:pPr>
        <w:autoSpaceDE w:val="0"/>
        <w:autoSpaceDN w:val="0"/>
        <w:adjustRightInd w:val="0"/>
        <w:spacing w:line="400" w:lineRule="exact"/>
        <w:ind w:firstLine="4453" w:firstLineChars="1848"/>
        <w:jc w:val="right"/>
        <w:rPr>
          <w:rFonts w:ascii="宋体" w:hAnsi="Cambria" w:cs="宋体"/>
          <w:b/>
          <w:bCs/>
          <w:kern w:val="0"/>
          <w:sz w:val="24"/>
          <w:lang w:val="zh-CN"/>
        </w:rPr>
      </w:pPr>
      <w:r>
        <w:rPr>
          <w:rFonts w:hint="eastAsia" w:ascii="宋体" w:hAnsi="Cambria" w:cs="宋体"/>
          <w:b/>
          <w:bCs/>
          <w:kern w:val="0"/>
          <w:sz w:val="24"/>
          <w:lang w:val="en-US" w:eastAsia="zh-CN"/>
        </w:rPr>
        <w:t>单位名称</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65443D37">
      <w:pPr>
        <w:autoSpaceDE w:val="0"/>
        <w:autoSpaceDN w:val="0"/>
        <w:adjustRightInd w:val="0"/>
        <w:spacing w:line="400" w:lineRule="exact"/>
        <w:jc w:val="righ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3D0702A">
      <w:pPr>
        <w:keepNext w:val="0"/>
        <w:keepLines w:val="0"/>
        <w:pageBreakBefore w:val="0"/>
        <w:kinsoku/>
        <w:overflowPunct/>
        <w:topLinePunct w:val="0"/>
        <w:bidi w:val="0"/>
        <w:spacing w:after="240" w:line="360" w:lineRule="auto"/>
        <w:ind w:firstLine="482" w:firstLineChars="200"/>
        <w:rPr>
          <w:rStyle w:val="63"/>
          <w:rFonts w:hint="eastAsia" w:ascii="宋体" w:hAnsi="宋体" w:eastAsia="宋体" w:cs="宋体"/>
          <w:color w:val="000000"/>
          <w:sz w:val="24"/>
          <w:szCs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723B7DF">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43095F1">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13</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产品相关资料（具备履行合同所必须的设备和专业技术能力证明）</w:t>
      </w:r>
    </w:p>
    <w:p w14:paraId="329AB395">
      <w:pPr>
        <w:snapToGrid w:val="0"/>
        <w:spacing w:line="400" w:lineRule="exact"/>
        <w:ind w:left="0" w:leftChars="0" w:firstLine="0" w:firstLineChars="0"/>
        <w:outlineLvl w:val="1"/>
        <w:rPr>
          <w:rFonts w:hint="eastAsia" w:ascii="宋体" w:hAnsi="宋体" w:eastAsia="宋体" w:cs="宋体"/>
          <w:b/>
          <w:bCs/>
          <w:kern w:val="0"/>
          <w:sz w:val="24"/>
          <w:szCs w:val="24"/>
          <w:lang w:val="zh-CN" w:eastAsia="zh-CN" w:bidi="ar-SA"/>
        </w:rPr>
      </w:pPr>
    </w:p>
    <w:p w14:paraId="65606EEA">
      <w:pPr>
        <w:spacing w:line="400" w:lineRule="exact"/>
        <w:jc w:val="center"/>
        <w:rPr>
          <w:b/>
          <w:sz w:val="36"/>
          <w:szCs w:val="36"/>
        </w:rPr>
      </w:pPr>
    </w:p>
    <w:p w14:paraId="2B7FBA41">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产品相关资料</w:t>
      </w:r>
    </w:p>
    <w:p w14:paraId="7495325D">
      <w:pPr>
        <w:ind w:left="0" w:leftChars="0" w:firstLine="480" w:firstLineChars="200"/>
        <w:rPr>
          <w:rFonts w:hint="eastAsia" w:ascii="宋体" w:hAnsi="宋体" w:eastAsia="宋体" w:cs="宋体"/>
          <w:sz w:val="24"/>
          <w:szCs w:val="24"/>
          <w:lang w:val="zh-CN"/>
        </w:rPr>
      </w:pPr>
    </w:p>
    <w:p w14:paraId="4F4C5215">
      <w:pPr>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为保证本项目合同的顺利履行，供应商必须具备履行合同的设备或专业技术能力，须提供必须具备履行合同的设备和专业技术能力的承诺函(格式自拟)，并提供</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产品的产品检验（或检测）报告或证明技术参数响应的相关资料。</w:t>
      </w:r>
    </w:p>
    <w:p w14:paraId="46A7A397">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7B1C9D3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03" w:name="_Toc27656"/>
      <w:bookmarkStart w:id="104" w:name="_Toc428180593"/>
      <w:bookmarkStart w:id="105" w:name="_Toc11535"/>
      <w:bookmarkStart w:id="106" w:name="_Toc382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3"/>
      <w:bookmarkEnd w:id="104"/>
      <w:bookmarkEnd w:id="105"/>
      <w:bookmarkEnd w:id="106"/>
    </w:p>
    <w:p w14:paraId="2EDC0A1F">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14:paraId="08E02AAA">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7" w:name="_Toc25848"/>
      <w:bookmarkStart w:id="108" w:name="_Toc23548"/>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7"/>
      <w:bookmarkEnd w:id="108"/>
    </w:p>
    <w:p w14:paraId="0F26A00F">
      <w:pPr>
        <w:autoSpaceDE w:val="0"/>
        <w:autoSpaceDN w:val="0"/>
        <w:adjustRightInd w:val="0"/>
        <w:spacing w:line="400" w:lineRule="exact"/>
        <w:ind w:firstLine="600"/>
        <w:jc w:val="center"/>
        <w:rPr>
          <w:rFonts w:ascii="宋体" w:hAnsi="Cambria" w:cs="宋体"/>
          <w:kern w:val="0"/>
          <w:sz w:val="24"/>
          <w:lang w:val="zh-CN"/>
        </w:rPr>
      </w:pPr>
    </w:p>
    <w:p w14:paraId="0006F0B2">
      <w:pPr>
        <w:jc w:val="center"/>
        <w:rPr>
          <w:lang w:val="zh-CN"/>
        </w:rPr>
      </w:pPr>
      <w:r>
        <w:rPr>
          <w:rFonts w:hint="eastAsia" w:ascii="宋体" w:hAnsi="Cambria" w:cs="宋体"/>
          <w:kern w:val="0"/>
          <w:sz w:val="24"/>
          <w:lang w:val="zh-CN"/>
        </w:rPr>
        <w:t>（格式可自定）</w:t>
      </w:r>
    </w:p>
    <w:p w14:paraId="56DC375D">
      <w:pPr>
        <w:ind w:left="0" w:leftChars="0" w:firstLine="482" w:firstLineChars="20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616F155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 15：享受政府采购政策优惠的证明资料</w:t>
      </w:r>
    </w:p>
    <w:p w14:paraId="23720260">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p>
    <w:p w14:paraId="07D878DC">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(不满足以下条件的无需填写)</w:t>
      </w:r>
    </w:p>
    <w:p w14:paraId="5C70662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 节能产品、环境标志产品证明材料</w:t>
      </w:r>
    </w:p>
    <w:p w14:paraId="0D060610">
      <w:pPr>
        <w:ind w:left="0" w:leftChars="0" w:firstLine="480" w:firstLineChars="200"/>
        <w:rPr>
          <w:rFonts w:hint="eastAsia" w:ascii="宋体" w:hAnsi="宋体" w:eastAsia="宋体" w:cs="宋体"/>
          <w:sz w:val="24"/>
          <w:szCs w:val="24"/>
          <w:lang w:val="en-US" w:eastAsia="zh-CN"/>
        </w:rPr>
      </w:pPr>
    </w:p>
    <w:p w14:paraId="464F5F2C">
      <w:pPr>
        <w:ind w:left="0" w:leftChars="0" w:firstLine="480"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产品属于品目清单范围的，实施政府优先采购和强制采购。供应商应提供国家确定的认证机构出具的、处于有效期之内的节能产品、环境标志产品认证证书，并加盖供应商单位公章。</w:t>
      </w:r>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72D0A77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68C8962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51CA114C">
      <w:pPr>
        <w:keepNext w:val="0"/>
        <w:keepLines w:val="0"/>
        <w:pageBreakBefore w:val="0"/>
        <w:kinsoku/>
        <w:wordWrap/>
        <w:overflowPunct/>
        <w:topLinePunct w:val="0"/>
        <w:bidi w:val="0"/>
        <w:snapToGrid/>
        <w:spacing w:after="24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致：</w:t>
      </w:r>
      <w:r>
        <w:rPr>
          <w:rFonts w:hint="eastAsia" w:ascii="宋体" w:hAnsi="宋体" w:cs="宋体"/>
          <w:b/>
          <w:bCs/>
          <w:sz w:val="24"/>
          <w:szCs w:val="24"/>
          <w:lang w:eastAsia="zh-CN"/>
        </w:rPr>
        <w:t>海东乐都区乐欣中堃项目管理有限公司</w:t>
      </w:r>
    </w:p>
    <w:p w14:paraId="1CD6C46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本公司（公司名称） 郑重声明， 根据《政府采购促进中小企业发展管理办法》（财库﹝2020﹞46 号）的规定， 本公司（公司名称）参加</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sz w:val="24"/>
          <w:szCs w:val="24"/>
        </w:rPr>
        <w:t>采购活动，提供的货物全部由符合政策要求的中小企业制造。 相关企业（含联合体中的中小企业、 签订分包意向协议的中小企业）的具体情况如下：</w:t>
      </w:r>
    </w:p>
    <w:p w14:paraId="7ACE7304">
      <w:pPr>
        <w:keepNext w:val="0"/>
        <w:keepLines w:val="0"/>
        <w:pageBreakBefore w:val="0"/>
        <w:numPr>
          <w:ilvl w:val="0"/>
          <w:numId w:val="3"/>
        </w:numPr>
        <w:kinsoku/>
        <w:wordWrap/>
        <w:overflowPunct/>
        <w:topLinePunct w:val="0"/>
        <w:bidi w:val="0"/>
        <w:snapToGrid/>
        <w:spacing w:after="240"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（厨房、餐厅用具）</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制造业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 xml:space="preserve">行业； </w:t>
      </w:r>
      <w:r>
        <w:rPr>
          <w:rFonts w:hint="eastAsia" w:ascii="宋体" w:hAnsi="宋体" w:eastAsia="宋体" w:cs="宋体"/>
          <w:color w:val="auto"/>
          <w:sz w:val="24"/>
          <w:szCs w:val="24"/>
          <w:lang w:eastAsia="zh-CN"/>
        </w:rPr>
        <w:t>制造商</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751B41D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生活、休闲器材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5A1EB6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娱乐器材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B014A7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采暖设施</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B6C8347">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医疗器材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561368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遮阳设施</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7C14BFF">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641FE7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不存在控股股东为大企业的情形，也不存在与大企业的负责人为同一人的情形。</w:t>
      </w:r>
    </w:p>
    <w:p w14:paraId="7AD348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 如有虚假， 将依法承担相应责任。</w:t>
      </w:r>
    </w:p>
    <w:p w14:paraId="30815780">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546322B5">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2、若无此项内容，可不提供此函。</w:t>
      </w:r>
    </w:p>
    <w:p w14:paraId="490DCEC0">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0CD2BBC">
      <w:pPr>
        <w:keepNext w:val="0"/>
        <w:keepLines w:val="0"/>
        <w:pageBreakBefore w:val="0"/>
        <w:kinsoku/>
        <w:wordWrap/>
        <w:overflowPunct/>
        <w:topLinePunct w:val="0"/>
        <w:bidi w:val="0"/>
        <w:snapToGrid/>
        <w:spacing w:after="240"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67062DF">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sz w:val="24"/>
          <w:szCs w:val="24"/>
        </w:rPr>
        <w:t>年  月  日</w:t>
      </w:r>
    </w:p>
    <w:p w14:paraId="3A597B25">
      <w:pPr>
        <w:pStyle w:val="22"/>
        <w:rPr>
          <w:rFonts w:hint="eastAsia"/>
        </w:rPr>
        <w:sectPr>
          <w:footerReference r:id="rId8" w:type="default"/>
          <w:pgSz w:w="11906" w:h="16838"/>
          <w:pgMar w:top="1440" w:right="1800" w:bottom="1440" w:left="1800" w:header="851" w:footer="992" w:gutter="0"/>
          <w:pgNumType w:fmt="decimal" w:start="3"/>
          <w:cols w:space="425" w:num="1"/>
          <w:docGrid w:type="lines" w:linePitch="312" w:charSpace="0"/>
        </w:sectPr>
      </w:pPr>
    </w:p>
    <w:p w14:paraId="0CA749C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残疾人福利性单位声明函</w:t>
      </w:r>
    </w:p>
    <w:p w14:paraId="40AECD3E">
      <w:pPr>
        <w:ind w:firstLine="0" w:firstLineChars="0"/>
        <w:jc w:val="center"/>
        <w:rPr>
          <w:rFonts w:hint="eastAsia" w:ascii="宋体" w:hAnsi="宋体" w:eastAsia="宋体" w:cs="宋体"/>
          <w:b/>
          <w:sz w:val="24"/>
          <w:szCs w:val="24"/>
        </w:rPr>
      </w:pPr>
    </w:p>
    <w:p w14:paraId="7DE11CC8">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9" w:name="_Toc27032"/>
      <w:r>
        <w:rPr>
          <w:rFonts w:hint="eastAsia" w:ascii="宋体" w:hAnsi="宋体" w:eastAsia="宋体" w:cs="宋体"/>
          <w:b/>
          <w:color w:val="000000" w:themeColor="text1"/>
          <w:sz w:val="24"/>
          <w:szCs w:val="24"/>
          <w:lang w:val="zh-CN" w:eastAsia="zh-CN"/>
          <w14:textFill>
            <w14:solidFill>
              <w14:schemeClr w14:val="tx1"/>
            </w14:solidFill>
          </w14:textFill>
        </w:rPr>
        <w:t>残疾人福利性单位声明函</w:t>
      </w:r>
      <w:bookmarkEnd w:id="109"/>
    </w:p>
    <w:p w14:paraId="41B35380">
      <w:pPr>
        <w:spacing w:after="156" w:afterLines="50"/>
        <w:ind w:firstLine="0" w:firstLineChars="0"/>
        <w:rPr>
          <w:rFonts w:hint="eastAsia" w:ascii="宋体" w:hAnsi="宋体" w:eastAsia="宋体" w:cs="宋体"/>
          <w:b/>
          <w:bCs/>
          <w:sz w:val="24"/>
          <w:szCs w:val="24"/>
          <w:lang w:val="zh-CN"/>
        </w:rPr>
      </w:pPr>
    </w:p>
    <w:p w14:paraId="515F184B">
      <w:pPr>
        <w:spacing w:after="156" w:afterLines="50"/>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致：海东乐都区乐欣中堃项目管理有限公司</w:t>
      </w:r>
    </w:p>
    <w:p w14:paraId="0968CCE1">
      <w:pPr>
        <w:spacing w:line="360" w:lineRule="auto"/>
        <w:ind w:firstLine="480"/>
        <w:rPr>
          <w:rFonts w:hint="eastAsia" w:ascii="宋体" w:hAnsi="宋体" w:eastAsia="宋体" w:cs="宋体"/>
          <w:sz w:val="24"/>
          <w:szCs w:val="24"/>
        </w:rPr>
      </w:pPr>
    </w:p>
    <w:p w14:paraId="77F9908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sz w:val="24"/>
          <w:szCs w:val="24"/>
        </w:rPr>
        <w:t>活动提供本单位制造的货物（由本单位承担工程/提供服务），或者提供其他残疾人福利性公司制造的货物（不包括使用非残疾人福利性公司注册商标的货物）。</w:t>
      </w:r>
    </w:p>
    <w:p w14:paraId="3EF47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0281949D">
      <w:pPr>
        <w:spacing w:line="360" w:lineRule="auto"/>
        <w:ind w:firstLine="480"/>
        <w:rPr>
          <w:rFonts w:hint="eastAsia" w:ascii="宋体" w:hAnsi="宋体" w:eastAsia="宋体" w:cs="宋体"/>
          <w:sz w:val="24"/>
          <w:szCs w:val="24"/>
        </w:rPr>
      </w:pPr>
    </w:p>
    <w:p w14:paraId="39274803">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14:paraId="648050F7">
      <w:pPr>
        <w:spacing w:line="360" w:lineRule="auto"/>
        <w:ind w:firstLine="480"/>
        <w:rPr>
          <w:rFonts w:hint="eastAsia" w:ascii="宋体" w:hAnsi="宋体" w:eastAsia="宋体" w:cs="宋体"/>
          <w:sz w:val="24"/>
          <w:szCs w:val="24"/>
        </w:rPr>
      </w:pPr>
    </w:p>
    <w:p w14:paraId="7A16029B">
      <w:pPr>
        <w:spacing w:line="360" w:lineRule="auto"/>
        <w:ind w:firstLine="480"/>
        <w:rPr>
          <w:rFonts w:hint="eastAsia" w:ascii="宋体" w:hAnsi="宋体" w:eastAsia="宋体" w:cs="宋体"/>
          <w:sz w:val="24"/>
          <w:szCs w:val="24"/>
        </w:rPr>
      </w:pPr>
    </w:p>
    <w:p w14:paraId="471F1EC6">
      <w:pPr>
        <w:spacing w:line="360" w:lineRule="auto"/>
        <w:ind w:firstLine="480"/>
        <w:rPr>
          <w:rFonts w:hint="eastAsia" w:ascii="宋体" w:hAnsi="宋体" w:eastAsia="宋体" w:cs="宋体"/>
          <w:sz w:val="24"/>
          <w:szCs w:val="24"/>
        </w:rPr>
      </w:pPr>
    </w:p>
    <w:p w14:paraId="05F0BB37">
      <w:pPr>
        <w:spacing w:line="360" w:lineRule="auto"/>
        <w:ind w:firstLine="480"/>
        <w:rPr>
          <w:rFonts w:hint="eastAsia" w:ascii="宋体" w:hAnsi="宋体" w:eastAsia="宋体" w:cs="宋体"/>
          <w:sz w:val="24"/>
          <w:szCs w:val="24"/>
        </w:rPr>
      </w:pPr>
    </w:p>
    <w:p w14:paraId="7F58E9A8">
      <w:pPr>
        <w:spacing w:line="360" w:lineRule="auto"/>
        <w:ind w:firstLine="480"/>
        <w:rPr>
          <w:rFonts w:hint="eastAsia" w:ascii="宋体" w:hAnsi="宋体" w:eastAsia="宋体" w:cs="宋体"/>
          <w:sz w:val="24"/>
          <w:szCs w:val="24"/>
        </w:rPr>
      </w:pPr>
    </w:p>
    <w:p w14:paraId="5011C1B7">
      <w:pPr>
        <w:spacing w:line="360" w:lineRule="auto"/>
        <w:ind w:firstLine="0" w:firstLineChars="0"/>
        <w:rPr>
          <w:rFonts w:hint="eastAsia" w:ascii="宋体" w:hAnsi="宋体" w:eastAsia="宋体" w:cs="宋体"/>
          <w:sz w:val="24"/>
          <w:szCs w:val="24"/>
        </w:rPr>
      </w:pPr>
    </w:p>
    <w:p w14:paraId="6A82478D">
      <w:pPr>
        <w:spacing w:line="360" w:lineRule="auto"/>
        <w:ind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31077AC">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4CD3C6FF">
      <w:pPr>
        <w:ind w:right="1080" w:firstLine="482"/>
        <w:jc w:val="right"/>
        <w:rPr>
          <w:rFonts w:hint="eastAsia" w:ascii="宋体" w:hAnsi="宋体" w:eastAsia="宋体" w:cs="宋体"/>
          <w:b/>
          <w:sz w:val="24"/>
          <w:szCs w:val="24"/>
        </w:rPr>
      </w:pPr>
      <w:r>
        <w:rPr>
          <w:rFonts w:hint="eastAsia" w:ascii="宋体" w:hAnsi="宋体" w:eastAsia="宋体" w:cs="宋体"/>
          <w:b/>
          <w:sz w:val="24"/>
          <w:szCs w:val="24"/>
        </w:rPr>
        <w:t>年  月  日</w:t>
      </w:r>
    </w:p>
    <w:p w14:paraId="58484D91">
      <w:pPr>
        <w:snapToGrid w:val="0"/>
        <w:ind w:firstLine="0" w:firstLineChars="0"/>
        <w:outlineLvl w:val="9"/>
        <w:rPr>
          <w:rFonts w:hint="eastAsia" w:ascii="宋体" w:hAnsi="宋体" w:eastAsia="宋体" w:cs="宋体"/>
          <w:b/>
          <w:color w:val="000000"/>
          <w:sz w:val="24"/>
          <w:szCs w:val="24"/>
          <w:lang w:val="zh-CN"/>
        </w:rPr>
      </w:pPr>
    </w:p>
    <w:p w14:paraId="237EF5EE">
      <w:pPr>
        <w:snapToGrid w:val="0"/>
        <w:ind w:firstLine="0" w:firstLineChars="0"/>
        <w:outlineLvl w:val="9"/>
        <w:rPr>
          <w:rFonts w:hint="eastAsia" w:ascii="宋体" w:hAnsi="宋体" w:eastAsia="宋体" w:cs="宋体"/>
          <w:b/>
          <w:color w:val="000000"/>
          <w:sz w:val="24"/>
          <w:szCs w:val="24"/>
          <w:lang w:val="zh-CN"/>
        </w:rPr>
      </w:pPr>
    </w:p>
    <w:p w14:paraId="03C392A5">
      <w:pPr>
        <w:snapToGrid w:val="0"/>
        <w:ind w:firstLine="0" w:firstLineChars="0"/>
        <w:outlineLvl w:val="9"/>
        <w:rPr>
          <w:rFonts w:hint="eastAsia" w:ascii="宋体" w:hAnsi="宋体" w:eastAsia="宋体" w:cs="宋体"/>
          <w:b/>
          <w:color w:val="000000"/>
          <w:sz w:val="24"/>
          <w:szCs w:val="24"/>
          <w:lang w:val="zh-CN"/>
        </w:rPr>
      </w:pPr>
    </w:p>
    <w:p w14:paraId="57BF9FF9">
      <w:pPr>
        <w:pStyle w:val="25"/>
        <w:rPr>
          <w:rFonts w:hint="eastAsia" w:ascii="宋体" w:hAnsi="宋体" w:eastAsia="宋体" w:cs="宋体"/>
          <w:sz w:val="24"/>
          <w:szCs w:val="24"/>
          <w:lang w:val="zh-CN"/>
        </w:rPr>
      </w:pPr>
    </w:p>
    <w:p w14:paraId="669F979F">
      <w:pPr>
        <w:rPr>
          <w:rFonts w:hint="eastAsia" w:ascii="宋体" w:hAnsi="宋体" w:eastAsia="宋体" w:cs="宋体"/>
          <w:sz w:val="24"/>
          <w:szCs w:val="24"/>
          <w:lang w:val="zh-CN"/>
        </w:rPr>
      </w:pPr>
    </w:p>
    <w:p w14:paraId="42B4D0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监狱企业证明资料（不属于监狱企业的无需提供）</w:t>
      </w:r>
    </w:p>
    <w:p w14:paraId="3DEE53C7">
      <w:pPr>
        <w:spacing w:line="480" w:lineRule="auto"/>
        <w:ind w:firstLine="480"/>
        <w:rPr>
          <w:rFonts w:hint="eastAsia" w:ascii="宋体" w:hAnsi="宋体" w:eastAsia="宋体" w:cs="宋体"/>
          <w:sz w:val="24"/>
          <w:szCs w:val="24"/>
        </w:rPr>
      </w:pPr>
    </w:p>
    <w:p w14:paraId="32C85BE2">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42D221B6">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p>
    <w:p w14:paraId="5FE00BE1">
      <w:pPr>
        <w:spacing w:line="480" w:lineRule="auto"/>
        <w:ind w:firstLine="480"/>
        <w:rPr>
          <w:rFonts w:hint="eastAsia" w:ascii="宋体" w:hAnsi="宋体" w:eastAsia="宋体" w:cs="宋体"/>
          <w:sz w:val="24"/>
          <w:szCs w:val="24"/>
        </w:rPr>
      </w:pPr>
    </w:p>
    <w:p w14:paraId="4FB447FA">
      <w:pPr>
        <w:spacing w:line="48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单位名称：       （公章）</w:t>
      </w:r>
    </w:p>
    <w:p w14:paraId="42616DA7">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法定代表人或委托代理人：       （签字或盖章）</w:t>
      </w:r>
    </w:p>
    <w:p w14:paraId="16FD1174">
      <w:pPr>
        <w:spacing w:before="156" w:beforeLines="50" w:line="480" w:lineRule="auto"/>
        <w:ind w:firstLine="480"/>
        <w:jc w:val="center"/>
        <w:rPr>
          <w:rFonts w:hint="eastAsia" w:ascii="宋体" w:hAnsi="宋体" w:eastAsia="宋体" w:cs="宋体"/>
          <w:spacing w:val="6"/>
          <w:sz w:val="24"/>
          <w:szCs w:val="24"/>
        </w:rPr>
      </w:pPr>
      <w:r>
        <w:rPr>
          <w:rFonts w:hint="eastAsia" w:ascii="宋体" w:hAnsi="宋体" w:eastAsia="宋体" w:cs="宋体"/>
          <w:bCs/>
          <w:color w:val="000000"/>
          <w:sz w:val="24"/>
          <w:szCs w:val="24"/>
        </w:rPr>
        <w:t xml:space="preserve">                                    </w:t>
      </w:r>
      <w:r>
        <w:rPr>
          <w:rFonts w:hint="eastAsia" w:ascii="宋体" w:hAnsi="宋体" w:eastAsia="宋体" w:cs="宋体"/>
          <w:sz w:val="24"/>
          <w:szCs w:val="24"/>
        </w:rPr>
        <w:t>年   月  日</w:t>
      </w:r>
    </w:p>
    <w:p w14:paraId="7C2A4A70">
      <w:pPr>
        <w:ind w:firstLine="480"/>
        <w:rPr>
          <w:rFonts w:hint="eastAsia" w:ascii="宋体" w:hAnsi="宋体" w:eastAsia="宋体" w:cs="宋体"/>
          <w:sz w:val="24"/>
          <w:szCs w:val="24"/>
        </w:rPr>
      </w:pPr>
    </w:p>
    <w:p w14:paraId="7C594FA5">
      <w:pPr>
        <w:ind w:firstLine="482"/>
        <w:rPr>
          <w:rFonts w:hint="eastAsia" w:ascii="宋体" w:hAnsi="宋体" w:eastAsia="宋体" w:cs="宋体"/>
          <w:b/>
          <w:bCs/>
          <w:sz w:val="24"/>
          <w:szCs w:val="24"/>
        </w:rPr>
      </w:pPr>
      <w:r>
        <w:rPr>
          <w:rFonts w:hint="eastAsia" w:ascii="宋体" w:hAnsi="宋体" w:eastAsia="宋体" w:cs="宋体"/>
          <w:b/>
          <w:bCs/>
          <w:sz w:val="24"/>
          <w:szCs w:val="24"/>
        </w:rPr>
        <w:t>说明：</w:t>
      </w:r>
      <w:r>
        <w:rPr>
          <w:rFonts w:hint="eastAsia" w:ascii="宋体" w:hAnsi="宋体" w:cs="宋体"/>
          <w:b/>
          <w:bCs/>
          <w:sz w:val="24"/>
          <w:szCs w:val="24"/>
          <w:lang w:eastAsia="zh-CN"/>
        </w:rPr>
        <w:t>供应商</w:t>
      </w:r>
      <w:r>
        <w:rPr>
          <w:rFonts w:hint="eastAsia" w:ascii="宋体" w:hAnsi="宋体" w:eastAsia="宋体" w:cs="宋体"/>
          <w:b/>
          <w:bCs/>
          <w:sz w:val="24"/>
          <w:szCs w:val="24"/>
        </w:rPr>
        <w:t>参加本次采购活动时，提供虚假监狱企业证明资料的，以提供虚假材料谋取成交处理。</w:t>
      </w:r>
    </w:p>
    <w:p w14:paraId="4B1B6074">
      <w:pPr>
        <w:rPr>
          <w:rFonts w:hint="eastAsia"/>
        </w:rPr>
        <w:sectPr>
          <w:pgSz w:w="11906" w:h="16838"/>
          <w:pgMar w:top="1440" w:right="1800" w:bottom="1440" w:left="1800" w:header="851" w:footer="992" w:gutter="0"/>
          <w:pgNumType w:fmt="decimal"/>
          <w:cols w:space="720" w:num="1"/>
          <w:docGrid w:type="lines" w:linePitch="312" w:charSpace="0"/>
        </w:sectPr>
      </w:pPr>
    </w:p>
    <w:p w14:paraId="7C17353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110" w:name="_Toc21496"/>
      <w:bookmarkStart w:id="111" w:name="_Toc5560"/>
      <w:bookmarkStart w:id="112" w:name="_Toc12829"/>
      <w:bookmarkStart w:id="113" w:name="_Toc170"/>
      <w:bookmarkStart w:id="114" w:name="_Toc2698"/>
      <w:bookmarkStart w:id="115" w:name="_Toc27644"/>
      <w:bookmarkStart w:id="116" w:name="_Toc14329"/>
      <w:bookmarkStart w:id="117" w:name="_Toc26743"/>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最终报价表</w:t>
      </w:r>
      <w:bookmarkEnd w:id="110"/>
      <w:bookmarkEnd w:id="111"/>
      <w:bookmarkEnd w:id="112"/>
      <w:bookmarkEnd w:id="113"/>
      <w:bookmarkEnd w:id="114"/>
      <w:bookmarkEnd w:id="115"/>
      <w:bookmarkEnd w:id="116"/>
    </w:p>
    <w:p w14:paraId="1168FDB2">
      <w:pPr>
        <w:keepNext w:val="0"/>
        <w:keepLines w:val="0"/>
        <w:pageBreakBefore w:val="0"/>
        <w:kinsoku/>
        <w:overflowPunct/>
        <w:topLinePunct w:val="0"/>
        <w:autoSpaceDE w:val="0"/>
        <w:autoSpaceDN w:val="0"/>
        <w:bidi w:val="0"/>
        <w:adjustRightInd w:val="0"/>
        <w:spacing w:after="240" w:line="360" w:lineRule="auto"/>
        <w:ind w:firstLine="482" w:firstLineChars="200"/>
        <w:jc w:val="center"/>
        <w:rPr>
          <w:rFonts w:hint="eastAsia" w:ascii="宋体" w:hAnsi="宋体" w:eastAsia="宋体" w:cs="宋体"/>
          <w:sz w:val="24"/>
          <w:szCs w:val="24"/>
        </w:rPr>
      </w:pP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 xml:space="preserve">最终报价表 </w:t>
      </w:r>
      <w:r>
        <w:rPr>
          <w:rFonts w:hint="eastAsia" w:ascii="宋体" w:hAnsi="宋体" w:eastAsia="宋体" w:cs="宋体"/>
          <w:b/>
          <w:bCs/>
          <w:kern w:val="0"/>
          <w:sz w:val="24"/>
          <w:szCs w:val="24"/>
          <w:lang w:val="zh-CN"/>
        </w:rPr>
        <w:t xml:space="preserve"> </w:t>
      </w:r>
    </w:p>
    <w:p w14:paraId="1AD6FE5A">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490C1DFB">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989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446"/>
        <w:gridCol w:w="1381"/>
        <w:gridCol w:w="1597"/>
        <w:gridCol w:w="1597"/>
        <w:gridCol w:w="1597"/>
      </w:tblGrid>
      <w:tr w14:paraId="462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272" w:type="dxa"/>
            <w:noWrap w:val="0"/>
            <w:vAlign w:val="center"/>
          </w:tcPr>
          <w:p w14:paraId="2D893A1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46" w:type="dxa"/>
            <w:noWrap w:val="0"/>
            <w:vAlign w:val="center"/>
          </w:tcPr>
          <w:p w14:paraId="07FF7E3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竞争性</w:t>
            </w:r>
            <w:r>
              <w:rPr>
                <w:rFonts w:hint="eastAsia" w:ascii="宋体" w:hAnsi="宋体" w:eastAsia="宋体" w:cs="宋体"/>
                <w:bCs/>
                <w:sz w:val="24"/>
                <w:szCs w:val="24"/>
                <w:lang w:val="en-US" w:eastAsia="zh-CN"/>
              </w:rPr>
              <w:t>谈判</w:t>
            </w:r>
            <w:r>
              <w:rPr>
                <w:rFonts w:hint="eastAsia" w:ascii="宋体" w:hAnsi="宋体" w:eastAsia="宋体" w:cs="宋体"/>
                <w:bCs/>
                <w:sz w:val="24"/>
                <w:szCs w:val="24"/>
              </w:rPr>
              <w:t>最终报价</w:t>
            </w:r>
          </w:p>
        </w:tc>
        <w:tc>
          <w:tcPr>
            <w:tcW w:w="1381" w:type="dxa"/>
            <w:noWrap w:val="0"/>
            <w:vAlign w:val="center"/>
          </w:tcPr>
          <w:p w14:paraId="02EF4E37">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597" w:type="dxa"/>
            <w:noWrap w:val="0"/>
            <w:vAlign w:val="center"/>
          </w:tcPr>
          <w:p w14:paraId="0169E28F">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597" w:type="dxa"/>
            <w:noWrap w:val="0"/>
            <w:vAlign w:val="center"/>
          </w:tcPr>
          <w:p w14:paraId="069E9E91">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597" w:type="dxa"/>
            <w:noWrap w:val="0"/>
            <w:vAlign w:val="center"/>
          </w:tcPr>
          <w:p w14:paraId="45A2379B">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5C4D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restart"/>
            <w:noWrap w:val="0"/>
            <w:vAlign w:val="center"/>
          </w:tcPr>
          <w:p w14:paraId="30FBC1B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3359604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小写：</w:t>
            </w:r>
          </w:p>
        </w:tc>
        <w:tc>
          <w:tcPr>
            <w:tcW w:w="1381" w:type="dxa"/>
            <w:vMerge w:val="restart"/>
            <w:noWrap w:val="0"/>
            <w:vAlign w:val="center"/>
          </w:tcPr>
          <w:p w14:paraId="0E7A44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7320F4E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CF0896F">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0B3728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F9A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continue"/>
            <w:noWrap w:val="0"/>
            <w:vAlign w:val="center"/>
          </w:tcPr>
          <w:p w14:paraId="18CD4E9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24E6FBB0">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大写：</w:t>
            </w:r>
          </w:p>
        </w:tc>
        <w:tc>
          <w:tcPr>
            <w:tcW w:w="1381" w:type="dxa"/>
            <w:vMerge w:val="continue"/>
            <w:noWrap w:val="0"/>
            <w:vAlign w:val="center"/>
          </w:tcPr>
          <w:p w14:paraId="4FE9C0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1449D46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07689F73">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28FD133D">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D1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718" w:type="dxa"/>
            <w:gridSpan w:val="2"/>
            <w:noWrap w:val="0"/>
            <w:vAlign w:val="center"/>
          </w:tcPr>
          <w:p w14:paraId="4A6403D1">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172" w:type="dxa"/>
            <w:gridSpan w:val="4"/>
            <w:noWrap w:val="0"/>
            <w:vAlign w:val="center"/>
          </w:tcPr>
          <w:p w14:paraId="420879E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12B550E6">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A8F7B9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cs="宋体"/>
          <w:bCs/>
          <w:sz w:val="24"/>
          <w:szCs w:val="24"/>
          <w:lang w:val="en-US" w:eastAsia="zh-CN"/>
        </w:rPr>
        <w:t>2.</w:t>
      </w:r>
      <w:r>
        <w:rPr>
          <w:rFonts w:hint="eastAsia" w:ascii="宋体" w:hAnsi="宋体" w:eastAsia="宋体" w:cs="宋体"/>
          <w:bCs/>
          <w:sz w:val="24"/>
          <w:szCs w:val="24"/>
          <w:lang w:val="zh-CN"/>
        </w:rPr>
        <w:t>“磋商总价”为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317C333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3.“交货期”是指完成服务所需的具体时间。</w:t>
      </w:r>
    </w:p>
    <w:p w14:paraId="61DA253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34B3D84B">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5AF410E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p>
    <w:p w14:paraId="05DFE7C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4D45D2D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b/>
          <w:sz w:val="24"/>
          <w:szCs w:val="24"/>
          <w:u w:val="single"/>
        </w:rPr>
        <w:t xml:space="preserve">                         </w:t>
      </w:r>
      <w:r>
        <w:rPr>
          <w:rFonts w:hint="eastAsia" w:ascii="宋体" w:hAnsi="宋体" w:eastAsia="宋体" w:cs="宋体"/>
          <w:b/>
          <w:sz w:val="24"/>
          <w:szCs w:val="24"/>
        </w:rPr>
        <w:t>（公章）</w:t>
      </w:r>
    </w:p>
    <w:p w14:paraId="1F3EAD0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（签字或盖章)</w:t>
      </w:r>
    </w:p>
    <w:p w14:paraId="6E15C4F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年  月  日</w:t>
      </w:r>
    </w:p>
    <w:p w14:paraId="7344CF7A">
      <w:pPr>
        <w:ind w:left="0" w:leftChars="0" w:firstLine="0" w:firstLineChars="0"/>
        <w:rPr>
          <w:rFonts w:hint="eastAsia"/>
        </w:rPr>
      </w:pPr>
      <w:r>
        <w:rPr>
          <w:rFonts w:hint="eastAsia"/>
        </w:rPr>
        <w:br w:type="page"/>
      </w:r>
    </w:p>
    <w:p w14:paraId="5D222F4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17</w:t>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14:textFill>
            <w14:solidFill>
              <w14:schemeClr w14:val="tx1"/>
            </w14:solidFill>
          </w14:textFill>
        </w:rPr>
        <w:t>分项报价表</w:t>
      </w:r>
    </w:p>
    <w:p w14:paraId="2B67AC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511BA94">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7CC72A7C">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48D346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34C463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FA1BF6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84390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4A123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A9EAC2">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A9E83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F5F6AD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E6A1E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3314F615">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FEB2D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CE218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96EB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695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7A1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A0B8E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604A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864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0BE99A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6CE4DD68">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322F92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6598D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218C5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5272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91E9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CFC83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C511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1862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C328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9CCF9A6">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F87CB7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BF5C7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ED46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26DD1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376C8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1FDF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E5867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E6133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0668A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8C91D8C">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FEA519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31F95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8AAB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6A71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6AA83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1AAFF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FECEC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738C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D74819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2D638F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622570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AAF2E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8C43F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4EEE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EE90B6">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5B2CD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02EB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A3326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CBB024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B4B36E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558CDE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2997BD02">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0E56540E">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2C90E5CD">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7E464B5A">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1A627953">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33ACA965">
      <w:pPr>
        <w:keepNext w:val="0"/>
        <w:keepLines w:val="0"/>
        <w:pageBreakBefore w:val="0"/>
        <w:widowControl w:val="0"/>
        <w:numPr>
          <w:ilvl w:val="0"/>
          <w:numId w:val="4"/>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谈判报价不能有两个或两个以上的报价方案。</w:t>
      </w:r>
    </w:p>
    <w:p w14:paraId="3CEF4B66">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72BFE710">
      <w:pPr>
        <w:keepNext w:val="0"/>
        <w:keepLines w:val="0"/>
        <w:pageBreakBefore w:val="0"/>
        <w:widowControl w:val="0"/>
        <w:numPr>
          <w:ilvl w:val="0"/>
          <w:numId w:val="0"/>
        </w:numPr>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p>
    <w:p w14:paraId="2E1D195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86333C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37D95220">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4FB04A49">
      <w:pPr>
        <w:ind w:left="0" w:leftChars="0" w:firstLine="0" w:firstLineChars="0"/>
        <w:rPr>
          <w:rFonts w:hint="eastAsia"/>
        </w:rPr>
      </w:pPr>
      <w:r>
        <w:rPr>
          <w:rFonts w:hint="eastAsia"/>
        </w:rPr>
        <w:br w:type="page"/>
      </w:r>
    </w:p>
    <w:p w14:paraId="66107E23">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18" w:name="_Toc11710"/>
      <w:bookmarkStart w:id="119" w:name="_Toc2143"/>
      <w:bookmarkStart w:id="120" w:name="_Toc15321"/>
      <w:bookmarkStart w:id="121" w:name="_Toc29993"/>
      <w:bookmarkStart w:id="122" w:name="_Toc23255"/>
      <w:bookmarkStart w:id="123" w:name="_Toc428180587"/>
      <w:r>
        <w:rPr>
          <w:rFonts w:hint="eastAsia" w:ascii="宋体" w:hAnsi="宋体" w:eastAsia="宋体" w:cs="宋体"/>
          <w:b/>
          <w:color w:val="000000" w:themeColor="text1"/>
          <w:kern w:val="28"/>
          <w:sz w:val="36"/>
          <w:szCs w:val="36"/>
          <w:lang w:val="en-US" w:eastAsia="zh-CN"/>
          <w14:textFill>
            <w14:solidFill>
              <w14:schemeClr w14:val="tx1"/>
            </w14:solidFill>
          </w14:textFill>
        </w:rPr>
        <w:t>采购项目合同书</w:t>
      </w:r>
      <w:bookmarkEnd w:id="118"/>
      <w:bookmarkEnd w:id="119"/>
    </w:p>
    <w:p w14:paraId="72FF6133">
      <w:pPr>
        <w:numPr>
          <w:ilvl w:val="0"/>
          <w:numId w:val="0"/>
        </w:numPr>
        <w:autoSpaceDE w:val="0"/>
        <w:autoSpaceDN w:val="0"/>
        <w:spacing w:line="360" w:lineRule="auto"/>
        <w:ind w:firstLine="3614" w:firstLineChars="1000"/>
        <w:jc w:val="both"/>
        <w:rPr>
          <w:rFonts w:hint="eastAsia" w:ascii="宋体" w:hAnsi="宋体" w:eastAsia="宋体" w:cs="宋体"/>
          <w:b/>
          <w:color w:val="000000" w:themeColor="text1"/>
          <w:kern w:val="28"/>
          <w:sz w:val="36"/>
          <w:szCs w:val="36"/>
          <w:lang w:val="zh-CN"/>
          <w14:textFill>
            <w14:solidFill>
              <w14:schemeClr w14:val="tx1"/>
            </w14:solidFill>
          </w14:textFill>
        </w:rPr>
      </w:pPr>
      <w:r>
        <w:rPr>
          <w:rFonts w:hint="eastAsia" w:ascii="宋体" w:hAnsi="宋体" w:eastAsia="宋体" w:cs="宋体"/>
          <w:b/>
          <w:color w:val="000000" w:themeColor="text1"/>
          <w:kern w:val="28"/>
          <w:sz w:val="36"/>
          <w:szCs w:val="36"/>
          <w:lang w:val="zh-CN"/>
          <w14:textFill>
            <w14:solidFill>
              <w14:schemeClr w14:val="tx1"/>
            </w14:solidFill>
          </w14:textFill>
        </w:rPr>
        <w:t>（</w:t>
      </w:r>
      <w:r>
        <w:rPr>
          <w:rFonts w:hint="eastAsia" w:ascii="宋体" w:hAnsi="宋体" w:eastAsia="宋体" w:cs="宋体"/>
          <w:b/>
          <w:color w:val="000000" w:themeColor="text1"/>
          <w:kern w:val="28"/>
          <w:sz w:val="36"/>
          <w:szCs w:val="36"/>
          <w:lang w:val="en-US" w:eastAsia="zh-CN"/>
          <w14:textFill>
            <w14:solidFill>
              <w14:schemeClr w14:val="tx1"/>
            </w14:solidFill>
          </w14:textFill>
        </w:rPr>
        <w:t>货物类</w:t>
      </w:r>
      <w:r>
        <w:rPr>
          <w:rFonts w:hint="eastAsia" w:ascii="宋体" w:hAnsi="宋体" w:eastAsia="宋体" w:cs="宋体"/>
          <w:b/>
          <w:color w:val="000000" w:themeColor="text1"/>
          <w:kern w:val="28"/>
          <w:sz w:val="36"/>
          <w:szCs w:val="36"/>
          <w:lang w:val="zh-CN"/>
          <w14:textFill>
            <w14:solidFill>
              <w14:schemeClr w14:val="tx1"/>
            </w14:solidFill>
          </w14:textFill>
        </w:rPr>
        <w:t>）</w:t>
      </w:r>
    </w:p>
    <w:p w14:paraId="2CC36159">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20"/>
          <w14:textFill>
            <w14:solidFill>
              <w14:schemeClr w14:val="tx1"/>
            </w14:solidFill>
          </w14:textFill>
        </w:rPr>
      </w:pPr>
    </w:p>
    <w:p w14:paraId="29207A9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2337E2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5E23BD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F45F89A">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bCs/>
          <w:color w:val="000000" w:themeColor="text1"/>
          <w:sz w:val="48"/>
          <w:szCs w:val="48"/>
          <w:lang w:val="en-US" w:eastAsia="zh-CN"/>
          <w14:textFill>
            <w14:solidFill>
              <w14:schemeClr w14:val="tx1"/>
            </w14:solidFill>
          </w14:textFill>
        </w:rPr>
        <w:t xml:space="preserve">     </w:t>
      </w: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14:paraId="18190CB5">
      <w:pPr>
        <w:pStyle w:val="26"/>
        <w:rPr>
          <w:rFonts w:hint="eastAsia" w:ascii="宋体" w:hAnsi="宋体"/>
          <w:b/>
          <w:bCs/>
          <w:color w:val="000000" w:themeColor="text1"/>
          <w:sz w:val="21"/>
          <w:szCs w:val="21"/>
          <w14:textFill>
            <w14:solidFill>
              <w14:schemeClr w14:val="tx1"/>
            </w14:solidFill>
          </w14:textFill>
        </w:rPr>
      </w:pPr>
    </w:p>
    <w:p w14:paraId="453C8CD0">
      <w:pPr>
        <w:pStyle w:val="19"/>
        <w:rPr>
          <w:rFonts w:hint="eastAsia" w:ascii="宋体" w:hAnsi="宋体"/>
          <w:b/>
          <w:bCs/>
          <w:color w:val="000000" w:themeColor="text1"/>
          <w:sz w:val="21"/>
          <w:szCs w:val="21"/>
          <w14:textFill>
            <w14:solidFill>
              <w14:schemeClr w14:val="tx1"/>
            </w14:solidFill>
          </w14:textFill>
        </w:rPr>
      </w:pPr>
    </w:p>
    <w:p w14:paraId="3018B647">
      <w:pPr>
        <w:rPr>
          <w:rFonts w:hint="eastAsia" w:ascii="宋体" w:hAnsi="宋体"/>
          <w:b/>
          <w:bCs/>
          <w:color w:val="000000" w:themeColor="text1"/>
          <w:sz w:val="21"/>
          <w:szCs w:val="21"/>
          <w14:textFill>
            <w14:solidFill>
              <w14:schemeClr w14:val="tx1"/>
            </w14:solidFill>
          </w14:textFill>
        </w:rPr>
      </w:pPr>
    </w:p>
    <w:p w14:paraId="45A5AEB2">
      <w:pPr>
        <w:pStyle w:val="26"/>
        <w:rPr>
          <w:color w:val="000000" w:themeColor="text1"/>
          <w14:textFill>
            <w14:solidFill>
              <w14:schemeClr w14:val="tx1"/>
            </w14:solidFill>
          </w14:textFill>
        </w:rPr>
      </w:pPr>
    </w:p>
    <w:p w14:paraId="670147E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CC68D01">
      <w:pPr>
        <w:autoSpaceDE w:val="0"/>
        <w:autoSpaceDN w:val="0"/>
        <w:spacing w:line="360" w:lineRule="auto"/>
        <w:ind w:firstLine="0" w:firstLineChars="0"/>
        <w:rPr>
          <w:rFonts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乐欣中堃竞谈（货物）2025-015</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760C4F15">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海东市乐都区农村养老服务设施项目</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CE07C8F">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LXZK-202</w:t>
      </w:r>
      <w:r>
        <w:rPr>
          <w:rFonts w:hint="eastAsia" w:ascii="宋体" w:hAnsi="宋体" w:eastAsia="宋体" w:cs="宋体"/>
          <w:b/>
          <w:bCs/>
          <w:color w:val="000000" w:themeColor="text1"/>
          <w:sz w:val="30"/>
          <w:szCs w:val="30"/>
          <w:u w:val="single"/>
          <w:lang w:val="en-US" w:eastAsia="zh-CN"/>
          <w14:textFill>
            <w14:solidFill>
              <w14:schemeClr w14:val="tx1"/>
            </w14:solidFill>
          </w14:textFill>
        </w:rPr>
        <w:t>5</w:t>
      </w:r>
      <w:r>
        <w:rPr>
          <w:rFonts w:hint="eastAsia" w:ascii="宋体" w:hAnsi="宋体" w:eastAsia="宋体" w:cs="宋体"/>
          <w:b/>
          <w:bCs/>
          <w:color w:val="000000" w:themeColor="text1"/>
          <w:sz w:val="30"/>
          <w:szCs w:val="30"/>
          <w:u w:val="single"/>
          <w:lang w:val="zh-CN"/>
          <w14:textFill>
            <w14:solidFill>
              <w14:schemeClr w14:val="tx1"/>
            </w14:solidFill>
          </w14:textFill>
        </w:rPr>
        <w:t>-0</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15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35D8DE2C">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64906538">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09545D00">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3348FB57">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6A2E1BC">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6CEE68B">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7A126B9">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A029074">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u w:val="single"/>
          <w:lang w:val="zh-CN"/>
          <w14:textFill>
            <w14:solidFill>
              <w14:schemeClr w14:val="tx1"/>
            </w14:solidFill>
          </w14:textFill>
        </w:rPr>
        <w:t xml:space="preserve">海东市乐都区农村养老服务设施项目（乐欣中堃竞谈（货物）2025-015  </w:t>
      </w:r>
      <w:r>
        <w:rPr>
          <w:rFonts w:hint="eastAsia" w:ascii="宋体" w:hAnsi="宋体" w:eastAsia="宋体" w:cs="宋体"/>
          <w:color w:val="000000" w:themeColor="text1"/>
          <w:sz w:val="24"/>
          <w:szCs w:val="24"/>
          <w:lang w:val="zh-CN"/>
          <w14:textFill>
            <w14:solidFill>
              <w14:schemeClr w14:val="tx1"/>
            </w14:solidFill>
          </w14:textFill>
        </w:rPr>
        <w:t>）的谈判文件要求和</w:t>
      </w: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w:t>
      </w:r>
      <w:r>
        <w:rPr>
          <w:rFonts w:hint="eastAsia" w:ascii="宋体" w:hAnsi="宋体" w:eastAsia="宋体" w:cs="宋体"/>
          <w:color w:val="000000"/>
          <w:kern w:val="0"/>
          <w:sz w:val="24"/>
          <w:szCs w:val="24"/>
          <w:lang w:val="en-US" w:eastAsia="zh-CN" w:bidi="ar"/>
        </w:rPr>
        <w:t>达成合同总价款为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项目采购合同：</w:t>
      </w:r>
    </w:p>
    <w:p w14:paraId="203CC397">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14:paraId="7028BD01">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48F5921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1.谈判文件；</w:t>
      </w:r>
    </w:p>
    <w:p w14:paraId="0471BF8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2.谈判文件的更正、变更公告；</w:t>
      </w:r>
    </w:p>
    <w:p w14:paraId="3BFAA9C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3.成交供应商提交的响应文件；</w:t>
      </w:r>
    </w:p>
    <w:p w14:paraId="643AC82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4.谈判文件中规定的政府采购合同通用条款；</w:t>
      </w:r>
    </w:p>
    <w:p w14:paraId="15B6D809">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r>
        <w:rPr>
          <w:rFonts w:hint="eastAsia" w:ascii="宋体" w:hAnsi="宋体" w:eastAsia="宋体" w:cs="宋体"/>
          <w:color w:val="000000" w:themeColor="text1"/>
          <w:sz w:val="24"/>
          <w:szCs w:val="24"/>
          <w14:textFill>
            <w14:solidFill>
              <w14:schemeClr w14:val="tx1"/>
            </w14:solidFill>
          </w14:textFill>
        </w:rPr>
        <w:t>；</w:t>
      </w:r>
    </w:p>
    <w:p w14:paraId="18FE57D9">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6.履约保证金凭证（如有）；</w:t>
      </w:r>
    </w:p>
    <w:p w14:paraId="0F11A238">
      <w:pPr>
        <w:autoSpaceDE w:val="0"/>
        <w:autoSpaceDN w:val="0"/>
        <w:spacing w:line="360" w:lineRule="auto"/>
        <w:ind w:firstLine="48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7.预算单位政府采购计划备案表。</w:t>
      </w:r>
    </w:p>
    <w:p w14:paraId="32FEEF9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二、合同标的及金额                                       单位：元</w:t>
      </w:r>
    </w:p>
    <w:tbl>
      <w:tblPr>
        <w:tblStyle w:val="27"/>
        <w:tblW w:w="9607" w:type="dxa"/>
        <w:jc w:val="center"/>
        <w:tblLayout w:type="fixed"/>
        <w:tblCellMar>
          <w:top w:w="0" w:type="dxa"/>
          <w:left w:w="108" w:type="dxa"/>
          <w:bottom w:w="0" w:type="dxa"/>
          <w:right w:w="108" w:type="dxa"/>
        </w:tblCellMar>
      </w:tblPr>
      <w:tblGrid>
        <w:gridCol w:w="731"/>
        <w:gridCol w:w="1292"/>
        <w:gridCol w:w="1767"/>
        <w:gridCol w:w="2101"/>
        <w:gridCol w:w="990"/>
        <w:gridCol w:w="945"/>
        <w:gridCol w:w="1020"/>
        <w:gridCol w:w="761"/>
      </w:tblGrid>
      <w:tr w14:paraId="14DD1A3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B192697">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92" w:type="dxa"/>
            <w:tcBorders>
              <w:top w:val="single" w:color="auto" w:sz="4" w:space="0"/>
              <w:left w:val="single" w:color="auto" w:sz="4" w:space="0"/>
              <w:bottom w:val="single" w:color="auto" w:sz="4" w:space="0"/>
              <w:right w:val="single" w:color="auto" w:sz="4" w:space="0"/>
            </w:tcBorders>
            <w:vAlign w:val="center"/>
          </w:tcPr>
          <w:p w14:paraId="4C5D76F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1767" w:type="dxa"/>
            <w:tcBorders>
              <w:top w:val="single" w:color="auto" w:sz="4" w:space="0"/>
              <w:left w:val="single" w:color="auto" w:sz="4" w:space="0"/>
              <w:bottom w:val="single" w:color="auto" w:sz="4" w:space="0"/>
              <w:right w:val="single" w:color="auto" w:sz="4" w:space="0"/>
            </w:tcBorders>
            <w:vAlign w:val="center"/>
          </w:tcPr>
          <w:p w14:paraId="43F962C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2101" w:type="dxa"/>
            <w:tcBorders>
              <w:top w:val="single" w:color="auto" w:sz="4" w:space="0"/>
              <w:left w:val="single" w:color="auto" w:sz="4" w:space="0"/>
              <w:bottom w:val="single" w:color="auto" w:sz="4" w:space="0"/>
              <w:right w:val="single" w:color="auto" w:sz="4" w:space="0"/>
            </w:tcBorders>
            <w:vAlign w:val="center"/>
          </w:tcPr>
          <w:p w14:paraId="7DD06AE1">
            <w:pPr>
              <w:autoSpaceDE w:val="0"/>
              <w:autoSpaceDN w:val="0"/>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生产厂家或品牌</w:t>
            </w:r>
          </w:p>
        </w:tc>
        <w:tc>
          <w:tcPr>
            <w:tcW w:w="990" w:type="dxa"/>
            <w:tcBorders>
              <w:top w:val="single" w:color="auto" w:sz="4" w:space="0"/>
              <w:left w:val="single" w:color="auto" w:sz="4" w:space="0"/>
              <w:bottom w:val="single" w:color="auto" w:sz="4" w:space="0"/>
              <w:right w:val="single" w:color="auto" w:sz="4" w:space="0"/>
            </w:tcBorders>
            <w:vAlign w:val="center"/>
          </w:tcPr>
          <w:p w14:paraId="5034686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AD8EB9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766D665">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F6B5668">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4138F03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CC3B5D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63A0D6D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9683B5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5E40F65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E5A975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B79140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FB5FE7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3802524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r w14:paraId="66D449C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A2F319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2EFC5233">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ACEEA14">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721BD1E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47C9A7B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318B9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4AE8FC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00D37BB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14:paraId="430061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8B490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元。</w:t>
      </w:r>
    </w:p>
    <w:p w14:paraId="0F7344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本合同以人民币进行结算，合同总价包括产品费、验收费、手续费、包装费、运输费、保险费、培训费、售前售中售后服务费、税金及不可预见费等全部费用。三、供货时间、地点和要求</w:t>
      </w:r>
    </w:p>
    <w:p w14:paraId="2A72FA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交货期</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p>
    <w:p w14:paraId="680B6E71">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2.乙方提供不符合谈判文件、谈判响应文件和本合同规定的产品，甲方有权</w:t>
      </w:r>
    </w:p>
    <w:p w14:paraId="42985ED8">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拒绝接受。</w:t>
      </w:r>
    </w:p>
    <w:p w14:paraId="7DD47D2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3.乙方在签订合同时必须提供有效的产地检疫证，否则甲方拒绝接受。</w:t>
      </w:r>
    </w:p>
    <w:p w14:paraId="3327A52F">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甲方应当在到货（安装）后个工作日内进行验收。验收合格后，由甲乙</w:t>
      </w:r>
    </w:p>
    <w:p w14:paraId="4751F58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双方签署产品验收单并加盖采购人公章，甲乙双方各执一份。</w:t>
      </w:r>
    </w:p>
    <w:p w14:paraId="23B1209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甲方应提供该项目验收报告交同级财政监管部门，由财政部门按规定程</w:t>
      </w:r>
    </w:p>
    <w:p w14:paraId="373FAA9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序抽验后办理资金拨付。</w:t>
      </w:r>
    </w:p>
    <w:p w14:paraId="20FE2ECC">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甲方在履行合同过程中发现乙方有违约问题，可按谈判文件、谈判响应</w:t>
      </w:r>
    </w:p>
    <w:p w14:paraId="287582D2">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文件的规定要求乙方及时予以解决。</w:t>
      </w:r>
    </w:p>
    <w:p w14:paraId="7D7710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7.乙方向甲方提供产品相关完税销售发票。</w:t>
      </w:r>
    </w:p>
    <w:p w14:paraId="7EEA57BE">
      <w:pPr>
        <w:autoSpaceDE w:val="0"/>
        <w:autoSpaceDN w:val="0"/>
        <w:spacing w:line="360" w:lineRule="auto"/>
        <w:ind w:firstLine="48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以合同签订为主。</w:t>
      </w:r>
    </w:p>
    <w:p w14:paraId="0AE63F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14:paraId="3D05F97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1.除《中华人民共和国政府采购法》第 50 条规定的情形外，本合同一经签</w:t>
      </w:r>
    </w:p>
    <w:p w14:paraId="7FE4199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订，甲乙双方不得擅自变更、中止或终止。</w:t>
      </w:r>
    </w:p>
    <w:p w14:paraId="4ED7B2F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2.乙方不得擅自转让其应履行的合同义务。</w:t>
      </w:r>
    </w:p>
    <w:p w14:paraId="37A2A8F6">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六、违约责任</w:t>
      </w:r>
    </w:p>
    <w:p w14:paraId="640981E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1.乙方所提供的产品规格、技术标准、材料等质量不合格的，应及时更换；</w:t>
      </w:r>
    </w:p>
    <w:p w14:paraId="5A404AB1">
      <w:pPr>
        <w:autoSpaceDE w:val="0"/>
        <w:autoSpaceDN w:val="0"/>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更换不及时的，按逾期交货承担违约责任；因质量问题甲方不同意接收的，甲方有权扣除质保金（或履约保证金），并由乙方赔偿由此引起的甲方的一切经济损失。</w:t>
      </w:r>
    </w:p>
    <w:p w14:paraId="7B1F0018">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2.乙方提供的货物如侵犯了第三方权益而引发纠纷或诉讼的，均由乙方负责</w:t>
      </w:r>
    </w:p>
    <w:p w14:paraId="22C0DBB4">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交涉并承担全部责任。</w:t>
      </w:r>
    </w:p>
    <w:p w14:paraId="2DE64E9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3.因包装、运输引起的货物损坏，甲方有权拒收。</w:t>
      </w:r>
    </w:p>
    <w:p w14:paraId="3A5C376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4.甲方无故延期接受货物和乙方逾期交货的，每天应向对方偿付未交货物的</w:t>
      </w:r>
    </w:p>
    <w:p w14:paraId="6A37DAD9">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货款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 5%，超过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 。</w:t>
      </w:r>
    </w:p>
    <w:p w14:paraId="713A7340">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5.乙方未按本合同和响应文件中规定的服务承诺提供售后服务的，乙方应按</w:t>
      </w:r>
    </w:p>
    <w:p w14:paraId="29C5B15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本合同合计金额的 5%向甲方支付违约金。</w:t>
      </w:r>
    </w:p>
    <w:p w14:paraId="73AFCEE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6.乙方提供的货物在质量保证期内，因设计、工艺或材料的缺陷和其它质量</w:t>
      </w:r>
    </w:p>
    <w:p w14:paraId="681A3A1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原因造成的问题，由乙方负责，费用从质量保证金中扣除，不足另补。</w:t>
      </w:r>
    </w:p>
    <w:p w14:paraId="77AD952F">
      <w:pPr>
        <w:numPr>
          <w:ilvl w:val="0"/>
          <w:numId w:val="3"/>
        </w:numPr>
        <w:autoSpaceDE w:val="0"/>
        <w:autoSpaceDN w:val="0"/>
        <w:spacing w:line="360" w:lineRule="auto"/>
        <w:ind w:left="0" w:leftChars="0"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其它违约行为按违约货款额 5%收取违约金并赔偿经济损失。</w:t>
      </w:r>
    </w:p>
    <w:p w14:paraId="7925EA1B">
      <w:pPr>
        <w:numPr>
          <w:ilvl w:val="0"/>
          <w:numId w:val="0"/>
        </w:numPr>
        <w:autoSpaceDE w:val="0"/>
        <w:autoSpaceDN w:val="0"/>
        <w:spacing w:line="360" w:lineRule="auto"/>
        <w:ind w:left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14:paraId="6477EF3F">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1.不可抗力使合同的某些内容有变更必要的，双方应通过协商在</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天内达</w:t>
      </w:r>
    </w:p>
    <w:p w14:paraId="31282307">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成进一步履行合同的协议，因不可抗力致使合同不能履行的，合同终止。</w:t>
      </w:r>
    </w:p>
    <w:p w14:paraId="4EA9ABB7">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2.除法律、法规规定的不可抗力情形外，双方约定出现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情况亦视</w:t>
      </w:r>
    </w:p>
    <w:p w14:paraId="551540B1">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为不可抗力。</w:t>
      </w:r>
    </w:p>
    <w:p w14:paraId="0D9227E3">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八、知识产权：</w:t>
      </w:r>
      <w:r>
        <w:rPr>
          <w:rFonts w:hint="eastAsia" w:ascii="宋体" w:hAnsi="宋体" w:eastAsia="宋体" w:cs="宋体"/>
          <w:color w:val="000000"/>
          <w:kern w:val="0"/>
          <w:sz w:val="24"/>
          <w:szCs w:val="24"/>
          <w:lang w:val="en-US" w:eastAsia="zh-CN" w:bidi="ar"/>
        </w:rPr>
        <w:t>乙方保证，所供产品免受第三方提出的侵犯其专利权、商标权或其它知识产权的起诉。如发生此类纠纷，由乙方承担一切责任；如因此给甲方造成损失的，乙方负责全额赔偿。</w:t>
      </w:r>
    </w:p>
    <w:p w14:paraId="1BB4A807">
      <w:pPr>
        <w:keepNext w:val="0"/>
        <w:keepLines w:val="0"/>
        <w:widowControl/>
        <w:suppressLineNumbers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w:t>
      </w:r>
    </w:p>
    <w:p w14:paraId="7A3DDB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14:paraId="6FFE11D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3CD516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382A26C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14:paraId="666F36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14:paraId="33000CE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捌</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14:paraId="71228EB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本合同未尽事宜，按民</w:t>
      </w:r>
      <w:r>
        <w:rPr>
          <w:rFonts w:hint="eastAsia" w:ascii="宋体" w:hAnsi="宋体" w:eastAsia="宋体" w:cs="宋体"/>
          <w:color w:val="000000" w:themeColor="text1"/>
          <w:sz w:val="24"/>
          <w:szCs w:val="24"/>
          <w:lang w:val="en-US" w:eastAsia="zh-CN"/>
          <w14:textFill>
            <w14:solidFill>
              <w14:schemeClr w14:val="tx1"/>
            </w14:solidFill>
          </w14:textFill>
        </w:rPr>
        <w:t>法典</w:t>
      </w:r>
      <w:r>
        <w:rPr>
          <w:rFonts w:hint="eastAsia" w:ascii="宋体" w:hAnsi="宋体" w:eastAsia="宋体" w:cs="宋体"/>
          <w:color w:val="000000" w:themeColor="text1"/>
          <w:sz w:val="24"/>
          <w:szCs w:val="24"/>
          <w:lang w:val="zh-CN"/>
          <w14:textFill>
            <w14:solidFill>
              <w14:schemeClr w14:val="tx1"/>
            </w14:solidFill>
          </w14:textFill>
        </w:rPr>
        <w:t>有关规定处理。</w:t>
      </w:r>
    </w:p>
    <w:p w14:paraId="73152DE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14:paraId="51FDBA67">
      <w:pPr>
        <w:ind w:firstLine="480"/>
        <w:rPr>
          <w:rFonts w:ascii="宋体" w:hAnsi="宋体" w:eastAsia="宋体" w:cs="宋体"/>
          <w:color w:val="000000" w:themeColor="text1"/>
          <w:sz w:val="24"/>
          <w:szCs w:val="24"/>
          <w:lang w:val="zh-CN"/>
          <w14:textFill>
            <w14:solidFill>
              <w14:schemeClr w14:val="tx1"/>
            </w14:solidFill>
          </w14:textFill>
        </w:rPr>
      </w:pPr>
    </w:p>
    <w:p w14:paraId="0D176E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14:paraId="4D248BC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14:paraId="32901F26">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14:paraId="5DAA152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14:paraId="043452AE">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地址：</w:t>
      </w:r>
    </w:p>
    <w:p w14:paraId="7D2C421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14:paraId="243C50D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647701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317898A0">
      <w:pPr>
        <w:autoSpaceDE w:val="0"/>
        <w:autoSpaceDN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69CA04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14:paraId="4C4FD60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1DEEDB96">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14:paraId="186BA71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4F33EB3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14:paraId="7314E88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14:paraId="101007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3BC395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14:paraId="524A9A1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14:paraId="2E7B91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14:paraId="332B6FE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30EFB50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14:paraId="67F3463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14:paraId="1012DCF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14:paraId="74C1B0F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14:paraId="2A058F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011A6EC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14:paraId="7A91099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14:paraId="7FEEA5B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14:paraId="1A6EB5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本合同条款下提交货物的技术规格要求应等于或优于谈判文件、响应文件技术规格要求。若技术规格要求中无相应规定，则应符合相应的国家有关部门最新颁布的相应正式标准。</w:t>
      </w:r>
    </w:p>
    <w:p w14:paraId="35B92CD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14:paraId="0BE2E7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14:paraId="4AD3C1D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14:paraId="176D392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DD5AC8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14:paraId="73E11D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9BC47E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14:paraId="360FEF5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2AB401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BB99B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14:paraId="57A6DF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14:paraId="7A00B6C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14:paraId="0D26728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4EDED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7F3217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0852F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14:paraId="4BF7394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CA564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14:paraId="11F16BA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14:paraId="437C2C5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14:paraId="107C83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14:paraId="5CE2BD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14:paraId="2B5B6F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14:paraId="7BF4507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14:paraId="0CBC9A3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7A9BF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7C7A2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1D85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3C73D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14:paraId="15E28B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14:paraId="0EEC77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D7AE8A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614098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14:paraId="125E556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14:paraId="72CB3FC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174D4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14:paraId="67DEAB3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14:paraId="59926D1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435200B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14:paraId="504B94D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14:paraId="4B088E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0832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14:paraId="2DC396D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14:paraId="665C9A4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0F6791F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14:paraId="6679E0F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14:paraId="02F3AC9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14:paraId="7911649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14:paraId="5CB56276">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14:paraId="2395E919">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14:paraId="5CEF088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14:paraId="29F84D2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14:paraId="0B7D432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2CDE874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0F2D800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14:paraId="67E3FE6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1F3E58E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0B252A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7F0FD36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14:paraId="350F49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14:paraId="754FA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14:paraId="3A6939B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14:paraId="7CE410E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14:paraId="08855FA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0D624B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14:paraId="7EB02FA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14:paraId="274250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14:paraId="6679DEA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14:paraId="0483C4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乙方应在合同签订前，按谈判文件的约定提交履约保证金。</w:t>
      </w:r>
    </w:p>
    <w:p w14:paraId="16F842E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14:paraId="401783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履约保证金应使用本合同货币，按下述方式之一提交（谈判文件中另有约定的除外）：</w:t>
      </w:r>
    </w:p>
    <w:p w14:paraId="77FC187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14:paraId="501EFB9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14:paraId="5A20D6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7268AB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14:paraId="4A1036F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E756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16AB321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B11A8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7AD28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09A72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0D8683E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14:paraId="4AF0761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14:paraId="4529683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14:paraId="20AD2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在履行合同过程中，乙方遇到不能按时交货和提供服务的情况，应及时以书面形式将不能按时交货的理由、预期延误时间通知甲方。甲方收到乙方通知后，认为其理由正当的，可酌情延长交货及完工时间。</w:t>
      </w:r>
    </w:p>
    <w:p w14:paraId="430F992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14:paraId="3E4F747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44DB8F6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14:paraId="1673BF2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6406FE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14:paraId="3592558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14:paraId="14C162F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14:paraId="0D41609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14:paraId="452D838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14:paraId="3C12EEA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14:paraId="76BD5AD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14:paraId="1B00FC8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14:paraId="692D47B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06A2A6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14:paraId="7FF217E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14:paraId="0020DF9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14:paraId="042C756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87104B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14:paraId="4CB457F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2F961F6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14:paraId="1CA32E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14:paraId="6A60E58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6D8F92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14:paraId="148D015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4721BD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14:paraId="78025DC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3A22A47D">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14:paraId="46F5B52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14:paraId="43C056B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14:paraId="3A22FCA1">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bookmarkEnd w:id="117"/>
    <w:bookmarkEnd w:id="120"/>
    <w:bookmarkEnd w:id="121"/>
    <w:bookmarkEnd w:id="122"/>
    <w:bookmarkEnd w:id="123"/>
    <w:p w14:paraId="47B6726C">
      <w:pPr>
        <w:ind w:left="0" w:leftChars="0" w:firstLine="0" w:firstLineChars="0"/>
        <w:rPr>
          <w:rFonts w:hint="default" w:ascii="宋体" w:hAnsi="宋体" w:eastAsia="宋体" w:cs="宋体"/>
          <w:b/>
          <w:color w:val="000000" w:themeColor="text1"/>
          <w:kern w:val="28"/>
          <w:sz w:val="36"/>
          <w:szCs w:val="36"/>
          <w:lang w:val="en-US" w:eastAsia="zh-CN"/>
          <w14:textFill>
            <w14:solidFill>
              <w14:schemeClr w14:val="tx1"/>
            </w14:solidFill>
          </w14:textFill>
        </w:rPr>
      </w:pPr>
    </w:p>
    <w:sectPr>
      <w:headerReference r:id="rId9" w:type="default"/>
      <w:footerReference r:id="rId10" w:type="default"/>
      <w:pgSz w:w="11906" w:h="16838"/>
      <w:pgMar w:top="1440" w:right="1803" w:bottom="1440" w:left="1803"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1B6">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E3A6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FE3A6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E1B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BE1BD">
                    <w:pPr>
                      <w:pStyle w:val="15"/>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5223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D5223D">
                    <w:pPr>
                      <w:pStyle w:val="15"/>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6ADD3">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6ADD3">
                    <w:pPr>
                      <w:pStyle w:val="1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F667">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0F667">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6AF6">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EAEB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3EAEB3">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1498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149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7AC97">
                          <w:pPr>
                            <w:pStyle w:val="15"/>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55pt;mso-position-horizontal:center;mso-position-horizontal-relative:margin;z-index:251669504;mso-width-relative:page;mso-height-relative:page;" filled="f" stroked="f" coordsize="21600,21600" o:gfxdata="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M4Ua/TAAAABAEAAA8AAAAAAAAAAQAgAAAAIgAAAGRycy9kb3ducmV2Lnht&#10;bFBLAQIUABQAAAAIAIdO4kCi1f4uNwIAAGQEAAAOAAAAAAAAAAEAIAAAACIBAABkcnMvZTJvRG9j&#10;LnhtbFBLBQYAAAAABgAGAFkBAADLBQAAAAA=&#10;">
              <v:fill on="f" focussize="0,0"/>
              <v:stroke on="f" weight="0.5pt"/>
              <v:imagedata o:title=""/>
              <o:lock v:ext="edit" aspectratio="f"/>
              <v:textbox inset="0mm,0mm,0mm,0mm" style="mso-fit-shape-to-text:t;">
                <w:txbxContent>
                  <w:p w14:paraId="6C77AC97">
                    <w:pPr>
                      <w:pStyle w:val="15"/>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36F7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736F70">
                    <w:pPr>
                      <w:pStyle w:val="15"/>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FD8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08FD8F">
                    <w:pPr>
                      <w:pStyle w:val="15"/>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4ACC">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B64ACC">
                    <w:pPr>
                      <w:pStyle w:val="1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517BE">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D517BE">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FC">
    <w:pPr>
      <w:pStyle w:val="15"/>
      <w:ind w:firstLine="0" w:firstLineChars="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B33E9">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2B33E9">
                    <w:pPr>
                      <w:pStyle w:val="15"/>
                    </w:pPr>
                    <w:r>
                      <w:fldChar w:fldCharType="begin"/>
                    </w:r>
                    <w:r>
                      <w:instrText xml:space="preserve"> PAGE  \* MERGEFORMAT </w:instrText>
                    </w:r>
                    <w:r>
                      <w:fldChar w:fldCharType="separate"/>
                    </w:r>
                    <w:r>
                      <w:t>73</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A2EE">
                          <w:pPr>
                            <w:pStyle w:val="15"/>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2FA2EE">
                    <w:pPr>
                      <w:pStyle w:val="15"/>
                      <w:ind w:left="0" w:leftChars="0" w:firstLine="0" w:firstLineChars="0"/>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82B6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B82B6F">
                    <w:pPr>
                      <w:pStyle w:val="1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B46">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23B46">
                    <w:pPr>
                      <w:pStyle w:val="1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AF5">
    <w:pPr>
      <w:pStyle w:val="1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052B">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3C9C">
    <w:pPr>
      <w:pStyle w:val="16"/>
      <w:pBdr>
        <w:bottom w:val="none" w:color="auto" w:sz="0" w:space="1"/>
      </w:pBdr>
      <w:ind w:firstLine="0" w:firstLineChars="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73907"/>
    <w:multiLevelType w:val="singleLevel"/>
    <w:tmpl w:val="97273907"/>
    <w:lvl w:ilvl="0" w:tentative="0">
      <w:start w:val="1"/>
      <w:numFmt w:val="decimal"/>
      <w:suff w:val="space"/>
      <w:lvlText w:val="%1."/>
      <w:lvlJc w:val="left"/>
    </w:lvl>
  </w:abstractNum>
  <w:abstractNum w:abstractNumId="1">
    <w:nsid w:val="A87CCA87"/>
    <w:multiLevelType w:val="singleLevel"/>
    <w:tmpl w:val="A87CCA87"/>
    <w:lvl w:ilvl="0" w:tentative="0">
      <w:start w:val="1"/>
      <w:numFmt w:val="chineseCounting"/>
      <w:suff w:val="space"/>
      <w:lvlText w:val="第%1部分"/>
      <w:lvlJc w:val="left"/>
      <w:rPr>
        <w:rFonts w:hint="eastAsia"/>
      </w:rPr>
    </w:lvl>
  </w:abstractNum>
  <w:abstractNum w:abstractNumId="2">
    <w:nsid w:val="E587FB00"/>
    <w:multiLevelType w:val="singleLevel"/>
    <w:tmpl w:val="E587FB00"/>
    <w:lvl w:ilvl="0" w:tentative="0">
      <w:start w:val="4"/>
      <w:numFmt w:val="decimal"/>
      <w:suff w:val="nothing"/>
      <w:lvlText w:val="%1、"/>
      <w:lvlJc w:val="left"/>
    </w:lvl>
  </w:abstractNum>
  <w:abstractNum w:abstractNumId="3">
    <w:nsid w:val="311125DD"/>
    <w:multiLevelType w:val="singleLevel"/>
    <w:tmpl w:val="311125DD"/>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gzOGU4Y2U2ZmNkMDkyYmFhYjhlZGVjMDkxMDUifQ=="/>
  </w:docVars>
  <w:rsids>
    <w:rsidRoot w:val="6F3A01D0"/>
    <w:rsid w:val="00103897"/>
    <w:rsid w:val="0011729F"/>
    <w:rsid w:val="00175EA5"/>
    <w:rsid w:val="00196FFB"/>
    <w:rsid w:val="001D31EC"/>
    <w:rsid w:val="00207852"/>
    <w:rsid w:val="0021322F"/>
    <w:rsid w:val="00213F24"/>
    <w:rsid w:val="002C5D0F"/>
    <w:rsid w:val="00416146"/>
    <w:rsid w:val="00417413"/>
    <w:rsid w:val="00476E38"/>
    <w:rsid w:val="00563274"/>
    <w:rsid w:val="00576C87"/>
    <w:rsid w:val="006C3879"/>
    <w:rsid w:val="006D0CE9"/>
    <w:rsid w:val="00861DAB"/>
    <w:rsid w:val="009A149D"/>
    <w:rsid w:val="00A22D1A"/>
    <w:rsid w:val="00AE5A2B"/>
    <w:rsid w:val="00BB15F6"/>
    <w:rsid w:val="00D44E68"/>
    <w:rsid w:val="00D53305"/>
    <w:rsid w:val="00E22C49"/>
    <w:rsid w:val="00E24720"/>
    <w:rsid w:val="00E47A49"/>
    <w:rsid w:val="00EB0426"/>
    <w:rsid w:val="00F72CA9"/>
    <w:rsid w:val="014C6B51"/>
    <w:rsid w:val="015E0632"/>
    <w:rsid w:val="0194674A"/>
    <w:rsid w:val="01BA3151"/>
    <w:rsid w:val="01DB7ED5"/>
    <w:rsid w:val="01E054EB"/>
    <w:rsid w:val="02492A53"/>
    <w:rsid w:val="027666A8"/>
    <w:rsid w:val="028A6D7C"/>
    <w:rsid w:val="02C52BCA"/>
    <w:rsid w:val="02C941D1"/>
    <w:rsid w:val="02E848E3"/>
    <w:rsid w:val="030B47EA"/>
    <w:rsid w:val="03217B69"/>
    <w:rsid w:val="037641DC"/>
    <w:rsid w:val="0388299B"/>
    <w:rsid w:val="038E1794"/>
    <w:rsid w:val="03993BA4"/>
    <w:rsid w:val="03AF1619"/>
    <w:rsid w:val="03D746CC"/>
    <w:rsid w:val="03DA48E8"/>
    <w:rsid w:val="03F54F40"/>
    <w:rsid w:val="04001ACF"/>
    <w:rsid w:val="040911B4"/>
    <w:rsid w:val="041C322D"/>
    <w:rsid w:val="041D2837"/>
    <w:rsid w:val="042A1978"/>
    <w:rsid w:val="04694072"/>
    <w:rsid w:val="04794825"/>
    <w:rsid w:val="047A085A"/>
    <w:rsid w:val="047D7B33"/>
    <w:rsid w:val="04821FE4"/>
    <w:rsid w:val="04BE6E7B"/>
    <w:rsid w:val="04C2712A"/>
    <w:rsid w:val="04DD3F64"/>
    <w:rsid w:val="04FA4B16"/>
    <w:rsid w:val="050B287F"/>
    <w:rsid w:val="052B2F21"/>
    <w:rsid w:val="053F79EE"/>
    <w:rsid w:val="055E50A5"/>
    <w:rsid w:val="05B178CA"/>
    <w:rsid w:val="05B72A07"/>
    <w:rsid w:val="05C41944"/>
    <w:rsid w:val="05C50554"/>
    <w:rsid w:val="05D62E8D"/>
    <w:rsid w:val="05E126AE"/>
    <w:rsid w:val="05F44D89"/>
    <w:rsid w:val="05F9122C"/>
    <w:rsid w:val="063B7194"/>
    <w:rsid w:val="0671751B"/>
    <w:rsid w:val="06786DC4"/>
    <w:rsid w:val="067E27BC"/>
    <w:rsid w:val="069F1C8C"/>
    <w:rsid w:val="06BB4415"/>
    <w:rsid w:val="06C0104C"/>
    <w:rsid w:val="06ED2F57"/>
    <w:rsid w:val="06FA0514"/>
    <w:rsid w:val="06FA2BAB"/>
    <w:rsid w:val="06FA3E18"/>
    <w:rsid w:val="070361EF"/>
    <w:rsid w:val="07302A71"/>
    <w:rsid w:val="07363477"/>
    <w:rsid w:val="07B81A5F"/>
    <w:rsid w:val="07BC60B3"/>
    <w:rsid w:val="07E7495A"/>
    <w:rsid w:val="07EA3008"/>
    <w:rsid w:val="080C0E4D"/>
    <w:rsid w:val="08192FB1"/>
    <w:rsid w:val="08332819"/>
    <w:rsid w:val="08400A92"/>
    <w:rsid w:val="084A5DB4"/>
    <w:rsid w:val="08735BB9"/>
    <w:rsid w:val="08744BDF"/>
    <w:rsid w:val="08841842"/>
    <w:rsid w:val="08C47915"/>
    <w:rsid w:val="08C635A7"/>
    <w:rsid w:val="08D60010"/>
    <w:rsid w:val="08E019CC"/>
    <w:rsid w:val="08E91129"/>
    <w:rsid w:val="090221EB"/>
    <w:rsid w:val="09954AFB"/>
    <w:rsid w:val="099866AB"/>
    <w:rsid w:val="09DB4F16"/>
    <w:rsid w:val="09F9539C"/>
    <w:rsid w:val="0A2F0DBE"/>
    <w:rsid w:val="0A3D0354"/>
    <w:rsid w:val="0A7809B7"/>
    <w:rsid w:val="0AA479FE"/>
    <w:rsid w:val="0AB310D5"/>
    <w:rsid w:val="0AB37C41"/>
    <w:rsid w:val="0AB50A1F"/>
    <w:rsid w:val="0AD4632C"/>
    <w:rsid w:val="0AEC6CAF"/>
    <w:rsid w:val="0AF357C2"/>
    <w:rsid w:val="0B033A47"/>
    <w:rsid w:val="0B4727BB"/>
    <w:rsid w:val="0B7D1993"/>
    <w:rsid w:val="0B8F10CC"/>
    <w:rsid w:val="0B9C7EAF"/>
    <w:rsid w:val="0BB60295"/>
    <w:rsid w:val="0BE03F52"/>
    <w:rsid w:val="0C0221EA"/>
    <w:rsid w:val="0C2B426F"/>
    <w:rsid w:val="0C320B89"/>
    <w:rsid w:val="0C462335"/>
    <w:rsid w:val="0C4B5C57"/>
    <w:rsid w:val="0C5E0863"/>
    <w:rsid w:val="0C8278CB"/>
    <w:rsid w:val="0C8C1609"/>
    <w:rsid w:val="0D086750"/>
    <w:rsid w:val="0D243DD3"/>
    <w:rsid w:val="0D244E26"/>
    <w:rsid w:val="0D2C3CDA"/>
    <w:rsid w:val="0D3F3A0E"/>
    <w:rsid w:val="0D5450A8"/>
    <w:rsid w:val="0D58687D"/>
    <w:rsid w:val="0D596022"/>
    <w:rsid w:val="0D5A6110"/>
    <w:rsid w:val="0D821B4C"/>
    <w:rsid w:val="0DA43871"/>
    <w:rsid w:val="0DB37F58"/>
    <w:rsid w:val="0DBE2B84"/>
    <w:rsid w:val="0DCB49FB"/>
    <w:rsid w:val="0DF75C5B"/>
    <w:rsid w:val="0E032C8D"/>
    <w:rsid w:val="0E19425F"/>
    <w:rsid w:val="0E3B4B14"/>
    <w:rsid w:val="0E476E19"/>
    <w:rsid w:val="0E794E1F"/>
    <w:rsid w:val="0E837BAD"/>
    <w:rsid w:val="0E901D0F"/>
    <w:rsid w:val="0ED63EFE"/>
    <w:rsid w:val="0EEB493F"/>
    <w:rsid w:val="0F040A6B"/>
    <w:rsid w:val="0F2B7F1E"/>
    <w:rsid w:val="0F3330FE"/>
    <w:rsid w:val="0F563291"/>
    <w:rsid w:val="0F871748"/>
    <w:rsid w:val="0FB200DF"/>
    <w:rsid w:val="0FB238DA"/>
    <w:rsid w:val="0FC05474"/>
    <w:rsid w:val="0FCD4D03"/>
    <w:rsid w:val="0FE7431B"/>
    <w:rsid w:val="0FEE74CA"/>
    <w:rsid w:val="0FF8234C"/>
    <w:rsid w:val="104B27D1"/>
    <w:rsid w:val="1060113D"/>
    <w:rsid w:val="1081061C"/>
    <w:rsid w:val="10A71125"/>
    <w:rsid w:val="10C34956"/>
    <w:rsid w:val="10E102A4"/>
    <w:rsid w:val="110A68BF"/>
    <w:rsid w:val="110E5BD1"/>
    <w:rsid w:val="11103C66"/>
    <w:rsid w:val="111F3E95"/>
    <w:rsid w:val="1129001A"/>
    <w:rsid w:val="11627CCB"/>
    <w:rsid w:val="11F7309C"/>
    <w:rsid w:val="12011130"/>
    <w:rsid w:val="120C7C36"/>
    <w:rsid w:val="12303F43"/>
    <w:rsid w:val="123957F8"/>
    <w:rsid w:val="123E0181"/>
    <w:rsid w:val="12535865"/>
    <w:rsid w:val="125735A8"/>
    <w:rsid w:val="12872CD1"/>
    <w:rsid w:val="12966EA2"/>
    <w:rsid w:val="12D9220E"/>
    <w:rsid w:val="12DE4E6F"/>
    <w:rsid w:val="130F0854"/>
    <w:rsid w:val="13241D90"/>
    <w:rsid w:val="1328219C"/>
    <w:rsid w:val="13313DF9"/>
    <w:rsid w:val="133C0EBA"/>
    <w:rsid w:val="137D7853"/>
    <w:rsid w:val="139525D9"/>
    <w:rsid w:val="13A26AA4"/>
    <w:rsid w:val="13A5587F"/>
    <w:rsid w:val="13D16A27"/>
    <w:rsid w:val="13EA0474"/>
    <w:rsid w:val="14294AD0"/>
    <w:rsid w:val="145C6C53"/>
    <w:rsid w:val="147E4E1C"/>
    <w:rsid w:val="14816D8E"/>
    <w:rsid w:val="14891A12"/>
    <w:rsid w:val="14A31369"/>
    <w:rsid w:val="14AD5701"/>
    <w:rsid w:val="14B3267E"/>
    <w:rsid w:val="14C93268"/>
    <w:rsid w:val="154E76FE"/>
    <w:rsid w:val="15A14738"/>
    <w:rsid w:val="15B4486D"/>
    <w:rsid w:val="15B47C05"/>
    <w:rsid w:val="160A7B9A"/>
    <w:rsid w:val="162B0FD3"/>
    <w:rsid w:val="16385091"/>
    <w:rsid w:val="163C358F"/>
    <w:rsid w:val="16427E9E"/>
    <w:rsid w:val="166E2811"/>
    <w:rsid w:val="16737E53"/>
    <w:rsid w:val="167C35DD"/>
    <w:rsid w:val="16842EAE"/>
    <w:rsid w:val="168E50BE"/>
    <w:rsid w:val="1696609B"/>
    <w:rsid w:val="16A94305"/>
    <w:rsid w:val="16AE750E"/>
    <w:rsid w:val="16E87161"/>
    <w:rsid w:val="1715758D"/>
    <w:rsid w:val="17236BA8"/>
    <w:rsid w:val="17237EFC"/>
    <w:rsid w:val="174D31CB"/>
    <w:rsid w:val="174D6D27"/>
    <w:rsid w:val="177069AF"/>
    <w:rsid w:val="17802452"/>
    <w:rsid w:val="17D45DEF"/>
    <w:rsid w:val="17D905BB"/>
    <w:rsid w:val="17DD454F"/>
    <w:rsid w:val="17E47BA2"/>
    <w:rsid w:val="17F732B1"/>
    <w:rsid w:val="18001FEB"/>
    <w:rsid w:val="181D2B9D"/>
    <w:rsid w:val="182E0907"/>
    <w:rsid w:val="187D6A28"/>
    <w:rsid w:val="189C10AD"/>
    <w:rsid w:val="189F2FA6"/>
    <w:rsid w:val="18A76ACB"/>
    <w:rsid w:val="18E67433"/>
    <w:rsid w:val="191B0B35"/>
    <w:rsid w:val="193001A1"/>
    <w:rsid w:val="1956079D"/>
    <w:rsid w:val="19612E6F"/>
    <w:rsid w:val="19614D0C"/>
    <w:rsid w:val="197D7D98"/>
    <w:rsid w:val="19A60971"/>
    <w:rsid w:val="19AE61A3"/>
    <w:rsid w:val="19AE6575"/>
    <w:rsid w:val="19B05143"/>
    <w:rsid w:val="19E27BFB"/>
    <w:rsid w:val="1A25767C"/>
    <w:rsid w:val="1A50441E"/>
    <w:rsid w:val="1A534654"/>
    <w:rsid w:val="1A565109"/>
    <w:rsid w:val="1A903438"/>
    <w:rsid w:val="1A9A2283"/>
    <w:rsid w:val="1AA060A4"/>
    <w:rsid w:val="1AA62C1B"/>
    <w:rsid w:val="1AE14356"/>
    <w:rsid w:val="1AEB0D31"/>
    <w:rsid w:val="1AF23E6D"/>
    <w:rsid w:val="1AF75928"/>
    <w:rsid w:val="1B6B19CE"/>
    <w:rsid w:val="1BAB226E"/>
    <w:rsid w:val="1BAF484F"/>
    <w:rsid w:val="1BCB40AD"/>
    <w:rsid w:val="1BDA3FC9"/>
    <w:rsid w:val="1BF63E31"/>
    <w:rsid w:val="1BF90126"/>
    <w:rsid w:val="1C1425F4"/>
    <w:rsid w:val="1C275893"/>
    <w:rsid w:val="1C333E58"/>
    <w:rsid w:val="1C4B1AC5"/>
    <w:rsid w:val="1C7A05BE"/>
    <w:rsid w:val="1CC2505D"/>
    <w:rsid w:val="1CC7132A"/>
    <w:rsid w:val="1CEB6DC6"/>
    <w:rsid w:val="1CFA21B6"/>
    <w:rsid w:val="1D1207F7"/>
    <w:rsid w:val="1D371061"/>
    <w:rsid w:val="1D3C0E85"/>
    <w:rsid w:val="1D5F5A06"/>
    <w:rsid w:val="1D6F6271"/>
    <w:rsid w:val="1D7F3119"/>
    <w:rsid w:val="1D8772DF"/>
    <w:rsid w:val="1DE64446"/>
    <w:rsid w:val="1DF83F3A"/>
    <w:rsid w:val="1E075E82"/>
    <w:rsid w:val="1E1E141D"/>
    <w:rsid w:val="1E214A6A"/>
    <w:rsid w:val="1E522E75"/>
    <w:rsid w:val="1E594203"/>
    <w:rsid w:val="1E5B441F"/>
    <w:rsid w:val="1E5D3CF4"/>
    <w:rsid w:val="1E6E6726"/>
    <w:rsid w:val="1E990AA4"/>
    <w:rsid w:val="1ECA4852"/>
    <w:rsid w:val="1EDC4228"/>
    <w:rsid w:val="1EE11192"/>
    <w:rsid w:val="1EF04B68"/>
    <w:rsid w:val="1EFA59E6"/>
    <w:rsid w:val="1EFB350D"/>
    <w:rsid w:val="1F08172F"/>
    <w:rsid w:val="1F216C62"/>
    <w:rsid w:val="1F2B3DF2"/>
    <w:rsid w:val="1F4153C3"/>
    <w:rsid w:val="1F4C78D0"/>
    <w:rsid w:val="1F5313B6"/>
    <w:rsid w:val="1F8359DC"/>
    <w:rsid w:val="1FFB7C68"/>
    <w:rsid w:val="1FFC578E"/>
    <w:rsid w:val="202F6980"/>
    <w:rsid w:val="20340668"/>
    <w:rsid w:val="2090754A"/>
    <w:rsid w:val="2096136A"/>
    <w:rsid w:val="20AA0709"/>
    <w:rsid w:val="20BC1612"/>
    <w:rsid w:val="20EC3CD7"/>
    <w:rsid w:val="20F70553"/>
    <w:rsid w:val="20FA2C20"/>
    <w:rsid w:val="212E23EC"/>
    <w:rsid w:val="21515666"/>
    <w:rsid w:val="218B0F6E"/>
    <w:rsid w:val="21BD67D8"/>
    <w:rsid w:val="21E711DD"/>
    <w:rsid w:val="21E9685F"/>
    <w:rsid w:val="221118F0"/>
    <w:rsid w:val="22296669"/>
    <w:rsid w:val="22325497"/>
    <w:rsid w:val="22372AAE"/>
    <w:rsid w:val="223D1BAC"/>
    <w:rsid w:val="22456F79"/>
    <w:rsid w:val="22470866"/>
    <w:rsid w:val="225B2C40"/>
    <w:rsid w:val="225D4B32"/>
    <w:rsid w:val="229300C1"/>
    <w:rsid w:val="22B20386"/>
    <w:rsid w:val="22D93B65"/>
    <w:rsid w:val="22DA5998"/>
    <w:rsid w:val="231A506E"/>
    <w:rsid w:val="234C07DB"/>
    <w:rsid w:val="23580F2E"/>
    <w:rsid w:val="236D2C2B"/>
    <w:rsid w:val="23AB5501"/>
    <w:rsid w:val="23B54071"/>
    <w:rsid w:val="23C55705"/>
    <w:rsid w:val="23C71C0F"/>
    <w:rsid w:val="23D15319"/>
    <w:rsid w:val="241A61E3"/>
    <w:rsid w:val="241B632B"/>
    <w:rsid w:val="24334A21"/>
    <w:rsid w:val="24407777"/>
    <w:rsid w:val="244F40DF"/>
    <w:rsid w:val="247459BA"/>
    <w:rsid w:val="247E0D96"/>
    <w:rsid w:val="249043C8"/>
    <w:rsid w:val="2500187D"/>
    <w:rsid w:val="2506013B"/>
    <w:rsid w:val="251D5D93"/>
    <w:rsid w:val="25563C94"/>
    <w:rsid w:val="25675001"/>
    <w:rsid w:val="257D511F"/>
    <w:rsid w:val="25826736"/>
    <w:rsid w:val="25C6189B"/>
    <w:rsid w:val="25F74A2E"/>
    <w:rsid w:val="26812549"/>
    <w:rsid w:val="26A16E16"/>
    <w:rsid w:val="26A61FB0"/>
    <w:rsid w:val="26C80178"/>
    <w:rsid w:val="26E50D2A"/>
    <w:rsid w:val="26E56F7C"/>
    <w:rsid w:val="26E73079"/>
    <w:rsid w:val="270F023A"/>
    <w:rsid w:val="271C1B22"/>
    <w:rsid w:val="271C60D7"/>
    <w:rsid w:val="27532138"/>
    <w:rsid w:val="275C4CD4"/>
    <w:rsid w:val="276811FF"/>
    <w:rsid w:val="27B22F31"/>
    <w:rsid w:val="27FF372E"/>
    <w:rsid w:val="2806560C"/>
    <w:rsid w:val="28292E99"/>
    <w:rsid w:val="28691D33"/>
    <w:rsid w:val="28812CD5"/>
    <w:rsid w:val="28C21FC5"/>
    <w:rsid w:val="28CD7CC8"/>
    <w:rsid w:val="291D2347"/>
    <w:rsid w:val="29891842"/>
    <w:rsid w:val="29974979"/>
    <w:rsid w:val="29BF1D06"/>
    <w:rsid w:val="29D3071B"/>
    <w:rsid w:val="29DC28E5"/>
    <w:rsid w:val="29F22E9A"/>
    <w:rsid w:val="29FD4568"/>
    <w:rsid w:val="2A0F1DE7"/>
    <w:rsid w:val="2A336250"/>
    <w:rsid w:val="2A5E32AB"/>
    <w:rsid w:val="2A60705E"/>
    <w:rsid w:val="2A8E759C"/>
    <w:rsid w:val="2A905451"/>
    <w:rsid w:val="2A9622A4"/>
    <w:rsid w:val="2ABF45E3"/>
    <w:rsid w:val="2AEA0C1E"/>
    <w:rsid w:val="2AED1FC6"/>
    <w:rsid w:val="2AF05EF0"/>
    <w:rsid w:val="2B0B470A"/>
    <w:rsid w:val="2B48517B"/>
    <w:rsid w:val="2B5B78BC"/>
    <w:rsid w:val="2B8925CC"/>
    <w:rsid w:val="2BAA2542"/>
    <w:rsid w:val="2BD21033"/>
    <w:rsid w:val="2C071743"/>
    <w:rsid w:val="2C0B2FE1"/>
    <w:rsid w:val="2C0C6D59"/>
    <w:rsid w:val="2C0D3E59"/>
    <w:rsid w:val="2C66290D"/>
    <w:rsid w:val="2C851DA0"/>
    <w:rsid w:val="2C972AC7"/>
    <w:rsid w:val="2CA0770D"/>
    <w:rsid w:val="2D0D7EF9"/>
    <w:rsid w:val="2D4443FA"/>
    <w:rsid w:val="2D546C0A"/>
    <w:rsid w:val="2D712DC0"/>
    <w:rsid w:val="2D7E6361"/>
    <w:rsid w:val="2DB6365C"/>
    <w:rsid w:val="2DB93FD6"/>
    <w:rsid w:val="2DBD3547"/>
    <w:rsid w:val="2DCF003E"/>
    <w:rsid w:val="2DE27D71"/>
    <w:rsid w:val="2E207D74"/>
    <w:rsid w:val="2E3E4E47"/>
    <w:rsid w:val="2E782484"/>
    <w:rsid w:val="2E921751"/>
    <w:rsid w:val="2EA45660"/>
    <w:rsid w:val="2EA95537"/>
    <w:rsid w:val="2EAB4607"/>
    <w:rsid w:val="2EC606D3"/>
    <w:rsid w:val="2F416D1A"/>
    <w:rsid w:val="2F425D48"/>
    <w:rsid w:val="2F7231EE"/>
    <w:rsid w:val="2F790251"/>
    <w:rsid w:val="2FB4573E"/>
    <w:rsid w:val="2FBB051F"/>
    <w:rsid w:val="2FCC6F2B"/>
    <w:rsid w:val="2FDE6C5E"/>
    <w:rsid w:val="2FF921DC"/>
    <w:rsid w:val="30186E45"/>
    <w:rsid w:val="30534F57"/>
    <w:rsid w:val="308B45D3"/>
    <w:rsid w:val="30942F58"/>
    <w:rsid w:val="309D5958"/>
    <w:rsid w:val="30A130CA"/>
    <w:rsid w:val="30B92373"/>
    <w:rsid w:val="30C419B0"/>
    <w:rsid w:val="30C93B1B"/>
    <w:rsid w:val="30CB1722"/>
    <w:rsid w:val="30D342E9"/>
    <w:rsid w:val="30D83216"/>
    <w:rsid w:val="30F71D86"/>
    <w:rsid w:val="30F77FD8"/>
    <w:rsid w:val="30FC4AF3"/>
    <w:rsid w:val="312B3A11"/>
    <w:rsid w:val="31301E9D"/>
    <w:rsid w:val="31321010"/>
    <w:rsid w:val="313D275C"/>
    <w:rsid w:val="31562501"/>
    <w:rsid w:val="3157664C"/>
    <w:rsid w:val="315F16D9"/>
    <w:rsid w:val="31962E24"/>
    <w:rsid w:val="31D56B28"/>
    <w:rsid w:val="31E247E4"/>
    <w:rsid w:val="31EA45E2"/>
    <w:rsid w:val="31EA5447"/>
    <w:rsid w:val="31F03E97"/>
    <w:rsid w:val="31F713E0"/>
    <w:rsid w:val="31FC48FE"/>
    <w:rsid w:val="321D3A6E"/>
    <w:rsid w:val="32312E2D"/>
    <w:rsid w:val="32425283"/>
    <w:rsid w:val="32472899"/>
    <w:rsid w:val="324E0D5F"/>
    <w:rsid w:val="32562ADC"/>
    <w:rsid w:val="32AF2240"/>
    <w:rsid w:val="32C32302"/>
    <w:rsid w:val="32EA1B05"/>
    <w:rsid w:val="32F75C8B"/>
    <w:rsid w:val="33567510"/>
    <w:rsid w:val="33605519"/>
    <w:rsid w:val="33613E2E"/>
    <w:rsid w:val="33633703"/>
    <w:rsid w:val="339C712F"/>
    <w:rsid w:val="33B83934"/>
    <w:rsid w:val="33CB26A9"/>
    <w:rsid w:val="33E76902"/>
    <w:rsid w:val="33F5549E"/>
    <w:rsid w:val="34011445"/>
    <w:rsid w:val="34110883"/>
    <w:rsid w:val="341113B0"/>
    <w:rsid w:val="3434509F"/>
    <w:rsid w:val="34711E4F"/>
    <w:rsid w:val="348D660A"/>
    <w:rsid w:val="34B1077B"/>
    <w:rsid w:val="34DE0735"/>
    <w:rsid w:val="34F5482E"/>
    <w:rsid w:val="35044A71"/>
    <w:rsid w:val="3541245E"/>
    <w:rsid w:val="357D4824"/>
    <w:rsid w:val="35980BD9"/>
    <w:rsid w:val="35CD36FC"/>
    <w:rsid w:val="360B121F"/>
    <w:rsid w:val="3639699D"/>
    <w:rsid w:val="36494F72"/>
    <w:rsid w:val="36792E4B"/>
    <w:rsid w:val="36941E25"/>
    <w:rsid w:val="36C214DE"/>
    <w:rsid w:val="37135859"/>
    <w:rsid w:val="371B42F4"/>
    <w:rsid w:val="37381C2F"/>
    <w:rsid w:val="373F6F74"/>
    <w:rsid w:val="377834F5"/>
    <w:rsid w:val="37C239D4"/>
    <w:rsid w:val="37C519CA"/>
    <w:rsid w:val="37E01129"/>
    <w:rsid w:val="383512DF"/>
    <w:rsid w:val="3838582F"/>
    <w:rsid w:val="385E7878"/>
    <w:rsid w:val="3875364E"/>
    <w:rsid w:val="38824DC9"/>
    <w:rsid w:val="38885686"/>
    <w:rsid w:val="38936002"/>
    <w:rsid w:val="38CC4134"/>
    <w:rsid w:val="38EC097B"/>
    <w:rsid w:val="38F80D91"/>
    <w:rsid w:val="39216F2E"/>
    <w:rsid w:val="39523B05"/>
    <w:rsid w:val="395C71E5"/>
    <w:rsid w:val="398F7BA5"/>
    <w:rsid w:val="39D2513E"/>
    <w:rsid w:val="39DD3AE3"/>
    <w:rsid w:val="3A0F6392"/>
    <w:rsid w:val="3A1A7FD9"/>
    <w:rsid w:val="3A4D6EBA"/>
    <w:rsid w:val="3A5A3E69"/>
    <w:rsid w:val="3A7B6527"/>
    <w:rsid w:val="3A814D7D"/>
    <w:rsid w:val="3A9643BE"/>
    <w:rsid w:val="3AB42FBD"/>
    <w:rsid w:val="3ABF3EC3"/>
    <w:rsid w:val="3AF464B3"/>
    <w:rsid w:val="3B4565E2"/>
    <w:rsid w:val="3B592DBE"/>
    <w:rsid w:val="3BA405B2"/>
    <w:rsid w:val="3BB6283D"/>
    <w:rsid w:val="3BBC4ABE"/>
    <w:rsid w:val="3BD038FF"/>
    <w:rsid w:val="3BD43F8D"/>
    <w:rsid w:val="3BE137EE"/>
    <w:rsid w:val="3BE70C49"/>
    <w:rsid w:val="3BF97C17"/>
    <w:rsid w:val="3C092E30"/>
    <w:rsid w:val="3C0D4BED"/>
    <w:rsid w:val="3C582A05"/>
    <w:rsid w:val="3C9012E0"/>
    <w:rsid w:val="3C99411D"/>
    <w:rsid w:val="3CD13DD3"/>
    <w:rsid w:val="3CE066FE"/>
    <w:rsid w:val="3CF4186F"/>
    <w:rsid w:val="3CFB2BFE"/>
    <w:rsid w:val="3D2A34E3"/>
    <w:rsid w:val="3D556267"/>
    <w:rsid w:val="3D575531"/>
    <w:rsid w:val="3D606F05"/>
    <w:rsid w:val="3D78424E"/>
    <w:rsid w:val="3D8F45A2"/>
    <w:rsid w:val="3D9D3CB5"/>
    <w:rsid w:val="3DAB301A"/>
    <w:rsid w:val="3DF00289"/>
    <w:rsid w:val="3E0229AE"/>
    <w:rsid w:val="3E295549"/>
    <w:rsid w:val="3E351995"/>
    <w:rsid w:val="3E4156B4"/>
    <w:rsid w:val="3E442382"/>
    <w:rsid w:val="3E5E3444"/>
    <w:rsid w:val="3EC4393F"/>
    <w:rsid w:val="3ED96F6F"/>
    <w:rsid w:val="3EE35614"/>
    <w:rsid w:val="3EEF6A87"/>
    <w:rsid w:val="3F082449"/>
    <w:rsid w:val="3F34515D"/>
    <w:rsid w:val="3F43088C"/>
    <w:rsid w:val="3F4871AE"/>
    <w:rsid w:val="3F5136FA"/>
    <w:rsid w:val="3F537998"/>
    <w:rsid w:val="3F5F530F"/>
    <w:rsid w:val="3F710E0E"/>
    <w:rsid w:val="3F9B6B83"/>
    <w:rsid w:val="3FA22C37"/>
    <w:rsid w:val="3FA61D11"/>
    <w:rsid w:val="3FC90B56"/>
    <w:rsid w:val="3FD622A8"/>
    <w:rsid w:val="3FF4275D"/>
    <w:rsid w:val="40063D93"/>
    <w:rsid w:val="407F3B46"/>
    <w:rsid w:val="408126C2"/>
    <w:rsid w:val="408D38FB"/>
    <w:rsid w:val="409F5F96"/>
    <w:rsid w:val="40CB28E7"/>
    <w:rsid w:val="40DF747E"/>
    <w:rsid w:val="40EA7211"/>
    <w:rsid w:val="40EC6DDC"/>
    <w:rsid w:val="410F6C78"/>
    <w:rsid w:val="41354204"/>
    <w:rsid w:val="41474664"/>
    <w:rsid w:val="414B26F7"/>
    <w:rsid w:val="418E3B1D"/>
    <w:rsid w:val="4191369F"/>
    <w:rsid w:val="420F2CA7"/>
    <w:rsid w:val="42114C71"/>
    <w:rsid w:val="421151B4"/>
    <w:rsid w:val="42354231"/>
    <w:rsid w:val="4242307D"/>
    <w:rsid w:val="427F7E2D"/>
    <w:rsid w:val="4285692D"/>
    <w:rsid w:val="428611BC"/>
    <w:rsid w:val="42C6780A"/>
    <w:rsid w:val="42EA4F30"/>
    <w:rsid w:val="42FE51F6"/>
    <w:rsid w:val="431C6294"/>
    <w:rsid w:val="432F1853"/>
    <w:rsid w:val="433E55F2"/>
    <w:rsid w:val="43406F53"/>
    <w:rsid w:val="436D4129"/>
    <w:rsid w:val="43C57AC2"/>
    <w:rsid w:val="442270F5"/>
    <w:rsid w:val="44242A3A"/>
    <w:rsid w:val="4433174A"/>
    <w:rsid w:val="443F17B1"/>
    <w:rsid w:val="446012BE"/>
    <w:rsid w:val="44641089"/>
    <w:rsid w:val="4465398D"/>
    <w:rsid w:val="44AC74A9"/>
    <w:rsid w:val="44B27F70"/>
    <w:rsid w:val="44EB6603"/>
    <w:rsid w:val="450F1291"/>
    <w:rsid w:val="45321187"/>
    <w:rsid w:val="45912734"/>
    <w:rsid w:val="45984FD7"/>
    <w:rsid w:val="45C36283"/>
    <w:rsid w:val="45FC3543"/>
    <w:rsid w:val="45FF375F"/>
    <w:rsid w:val="461214CC"/>
    <w:rsid w:val="4618037D"/>
    <w:rsid w:val="462C6948"/>
    <w:rsid w:val="463F1DAD"/>
    <w:rsid w:val="464613F0"/>
    <w:rsid w:val="46696E2A"/>
    <w:rsid w:val="46BF2EEE"/>
    <w:rsid w:val="46E71F5E"/>
    <w:rsid w:val="46EB449C"/>
    <w:rsid w:val="46EC679C"/>
    <w:rsid w:val="46EE10DD"/>
    <w:rsid w:val="47500410"/>
    <w:rsid w:val="476870E2"/>
    <w:rsid w:val="47B02837"/>
    <w:rsid w:val="47C3256A"/>
    <w:rsid w:val="48765A18"/>
    <w:rsid w:val="48A91760"/>
    <w:rsid w:val="48AA09AB"/>
    <w:rsid w:val="48CC544E"/>
    <w:rsid w:val="48D16F09"/>
    <w:rsid w:val="48D52555"/>
    <w:rsid w:val="48F1403F"/>
    <w:rsid w:val="48FC3F85"/>
    <w:rsid w:val="492D3331"/>
    <w:rsid w:val="49634005"/>
    <w:rsid w:val="4972249A"/>
    <w:rsid w:val="49747FC0"/>
    <w:rsid w:val="498B355B"/>
    <w:rsid w:val="499C12C5"/>
    <w:rsid w:val="49A168DB"/>
    <w:rsid w:val="49F25BD7"/>
    <w:rsid w:val="4A611B25"/>
    <w:rsid w:val="4A6F69D9"/>
    <w:rsid w:val="4AA24BF4"/>
    <w:rsid w:val="4AC040D9"/>
    <w:rsid w:val="4B2C6678"/>
    <w:rsid w:val="4B2F68B4"/>
    <w:rsid w:val="4B3A2B43"/>
    <w:rsid w:val="4B4A280B"/>
    <w:rsid w:val="4B58615A"/>
    <w:rsid w:val="4B58746D"/>
    <w:rsid w:val="4B5F07FC"/>
    <w:rsid w:val="4B661B8A"/>
    <w:rsid w:val="4B7A1206"/>
    <w:rsid w:val="4B867A88"/>
    <w:rsid w:val="4BAC5123"/>
    <w:rsid w:val="4BC114B6"/>
    <w:rsid w:val="4BF168BF"/>
    <w:rsid w:val="4C1B2975"/>
    <w:rsid w:val="4C1E2465"/>
    <w:rsid w:val="4C6F0BB7"/>
    <w:rsid w:val="4C72455F"/>
    <w:rsid w:val="4C741392"/>
    <w:rsid w:val="4CA3296A"/>
    <w:rsid w:val="4CFB69E7"/>
    <w:rsid w:val="4D286E88"/>
    <w:rsid w:val="4D2F3ED8"/>
    <w:rsid w:val="4D3D691B"/>
    <w:rsid w:val="4D8602C2"/>
    <w:rsid w:val="4D9120CD"/>
    <w:rsid w:val="4DA846DC"/>
    <w:rsid w:val="4DB766CD"/>
    <w:rsid w:val="4DF752CE"/>
    <w:rsid w:val="4E04568A"/>
    <w:rsid w:val="4E2D2E33"/>
    <w:rsid w:val="4E376E73"/>
    <w:rsid w:val="4E534981"/>
    <w:rsid w:val="4E6D1482"/>
    <w:rsid w:val="4E704ACE"/>
    <w:rsid w:val="4E8F13F8"/>
    <w:rsid w:val="4E993C45"/>
    <w:rsid w:val="4EA053B3"/>
    <w:rsid w:val="4EA50C1B"/>
    <w:rsid w:val="4EA73161"/>
    <w:rsid w:val="4EAD38E3"/>
    <w:rsid w:val="4EB946C7"/>
    <w:rsid w:val="4EC5306C"/>
    <w:rsid w:val="4ED5293D"/>
    <w:rsid w:val="4EE6727B"/>
    <w:rsid w:val="4F166781"/>
    <w:rsid w:val="4F2F6737"/>
    <w:rsid w:val="4FA610FA"/>
    <w:rsid w:val="4FBE01E7"/>
    <w:rsid w:val="4FE535DF"/>
    <w:rsid w:val="4FFB5A67"/>
    <w:rsid w:val="500F1C29"/>
    <w:rsid w:val="50137E07"/>
    <w:rsid w:val="5023629C"/>
    <w:rsid w:val="5024289C"/>
    <w:rsid w:val="50424B42"/>
    <w:rsid w:val="504B341D"/>
    <w:rsid w:val="504F3433"/>
    <w:rsid w:val="50637FBD"/>
    <w:rsid w:val="5076286F"/>
    <w:rsid w:val="50870F93"/>
    <w:rsid w:val="50DE0415"/>
    <w:rsid w:val="51281E2E"/>
    <w:rsid w:val="513E0EB3"/>
    <w:rsid w:val="51475FBA"/>
    <w:rsid w:val="515801C7"/>
    <w:rsid w:val="516A0579"/>
    <w:rsid w:val="517174DB"/>
    <w:rsid w:val="51824063"/>
    <w:rsid w:val="51A336E6"/>
    <w:rsid w:val="51B03B5F"/>
    <w:rsid w:val="51B7313F"/>
    <w:rsid w:val="51C37D5E"/>
    <w:rsid w:val="51EE600B"/>
    <w:rsid w:val="52A47CA2"/>
    <w:rsid w:val="52B90D15"/>
    <w:rsid w:val="52B971AF"/>
    <w:rsid w:val="52BA27BB"/>
    <w:rsid w:val="52E02222"/>
    <w:rsid w:val="52E912B7"/>
    <w:rsid w:val="53230361"/>
    <w:rsid w:val="53316F22"/>
    <w:rsid w:val="533B7DA0"/>
    <w:rsid w:val="534F1042"/>
    <w:rsid w:val="53604987"/>
    <w:rsid w:val="5382152B"/>
    <w:rsid w:val="538C23AA"/>
    <w:rsid w:val="53A95FD1"/>
    <w:rsid w:val="53D14261"/>
    <w:rsid w:val="53E43F94"/>
    <w:rsid w:val="53E55918"/>
    <w:rsid w:val="53ED1502"/>
    <w:rsid w:val="54446A09"/>
    <w:rsid w:val="545F7ABE"/>
    <w:rsid w:val="54AC3A23"/>
    <w:rsid w:val="54AE6895"/>
    <w:rsid w:val="54AF5B64"/>
    <w:rsid w:val="54AF6350"/>
    <w:rsid w:val="54C3004D"/>
    <w:rsid w:val="54C40C1A"/>
    <w:rsid w:val="55313209"/>
    <w:rsid w:val="55541C08"/>
    <w:rsid w:val="5596342B"/>
    <w:rsid w:val="55EE4C56"/>
    <w:rsid w:val="560E52F8"/>
    <w:rsid w:val="561C690D"/>
    <w:rsid w:val="5640122A"/>
    <w:rsid w:val="565457F8"/>
    <w:rsid w:val="56847FB7"/>
    <w:rsid w:val="56BE4742"/>
    <w:rsid w:val="57174680"/>
    <w:rsid w:val="574F5793"/>
    <w:rsid w:val="57643900"/>
    <w:rsid w:val="57681CB0"/>
    <w:rsid w:val="576C0528"/>
    <w:rsid w:val="57A203EE"/>
    <w:rsid w:val="57AF5B1C"/>
    <w:rsid w:val="57B059C1"/>
    <w:rsid w:val="57B50973"/>
    <w:rsid w:val="57C03F71"/>
    <w:rsid w:val="57DA3C45"/>
    <w:rsid w:val="57F16C7F"/>
    <w:rsid w:val="582A2734"/>
    <w:rsid w:val="5832130F"/>
    <w:rsid w:val="585316E8"/>
    <w:rsid w:val="5875165E"/>
    <w:rsid w:val="58773629"/>
    <w:rsid w:val="58BA52C3"/>
    <w:rsid w:val="58D610F8"/>
    <w:rsid w:val="58ED322C"/>
    <w:rsid w:val="58F7526E"/>
    <w:rsid w:val="591B394B"/>
    <w:rsid w:val="59657925"/>
    <w:rsid w:val="5967076A"/>
    <w:rsid w:val="59741916"/>
    <w:rsid w:val="598F0202"/>
    <w:rsid w:val="59AC5554"/>
    <w:rsid w:val="59B61F2F"/>
    <w:rsid w:val="59D800F7"/>
    <w:rsid w:val="5A2C7195"/>
    <w:rsid w:val="5A8779A0"/>
    <w:rsid w:val="5A8C7845"/>
    <w:rsid w:val="5A8F6729"/>
    <w:rsid w:val="5A9A1A1D"/>
    <w:rsid w:val="5AAC50E0"/>
    <w:rsid w:val="5B04316E"/>
    <w:rsid w:val="5B1972D1"/>
    <w:rsid w:val="5BDB5AEC"/>
    <w:rsid w:val="5BE331E1"/>
    <w:rsid w:val="5C196313"/>
    <w:rsid w:val="5C2869E8"/>
    <w:rsid w:val="5C2E04A2"/>
    <w:rsid w:val="5C2F421A"/>
    <w:rsid w:val="5C5F130E"/>
    <w:rsid w:val="5CB138CA"/>
    <w:rsid w:val="5CB87D6C"/>
    <w:rsid w:val="5CC04E72"/>
    <w:rsid w:val="5CCE57E1"/>
    <w:rsid w:val="5CD821BC"/>
    <w:rsid w:val="5CDC7EFE"/>
    <w:rsid w:val="5CE2303B"/>
    <w:rsid w:val="5D03002A"/>
    <w:rsid w:val="5D072AA1"/>
    <w:rsid w:val="5D0F1600"/>
    <w:rsid w:val="5D153410"/>
    <w:rsid w:val="5D17675D"/>
    <w:rsid w:val="5D3F223B"/>
    <w:rsid w:val="5D9556E0"/>
    <w:rsid w:val="5DB20C5F"/>
    <w:rsid w:val="5DB46785"/>
    <w:rsid w:val="5DE07A34"/>
    <w:rsid w:val="5E5D6367"/>
    <w:rsid w:val="5E7423B8"/>
    <w:rsid w:val="5E7A07A0"/>
    <w:rsid w:val="5E7C62B1"/>
    <w:rsid w:val="5EA236E3"/>
    <w:rsid w:val="5EA47AE8"/>
    <w:rsid w:val="5EC450EE"/>
    <w:rsid w:val="5ED44499"/>
    <w:rsid w:val="5F253C3E"/>
    <w:rsid w:val="5F8328B3"/>
    <w:rsid w:val="5F8B73D7"/>
    <w:rsid w:val="5FD255E8"/>
    <w:rsid w:val="5FE815BA"/>
    <w:rsid w:val="5FEB66AA"/>
    <w:rsid w:val="5FEF015F"/>
    <w:rsid w:val="5FFC6D6C"/>
    <w:rsid w:val="5FFD4299"/>
    <w:rsid w:val="60337DC3"/>
    <w:rsid w:val="609E2C02"/>
    <w:rsid w:val="60AC408B"/>
    <w:rsid w:val="60B8658C"/>
    <w:rsid w:val="60BE15CE"/>
    <w:rsid w:val="610768FB"/>
    <w:rsid w:val="610B1E7D"/>
    <w:rsid w:val="610C68D8"/>
    <w:rsid w:val="611759A9"/>
    <w:rsid w:val="6125574B"/>
    <w:rsid w:val="613F577F"/>
    <w:rsid w:val="6155074D"/>
    <w:rsid w:val="61C10ECF"/>
    <w:rsid w:val="61CC3C88"/>
    <w:rsid w:val="61E909C7"/>
    <w:rsid w:val="61F91231"/>
    <w:rsid w:val="620670ED"/>
    <w:rsid w:val="62353C0D"/>
    <w:rsid w:val="625776FB"/>
    <w:rsid w:val="626172F3"/>
    <w:rsid w:val="627E5377"/>
    <w:rsid w:val="62854B94"/>
    <w:rsid w:val="62970423"/>
    <w:rsid w:val="62B15EBA"/>
    <w:rsid w:val="62B64D4D"/>
    <w:rsid w:val="62C46031"/>
    <w:rsid w:val="62D35C02"/>
    <w:rsid w:val="62F23FCE"/>
    <w:rsid w:val="62FF4221"/>
    <w:rsid w:val="63450C95"/>
    <w:rsid w:val="638C3D00"/>
    <w:rsid w:val="639A01CB"/>
    <w:rsid w:val="63A728E8"/>
    <w:rsid w:val="64145502"/>
    <w:rsid w:val="6415555D"/>
    <w:rsid w:val="645E0813"/>
    <w:rsid w:val="64617543"/>
    <w:rsid w:val="646D3B32"/>
    <w:rsid w:val="648275DD"/>
    <w:rsid w:val="64916895"/>
    <w:rsid w:val="6496032F"/>
    <w:rsid w:val="64970BAF"/>
    <w:rsid w:val="64B0685D"/>
    <w:rsid w:val="64E5191A"/>
    <w:rsid w:val="64F733FB"/>
    <w:rsid w:val="65004B79"/>
    <w:rsid w:val="651573A9"/>
    <w:rsid w:val="65212235"/>
    <w:rsid w:val="652356B5"/>
    <w:rsid w:val="652A2923"/>
    <w:rsid w:val="653020ED"/>
    <w:rsid w:val="65476131"/>
    <w:rsid w:val="658E3D60"/>
    <w:rsid w:val="659B634C"/>
    <w:rsid w:val="65AF7A8C"/>
    <w:rsid w:val="65C5731B"/>
    <w:rsid w:val="65CD57CC"/>
    <w:rsid w:val="65D00903"/>
    <w:rsid w:val="65DA51F7"/>
    <w:rsid w:val="65E11FBA"/>
    <w:rsid w:val="65F242EE"/>
    <w:rsid w:val="65FE0EE5"/>
    <w:rsid w:val="66065FEC"/>
    <w:rsid w:val="66067608"/>
    <w:rsid w:val="663976C6"/>
    <w:rsid w:val="66DC6D4D"/>
    <w:rsid w:val="66E30AB4"/>
    <w:rsid w:val="66ED0F5A"/>
    <w:rsid w:val="67012C95"/>
    <w:rsid w:val="6703077D"/>
    <w:rsid w:val="670F5438"/>
    <w:rsid w:val="67472418"/>
    <w:rsid w:val="67486190"/>
    <w:rsid w:val="676236F6"/>
    <w:rsid w:val="67717495"/>
    <w:rsid w:val="67720C0D"/>
    <w:rsid w:val="677218B6"/>
    <w:rsid w:val="67853BBB"/>
    <w:rsid w:val="67BB4BB4"/>
    <w:rsid w:val="67CC0B6F"/>
    <w:rsid w:val="67F5172F"/>
    <w:rsid w:val="681C5653"/>
    <w:rsid w:val="681F30F4"/>
    <w:rsid w:val="68557AEF"/>
    <w:rsid w:val="685C14A0"/>
    <w:rsid w:val="685F19E3"/>
    <w:rsid w:val="6875787F"/>
    <w:rsid w:val="687734C6"/>
    <w:rsid w:val="68CD48F6"/>
    <w:rsid w:val="68DF7DD7"/>
    <w:rsid w:val="695218D5"/>
    <w:rsid w:val="695A48D3"/>
    <w:rsid w:val="696D4097"/>
    <w:rsid w:val="69714D9A"/>
    <w:rsid w:val="699655B9"/>
    <w:rsid w:val="69D308B3"/>
    <w:rsid w:val="69DB153D"/>
    <w:rsid w:val="69FF5932"/>
    <w:rsid w:val="6A033EE8"/>
    <w:rsid w:val="6A1C1AC4"/>
    <w:rsid w:val="6A4B791D"/>
    <w:rsid w:val="6A764C3A"/>
    <w:rsid w:val="6A857EDE"/>
    <w:rsid w:val="6A8C2B4E"/>
    <w:rsid w:val="6AB01A30"/>
    <w:rsid w:val="6AC344AB"/>
    <w:rsid w:val="6AFB1815"/>
    <w:rsid w:val="6B166CD1"/>
    <w:rsid w:val="6B2667E8"/>
    <w:rsid w:val="6B295089"/>
    <w:rsid w:val="6BB11CDF"/>
    <w:rsid w:val="6BBB17D9"/>
    <w:rsid w:val="6BD85E01"/>
    <w:rsid w:val="6BF733B0"/>
    <w:rsid w:val="6C2076DB"/>
    <w:rsid w:val="6C377CBF"/>
    <w:rsid w:val="6C4038DA"/>
    <w:rsid w:val="6C6C0F3A"/>
    <w:rsid w:val="6C737315"/>
    <w:rsid w:val="6C7C7008"/>
    <w:rsid w:val="6CF773EE"/>
    <w:rsid w:val="6D0169A7"/>
    <w:rsid w:val="6D480C98"/>
    <w:rsid w:val="6D633D24"/>
    <w:rsid w:val="6DD81E53"/>
    <w:rsid w:val="6DEA5BBB"/>
    <w:rsid w:val="6DF63EC1"/>
    <w:rsid w:val="6E172460"/>
    <w:rsid w:val="6E1D3ED3"/>
    <w:rsid w:val="6E29164E"/>
    <w:rsid w:val="6E8F0DAB"/>
    <w:rsid w:val="6EA91C0A"/>
    <w:rsid w:val="6F1F3C7A"/>
    <w:rsid w:val="6F3A01D0"/>
    <w:rsid w:val="6F3F3235"/>
    <w:rsid w:val="6F5C0A2B"/>
    <w:rsid w:val="6F9F5BDA"/>
    <w:rsid w:val="6FBB0B5F"/>
    <w:rsid w:val="7004359C"/>
    <w:rsid w:val="705D2CAC"/>
    <w:rsid w:val="7064403B"/>
    <w:rsid w:val="70B601E7"/>
    <w:rsid w:val="70E7752B"/>
    <w:rsid w:val="711E068D"/>
    <w:rsid w:val="713559D7"/>
    <w:rsid w:val="716B13F9"/>
    <w:rsid w:val="71771B4C"/>
    <w:rsid w:val="718844D0"/>
    <w:rsid w:val="71CD4358"/>
    <w:rsid w:val="71DC5E53"/>
    <w:rsid w:val="71FD0B5E"/>
    <w:rsid w:val="721E46BD"/>
    <w:rsid w:val="72A07F28"/>
    <w:rsid w:val="7347500C"/>
    <w:rsid w:val="73594776"/>
    <w:rsid w:val="735F0AE9"/>
    <w:rsid w:val="73685BF0"/>
    <w:rsid w:val="736D1458"/>
    <w:rsid w:val="737919F5"/>
    <w:rsid w:val="73836355"/>
    <w:rsid w:val="73BE64CC"/>
    <w:rsid w:val="73CC4C4A"/>
    <w:rsid w:val="73DD428C"/>
    <w:rsid w:val="7400051E"/>
    <w:rsid w:val="7439758C"/>
    <w:rsid w:val="743E4BA3"/>
    <w:rsid w:val="743F7F27"/>
    <w:rsid w:val="744A3A77"/>
    <w:rsid w:val="745D1A0C"/>
    <w:rsid w:val="74757DA3"/>
    <w:rsid w:val="7487538F"/>
    <w:rsid w:val="7505136E"/>
    <w:rsid w:val="75154017"/>
    <w:rsid w:val="75267B11"/>
    <w:rsid w:val="75357D54"/>
    <w:rsid w:val="754E00E9"/>
    <w:rsid w:val="75566EB5"/>
    <w:rsid w:val="75BA3E91"/>
    <w:rsid w:val="75E53145"/>
    <w:rsid w:val="75FC1474"/>
    <w:rsid w:val="763149BF"/>
    <w:rsid w:val="76335669"/>
    <w:rsid w:val="76404C02"/>
    <w:rsid w:val="765A5887"/>
    <w:rsid w:val="766250B5"/>
    <w:rsid w:val="76636B42"/>
    <w:rsid w:val="76B50EBE"/>
    <w:rsid w:val="76E41A31"/>
    <w:rsid w:val="76EE28B0"/>
    <w:rsid w:val="77132317"/>
    <w:rsid w:val="772C33D8"/>
    <w:rsid w:val="775070C7"/>
    <w:rsid w:val="777F175A"/>
    <w:rsid w:val="77844FC2"/>
    <w:rsid w:val="77C47AB5"/>
    <w:rsid w:val="77F81369"/>
    <w:rsid w:val="781225CE"/>
    <w:rsid w:val="78133782"/>
    <w:rsid w:val="7826607A"/>
    <w:rsid w:val="785C1A9B"/>
    <w:rsid w:val="78786B31"/>
    <w:rsid w:val="78970D25"/>
    <w:rsid w:val="78AE0517"/>
    <w:rsid w:val="78B83176"/>
    <w:rsid w:val="78CD5227"/>
    <w:rsid w:val="78F359D2"/>
    <w:rsid w:val="78FD6DDA"/>
    <w:rsid w:val="79136231"/>
    <w:rsid w:val="7940316B"/>
    <w:rsid w:val="79AC25AE"/>
    <w:rsid w:val="79B24069"/>
    <w:rsid w:val="79FE105C"/>
    <w:rsid w:val="7A57199D"/>
    <w:rsid w:val="7A662E7E"/>
    <w:rsid w:val="7AA02113"/>
    <w:rsid w:val="7AA95E13"/>
    <w:rsid w:val="7AB23425"/>
    <w:rsid w:val="7ACC5CEF"/>
    <w:rsid w:val="7B160627"/>
    <w:rsid w:val="7B545882"/>
    <w:rsid w:val="7B75534E"/>
    <w:rsid w:val="7B7F5769"/>
    <w:rsid w:val="7B85531C"/>
    <w:rsid w:val="7B9A3006"/>
    <w:rsid w:val="7B9B7DEE"/>
    <w:rsid w:val="7BA10BAD"/>
    <w:rsid w:val="7C0641F8"/>
    <w:rsid w:val="7C0D0E10"/>
    <w:rsid w:val="7C3945CD"/>
    <w:rsid w:val="7C4752CA"/>
    <w:rsid w:val="7C494E9D"/>
    <w:rsid w:val="7C992BBA"/>
    <w:rsid w:val="7CCA3477"/>
    <w:rsid w:val="7CD9190C"/>
    <w:rsid w:val="7D050D3E"/>
    <w:rsid w:val="7D060E59"/>
    <w:rsid w:val="7D1E37C3"/>
    <w:rsid w:val="7D20329B"/>
    <w:rsid w:val="7D2A660C"/>
    <w:rsid w:val="7D890306"/>
    <w:rsid w:val="7D971158"/>
    <w:rsid w:val="7DAB14FB"/>
    <w:rsid w:val="7DCA74A7"/>
    <w:rsid w:val="7E040762"/>
    <w:rsid w:val="7E1631C7"/>
    <w:rsid w:val="7E532992"/>
    <w:rsid w:val="7E5F4093"/>
    <w:rsid w:val="7E683A96"/>
    <w:rsid w:val="7E7D77AD"/>
    <w:rsid w:val="7E933D3D"/>
    <w:rsid w:val="7E9A7382"/>
    <w:rsid w:val="7E9F58CF"/>
    <w:rsid w:val="7EC15CA3"/>
    <w:rsid w:val="7EC564AB"/>
    <w:rsid w:val="7ED41833"/>
    <w:rsid w:val="7EE34CC4"/>
    <w:rsid w:val="7F0251AA"/>
    <w:rsid w:val="7F2C12D8"/>
    <w:rsid w:val="7F701C31"/>
    <w:rsid w:val="7F842003"/>
    <w:rsid w:val="7FB1091F"/>
    <w:rsid w:val="7FC03CAB"/>
    <w:rsid w:val="7FE42AA2"/>
    <w:rsid w:val="7FE90DD4"/>
    <w:rsid w:val="7FF07699"/>
    <w:rsid w:val="7FF6758B"/>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Body Text Indent"/>
    <w:basedOn w:val="1"/>
    <w:next w:val="5"/>
    <w:autoRedefine/>
    <w:qFormat/>
    <w:uiPriority w:val="0"/>
    <w:pPr>
      <w:spacing w:after="120"/>
      <w:ind w:left="420" w:leftChars="200"/>
    </w:p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next w:val="1"/>
    <w:autoRedefine/>
    <w:qFormat/>
    <w:uiPriority w:val="0"/>
    <w:rPr>
      <w:rFonts w:ascii="宋体" w:hAnsi="Courier New"/>
      <w:szCs w:val="20"/>
    </w:rPr>
  </w:style>
  <w:style w:type="paragraph" w:styleId="13">
    <w:name w:val="Body Text Indent 2"/>
    <w:basedOn w:val="1"/>
    <w:qFormat/>
    <w:uiPriority w:val="0"/>
    <w:pPr>
      <w:widowControl w:val="0"/>
      <w:spacing w:after="120" w:afterLines="0" w:afterAutospacing="0" w:line="480" w:lineRule="auto"/>
      <w:ind w:left="420" w:leftChars="200" w:firstLine="200" w:firstLineChars="200"/>
      <w:jc w:val="both"/>
    </w:pPr>
    <w:rPr>
      <w:szCs w:val="20"/>
    </w:rPr>
  </w:style>
  <w:style w:type="paragraph" w:styleId="14">
    <w:name w:val="Balloon Text"/>
    <w:basedOn w:val="1"/>
    <w:link w:val="39"/>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0"/>
    <w:pPr>
      <w:ind w:left="210"/>
      <w:jc w:val="left"/>
    </w:pPr>
    <w:rPr>
      <w:rFonts w:ascii="Calibri" w:hAnsi="Calibri" w:cs="Calibri"/>
      <w:smallCaps/>
      <w:sz w:val="24"/>
      <w:szCs w:val="20"/>
    </w:rPr>
  </w:style>
  <w:style w:type="paragraph" w:styleId="20">
    <w:name w:val="Body Text 2"/>
    <w:basedOn w:val="1"/>
    <w:qFormat/>
    <w:uiPriority w:val="0"/>
    <w:pPr>
      <w:spacing w:after="120" w:line="480" w:lineRule="auto"/>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23">
    <w:name w:val="Normal (Web)"/>
    <w:basedOn w:val="1"/>
    <w:autoRedefine/>
    <w:qFormat/>
    <w:uiPriority w:val="0"/>
    <w:pPr>
      <w:widowControl/>
      <w:spacing w:before="100" w:beforeAutospacing="1" w:after="119"/>
      <w:jc w:val="left"/>
    </w:pPr>
    <w:rPr>
      <w:rFonts w:ascii="宋体" w:hAnsi="宋体" w:cs="宋体"/>
      <w:sz w:val="24"/>
    </w:rPr>
  </w:style>
  <w:style w:type="paragraph" w:styleId="24">
    <w:name w:val="Title"/>
    <w:basedOn w:val="1"/>
    <w:next w:val="1"/>
    <w:autoRedefine/>
    <w:qFormat/>
    <w:uiPriority w:val="0"/>
    <w:pPr>
      <w:spacing w:before="240" w:after="60"/>
      <w:jc w:val="center"/>
      <w:outlineLvl w:val="0"/>
    </w:pPr>
    <w:rPr>
      <w:rFonts w:ascii="Cambria" w:hAnsi="Cambria"/>
      <w:b/>
      <w:bCs/>
      <w:sz w:val="36"/>
      <w:szCs w:val="32"/>
    </w:rPr>
  </w:style>
  <w:style w:type="paragraph" w:styleId="25">
    <w:name w:val="Body Text First Indent"/>
    <w:basedOn w:val="9"/>
    <w:next w:val="1"/>
    <w:autoRedefine/>
    <w:unhideWhenUsed/>
    <w:qFormat/>
    <w:uiPriority w:val="99"/>
    <w:pPr>
      <w:ind w:firstLine="420" w:firstLineChars="100"/>
    </w:pPr>
  </w:style>
  <w:style w:type="paragraph" w:styleId="26">
    <w:name w:val="Body Text First Indent 2"/>
    <w:basedOn w:val="10"/>
    <w:autoRedefine/>
    <w:qFormat/>
    <w:uiPriority w:val="0"/>
    <w:pPr>
      <w:ind w:firstLine="42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autoRedefine/>
    <w:qFormat/>
    <w:uiPriority w:val="0"/>
    <w:rPr>
      <w:color w:val="000099"/>
      <w:u w:val="none"/>
    </w:rPr>
  </w:style>
  <w:style w:type="character" w:styleId="33">
    <w:name w:val="annotation reference"/>
    <w:basedOn w:val="29"/>
    <w:autoRedefine/>
    <w:qFormat/>
    <w:uiPriority w:val="0"/>
    <w:rPr>
      <w:sz w:val="21"/>
      <w:szCs w:val="21"/>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样式 标题 3 + 首行缩进:  2 字符"/>
    <w:basedOn w:val="4"/>
    <w:autoRedefine/>
    <w:qFormat/>
    <w:uiPriority w:val="0"/>
    <w:pPr>
      <w:spacing w:before="0" w:after="0" w:line="480" w:lineRule="exact"/>
    </w:pPr>
    <w:rPr>
      <w:rFonts w:eastAsia="宋体"/>
      <w:sz w:val="28"/>
      <w:szCs w:val="28"/>
      <w:lang w:bidi="ar-DZ"/>
    </w:rPr>
  </w:style>
  <w:style w:type="paragraph" w:customStyle="1" w:styleId="38">
    <w:name w:val="列出段落1"/>
    <w:basedOn w:val="1"/>
    <w:autoRedefine/>
    <w:qFormat/>
    <w:uiPriority w:val="34"/>
    <w:pPr>
      <w:ind w:firstLine="420"/>
    </w:pPr>
    <w:rPr>
      <w:rFonts w:ascii="Calibri" w:hAnsi="Calibri"/>
    </w:rPr>
  </w:style>
  <w:style w:type="character" w:customStyle="1" w:styleId="39">
    <w:name w:val="批注框文本 字符"/>
    <w:basedOn w:val="29"/>
    <w:link w:val="14"/>
    <w:autoRedefine/>
    <w:qFormat/>
    <w:uiPriority w:val="0"/>
    <w:rPr>
      <w:sz w:val="18"/>
      <w:szCs w:val="18"/>
    </w:rPr>
  </w:style>
  <w:style w:type="character" w:customStyle="1" w:styleId="40">
    <w:name w:val="font41"/>
    <w:basedOn w:val="29"/>
    <w:autoRedefine/>
    <w:qFormat/>
    <w:uiPriority w:val="0"/>
    <w:rPr>
      <w:rFonts w:hint="default" w:ascii="Tahoma" w:hAnsi="Tahoma" w:eastAsia="Tahoma" w:cs="Tahoma"/>
      <w:color w:val="000000"/>
      <w:sz w:val="18"/>
      <w:szCs w:val="18"/>
      <w:u w:val="none"/>
    </w:rPr>
  </w:style>
  <w:style w:type="character" w:customStyle="1" w:styleId="41">
    <w:name w:val="font11"/>
    <w:basedOn w:val="29"/>
    <w:autoRedefine/>
    <w:qFormat/>
    <w:uiPriority w:val="0"/>
    <w:rPr>
      <w:rFonts w:hint="eastAsia" w:ascii="宋体" w:hAnsi="宋体" w:eastAsia="宋体" w:cs="宋体"/>
      <w:color w:val="000000"/>
      <w:sz w:val="24"/>
      <w:szCs w:val="24"/>
      <w:u w:val="none"/>
      <w:vertAlign w:val="subscript"/>
    </w:rPr>
  </w:style>
  <w:style w:type="character" w:customStyle="1" w:styleId="42">
    <w:name w:val="int_huang_12_b1"/>
    <w:autoRedefine/>
    <w:qFormat/>
    <w:uiPriority w:val="0"/>
    <w:rPr>
      <w:rFonts w:hint="default" w:ascii="Verdana" w:hAnsi="Verdana"/>
      <w:b/>
      <w:bCs/>
      <w:color w:val="EECC77"/>
      <w:sz w:val="18"/>
      <w:szCs w:val="18"/>
    </w:rPr>
  </w:style>
  <w:style w:type="paragraph" w:customStyle="1" w:styleId="43">
    <w:name w:val="p0"/>
    <w:basedOn w:val="1"/>
    <w:autoRedefine/>
    <w:unhideWhenUsed/>
    <w:qFormat/>
    <w:uiPriority w:val="99"/>
    <w:pPr>
      <w:widowControl/>
    </w:pPr>
    <w:rPr>
      <w:rFonts w:hint="eastAsia" w:ascii="宋体" w:hAnsi="宋体"/>
    </w:rPr>
  </w:style>
  <w:style w:type="paragraph" w:styleId="44">
    <w:name w:val="List Paragraph"/>
    <w:basedOn w:val="1"/>
    <w:autoRedefine/>
    <w:qFormat/>
    <w:uiPriority w:val="34"/>
    <w:pPr>
      <w:ind w:firstLine="420"/>
    </w:pPr>
  </w:style>
  <w:style w:type="character" w:customStyle="1" w:styleId="45">
    <w:name w:val="font51"/>
    <w:basedOn w:val="29"/>
    <w:autoRedefine/>
    <w:qFormat/>
    <w:uiPriority w:val="0"/>
    <w:rPr>
      <w:rFonts w:hint="eastAsia" w:ascii="宋体" w:hAnsi="宋体" w:eastAsia="宋体" w:cs="宋体"/>
      <w:color w:val="000000"/>
      <w:sz w:val="24"/>
      <w:szCs w:val="24"/>
      <w:u w:val="none"/>
    </w:rPr>
  </w:style>
  <w:style w:type="paragraph" w:customStyle="1" w:styleId="46">
    <w:name w:val="页脚1"/>
    <w:basedOn w:val="1"/>
    <w:autoRedefine/>
    <w:qFormat/>
    <w:uiPriority w:val="0"/>
    <w:pPr>
      <w:tabs>
        <w:tab w:val="center" w:pos="4153"/>
        <w:tab w:val="right" w:pos="8306"/>
      </w:tabs>
      <w:snapToGrid w:val="0"/>
      <w:jc w:val="left"/>
    </w:pPr>
    <w:rPr>
      <w:sz w:val="18"/>
      <w:szCs w:val="18"/>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_正文"/>
    <w:basedOn w:val="1"/>
    <w:autoRedefine/>
    <w:qFormat/>
    <w:uiPriority w:val="99"/>
    <w:rPr>
      <w:szCs w:val="20"/>
    </w:rPr>
  </w:style>
  <w:style w:type="table" w:customStyle="1" w:styleId="50">
    <w:name w:val="Table Normal"/>
    <w:autoRedefine/>
    <w:unhideWhenUsed/>
    <w:qFormat/>
    <w:uiPriority w:val="0"/>
    <w:tblPr>
      <w:tblCellMar>
        <w:top w:w="0" w:type="dxa"/>
        <w:left w:w="0" w:type="dxa"/>
        <w:bottom w:w="0" w:type="dxa"/>
        <w:right w:w="0" w:type="dxa"/>
      </w:tblCellMar>
    </w:tblPr>
  </w:style>
  <w:style w:type="character" w:customStyle="1" w:styleId="51">
    <w:name w:val="font61"/>
    <w:basedOn w:val="29"/>
    <w:autoRedefine/>
    <w:qFormat/>
    <w:uiPriority w:val="0"/>
    <w:rPr>
      <w:rFonts w:hint="eastAsia" w:ascii="宋体" w:hAnsi="宋体" w:eastAsia="宋体" w:cs="宋体"/>
      <w:color w:val="000000"/>
      <w:sz w:val="24"/>
      <w:szCs w:val="24"/>
      <w:u w:val="none"/>
    </w:rPr>
  </w:style>
  <w:style w:type="character" w:customStyle="1" w:styleId="52">
    <w:name w:val="font81"/>
    <w:basedOn w:val="29"/>
    <w:autoRedefine/>
    <w:qFormat/>
    <w:uiPriority w:val="0"/>
    <w:rPr>
      <w:rFonts w:hint="eastAsia" w:ascii="宋体" w:hAnsi="宋体" w:eastAsia="宋体" w:cs="宋体"/>
      <w:b/>
      <w:bCs/>
      <w:color w:val="000000"/>
      <w:sz w:val="24"/>
      <w:szCs w:val="24"/>
      <w:u w:val="none"/>
    </w:rPr>
  </w:style>
  <w:style w:type="character" w:customStyle="1" w:styleId="53">
    <w:name w:val="font71"/>
    <w:basedOn w:val="29"/>
    <w:autoRedefine/>
    <w:qFormat/>
    <w:uiPriority w:val="0"/>
    <w:rPr>
      <w:rFonts w:hint="eastAsia" w:ascii="宋体" w:hAnsi="宋体" w:eastAsia="宋体" w:cs="宋体"/>
      <w:color w:val="000000"/>
      <w:sz w:val="24"/>
      <w:szCs w:val="24"/>
      <w:u w:val="none"/>
    </w:rPr>
  </w:style>
  <w:style w:type="character" w:customStyle="1" w:styleId="54">
    <w:name w:val="font91"/>
    <w:basedOn w:val="29"/>
    <w:autoRedefine/>
    <w:qFormat/>
    <w:uiPriority w:val="0"/>
    <w:rPr>
      <w:rFonts w:hint="eastAsia" w:ascii="宋体" w:hAnsi="宋体" w:eastAsia="宋体" w:cs="宋体"/>
      <w:b/>
      <w:bCs/>
      <w:color w:val="000000"/>
      <w:sz w:val="24"/>
      <w:szCs w:val="24"/>
      <w:u w:val="none"/>
    </w:rPr>
  </w:style>
  <w:style w:type="character" w:customStyle="1" w:styleId="55">
    <w:name w:val="font31"/>
    <w:basedOn w:val="29"/>
    <w:autoRedefine/>
    <w:qFormat/>
    <w:uiPriority w:val="0"/>
    <w:rPr>
      <w:rFonts w:ascii="Tahoma" w:hAnsi="Tahoma" w:eastAsia="Tahoma" w:cs="Tahoma"/>
      <w:b/>
      <w:bCs/>
      <w:color w:val="000000"/>
      <w:sz w:val="22"/>
      <w:szCs w:val="22"/>
      <w:u w:val="none"/>
    </w:rPr>
  </w:style>
  <w:style w:type="paragraph" w:customStyle="1" w:styleId="56">
    <w:name w:val="Table Text"/>
    <w:basedOn w:val="1"/>
    <w:semiHidden/>
    <w:qFormat/>
    <w:uiPriority w:val="0"/>
    <w:rPr>
      <w:rFonts w:ascii="宋体" w:hAnsi="宋体" w:eastAsia="宋体" w:cs="宋体"/>
      <w:sz w:val="24"/>
      <w:szCs w:val="24"/>
      <w:lang w:val="en-US" w:eastAsia="en-US" w:bidi="ar-SA"/>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styleId="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01"/>
    <w:basedOn w:val="29"/>
    <w:qFormat/>
    <w:uiPriority w:val="0"/>
    <w:rPr>
      <w:rFonts w:hint="eastAsia" w:ascii="宋体" w:hAnsi="宋体" w:eastAsia="宋体" w:cs="宋体"/>
      <w:color w:val="000000"/>
      <w:sz w:val="22"/>
      <w:szCs w:val="22"/>
      <w:u w:val="none"/>
    </w:rPr>
  </w:style>
  <w:style w:type="paragraph" w:customStyle="1" w:styleId="60">
    <w:name w:val="BodyText1I2"/>
    <w:basedOn w:val="61"/>
    <w:qFormat/>
    <w:uiPriority w:val="0"/>
    <w:pPr>
      <w:tabs>
        <w:tab w:val="left" w:pos="0"/>
      </w:tabs>
      <w:ind w:firstLine="420"/>
    </w:pPr>
  </w:style>
  <w:style w:type="paragraph" w:customStyle="1" w:styleId="61">
    <w:name w:val="BodyTextIndent"/>
    <w:basedOn w:val="1"/>
    <w:next w:val="62"/>
    <w:qFormat/>
    <w:uiPriority w:val="0"/>
    <w:pPr>
      <w:tabs>
        <w:tab w:val="left" w:pos="0"/>
      </w:tabs>
      <w:ind w:firstLine="630"/>
    </w:pPr>
    <w:rPr>
      <w:sz w:val="32"/>
      <w:szCs w:val="20"/>
    </w:rPr>
  </w:style>
  <w:style w:type="paragraph" w:customStyle="1" w:styleId="62">
    <w:name w:val="NormalIndent"/>
    <w:basedOn w:val="1"/>
    <w:qFormat/>
    <w:uiPriority w:val="0"/>
    <w:pPr>
      <w:ind w:firstLine="420" w:firstLineChars="200"/>
      <w:textAlignment w:val="baseline"/>
    </w:pPr>
    <w:rPr>
      <w:rFonts w:ascii="Calibri" w:hAnsi="Calibri" w:eastAsia="仿宋"/>
      <w:sz w:val="32"/>
    </w:rPr>
  </w:style>
  <w:style w:type="character" w:customStyle="1" w:styleId="63">
    <w:name w:val="标题 2 Char"/>
    <w:link w:val="3"/>
    <w:qFormat/>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12876</Words>
  <Characters>13652</Characters>
  <Lines>1</Lines>
  <Paragraphs>1</Paragraphs>
  <TotalTime>6</TotalTime>
  <ScaleCrop>false</ScaleCrop>
  <LinksUpToDate>false</LinksUpToDate>
  <CharactersWithSpaces>14198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serendipity</cp:lastModifiedBy>
  <cp:lastPrinted>2025-05-26T08:04:00Z</cp:lastPrinted>
  <dcterms:modified xsi:type="dcterms:W3CDTF">2025-06-23T13:23:52Z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D78F17E3E6BB428D8BDAFFBA75A0E529_13</vt:lpwstr>
  </property>
  <property fmtid="{D5CDD505-2E9C-101B-9397-08002B2CF9AE}" pid="4" name="KSOTemplateDocerSaveRecord">
    <vt:lpwstr>eyJoZGlkIjoiZDA4ZjUyOGQ0YzQ4ZmQyZmYxMzZjODRhMjVmNjc3NmQiLCJ1c2VySWQiOiIxMjYzOTI2Mjg5In0=</vt:lpwstr>
  </property>
</Properties>
</file>