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D" w:rsidRDefault="003E5CDB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西宁市世纪职业技术学校LED屏采购项目</w:t>
      </w:r>
    </w:p>
    <w:p w:rsidR="00F00E5D" w:rsidRDefault="003E5CDB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36"/>
        </w:rPr>
        <w:t>总计</w:t>
      </w:r>
      <w:r>
        <w:rPr>
          <w:rFonts w:asciiTheme="minorEastAsia" w:eastAsiaTheme="minorEastAsia" w:hAnsiTheme="minorEastAsia"/>
          <w:b/>
          <w:bCs/>
          <w:color w:val="000000"/>
          <w:sz w:val="24"/>
          <w:szCs w:val="36"/>
        </w:rPr>
        <w:t>：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36"/>
        </w:rPr>
        <w:t>131万元</w:t>
      </w: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211"/>
        <w:gridCol w:w="5618"/>
        <w:gridCol w:w="852"/>
        <w:gridCol w:w="854"/>
        <w:gridCol w:w="527"/>
        <w:gridCol w:w="781"/>
      </w:tblGrid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0" w:name="_Hlk194401163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型号/规格</w:t>
            </w:r>
          </w:p>
        </w:tc>
        <w:tc>
          <w:tcPr>
            <w:tcW w:w="412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13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F00E5D">
        <w:trPr>
          <w:trHeight w:val="607"/>
          <w:jc w:val="center"/>
        </w:trPr>
        <w:tc>
          <w:tcPr>
            <w:tcW w:w="5000" w:type="pct"/>
            <w:gridSpan w:val="7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一、室内电子显示屏</w:t>
            </w:r>
          </w:p>
        </w:tc>
      </w:tr>
      <w:tr w:rsidR="00F00E5D" w:rsidTr="00617E58">
        <w:trPr>
          <w:trHeight w:val="9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室内LED显示屏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1、像素构成：表贴三合一1212（1R1G1B）；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2、点间距：≤1.53mm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3、像素密度：422500点/㎡；模组分辨率：208*104；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4、光学性能：基色主波长误差为C 级 ΔλD≤5，视角（水平、垂直）：170°±5°；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5、机械性能：平整度：≤0.1mm，箱体间缝隙≤0.1mm，像素中心距相对偏差&lt;3%；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6、最大功耗：≤750W/㎡；平均功耗≤300W/㎡，睡眠模式功率密度≤150W/㎡；能源效率：≥2.4cd/W；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7、光学特性：亮度均匀性≥98.5%，白场色坐标符合SJ/T 11141-2017 5.10.5规定，亮度鉴别等级：C 级以上，最大对比度：≥8000：1；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8、色温：3000-21000可调；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9、电性能：换帧频率：60Hz；刷新频率：≥3840Hz；彩色信号处理位数16bit；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10、白平衡亮度：≥500cd/㎡；平均失效间隔工作时间：≥10000hrs； 电源效率：效率＞90%；对地漏电流：对地漏电流：I（漏）≤3.5mA/㎡；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11、人眼视觉舒适度 VICO 指数≤1。工作噪音声压级 处理距离 r=1.0 米，噪音声压级≤5dB。外壳防护等级：IP40。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12、工作环境：在温度： -10℃－40℃，湿度：10% - 90%RH情况下，产品无异常，试后正常工作。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13、信号源兼容格式：至少具备 DVI、VGA及 HDMI接口。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、灯珠耐焊耐热：260℃回流焊2次，灯珠无氧化/损坏，功能正常；灯珠常温寿命：25℃下连续通电1000小时，无异常；灯珠冷热冲击：-50℃~130℃循环200次，光电性能及结构正常；灯珠高温贮存：100℃贮存500小时，点亮无异常；灯珠抗静电（ESD）：HBM模式＞2000V，功能正常；灯珠漏电流：反向电压10V时漏电流≤0.2μA；灯珠红墨水试验：回流焊后红墨水浸泡24小时无渗透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以上内容需提供第三方出具的检测报告（提供第三方出具的检测报告）；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15、接地电阻测试：保护接地端与金属外壳间通32A电流2分钟，电阻≤0.1Ω（提供第三方出具的检测报告）；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16、抗电强度试验：非金属部件：3000Vac持续60秒，无击穿。接地金属部件：1500Vac持续60秒，无击穿（提供第三方出具的检测报告）；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17、EMC测试：通过电源端子骚扰电压、电信端口传导骚扰（电压/电流）、辐射骚扰测试，符合GB/T9254.1-2021 Class A标准（需提供第三方出具的检测报告）；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18、具有除湿功能：长时间没有使用屏体，可以通过屏体控制系统的除湿模式来实现屏体除湿，即使屏体从10%到 100%亮度逐级显示，达到排除 LED屏体内部湿气的效果，保护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LED 显示屏（需提供第三方出具的检测报告）；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19、具有消隐功能：正常工作时支持消除毛毛虫（列消影）功能，LED 显示屏正常工作时具备消除鬼影和拖尾（行消影和列消影）功能（提供第三方出具的检测报告）；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20、LED显示屏符合 IEC 62471:2006标准的光生物安全要求（提供第三方出具的检测报告）；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21、LED显示屏必须通过蓝光无风险危害检测（提供第三方出具的检测报告）；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22、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显示屏模组提供3C认证证明；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23、LED显示屏单块面积为13.05平方米，共四个。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52.2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开关电源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1、输入电压范围:180-264VAC；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2、工作温度：-20～+70℃；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</w:t>
            </w:r>
            <w:r>
              <w:rPr>
                <w:rFonts w:asciiTheme="minorEastAsia" w:eastAsiaTheme="minorEastAsia" w:hAnsiTheme="minorEastAsia" w:cs="OPPOSans"/>
                <w:color w:val="000000"/>
                <w:kern w:val="0"/>
                <w:szCs w:val="21"/>
              </w:rPr>
              <w:t>额定输入交流电压范围</w:t>
            </w:r>
            <w:r>
              <w:rPr>
                <w:rFonts w:asciiTheme="minorEastAsia" w:eastAsiaTheme="minorEastAsia" w:hAnsiTheme="minorEastAsia" w:cs="OPPOSans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200 Vac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240 Vac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4、最大输入电流：≦2.5A；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5、输出额定电压：5.0V；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6、负载调整率：±2%；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</w:t>
            </w:r>
            <w:r w:rsidRPr="00DF675D">
              <w:rPr>
                <w:rFonts w:asciiTheme="minorEastAsia" w:eastAsiaTheme="minorEastAsia" w:hAnsiTheme="minorEastAsia" w:cs="OPPOSans"/>
                <w:color w:val="FF0000"/>
                <w:kern w:val="0"/>
                <w:szCs w:val="21"/>
              </w:rPr>
              <w:t>效率@220 Vac</w:t>
            </w:r>
            <w:r w:rsidRPr="00DF675D">
              <w:rPr>
                <w:rFonts w:asciiTheme="minorEastAsia" w:eastAsiaTheme="minorEastAsia" w:hAnsiTheme="minorEastAsia" w:cs="OPPOSans" w:hint="eastAsia"/>
                <w:color w:val="FF0000"/>
                <w:kern w:val="0"/>
                <w:szCs w:val="21"/>
              </w:rPr>
              <w:t>：</w:t>
            </w:r>
            <w:r w:rsidR="00BD28E3" w:rsidRPr="00DF675D">
              <w:rPr>
                <w:rFonts w:asciiTheme="minorEastAsia" w:eastAsiaTheme="minorEastAsia" w:hAnsiTheme="minorEastAsia" w:cs="OPPOSans" w:hint="eastAsia"/>
                <w:color w:val="FF0000"/>
                <w:kern w:val="0"/>
                <w:szCs w:val="21"/>
              </w:rPr>
              <w:t>≥</w:t>
            </w:r>
            <w:r w:rsidRPr="00DF675D">
              <w:rPr>
                <w:rFonts w:asciiTheme="minorEastAsia" w:eastAsiaTheme="minorEastAsia" w:hAnsiTheme="minorEastAsia" w:cs="OPPOSans" w:hint="eastAsia"/>
                <w:color w:val="FF0000"/>
                <w:kern w:val="0"/>
                <w:szCs w:val="21"/>
              </w:rPr>
              <w:t>88%</w:t>
            </w:r>
            <w:r>
              <w:rPr>
                <w:rFonts w:asciiTheme="minorEastAsia" w:eastAsiaTheme="minorEastAsia" w:hAnsiTheme="minorEastAsia" w:cs="OPPOSans" w:hint="eastAsia"/>
                <w:color w:val="000000"/>
                <w:kern w:val="0"/>
                <w:szCs w:val="21"/>
              </w:rPr>
              <w:t>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</w:t>
            </w:r>
            <w:r>
              <w:rPr>
                <w:rFonts w:asciiTheme="minorEastAsia" w:eastAsiaTheme="minorEastAsia" w:hAnsiTheme="minorEastAsia" w:cs="OPPOSans"/>
                <w:color w:val="000000"/>
                <w:kern w:val="0"/>
                <w:szCs w:val="21"/>
              </w:rPr>
              <w:t>存储湿度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OPPOSans"/>
                <w:color w:val="000000"/>
                <w:kern w:val="0"/>
                <w:szCs w:val="21"/>
              </w:rPr>
              <w:t xml:space="preserve">10%RH </w:t>
            </w:r>
            <w:r>
              <w:rPr>
                <w:rFonts w:asciiTheme="minorEastAsia" w:eastAsiaTheme="minorEastAsia" w:hAnsiTheme="minorEastAsia" w:cs="OPPOSans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OPPOSans"/>
                <w:color w:val="000000"/>
                <w:kern w:val="0"/>
                <w:szCs w:val="21"/>
              </w:rPr>
              <w:t>95%RH 无冷凝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00E5D" w:rsidTr="00617E58">
        <w:trPr>
          <w:trHeight w:val="161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接收卡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1、单卡最大带载 512×384 像素，最多支持 16 组 RGB 并行数据。采用 8个 标准的 HUB75 接口，具有高稳定性和高可靠性，适用于多种环境的搭建。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2、接收卡的硬件设计和软件设计充分考虑用户部署、运行和维护时的场景，使部署更容易，运行更稳定、维护更高效。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3、支持逐点亮色度校正（配合对应校正软件，对每个灯点的亮度 和色度进行校正，有效消除色差，使整屏的亮度 和色度达到高度均匀一致，提高显示屏的画质）。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4、快速亮暗线调节功能：支持在调试软件上进行快速亮暗线调节。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5、3D功能：配合支持3D功能的独立主控(在调试软件或独立主控的操作面板上开启 3D 功能，并设置3D参数，使画面显示3D效果)。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6、RGB独立Gamma调节,配合支持 RGB 独立 Gamma调节的独立主控和对应版本调试软件，通过对“红Gamma”、“绿Gamma”、“蓝Gamma”分别进行调节，有效控制显示屏低灰不均匀、白平衡漂移等问题，使画面更加真实。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7、温度和电压监测,可以监测自身的温度和电压，无需其他外设，在对应调试软件上可以查看接收卡的温度和电压。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8、画面90度倍数旋转（0°/90°/180°/270°）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9、误码监测，检测发送设备与接收卡间或接收卡与接收卡间的网络通讯质量，记录错误包数，协助排除网络通讯隐患。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10、固件程序回读，在对应调试软件上可以回读接收卡的固件程序并保存到本地。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11、配置参数回读，在对应调试软件上可以回读接收卡配置参数并保存到本地。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12、环路备份，（通过主备冗余机制增加接收卡间网线级联的可靠性）。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13、双程序备份，接收卡出厂时需保存两份应用程序，以防程序更新过程异常导致的接收卡死锁问题。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14、以上参数需提供第三方权威检测机构出具CNAS认证的检测报告证明材料；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161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播控服务器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1.采用2U金属结构机箱，外壳防护等级符合GB/T4208-2017中IP20的要求。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2.支持独立的3路 mini DP输出，接口分辨率可设置为4096*2160@60Hz，单接口极限宽度可设置为8192，单口极限高度可设置8192。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3.支持单设备2接口拼接同步显示，拼接带载分辨率可设置为8192*2160@60Hz。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4.支持3D视频源解码播放输出，可实现单接口独立3D播放输出或2接口拼接3D同步输出，分辨率可设置为3840x1080@120Hz。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5.支持千兆网口通讯，可支持第三方通过 TCP、UDP 进行集成控制。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6.为保障播放不卡顿，设备硬件配置应不低于：CPU不小于英特尔（intel）第 12代处理器（6核，12线程，基础频率2.5GHz），内存不小于16G，硬盘不小于250G固态硬盘。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7.设备应支持一键硬件开关机控制和一键软件远程开关机控制功能，整机不少于6路USB接口。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8.支持1路3.5mm 麦克风音频输入接口，1路3.5mm 外置音频输入接口，1路3.5mm 音频输出接口。支持2路PCIE x1插槽，用于同步卡、网卡的扩展。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9.支持多画面同时播放时按照主计时媒体进行跳转。支持上电自动开机及开机后自启动播放，满足无人值守；（投标时提供该功能截图）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10.支持对播放内容进行可视化编辑包括拖拽，复制、黏贴，多选锁定、替换，属性调节和属性继承等。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11.支持实现多个输出接口的重新映射以及任意角度旋转，实现对不规则显示屏的拼接带载。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12.支持播放画面编辑和输出分离，预览编辑完成后再输出播放。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13.支持播放画面直切、淡入淡出的切换特效和渐变黑屏、测试画面、输出显示控制。（投标时提供该功能截图）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14.支持从本地媒体画面或输入源画面中拾取颜色，然后按照拾取的颜色进行抠像处理。（投标时提供该功能截图）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15.支持节目排期播放，可按天，按周，按月设置媒体播放计划，且播放记录可导出为excel文件；支持切换节目时，对部分图层的播放继承，只切换局部媒体。（投标时提供该功能截图）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16.所配置设备具备多种媒体格式文件的播放能力，包括但不限于视频、图片、音件、PPT 、WORD、EXCEL、PDF、NDI 、采集设备、网站、流媒体、时钟、字幕、序列帧、可执行EXE文件等；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17.支持多路声音同时从不同的音频通道映射输出；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161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视频处理器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1、拥有完备的视频输入接口≥1 路HDMI 2.0，≥4 路DVI输入，≥1 路 3G-SDI；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2、多输出，大带载（支持≥16路RG45网口和≥ 4路OPT光纤输出，带载≥1040万像素）；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3、支持HDR 输出；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4、支持个性化的画质缩放（支持不少于三种画面缩放模式，包括点对点模式、全屏缩放、自定义缩放）；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5、多窗口显示（支持不少于5窗口任意布局）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6、支持预监输出画面（将预监内容通过HDMI 发送到显示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器显示）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7、支持智能控制软件LCT 进行操作控制。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8、支持场景预设（可创建≥10个用户场景作为模板保存，可直接调用，方便使用）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9、支持EDID 管理（支持用户自定义EDID 和预设EDID）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10、支持超高超宽带载，带载最宽可达16384像素，最高可达8192像素；提供第三方检测机构出具的检测报告；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、液晶面板可实时显示，型号，ip地址，窗口及信号源的分辨率以及状态信息，输出网口的状态，屏幕大小及帧频信息，设备同步模式展示，USB连接或网线连接状态，屏体亮度，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、主界面下，按下旋钮进入菜单操作界面。菜单操作界面下，旋转旋钮选择菜单，按下旋钮选定当前菜单或者进入子菜单。选定带有参数的菜单后可以通过旋转旋钮调节参数，调节完成后需要再次按下旋钮进行确认，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16；自定义菜单键，短按启用已设定的功能，支持通过中控设备进行统一控制，提供第三方检测机构出具的检测报告；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5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视频处理器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1、支持常见的视频接口，≥1路DVI，≥2路 HDMI1.4，≥1路3G-SDI+LOOP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2、支持不少于3个窗口和1路OSD同时显示。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3、支持快捷配屏和高级配屏功能，脱离电脑也能实现快速配屏。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4、支持 HDMI、DVI 输入分辨率自定义调节，支持选择HDMI源或DVI源作为同步信号，达到输出的场级同步。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5、支持设备间备份和设备内网口备份设置。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6、视频输出最大带载高达650万像素，最宽可达10240像素，最高可达8192像素。提供第三方检测机构出具的检测报告；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7、支持带载屏体亮度调节，通过旋钮可实现一键大屏亮度调节。提供第三方检测机构出具的检测报告；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8、支持逐点亮度校正。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9、支持创建不少于10个用户场景作为模板保存。提供第三方检测机构出具的检测报告；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10、支持选择 HDMI 输入源或 DVI 输入源作为同步信号，达到输出的场级同步。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11、支持一键缩放功能，无需电脑，一键将优先级最低的窗口全屏自动缩放；提供第三方检测机构出具的检测报告；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12、前面板配备直观的LCD显示界面，可直接观察网口的通讯状态，设备型号，IP地址，屏幕大小及信号源状态等信息。提供第三方检测机构出具的检测报告；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13、支持自定义按键功能，可将按键设置为用户常用的功能菜单，一键快捷直达；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14、具有集成视频处理和发送卡功能；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5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控制软件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 支持通用窗口，打折窗口，多种视频格式、图片、动画、Office文件、文字、时钟、走马灯、天气、计时、温湿度、流媒体、网页、采集卡、摄像头、Rss简讯等内容；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2.丰富的媒体属性：包括透明、背景颜色、背景图片、透明度、音量、显示比例、出入场特效、特效速度、文字颜色、炫彩效果、字体、风格等；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 支持应用模板，可直接载用，也可以自定义模板，模板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中可灵活设置窗口数量，坐标，数量，页面支持一个或多个窗口同时显示；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 支持多个窗口个数不同的页面按次数或播放时长切换播放，且切换过程平滑无黑帧；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 可设置不同的日期和时间播放不同的节目页；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 可实现多台异地显示屏同步播放；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7. 支持两种播放模式，本机播放和异步播放，用户可根据使用环境切换至所需模式；投标时提供软件功能截图；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8．支持画面控制，可实现正常显示，画面黑屏，冻结，测试画面，通道切换特效等功能，实现对屏体的显示控制，投标时提供第三方软件检测报告，软件功能截图；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．支持对输入分辨率的调节，可按照屏体调节预设分辨率和自定义分辨率，实现对信号源分辨率的控制，投投标时提供第三方软件检测报告，软件功能截图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Gothic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MS Gothic"/>
                <w:kern w:val="0"/>
                <w:szCs w:val="21"/>
              </w:rPr>
              <w:t>0.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支持配置信息管理，可通过文件配置信息导出导入对应参数，实现参数信息的导入和备份，投投标时提供软件功能截图；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Gothic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MS Gothic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支持多批次调节，可以将不同批次灯板通过调节显示达到均衡，投标时提供软件功能截图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Gothic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MS Gothic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支持快速调节亮暗线功能，可快速将箱子合并后产生的不同亮度调节均衡，投标时提供软件功能截图；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支持可多平台运行，投标时提供兼容国产操作系统证明材料；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85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辅材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LED屏专用辅材、超五类网线、连接电源线、国标线缆等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85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配电箱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1、具备手动按钮控制设备的开关；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2、具有电源指示灯，运行指示灯；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3、具备延时上电功能； 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4、内部线材均采用国标纯铜4平方导线；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5、负载功率 ≥20KW。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85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屏体支撑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1、钢结构：钢架构件（含接合板）采用Q235B钢制作，结构用钢应符合《GB50017-2003钢结构设计规范》规定的Q235要求，保证其抗拉强度、伸长率、屈服点，碳、硫、磷的极限含量；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2、按照大屏定制尺寸；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2、要求：平整度不大于±1mm；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3、包边：不锈钢包边（根据大屏定制）。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4、包含安装、调试、木工（约40平方米）；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>
        <w:trPr>
          <w:trHeight w:val="585"/>
          <w:jc w:val="center"/>
        </w:trPr>
        <w:tc>
          <w:tcPr>
            <w:tcW w:w="5000" w:type="pct"/>
            <w:gridSpan w:val="7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二、户外电子显示屏</w:t>
            </w:r>
          </w:p>
        </w:tc>
      </w:tr>
      <w:tr w:rsidR="00F00E5D" w:rsidTr="00617E58">
        <w:trPr>
          <w:trHeight w:val="585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户外LED显示屏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1、屏幕尺寸：</w:t>
            </w:r>
            <w:r w:rsidRPr="00E4740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≥长10.1m*高5m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2、像素构成：表贴三合一1921（1R1G1B）；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3、点间距：≤4mm，像素密度：62500点/㎡；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4、模组分辨率：80*40；模组尺寸：320*160mm；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5、光学性能：基色主波长误差为C 级 ΔλD≤5，视角（水平、垂直）：170°±5°；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6、机械性能：平整度：≤0.1mm，箱体间缝隙≤0.1mm，像素中心距相对偏差&lt;3%；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7、最大功耗：≤645W/㎡；平均功耗≤215.8W/㎡，睡眠模式功率密度≤100W/㎡；能源效率：≥3cd/W；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8、光学特性：亮度均匀性≥98.8%，色度均匀性：±0.002Cx,Cy之内，白场色坐标符合SJ/T 11141-2017 5.10.5规定，亮度鉴别等级：C 级以上，最大对比度：≥8000：1；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9、电性能：换帧频率：60Hz；刷新频率：≥3840Hz；彩色信号处理位数16bit；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10、白平衡亮度：≥4500cd/㎡；电源效率：效率≥90%；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11、对地漏电流：对地漏电流：I（漏）≤3.5mA/㎡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12、工作噪音声压级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处理距离 r=1.0 米，噪音声压级≤6dB。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13、内置电源（内走线）：在箱体内内置电源适配器（内走线）。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14、全防护箱体：具备全防护箱体，箱体材质：压铸铝。箱体接口：具备集成在箱体内的隐藏接口，可快速插拔。箱体自检测试：具备箱体开机自检或一键测试的功能。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15、具有亮度调节功能，可实现 0%-100%亮度可调，屏幕亮度具有随环境照度的变化自动调整和任意设置亮度的功能；  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16、接地电阻测试：要求接地系统导体需具备电流承载能力，端子电阻≤0.1Ω（32A电流持续2分钟测试），结果为接地端子至最远端电阻0.072Ω。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17、LED显示屏响应时间为纳秒级，可急速响应；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18、LED显示屏需具有图像处理：1、图像有降噪、增强、运动补偿、色坐标变换处理、钝化处理；2、无几何失真和非线性失真现象、消鬼影拖尾，无毛毛虫、鬼影跟随现象；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19、具有快速连屏功能，更换显示模组、控制卡， 无需再次写入屏体数据参数便可自适应恢复原有数据参数；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20、LED显示屏需具有消隐功能：正常工作时支持消除毛毛虫（列消影）功能，LED 显示屏正常工作时具备消除鬼影和拖尾（行消影和列消影）功能；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21、LED显示屏符合 IEC 62471:2006标准的光生物安全要求；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22、LED显示屏必须通过蓝光无风险危害检测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（以上功能提供第三方出具的CNAS认证检测报告证明材料）；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50.5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585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开关电源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1、输入电压范围:180-264VAC；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2、工作温度：-20～+70℃；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3、最大输入电流：≦2.5A；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4、输出额定电压：5.0V；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5、负载调整率：±2%；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</w:t>
            </w:r>
            <w:r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效率@220 Vac：</w:t>
            </w:r>
            <w:r w:rsidR="00BD28E3"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≥</w:t>
            </w:r>
            <w:r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88%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7、存储湿度：10%RH -95%RH 无冷凝；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1610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接收卡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1.单卡最大带载 512×384像素，最多支持 24 组RGB 并行数据；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2.支持色彩管理，将显示色域在多个色域之间自由切换，使显示屏色彩更精准。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3.支持18Bit+,使LED显示屏灰阶提升4倍，有效处理低亮时灰度丢失问题，使图像显示更细腻。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4.采用 12 个标准HUB75接口，具有高稳定性和高可靠性，适用于多种环境的搭建；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5.支持逐点亮色度校正，可以对每个灯点的亮度和色度进行校正，有效消除色差，使整屏的亮度和色度达到高度均匀一致，提高显示屏的画质（提供第三方检测机构出具的的检测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报告）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6.快速亮暗线调节在调试软件上进行快速亮暗线调节，快速解决因箱体及模组拼接造成的显示屏亮暗线，调节过程中即时生效，简单易用。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7.配合支持 3D 功能的独立主控，在软件或独立主控的操作面板上开启 3D 功能，并设置 3D 参数，使画面显示 3D 效果。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8.支持预存画面设置，可以将指定图片设置为显示屏的开机、网线断开或无视频源信号时的画面或者最后一帧画面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可以监测自身的温度和电压，无需其他外设，在软件上可以查看接收卡的温度和电压，检测发送设备与接收卡间或接收卡与接收卡间的网络通讯质量，记录错误包数，协助排除网络通讯隐患，（提供第三方检测机构出具的的检测报告）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10.支持误码率监测接收卡间通讯时传输链路上的数据丢包情况；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11.支持可以回读接收卡的固件程序并保存到本地，软件可以回读接收卡配置参数并保存到本地</w:t>
            </w:r>
          </w:p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12.通过主备冗余机制增加接收卡间网线级联的可靠性。主备级联线路中，当其中一条线路出现故障时，另一条线路会即时工作，保证显示屏正常工作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视频处理器</w:t>
            </w:r>
          </w:p>
        </w:tc>
        <w:tc>
          <w:tcPr>
            <w:tcW w:w="2718" w:type="pct"/>
            <w:vAlign w:val="center"/>
          </w:tcPr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1、支持常见的视频接口，包括 1 路DVI，2 路 HDMI1.3，1 路3G-SDI+LOOP（可根据实际需求选配）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2、支持 不少于3 个窗口和 1 路 OSD同时显示。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3、支持快捷配屏和高级配屏功能，脱离电脑也能实现快速配屏。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4、支持 HDMI、DVI 输入分辨率自定义调节，支持选择HDMI源或DVI源作为同步信号，达到输出的场级同步。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5、支持设备间备份和设备内网口备份设置，保障因设备故障或网线故障时，屏体运行正常。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6、视频输出带载≥ 390 万像素，宽≥10240像素，高≥8192像素。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7、支持带载屏体亮度调节，通过旋钮可实现一键大屏亮度调节。。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8、支持逐点亮度校正，可以对所有灯点的亮度和色度进行采集校正，有效消除LED模组的色差，使整屏的亮度和色度达到高度均匀一致，提高显示屏的画质。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9、支持创建 不少于10 个用户场景作为模板保存，方便使用。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10、支持选择 HDMI 输入源或 DVI 输入源作为同步信号，达到输出的场级同步。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11、支持一键缩放功能，无需电脑，一键将优先级最低的窗口全屏自动缩放；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12、前面板配备直观的 LCD 显示界面，可直接观察网口的通讯状态，设备型号，IP地址，屏幕大小及信号源状态等信息，简化系统的控制操作。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13、支持自定义按键功能，可将按键设置为用户常用的功能菜单，一键快捷直达；</w:t>
            </w:r>
          </w:p>
          <w:p w:rsidR="00617E58" w:rsidRPr="0073354F" w:rsidRDefault="00617E58" w:rsidP="00617E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14、集成视频处理和发送卡功能，简化系统链路，提高系统的稳定性及兼容性；</w:t>
            </w:r>
          </w:p>
          <w:p w:rsidR="00F00E5D" w:rsidRPr="0073354F" w:rsidRDefault="00617E58" w:rsidP="00617E5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15、以上参数需提供第三方权威检测机构出具的检测报告证明材料；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配电箱</w:t>
            </w:r>
          </w:p>
        </w:tc>
        <w:tc>
          <w:tcPr>
            <w:tcW w:w="2718" w:type="pct"/>
            <w:vAlign w:val="center"/>
          </w:tcPr>
          <w:p w:rsidR="00F00E5D" w:rsidRPr="0073354F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1、具备手动按钮控制设备的开关；</w:t>
            </w:r>
          </w:p>
          <w:p w:rsidR="00F00E5D" w:rsidRPr="0073354F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2、具有电源指示灯，运行指示灯；</w:t>
            </w:r>
          </w:p>
          <w:p w:rsidR="00F00E5D" w:rsidRPr="0073354F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3、具备延时上电功能； </w:t>
            </w:r>
          </w:p>
          <w:p w:rsidR="00F00E5D" w:rsidRPr="0073354F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4、内部线材均采用国标纯铜导线，主电路线径不小于6²；</w:t>
            </w:r>
          </w:p>
          <w:p w:rsidR="00F00E5D" w:rsidRPr="0073354F" w:rsidRDefault="003E5CDB" w:rsidP="00617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5、负载功率 ≥</w:t>
            </w:r>
            <w:r w:rsidR="00617E58"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  <w:r w:rsidRPr="007335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KW。</w:t>
            </w:r>
          </w:p>
          <w:p w:rsidR="003B1EE1" w:rsidRPr="0073354F" w:rsidRDefault="003B1EE1" w:rsidP="003B1E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6、用电监测及APP管理平台</w:t>
            </w:r>
          </w:p>
          <w:p w:rsidR="003B1EE1" w:rsidRPr="0073354F" w:rsidRDefault="003B1EE1" w:rsidP="003B1E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（1）系统具备实时监测屏体用电设备报警信息和运行状态信息的功能，发现异常及时报警(提供软件功能截图证明)</w:t>
            </w:r>
          </w:p>
          <w:p w:rsidR="003B1EE1" w:rsidRPr="0073354F" w:rsidRDefault="003B1EE1" w:rsidP="003B1E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（2）可实时接收报警和隐患信息，能够查看未处理的报警和隐患信息详情，通过视频预览、录像回放等手段确认警情和隐患，并进行快速处理。(提供软件功能截图证明)</w:t>
            </w:r>
          </w:p>
          <w:p w:rsidR="003B1EE1" w:rsidRPr="0073354F" w:rsidRDefault="003B1EE1" w:rsidP="003B1EE1">
            <w:r w:rsidRPr="0073354F">
              <w:rPr>
                <w:rFonts w:ascii="宋体" w:hAnsi="宋体" w:cs="宋体" w:hint="eastAsia"/>
                <w:kern w:val="0"/>
                <w:szCs w:val="21"/>
              </w:rPr>
              <w:t>（3）</w:t>
            </w:r>
            <w:r w:rsidRPr="0073354F">
              <w:rPr>
                <w:rFonts w:hint="eastAsia"/>
              </w:rPr>
              <w:t>可对年度用电量、月度用电量、日用电量、小时用电量进行同比与环比趋势分析，为区域能耗管理提供可视化的趋势信息，并具备报表打印功能。</w:t>
            </w:r>
            <w:r w:rsidRPr="0073354F">
              <w:rPr>
                <w:rFonts w:hint="eastAsia"/>
              </w:rPr>
              <w:t>(</w:t>
            </w:r>
            <w:r w:rsidRPr="0073354F">
              <w:rPr>
                <w:rFonts w:hint="eastAsia"/>
              </w:rPr>
              <w:t>提供软件功能截图证明</w:t>
            </w:r>
            <w:r w:rsidRPr="0073354F">
              <w:rPr>
                <w:rFonts w:hint="eastAsia"/>
              </w:rPr>
              <w:t>)</w:t>
            </w:r>
          </w:p>
          <w:p w:rsidR="003B1EE1" w:rsidRPr="0073354F" w:rsidRDefault="003B1EE1" w:rsidP="003B1EE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（4）支持远程终端控制作，设备的自动完成漏电保护功能自检、功率限定、分线路用电计量，故障实时报警、负载情况等。(提供软件功能截图证明)</w:t>
            </w:r>
          </w:p>
          <w:p w:rsidR="003B1EE1" w:rsidRPr="0073354F" w:rsidRDefault="003B1EE1" w:rsidP="003B1E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354F">
              <w:rPr>
                <w:rFonts w:ascii="宋体" w:hAnsi="宋体" w:cs="宋体" w:hint="eastAsia"/>
                <w:kern w:val="0"/>
                <w:szCs w:val="21"/>
              </w:rPr>
              <w:t>（5）</w:t>
            </w:r>
            <w:r w:rsidRPr="0073354F">
              <w:rPr>
                <w:rFonts w:ascii="宋体" w:hAnsi="宋体" w:cs="宋体"/>
                <w:kern w:val="0"/>
                <w:szCs w:val="21"/>
              </w:rPr>
              <w:t>支持手机APP管理</w:t>
            </w:r>
            <w:r w:rsidRPr="0073354F">
              <w:rPr>
                <w:rFonts w:ascii="宋体" w:hAnsi="宋体" w:cs="宋体" w:hint="eastAsia"/>
                <w:kern w:val="0"/>
                <w:szCs w:val="21"/>
              </w:rPr>
              <w:t>。(提供APP管理界面截图证明)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钢结构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1、钢结构：钢架构件（含接合板）采用Q235B钢制作，结构用钢应符合《GB50017-2003钢结构设计规范》规定的Q235要求，保证其抗拉强度、伸长率、屈服点，碳、硫、磷的极限含量；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2、焊条：手工焊：Q235连接用E43系列焊条；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3、自动焊：Q235连接用H08系列焊条；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4、要求：平整度不大于±1mm；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5、含铝板封堵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50.5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铺料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LED屏专用辅材、超五类网线、连接电源线、国标线缆等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简易箱体</w:t>
            </w:r>
          </w:p>
        </w:tc>
        <w:tc>
          <w:tcPr>
            <w:tcW w:w="2718" w:type="pct"/>
            <w:vAlign w:val="center"/>
          </w:tcPr>
          <w:p w:rsidR="00F00E5D" w:rsidRPr="00BD28E3" w:rsidRDefault="003E5CDB" w:rsidP="00BD28E3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D28E3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箱体尺寸：</w:t>
            </w:r>
            <w:r w:rsidR="00BD28E3" w:rsidRPr="00BD28E3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960mm*960mm</w:t>
            </w:r>
            <w:r w:rsidRPr="00BD28E3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：每箱18个模组(320x160mm)安装方式:固定安装标准配件；定位柱、电源板、接收卡板、连接片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Pr="00BD28E3" w:rsidRDefault="00BD28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D28E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个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Pr="00BD28E3" w:rsidRDefault="00BD28E3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BD28E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55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Pr="00BD28E3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Pr="00BD28E3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轴流风机</w:t>
            </w:r>
          </w:p>
        </w:tc>
        <w:tc>
          <w:tcPr>
            <w:tcW w:w="2718" w:type="pct"/>
            <w:vAlign w:val="center"/>
          </w:tcPr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功率(W)≥550W，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风量(M3/H)≥38000-42000M3/H。</w:t>
            </w:r>
          </w:p>
          <w:p w:rsidR="00F00E5D" w:rsidRDefault="003E5CD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风机外壳与叶轮为玻璃钢（F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RP）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材质。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222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户外单红显示屏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1、像素间距:≥10mm；显示屏尺寸：≥长9.7m*高0.9m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2、像素构成：采用346直插单红灯珠；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3、成像原理：LED主动发光；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4、像素密度：≥10000 点/㎡；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5、亮度：≥2000 cd/m²；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6、水平视角：≥110°，垂直视角：≥55°；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7、模组最大功耗：20W；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8、扫描驱动方式:1/4扫描，恒压驱动；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9、工作环境温度：≥-40℃至+60℃；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10、工作环境湿度：10%～90%RH。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11、LED显示屏产品在受到冲击后可靠性及结构完好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8.73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477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主线缆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F00E5D" w:rsidRPr="00DF675D" w:rsidRDefault="003E5CDB" w:rsidP="00BD28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1</w:t>
            </w:r>
            <w:r w:rsidRPr="00DF675D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6</w:t>
            </w:r>
            <w:r w:rsidR="00BD28E3" w:rsidRPr="00DF675D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mm²</w:t>
            </w:r>
            <w:r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国标铜芯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00E5D" w:rsidTr="00617E58">
        <w:trPr>
          <w:trHeight w:val="438"/>
          <w:jc w:val="center"/>
        </w:trPr>
        <w:tc>
          <w:tcPr>
            <w:tcW w:w="238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586" w:type="pct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拆除原有显示屏约50.5平方米、清运垃圾、</w:t>
            </w:r>
            <w:r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安装调</w:t>
            </w:r>
            <w:r w:rsidR="00BD28E3" w:rsidRPr="00DF675D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、铝板封堵约70平方米等。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0E5D" w:rsidRDefault="003E5CD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00E5D" w:rsidRDefault="00F00E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17E58" w:rsidTr="00617E58">
        <w:trPr>
          <w:trHeight w:val="438"/>
          <w:jc w:val="center"/>
        </w:trPr>
        <w:tc>
          <w:tcPr>
            <w:tcW w:w="238" w:type="pct"/>
            <w:vAlign w:val="center"/>
          </w:tcPr>
          <w:p w:rsidR="00617E58" w:rsidRPr="00E47408" w:rsidRDefault="00617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740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586" w:type="pct"/>
            <w:vAlign w:val="center"/>
          </w:tcPr>
          <w:p w:rsidR="00617E58" w:rsidRPr="00E47408" w:rsidRDefault="00617E58" w:rsidP="009630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可视化感温型探测器</w:t>
            </w:r>
          </w:p>
        </w:tc>
        <w:tc>
          <w:tcPr>
            <w:tcW w:w="2718" w:type="pct"/>
            <w:shd w:val="clear" w:color="auto" w:fill="auto"/>
            <w:vAlign w:val="center"/>
          </w:tcPr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1.可感知高温、差温进行报警，并可通过视频复核，视频分辨率和帧率不低于1920×1080、25fps；</w:t>
            </w:r>
          </w:p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2. 内置≥1个温度传感器、≥1个麦克风，≥3个状态指示</w:t>
            </w:r>
            <w:r w:rsidRPr="00E47408">
              <w:rPr>
                <w:rFonts w:ascii="宋体" w:hAnsi="宋体" w:cs="宋体" w:hint="eastAsia"/>
                <w:kern w:val="0"/>
                <w:szCs w:val="21"/>
              </w:rPr>
              <w:lastRenderedPageBreak/>
              <w:t>灯；（需提供第三方权威检测机构出具的检测报告复印件证明）</w:t>
            </w:r>
          </w:p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3. 支持交直流两种供电方式，供电方式支持POE，电源电压在不低于DC（12±25%）V范围内变化正常工作；</w:t>
            </w:r>
          </w:p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4. 支持实时温度数据叠加，支持调整OSD叠加位置，支持实时温度曲线叠加在可视化画面中，触发报警后温度曲线自动变为红色；（需提供第三方权威检测机构出具的检测报告复印件证明）</w:t>
            </w:r>
          </w:p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5. 设备具备高温报警功能，支持设定不低于0℃～120℃高温报警阈值，不低于1～600秒温度报警时间阈值，当环境温度超过设定高温报警阈值和时间阈值时，触发设备高温报警，视频画面叠加高温报警信息，同时录像及上传抓拍图片，报警指示灯自动点亮；（需提供第三方权威检测机构出具的检测报告复印件证明）</w:t>
            </w:r>
          </w:p>
          <w:p w:rsidR="00617E58" w:rsidRPr="00E47408" w:rsidRDefault="00617E58" w:rsidP="009630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7408">
              <w:rPr>
                <w:rFonts w:ascii="宋体" w:hAnsi="宋体" w:cs="宋体" w:hint="eastAsia"/>
                <w:kern w:val="0"/>
                <w:szCs w:val="21"/>
              </w:rPr>
              <w:t>6. 设备具备温度突升、突降的差温报警功能，支持设定不低于1℃～120℃温度突升或突降的差温报警阈值，不低于1～30秒温度突升或者突降报警时间阈值，当环境温度满足设定高温报警阈值和时间阈值时，触发设备温度突升或突降差温报警，视频画面叠加温度突升/突降报警信息，同时录像及上传抓拍图片，报警指示灯自动点亮。（需提供第三方权威检测机构出具的检测报告复印件证明）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617E58" w:rsidRPr="00E47408" w:rsidRDefault="00617E58" w:rsidP="009630D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47408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17E58" w:rsidRPr="00E47408" w:rsidRDefault="00617E58" w:rsidP="009630D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474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17E58" w:rsidRPr="00617E58" w:rsidRDefault="00617E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617E58" w:rsidRPr="00617E58" w:rsidRDefault="00617E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617E58">
        <w:trPr>
          <w:trHeight w:val="670"/>
          <w:jc w:val="center"/>
        </w:trPr>
        <w:tc>
          <w:tcPr>
            <w:tcW w:w="5000" w:type="pct"/>
            <w:gridSpan w:val="7"/>
            <w:vAlign w:val="center"/>
          </w:tcPr>
          <w:p w:rsidR="00617E58" w:rsidRDefault="00617E5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</w:p>
        </w:tc>
      </w:tr>
      <w:bookmarkEnd w:id="0"/>
    </w:tbl>
    <w:p w:rsidR="00F00E5D" w:rsidRDefault="00F00E5D">
      <w:pPr>
        <w:rPr>
          <w:rFonts w:asciiTheme="minorEastAsia" w:eastAsiaTheme="minorEastAsia" w:hAnsiTheme="minorEastAsia"/>
          <w:szCs w:val="21"/>
        </w:rPr>
      </w:pPr>
    </w:p>
    <w:p w:rsidR="00F00E5D" w:rsidRDefault="00F00E5D"/>
    <w:p w:rsidR="00F00E5D" w:rsidRDefault="003E5CDB">
      <w:pPr>
        <w:pStyle w:val="a5"/>
        <w:spacing w:line="576" w:lineRule="exact"/>
        <w:ind w:firstLineChars="0" w:firstLine="0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本次采购标的物行业为：制造业</w:t>
      </w:r>
    </w:p>
    <w:p w:rsidR="00F00E5D" w:rsidRDefault="003E5CDB">
      <w:pPr>
        <w:pStyle w:val="af"/>
        <w:ind w:firstLineChars="0" w:firstLine="0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 w:hint="eastAsia"/>
          <w:color w:val="0000FF"/>
          <w:sz w:val="28"/>
          <w:szCs w:val="28"/>
        </w:rPr>
        <w:t>供货期：合同后30日历日</w:t>
      </w:r>
    </w:p>
    <w:p w:rsidR="00F00E5D" w:rsidRDefault="00F00E5D"/>
    <w:sectPr w:rsidR="00F00E5D" w:rsidSect="00F00E5D">
      <w:headerReference w:type="default" r:id="rId7"/>
      <w:footerReference w:type="default" r:id="rId8"/>
      <w:pgSz w:w="11906" w:h="16838"/>
      <w:pgMar w:top="1020" w:right="1134" w:bottom="1020" w:left="1020" w:header="851" w:footer="85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38" w:rsidRDefault="008F5B38" w:rsidP="00F00E5D">
      <w:r>
        <w:separator/>
      </w:r>
    </w:p>
    <w:p w:rsidR="008F5B38" w:rsidRDefault="008F5B38"/>
  </w:endnote>
  <w:endnote w:type="continuationSeparator" w:id="1">
    <w:p w:rsidR="008F5B38" w:rsidRDefault="008F5B38" w:rsidP="00F00E5D">
      <w:r>
        <w:continuationSeparator/>
      </w:r>
    </w:p>
    <w:p w:rsidR="008F5B38" w:rsidRDefault="008F5B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POSans">
    <w:altName w:val="Calibri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DB" w:rsidRDefault="0060599B">
    <w:pPr>
      <w:pStyle w:val="a7"/>
      <w:ind w:firstLine="360"/>
      <w:jc w:val="center"/>
    </w:pPr>
    <w:fldSimple w:instr="PAGE   \* MERGEFORMAT">
      <w:r w:rsidR="0023301C" w:rsidRPr="0023301C">
        <w:rPr>
          <w:noProof/>
          <w:lang w:val="zh-CN"/>
        </w:rPr>
        <w:t>9</w:t>
      </w:r>
    </w:fldSimple>
  </w:p>
  <w:p w:rsidR="003E5CDB" w:rsidRDefault="003E5CDB">
    <w:pPr>
      <w:pStyle w:val="a7"/>
      <w:ind w:firstLine="360"/>
    </w:pPr>
  </w:p>
  <w:p w:rsidR="0060599B" w:rsidRDefault="006059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38" w:rsidRDefault="008F5B38" w:rsidP="00F00E5D">
      <w:r>
        <w:separator/>
      </w:r>
    </w:p>
    <w:p w:rsidR="008F5B38" w:rsidRDefault="008F5B38"/>
  </w:footnote>
  <w:footnote w:type="continuationSeparator" w:id="1">
    <w:p w:rsidR="008F5B38" w:rsidRDefault="008F5B38" w:rsidP="00F00E5D">
      <w:r>
        <w:continuationSeparator/>
      </w:r>
    </w:p>
    <w:p w:rsidR="008F5B38" w:rsidRDefault="008F5B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DB" w:rsidRDefault="003E5CDB">
    <w:pPr>
      <w:pStyle w:val="a8"/>
      <w:pBdr>
        <w:bottom w:val="none" w:sz="0" w:space="1" w:color="auto"/>
      </w:pBdr>
      <w:ind w:firstLine="360"/>
    </w:pPr>
  </w:p>
  <w:p w:rsidR="0060599B" w:rsidRDefault="006059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F15701"/>
    <w:multiLevelType w:val="singleLevel"/>
    <w:tmpl w:val="9AF157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4CA405"/>
    <w:multiLevelType w:val="singleLevel"/>
    <w:tmpl w:val="AC4CA405"/>
    <w:lvl w:ilvl="0">
      <w:start w:val="1"/>
      <w:numFmt w:val="decimal"/>
      <w:suff w:val="nothing"/>
      <w:lvlText w:val="%1、"/>
      <w:lvlJc w:val="left"/>
    </w:lvl>
  </w:abstractNum>
  <w:abstractNum w:abstractNumId="2">
    <w:nsid w:val="59891739"/>
    <w:multiLevelType w:val="singleLevel"/>
    <w:tmpl w:val="59891739"/>
    <w:lvl w:ilvl="0">
      <w:start w:val="1"/>
      <w:numFmt w:val="decimal"/>
      <w:suff w:val="nothing"/>
      <w:lvlText w:val="（%1）"/>
      <w:lvlJc w:val="left"/>
    </w:lvl>
  </w:abstractNum>
  <w:abstractNum w:abstractNumId="3">
    <w:nsid w:val="5C0C378E"/>
    <w:multiLevelType w:val="singleLevel"/>
    <w:tmpl w:val="5C0C378E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xZmQ1MzAwYzAzODE5ZGJhMjUzMDQwMWRlODEzY2IifQ=="/>
  </w:docVars>
  <w:rsids>
    <w:rsidRoot w:val="0BAD6AD8"/>
    <w:rsid w:val="00122E02"/>
    <w:rsid w:val="0023301C"/>
    <w:rsid w:val="00236B4F"/>
    <w:rsid w:val="00267303"/>
    <w:rsid w:val="002B7E09"/>
    <w:rsid w:val="00327B0A"/>
    <w:rsid w:val="003B1EE1"/>
    <w:rsid w:val="003E5CDB"/>
    <w:rsid w:val="004824E8"/>
    <w:rsid w:val="00492FBD"/>
    <w:rsid w:val="004D1923"/>
    <w:rsid w:val="0060599B"/>
    <w:rsid w:val="00617E58"/>
    <w:rsid w:val="0073354F"/>
    <w:rsid w:val="00772C8F"/>
    <w:rsid w:val="00844D80"/>
    <w:rsid w:val="008D077B"/>
    <w:rsid w:val="008F5B38"/>
    <w:rsid w:val="00973F04"/>
    <w:rsid w:val="00B64EB1"/>
    <w:rsid w:val="00BD28E3"/>
    <w:rsid w:val="00DF61E3"/>
    <w:rsid w:val="00DF675D"/>
    <w:rsid w:val="00E47408"/>
    <w:rsid w:val="00F00E5D"/>
    <w:rsid w:val="00F22782"/>
    <w:rsid w:val="00F45F02"/>
    <w:rsid w:val="087E53A7"/>
    <w:rsid w:val="097E2230"/>
    <w:rsid w:val="0BAD6AD8"/>
    <w:rsid w:val="0EF12AE6"/>
    <w:rsid w:val="15CC2818"/>
    <w:rsid w:val="162639BD"/>
    <w:rsid w:val="21D70261"/>
    <w:rsid w:val="226E6690"/>
    <w:rsid w:val="29883BEF"/>
    <w:rsid w:val="2FB477CF"/>
    <w:rsid w:val="305C76F0"/>
    <w:rsid w:val="324C1C1F"/>
    <w:rsid w:val="4707198A"/>
    <w:rsid w:val="71C475D6"/>
    <w:rsid w:val="766A27FA"/>
    <w:rsid w:val="7674563A"/>
    <w:rsid w:val="76C7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uiPriority="99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0E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F00E5D"/>
    <w:pPr>
      <w:keepNext/>
      <w:keepLines/>
      <w:snapToGrid w:val="0"/>
      <w:spacing w:line="400" w:lineRule="atLeast"/>
      <w:jc w:val="center"/>
      <w:outlineLvl w:val="0"/>
    </w:pPr>
    <w:rPr>
      <w:rFonts w:ascii="宋体"/>
      <w:b/>
      <w:kern w:val="28"/>
      <w:sz w:val="36"/>
    </w:rPr>
  </w:style>
  <w:style w:type="paragraph" w:styleId="2">
    <w:name w:val="heading 2"/>
    <w:basedOn w:val="a"/>
    <w:next w:val="a"/>
    <w:qFormat/>
    <w:rsid w:val="00F00E5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0"/>
    <w:uiPriority w:val="99"/>
    <w:qFormat/>
    <w:rsid w:val="00F00E5D"/>
    <w:pPr>
      <w:ind w:firstLineChars="200" w:firstLine="420"/>
    </w:pPr>
    <w:rPr>
      <w:rFonts w:eastAsia="仿宋_GB2312"/>
      <w:sz w:val="32"/>
      <w:szCs w:val="32"/>
    </w:rPr>
  </w:style>
  <w:style w:type="paragraph" w:styleId="20">
    <w:name w:val="Body Text First Indent 2"/>
    <w:basedOn w:val="a4"/>
    <w:uiPriority w:val="99"/>
    <w:qFormat/>
    <w:rsid w:val="00F00E5D"/>
    <w:pPr>
      <w:ind w:firstLineChars="200" w:firstLine="420"/>
    </w:pPr>
    <w:rPr>
      <w:rFonts w:ascii="宋体" w:hAnsi="宋体"/>
    </w:rPr>
  </w:style>
  <w:style w:type="paragraph" w:styleId="a4">
    <w:name w:val="Body Text Indent"/>
    <w:basedOn w:val="a"/>
    <w:next w:val="a"/>
    <w:qFormat/>
    <w:rsid w:val="00F00E5D"/>
    <w:pPr>
      <w:spacing w:after="120"/>
      <w:ind w:leftChars="200" w:left="420"/>
    </w:pPr>
    <w:rPr>
      <w:kern w:val="0"/>
      <w:sz w:val="20"/>
      <w:szCs w:val="24"/>
    </w:rPr>
  </w:style>
  <w:style w:type="paragraph" w:styleId="a5">
    <w:name w:val="Body Text"/>
    <w:basedOn w:val="a"/>
    <w:next w:val="a6"/>
    <w:unhideWhenUsed/>
    <w:qFormat/>
    <w:rsid w:val="00F00E5D"/>
    <w:pPr>
      <w:spacing w:after="120" w:line="360" w:lineRule="auto"/>
      <w:ind w:firstLineChars="200" w:firstLine="1440"/>
    </w:pPr>
    <w:rPr>
      <w:sz w:val="24"/>
      <w:szCs w:val="20"/>
    </w:rPr>
  </w:style>
  <w:style w:type="paragraph" w:styleId="a6">
    <w:name w:val="Plain Text"/>
    <w:basedOn w:val="a"/>
    <w:next w:val="a"/>
    <w:qFormat/>
    <w:rsid w:val="00F00E5D"/>
    <w:rPr>
      <w:rFonts w:ascii="宋体" w:hAnsi="Courier New"/>
      <w:kern w:val="0"/>
      <w:sz w:val="20"/>
      <w:szCs w:val="21"/>
    </w:rPr>
  </w:style>
  <w:style w:type="paragraph" w:styleId="a7">
    <w:name w:val="footer"/>
    <w:basedOn w:val="a"/>
    <w:next w:val="a"/>
    <w:unhideWhenUsed/>
    <w:qFormat/>
    <w:rsid w:val="00F00E5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next w:val="a5"/>
    <w:unhideWhenUsed/>
    <w:qFormat/>
    <w:rsid w:val="00F0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qFormat/>
    <w:rsid w:val="00F00E5D"/>
    <w:pPr>
      <w:spacing w:before="120" w:after="120" w:line="400" w:lineRule="exact"/>
      <w:ind w:firstLineChars="200" w:firstLine="200"/>
      <w:jc w:val="left"/>
    </w:pPr>
    <w:rPr>
      <w:rFonts w:ascii="Calibri" w:hAnsi="Calibri"/>
      <w:b/>
      <w:bCs/>
      <w:caps/>
      <w:sz w:val="24"/>
      <w:szCs w:val="20"/>
    </w:rPr>
  </w:style>
  <w:style w:type="paragraph" w:styleId="a9">
    <w:name w:val="Normal (Web)"/>
    <w:basedOn w:val="a"/>
    <w:qFormat/>
    <w:rsid w:val="00F00E5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qFormat/>
    <w:rsid w:val="00F00E5D"/>
    <w:pPr>
      <w:spacing w:before="240" w:after="60"/>
      <w:jc w:val="center"/>
      <w:outlineLvl w:val="0"/>
    </w:pPr>
    <w:rPr>
      <w:rFonts w:ascii="Cambria" w:hAnsi="Cambria"/>
      <w:b/>
      <w:bCs/>
      <w:kern w:val="0"/>
      <w:sz w:val="36"/>
      <w:szCs w:val="32"/>
    </w:rPr>
  </w:style>
  <w:style w:type="paragraph" w:styleId="ab">
    <w:name w:val="Body Text First Indent"/>
    <w:basedOn w:val="a5"/>
    <w:qFormat/>
    <w:rsid w:val="00F00E5D"/>
    <w:pPr>
      <w:ind w:firstLine="420"/>
    </w:pPr>
    <w:rPr>
      <w:rFonts w:ascii="宋体" w:hAnsi="宋体"/>
    </w:rPr>
  </w:style>
  <w:style w:type="table" w:styleId="ac">
    <w:name w:val="Table Grid"/>
    <w:basedOn w:val="a1"/>
    <w:qFormat/>
    <w:rsid w:val="00F00E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纯文本1"/>
    <w:basedOn w:val="a"/>
    <w:qFormat/>
    <w:rsid w:val="00F00E5D"/>
    <w:rPr>
      <w:rFonts w:ascii="宋体" w:hAnsi="Courier New"/>
      <w:szCs w:val="21"/>
    </w:rPr>
  </w:style>
  <w:style w:type="paragraph" w:customStyle="1" w:styleId="2CharCharCharCharCharCharChar">
    <w:name w:val="样式 正文缩进正文缩进2正文缩进 Char Char正文缩进 Char Char Char Char正文缩进 Char ..."/>
    <w:basedOn w:val="a3"/>
    <w:uiPriority w:val="99"/>
    <w:qFormat/>
    <w:rsid w:val="00F00E5D"/>
    <w:pPr>
      <w:spacing w:line="360" w:lineRule="auto"/>
      <w:ind w:firstLine="200"/>
    </w:pPr>
    <w:rPr>
      <w:rFonts w:cs="宋体"/>
      <w:sz w:val="24"/>
    </w:rPr>
  </w:style>
  <w:style w:type="paragraph" w:customStyle="1" w:styleId="Char">
    <w:name w:val="Char"/>
    <w:basedOn w:val="a"/>
    <w:qFormat/>
    <w:rsid w:val="00F00E5D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styleId="ad">
    <w:name w:val="No Spacing"/>
    <w:uiPriority w:val="1"/>
    <w:qFormat/>
    <w:rsid w:val="00F00E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ae">
    <w:name w:val="表格文字"/>
    <w:basedOn w:val="a"/>
    <w:qFormat/>
    <w:rsid w:val="00F00E5D"/>
    <w:pPr>
      <w:spacing w:before="25" w:after="25"/>
    </w:pPr>
    <w:rPr>
      <w:bCs/>
      <w:spacing w:val="10"/>
      <w:kern w:val="0"/>
    </w:rPr>
  </w:style>
  <w:style w:type="paragraph" w:customStyle="1" w:styleId="Default">
    <w:name w:val="Default"/>
    <w:qFormat/>
    <w:rsid w:val="00F00E5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F00E5D"/>
    <w:pPr>
      <w:spacing w:line="400" w:lineRule="exact"/>
      <w:ind w:firstLineChars="200" w:firstLine="4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okok</dc:creator>
  <cp:lastModifiedBy>Windows 用户</cp:lastModifiedBy>
  <cp:revision>10</cp:revision>
  <cp:lastPrinted>2025-06-05T03:30:00Z</cp:lastPrinted>
  <dcterms:created xsi:type="dcterms:W3CDTF">2025-06-17T01:48:00Z</dcterms:created>
  <dcterms:modified xsi:type="dcterms:W3CDTF">2025-06-17T06:05:00Z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A4A44888EA4B49F58598E9001BB86E76_11</vt:lpwstr>
  </property>
</Properties>
</file>