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728" w:tblpY="618"/>
        <w:tblOverlap w:val="never"/>
        <w:tblW w:w="10707" w:type="dxa"/>
        <w:tblInd w:w="0" w:type="dxa"/>
        <w:tblLayout w:type="fixed"/>
        <w:tblCellMar>
          <w:top w:w="0" w:type="dxa"/>
          <w:left w:w="108" w:type="dxa"/>
          <w:bottom w:w="0" w:type="dxa"/>
          <w:right w:w="108" w:type="dxa"/>
        </w:tblCellMar>
      </w:tblPr>
      <w:tblGrid>
        <w:gridCol w:w="1162"/>
        <w:gridCol w:w="1431"/>
        <w:gridCol w:w="707"/>
        <w:gridCol w:w="7407"/>
      </w:tblGrid>
      <w:tr>
        <w:tblPrEx>
          <w:tblLayout w:type="fixed"/>
          <w:tblCellMar>
            <w:top w:w="0" w:type="dxa"/>
            <w:left w:w="108" w:type="dxa"/>
            <w:bottom w:w="0" w:type="dxa"/>
            <w:right w:w="108" w:type="dxa"/>
          </w:tblCellMar>
        </w:tblPrEx>
        <w:trPr>
          <w:trHeight w:val="919" w:hRule="atLeast"/>
        </w:trPr>
        <w:tc>
          <w:tcPr>
            <w:tcW w:w="10707" w:type="dxa"/>
            <w:gridSpan w:val="4"/>
            <w:tcBorders>
              <w:top w:val="nil"/>
              <w:left w:val="nil"/>
              <w:bottom w:val="single" w:color="000000" w:sz="8" w:space="0"/>
              <w:right w:val="nil"/>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Times New Roman" w:hAnsi="Times New Roman" w:eastAsia="方正小标宋简体" w:cs="方正小标宋简体"/>
                <w:color w:val="000000"/>
                <w:kern w:val="0"/>
                <w:sz w:val="32"/>
                <w:szCs w:val="32"/>
                <w:lang w:val="en-US" w:eastAsia="zh-CN" w:bidi="ar"/>
              </w:rPr>
              <w:t>2025年度西宁市市场监督管理大数据监管服务中心政采招标</w:t>
            </w:r>
            <w:r>
              <w:rPr>
                <w:rFonts w:hint="eastAsia" w:ascii="Times New Roman" w:hAnsi="Times New Roman" w:eastAsia="方正小标宋简体" w:cs="方正小标宋简体"/>
                <w:color w:val="000000"/>
                <w:kern w:val="0"/>
                <w:sz w:val="32"/>
                <w:szCs w:val="32"/>
                <w:lang w:bidi="ar"/>
              </w:rPr>
              <w:t>评分标准</w:t>
            </w:r>
          </w:p>
        </w:tc>
      </w:tr>
      <w:tr>
        <w:tblPrEx>
          <w:tblLayout w:type="fixed"/>
          <w:tblCellMar>
            <w:top w:w="0" w:type="dxa"/>
            <w:left w:w="108" w:type="dxa"/>
            <w:bottom w:w="0" w:type="dxa"/>
            <w:right w:w="108" w:type="dxa"/>
          </w:tblCellMar>
        </w:tblPrEx>
        <w:trPr>
          <w:trHeight w:val="285" w:hRule="atLeast"/>
        </w:trPr>
        <w:tc>
          <w:tcPr>
            <w:tcW w:w="1162"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b/>
                <w:bCs/>
                <w:color w:val="000000"/>
                <w:sz w:val="24"/>
                <w:szCs w:val="24"/>
              </w:rPr>
            </w:pPr>
            <w:r>
              <w:rPr>
                <w:rFonts w:hint="eastAsia" w:ascii="Times New Roman" w:hAnsi="Times New Roman" w:eastAsia="宋体" w:cs="宋体"/>
                <w:b/>
                <w:bCs/>
                <w:color w:val="000000"/>
                <w:kern w:val="0"/>
                <w:sz w:val="24"/>
                <w:szCs w:val="24"/>
                <w:lang w:bidi="ar"/>
              </w:rPr>
              <w:t>类别</w:t>
            </w:r>
          </w:p>
        </w:tc>
        <w:tc>
          <w:tcPr>
            <w:tcW w:w="1431" w:type="dxa"/>
            <w:tcBorders>
              <w:top w:val="single" w:color="000000" w:sz="8" w:space="0"/>
              <w:left w:val="nil"/>
              <w:bottom w:val="single" w:color="auto" w:sz="4" w:space="0"/>
              <w:right w:val="single" w:color="000000" w:sz="8" w:space="0"/>
            </w:tcBorders>
            <w:noWrap w:val="0"/>
            <w:vAlign w:val="center"/>
          </w:tcPr>
          <w:p>
            <w:pPr>
              <w:widowControl/>
              <w:jc w:val="center"/>
              <w:textAlignment w:val="center"/>
              <w:rPr>
                <w:rFonts w:hint="eastAsia" w:ascii="Times New Roman" w:hAnsi="Times New Roman" w:eastAsia="宋体" w:cs="宋体"/>
                <w:b/>
                <w:bCs/>
                <w:color w:val="000000"/>
                <w:sz w:val="24"/>
                <w:szCs w:val="24"/>
              </w:rPr>
            </w:pPr>
            <w:r>
              <w:rPr>
                <w:rFonts w:hint="eastAsia" w:ascii="Times New Roman" w:hAnsi="Times New Roman" w:eastAsia="宋体" w:cs="宋体"/>
                <w:b/>
                <w:bCs/>
                <w:color w:val="000000"/>
                <w:kern w:val="0"/>
                <w:sz w:val="24"/>
                <w:szCs w:val="24"/>
                <w:lang w:bidi="ar"/>
              </w:rPr>
              <w:t>项目</w:t>
            </w:r>
          </w:p>
        </w:tc>
        <w:tc>
          <w:tcPr>
            <w:tcW w:w="707" w:type="dxa"/>
            <w:tcBorders>
              <w:top w:val="single" w:color="000000" w:sz="8" w:space="0"/>
              <w:left w:val="nil"/>
              <w:bottom w:val="single" w:color="auto" w:sz="4" w:space="0"/>
              <w:right w:val="single" w:color="000000" w:sz="8" w:space="0"/>
            </w:tcBorders>
            <w:noWrap w:val="0"/>
            <w:vAlign w:val="center"/>
          </w:tcPr>
          <w:p>
            <w:pPr>
              <w:widowControl/>
              <w:jc w:val="center"/>
              <w:textAlignment w:val="center"/>
              <w:rPr>
                <w:rFonts w:hint="eastAsia" w:ascii="Times New Roman" w:hAnsi="Times New Roman" w:eastAsia="宋体" w:cs="宋体"/>
                <w:b/>
                <w:bCs/>
                <w:color w:val="000000"/>
                <w:sz w:val="24"/>
                <w:szCs w:val="24"/>
              </w:rPr>
            </w:pPr>
            <w:r>
              <w:rPr>
                <w:rFonts w:hint="eastAsia" w:ascii="Times New Roman" w:hAnsi="Times New Roman" w:eastAsia="宋体" w:cs="宋体"/>
                <w:b/>
                <w:bCs/>
                <w:color w:val="000000"/>
                <w:kern w:val="0"/>
                <w:sz w:val="24"/>
                <w:szCs w:val="24"/>
                <w:lang w:bidi="ar"/>
              </w:rPr>
              <w:t>满分</w:t>
            </w:r>
          </w:p>
        </w:tc>
        <w:tc>
          <w:tcPr>
            <w:tcW w:w="7407" w:type="dxa"/>
            <w:tcBorders>
              <w:top w:val="single" w:color="000000" w:sz="8" w:space="0"/>
              <w:left w:val="nil"/>
              <w:bottom w:val="single" w:color="auto" w:sz="4" w:space="0"/>
              <w:right w:val="single" w:color="000000" w:sz="8" w:space="0"/>
            </w:tcBorders>
            <w:noWrap w:val="0"/>
            <w:vAlign w:val="center"/>
          </w:tcPr>
          <w:p>
            <w:pPr>
              <w:widowControl/>
              <w:jc w:val="center"/>
              <w:textAlignment w:val="center"/>
              <w:rPr>
                <w:rFonts w:hint="eastAsia" w:ascii="Times New Roman" w:hAnsi="Times New Roman" w:eastAsia="宋体" w:cs="宋体"/>
                <w:b/>
                <w:bCs/>
                <w:color w:val="000000"/>
                <w:sz w:val="24"/>
                <w:szCs w:val="24"/>
              </w:rPr>
            </w:pPr>
            <w:r>
              <w:rPr>
                <w:rFonts w:hint="eastAsia" w:ascii="Times New Roman" w:hAnsi="Times New Roman" w:eastAsia="宋体" w:cs="宋体"/>
                <w:b/>
                <w:bCs/>
                <w:color w:val="000000"/>
                <w:kern w:val="0"/>
                <w:sz w:val="24"/>
                <w:szCs w:val="24"/>
                <w:lang w:bidi="ar"/>
              </w:rPr>
              <w:t>评审标准</w:t>
            </w:r>
          </w:p>
        </w:tc>
      </w:tr>
      <w:tr>
        <w:tblPrEx>
          <w:tblLayout w:type="fixed"/>
          <w:tblCellMar>
            <w:top w:w="0" w:type="dxa"/>
            <w:left w:w="108" w:type="dxa"/>
            <w:bottom w:w="0" w:type="dxa"/>
            <w:right w:w="108" w:type="dxa"/>
          </w:tblCellMar>
        </w:tblPrEx>
        <w:trPr>
          <w:trHeight w:val="747" w:hRule="atLeast"/>
        </w:trPr>
        <w:tc>
          <w:tcPr>
            <w:tcW w:w="1162" w:type="dxa"/>
            <w:vMerge w:val="restart"/>
            <w:tcBorders>
              <w:top w:val="single" w:color="000000" w:sz="8" w:space="0"/>
              <w:left w:val="single" w:color="000000" w:sz="8" w:space="0"/>
              <w:bottom w:val="single" w:color="000000" w:sz="8" w:space="0"/>
              <w:right w:val="single" w:color="auto" w:sz="4"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投标报价     （10分）</w:t>
            </w:r>
          </w:p>
        </w:tc>
        <w:tc>
          <w:tcPr>
            <w:tcW w:w="14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报价</w:t>
            </w:r>
          </w:p>
          <w:p>
            <w:pPr>
              <w:widowControl/>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（10分）</w:t>
            </w:r>
          </w:p>
        </w:tc>
        <w:tc>
          <w:tcPr>
            <w:tcW w:w="70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w:t>
            </w:r>
          </w:p>
        </w:tc>
        <w:tc>
          <w:tcPr>
            <w:tcW w:w="74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1、服务项目的价格分值占总分值的比重为10%。</w:t>
            </w:r>
          </w:p>
        </w:tc>
      </w:tr>
      <w:tr>
        <w:tblPrEx>
          <w:tblLayout w:type="fixed"/>
          <w:tblCellMar>
            <w:top w:w="0" w:type="dxa"/>
            <w:left w:w="108" w:type="dxa"/>
            <w:bottom w:w="0" w:type="dxa"/>
            <w:right w:w="108" w:type="dxa"/>
          </w:tblCellMar>
        </w:tblPrEx>
        <w:trPr>
          <w:trHeight w:val="1698" w:hRule="atLeast"/>
        </w:trPr>
        <w:tc>
          <w:tcPr>
            <w:tcW w:w="1162" w:type="dxa"/>
            <w:vMerge w:val="continue"/>
            <w:tcBorders>
              <w:top w:val="single" w:color="000000" w:sz="8" w:space="0"/>
              <w:left w:val="single" w:color="000000" w:sz="8" w:space="0"/>
              <w:bottom w:val="single" w:color="000000" w:sz="8" w:space="0"/>
              <w:right w:val="single" w:color="auto" w:sz="4"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p>
        </w:tc>
        <w:tc>
          <w:tcPr>
            <w:tcW w:w="14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p>
        </w:tc>
        <w:tc>
          <w:tcPr>
            <w:tcW w:w="7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p>
        </w:tc>
        <w:tc>
          <w:tcPr>
            <w:tcW w:w="74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2、价格分应当采用低价优先法计算，即满足招标文件要 求且投标价格最低的投标报价为评标基准价，其价格分为满分。其他投标人的价格分统一按照下列公式计算：投标报价 得分= (评标基准价／投标报价)×100×投标报价比重。</w:t>
            </w:r>
          </w:p>
        </w:tc>
      </w:tr>
      <w:tr>
        <w:tblPrEx>
          <w:tblLayout w:type="fixed"/>
          <w:tblCellMar>
            <w:top w:w="0" w:type="dxa"/>
            <w:left w:w="108" w:type="dxa"/>
            <w:bottom w:w="0" w:type="dxa"/>
            <w:right w:w="108" w:type="dxa"/>
          </w:tblCellMar>
        </w:tblPrEx>
        <w:trPr>
          <w:trHeight w:val="1653" w:hRule="atLeast"/>
        </w:trPr>
        <w:tc>
          <w:tcPr>
            <w:tcW w:w="1162" w:type="dxa"/>
            <w:vMerge w:val="continue"/>
            <w:tcBorders>
              <w:top w:val="single" w:color="000000" w:sz="8" w:space="0"/>
              <w:left w:val="single" w:color="000000" w:sz="8" w:space="0"/>
              <w:bottom w:val="single" w:color="000000" w:sz="8" w:space="0"/>
              <w:right w:val="single" w:color="auto" w:sz="4"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p>
        </w:tc>
        <w:tc>
          <w:tcPr>
            <w:tcW w:w="14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p>
        </w:tc>
        <w:tc>
          <w:tcPr>
            <w:tcW w:w="7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p>
        </w:tc>
        <w:tc>
          <w:tcPr>
            <w:tcW w:w="74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3、根据《政府采购促进中小企业发展管理办法》的相关规定 ，对小型和微型企业制造 (生产) 产品的价格给予12%的扣除，用扣除后的价格参与评审。残疾人福利性单位属于小型、微型企业的，不重复享受政策。</w:t>
            </w:r>
          </w:p>
        </w:tc>
      </w:tr>
      <w:tr>
        <w:tblPrEx>
          <w:tblLayout w:type="fixed"/>
          <w:tblCellMar>
            <w:top w:w="0" w:type="dxa"/>
            <w:left w:w="108" w:type="dxa"/>
            <w:bottom w:w="0" w:type="dxa"/>
            <w:right w:w="108" w:type="dxa"/>
          </w:tblCellMar>
        </w:tblPrEx>
        <w:trPr>
          <w:trHeight w:val="1386" w:hRule="atLeast"/>
        </w:trPr>
        <w:tc>
          <w:tcPr>
            <w:tcW w:w="1162"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技术质量方面 （</w:t>
            </w:r>
            <w:r>
              <w:rPr>
                <w:rFonts w:hint="eastAsia" w:ascii="Times New Roman" w:hAnsi="Times New Roman" w:eastAsia="宋体" w:cs="宋体"/>
                <w:color w:val="000000"/>
                <w:kern w:val="0"/>
                <w:sz w:val="24"/>
                <w:szCs w:val="24"/>
                <w:lang w:val="en-US" w:eastAsia="zh-CN" w:bidi="ar"/>
              </w:rPr>
              <w:t>80</w:t>
            </w:r>
            <w:r>
              <w:rPr>
                <w:rFonts w:hint="eastAsia" w:ascii="Times New Roman" w:hAnsi="Times New Roman" w:eastAsia="宋体" w:cs="宋体"/>
                <w:color w:val="000000"/>
                <w:kern w:val="0"/>
                <w:sz w:val="24"/>
                <w:szCs w:val="24"/>
                <w:lang w:bidi="ar"/>
              </w:rPr>
              <w:t>分）</w:t>
            </w:r>
          </w:p>
        </w:tc>
        <w:tc>
          <w:tcPr>
            <w:tcW w:w="1431" w:type="dxa"/>
            <w:tcBorders>
              <w:top w:val="single" w:color="auto" w:sz="4" w:space="0"/>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技术参数（2</w:t>
            </w:r>
            <w:r>
              <w:rPr>
                <w:rFonts w:hint="eastAsia" w:ascii="Times New Roman" w:hAnsi="Times New Roman" w:eastAsia="宋体" w:cs="宋体"/>
                <w:color w:val="000000"/>
                <w:kern w:val="0"/>
                <w:sz w:val="24"/>
                <w:szCs w:val="24"/>
                <w:lang w:val="en-US" w:eastAsia="zh-CN" w:bidi="ar"/>
              </w:rPr>
              <w:t>0</w:t>
            </w:r>
            <w:r>
              <w:rPr>
                <w:rFonts w:hint="eastAsia" w:ascii="Times New Roman" w:hAnsi="Times New Roman" w:eastAsia="宋体" w:cs="宋体"/>
                <w:color w:val="000000"/>
                <w:kern w:val="0"/>
                <w:sz w:val="24"/>
                <w:szCs w:val="24"/>
                <w:lang w:bidi="ar"/>
              </w:rPr>
              <w:t>分）</w:t>
            </w:r>
          </w:p>
        </w:tc>
        <w:tc>
          <w:tcPr>
            <w:tcW w:w="707" w:type="dxa"/>
            <w:tcBorders>
              <w:top w:val="single" w:color="auto" w:sz="4" w:space="0"/>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eastAsia="zh-CN" w:bidi="ar"/>
              </w:rPr>
            </w:pPr>
            <w:r>
              <w:rPr>
                <w:rFonts w:hint="eastAsia" w:ascii="Times New Roman" w:hAnsi="Times New Roman" w:eastAsia="宋体" w:cs="宋体"/>
                <w:color w:val="000000"/>
                <w:kern w:val="0"/>
                <w:sz w:val="24"/>
                <w:szCs w:val="24"/>
                <w:lang w:bidi="ar"/>
              </w:rPr>
              <w:t>2</w:t>
            </w:r>
            <w:r>
              <w:rPr>
                <w:rFonts w:hint="eastAsia" w:ascii="Times New Roman" w:hAnsi="Times New Roman" w:eastAsia="宋体" w:cs="宋体"/>
                <w:color w:val="000000"/>
                <w:kern w:val="0"/>
                <w:sz w:val="24"/>
                <w:szCs w:val="24"/>
                <w:lang w:val="en-US" w:eastAsia="zh-CN" w:bidi="ar"/>
              </w:rPr>
              <w:t>0</w:t>
            </w:r>
          </w:p>
        </w:tc>
        <w:tc>
          <w:tcPr>
            <w:tcW w:w="7407" w:type="dxa"/>
            <w:tcBorders>
              <w:top w:val="single" w:color="auto" w:sz="4" w:space="0"/>
              <w:left w:val="nil"/>
              <w:bottom w:val="single" w:color="000000" w:sz="8" w:space="0"/>
              <w:right w:val="single" w:color="000000" w:sz="8" w:space="0"/>
            </w:tcBorders>
            <w:noWrap w:val="0"/>
            <w:vAlign w:val="center"/>
          </w:tcPr>
          <w:p>
            <w:pPr>
              <w:widowControl/>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kern w:val="0"/>
                <w:sz w:val="24"/>
                <w:szCs w:val="24"/>
              </w:rPr>
              <w:t>投标产品技术参数和配置完全满足或高于招标文件要求的，得2</w:t>
            </w:r>
            <w:r>
              <w:rPr>
                <w:rFonts w:hint="eastAsia" w:ascii="Times New Roman" w:hAnsi="Times New Roman" w:eastAsia="宋体" w:cs="宋体"/>
                <w:kern w:val="0"/>
                <w:sz w:val="24"/>
                <w:szCs w:val="24"/>
                <w:lang w:val="en-US" w:eastAsia="zh-CN"/>
              </w:rPr>
              <w:t>0</w:t>
            </w:r>
            <w:r>
              <w:rPr>
                <w:rFonts w:hint="eastAsia" w:ascii="Times New Roman" w:hAnsi="Times New Roman" w:eastAsia="宋体" w:cs="宋体"/>
                <w:kern w:val="0"/>
                <w:sz w:val="24"/>
                <w:szCs w:val="24"/>
              </w:rPr>
              <w:t>分（提供相关截图或检测报告等证明材料，不提供证明材料的视为负偏离）；参数每有一项负偏离扣</w:t>
            </w:r>
            <w:r>
              <w:rPr>
                <w:rFonts w:hint="eastAsia" w:ascii="Times New Roman" w:hAnsi="Times New Roman" w:eastAsia="宋体" w:cs="宋体"/>
                <w:kern w:val="0"/>
                <w:sz w:val="24"/>
                <w:szCs w:val="24"/>
                <w:lang w:val="en-US" w:eastAsia="zh-CN"/>
              </w:rPr>
              <w:t>2</w:t>
            </w:r>
            <w:r>
              <w:rPr>
                <w:rFonts w:hint="eastAsia" w:ascii="Times New Roman" w:hAnsi="Times New Roman" w:eastAsia="宋体" w:cs="宋体"/>
                <w:kern w:val="0"/>
                <w:sz w:val="24"/>
                <w:szCs w:val="24"/>
              </w:rPr>
              <w:t>分；扣完为止。满分</w:t>
            </w:r>
            <w:r>
              <w:rPr>
                <w:rFonts w:hint="eastAsia" w:ascii="Times New Roman" w:hAnsi="Times New Roman" w:eastAsia="宋体" w:cs="宋体"/>
                <w:color w:val="000000"/>
                <w:kern w:val="0"/>
                <w:sz w:val="24"/>
                <w:szCs w:val="24"/>
                <w:lang w:bidi="ar"/>
              </w:rPr>
              <w:t>2</w:t>
            </w:r>
            <w:r>
              <w:rPr>
                <w:rFonts w:hint="eastAsia" w:ascii="Times New Roman" w:hAnsi="Times New Roman" w:eastAsia="宋体" w:cs="宋体"/>
                <w:color w:val="000000"/>
                <w:kern w:val="0"/>
                <w:sz w:val="24"/>
                <w:szCs w:val="24"/>
                <w:lang w:val="en-US" w:eastAsia="zh-CN" w:bidi="ar"/>
              </w:rPr>
              <w:t>0</w:t>
            </w:r>
            <w:r>
              <w:rPr>
                <w:rFonts w:hint="eastAsia" w:ascii="Times New Roman" w:hAnsi="Times New Roman" w:eastAsia="宋体" w:cs="宋体"/>
                <w:kern w:val="0"/>
                <w:sz w:val="24"/>
                <w:szCs w:val="24"/>
              </w:rPr>
              <w:t>分。</w:t>
            </w:r>
          </w:p>
        </w:tc>
      </w:tr>
      <w:tr>
        <w:tblPrEx>
          <w:tblLayout w:type="fixed"/>
          <w:tblCellMar>
            <w:top w:w="0" w:type="dxa"/>
            <w:left w:w="108" w:type="dxa"/>
            <w:bottom w:w="0" w:type="dxa"/>
            <w:right w:w="108" w:type="dxa"/>
          </w:tblCellMar>
        </w:tblPrEx>
        <w:trPr>
          <w:trHeight w:val="1895" w:hRule="atLeast"/>
        </w:trPr>
        <w:tc>
          <w:tcPr>
            <w:tcW w:w="1162"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hint="eastAsia" w:ascii="Times New Roman" w:hAnsi="Times New Roman" w:eastAsia="宋体" w:cs="宋体"/>
                <w:color w:val="000000"/>
                <w:kern w:val="0"/>
                <w:sz w:val="24"/>
                <w:szCs w:val="24"/>
                <w:lang w:bidi="ar"/>
              </w:rPr>
            </w:pPr>
          </w:p>
        </w:tc>
        <w:tc>
          <w:tcPr>
            <w:tcW w:w="1431" w:type="dxa"/>
            <w:tcBorders>
              <w:top w:val="nil"/>
              <w:left w:val="nil"/>
              <w:bottom w:val="nil"/>
              <w:right w:val="nil"/>
            </w:tcBorders>
            <w:shd w:val="clear" w:color="auto" w:fill="auto"/>
            <w:noWrap w:val="0"/>
            <w:vAlign w:val="center"/>
          </w:tcPr>
          <w:p>
            <w:pPr>
              <w:widowControl/>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平台未来业务扩容保证</w:t>
            </w:r>
          </w:p>
          <w:p>
            <w:pPr>
              <w:widowControl/>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（4分）</w:t>
            </w:r>
          </w:p>
        </w:tc>
        <w:tc>
          <w:tcPr>
            <w:tcW w:w="70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4</w:t>
            </w:r>
          </w:p>
        </w:tc>
        <w:tc>
          <w:tcPr>
            <w:tcW w:w="7407" w:type="dxa"/>
            <w:tcBorders>
              <w:top w:val="nil"/>
              <w:left w:val="nil"/>
              <w:bottom w:val="nil"/>
              <w:right w:val="single" w:color="000000" w:sz="8" w:space="0"/>
            </w:tcBorders>
            <w:shd w:val="clear" w:color="auto" w:fill="FFFFFF"/>
            <w:noWrap w:val="0"/>
            <w:vAlign w:val="center"/>
          </w:tcPr>
          <w:p>
            <w:pPr>
              <w:widowControl/>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为满足未来业务扩容需求，供应商所提供除云电脑外的其他服务或产品(包括但不限于块存储、负载均衡、GPU云主机、云分发服务、云数据库服务、云主机等)通过可信云认证，提供可信云认证最多者得4分，每少一个认证扣2分，不提供不得分；(提供可信云认证证书复印件)。</w:t>
            </w:r>
          </w:p>
        </w:tc>
      </w:tr>
      <w:tr>
        <w:tblPrEx>
          <w:tblLayout w:type="fixed"/>
          <w:tblCellMar>
            <w:top w:w="0" w:type="dxa"/>
            <w:left w:w="108" w:type="dxa"/>
            <w:bottom w:w="0" w:type="dxa"/>
            <w:right w:w="108" w:type="dxa"/>
          </w:tblCellMar>
        </w:tblPrEx>
        <w:trPr>
          <w:trHeight w:val="977" w:hRule="atLeast"/>
        </w:trPr>
        <w:tc>
          <w:tcPr>
            <w:tcW w:w="116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p>
        </w:tc>
        <w:tc>
          <w:tcPr>
            <w:tcW w:w="143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西宁市市场主体信息库及联动监管平台</w:t>
            </w:r>
          </w:p>
          <w:p>
            <w:pPr>
              <w:widowControl/>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（13分）</w:t>
            </w:r>
          </w:p>
        </w:tc>
        <w:tc>
          <w:tcPr>
            <w:tcW w:w="70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4</w:t>
            </w:r>
          </w:p>
        </w:tc>
        <w:tc>
          <w:tcPr>
            <w:tcW w:w="7407" w:type="dxa"/>
            <w:tcBorders>
              <w:top w:val="single" w:color="000000" w:sz="8" w:space="0"/>
              <w:left w:val="single" w:color="000000" w:sz="8" w:space="0"/>
              <w:bottom w:val="single" w:color="000000" w:sz="8" w:space="0"/>
              <w:right w:val="single" w:color="000000" w:sz="8" w:space="0"/>
            </w:tcBorders>
            <w:noWrap w:val="0"/>
            <w:vAlign w:val="center"/>
          </w:tcPr>
          <w:p>
            <w:pPr>
              <w:widowControl/>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1、针对本项目的总体思路、 目标定位、技术路线、建设需求进行分析理解，每一小项得1分，未提供不得分。本条最多得4分。</w:t>
            </w:r>
          </w:p>
        </w:tc>
      </w:tr>
      <w:tr>
        <w:tblPrEx>
          <w:tblLayout w:type="fixed"/>
          <w:tblCellMar>
            <w:top w:w="0" w:type="dxa"/>
            <w:left w:w="108" w:type="dxa"/>
            <w:bottom w:w="0" w:type="dxa"/>
            <w:right w:w="108" w:type="dxa"/>
          </w:tblCellMar>
        </w:tblPrEx>
        <w:trPr>
          <w:trHeight w:val="1653" w:hRule="atLeast"/>
        </w:trPr>
        <w:tc>
          <w:tcPr>
            <w:tcW w:w="116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p>
        </w:tc>
        <w:tc>
          <w:tcPr>
            <w:tcW w:w="143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p>
        </w:tc>
        <w:tc>
          <w:tcPr>
            <w:tcW w:w="707"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3</w:t>
            </w:r>
          </w:p>
        </w:tc>
        <w:tc>
          <w:tcPr>
            <w:tcW w:w="7407" w:type="dxa"/>
            <w:tcBorders>
              <w:top w:val="nil"/>
              <w:left w:val="nil"/>
              <w:bottom w:val="single" w:color="000000" w:sz="8" w:space="0"/>
              <w:right w:val="single" w:color="000000" w:sz="8" w:space="0"/>
            </w:tcBorders>
            <w:noWrap w:val="0"/>
            <w:vAlign w:val="center"/>
          </w:tcPr>
          <w:p>
            <w:pPr>
              <w:widowControl/>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kern w:val="0"/>
                <w:sz w:val="24"/>
                <w:szCs w:val="24"/>
              </w:rPr>
              <w:t>2、提供对涉及系统结构框架、数据库结构、西宁市市场主体信息库数据归集整体状况的分析，按符合西宁市市场主体信息库及联动监管等实际情况并进行科学合理设计的。每一小项得</w:t>
            </w:r>
            <w:r>
              <w:rPr>
                <w:rFonts w:hint="eastAsia" w:ascii="Times New Roman" w:hAnsi="Times New Roman" w:eastAsia="宋体" w:cs="宋体"/>
                <w:color w:val="000000"/>
                <w:kern w:val="0"/>
                <w:sz w:val="24"/>
                <w:szCs w:val="24"/>
                <w:lang w:bidi="ar"/>
              </w:rPr>
              <w:t xml:space="preserve"> 1 </w:t>
            </w:r>
            <w:r>
              <w:rPr>
                <w:rFonts w:hint="eastAsia" w:ascii="Times New Roman" w:hAnsi="Times New Roman" w:eastAsia="宋体" w:cs="宋体"/>
                <w:kern w:val="0"/>
                <w:sz w:val="24"/>
                <w:szCs w:val="24"/>
              </w:rPr>
              <w:t>分，未提供不得分。本条最多得</w:t>
            </w:r>
            <w:r>
              <w:rPr>
                <w:rFonts w:hint="eastAsia" w:ascii="Times New Roman" w:hAnsi="Times New Roman" w:eastAsia="宋体" w:cs="宋体"/>
                <w:color w:val="000000"/>
                <w:kern w:val="0"/>
                <w:sz w:val="24"/>
                <w:szCs w:val="24"/>
                <w:lang w:bidi="ar"/>
              </w:rPr>
              <w:t xml:space="preserve"> 3 </w:t>
            </w:r>
            <w:r>
              <w:rPr>
                <w:rFonts w:hint="eastAsia" w:ascii="Times New Roman" w:hAnsi="Times New Roman" w:eastAsia="宋体" w:cs="宋体"/>
                <w:kern w:val="0"/>
                <w:sz w:val="24"/>
                <w:szCs w:val="24"/>
              </w:rPr>
              <w:t>分。</w:t>
            </w:r>
          </w:p>
        </w:tc>
      </w:tr>
      <w:tr>
        <w:tblPrEx>
          <w:tblLayout w:type="fixed"/>
          <w:tblCellMar>
            <w:top w:w="0" w:type="dxa"/>
            <w:left w:w="108" w:type="dxa"/>
            <w:bottom w:w="0" w:type="dxa"/>
            <w:right w:w="108" w:type="dxa"/>
          </w:tblCellMar>
        </w:tblPrEx>
        <w:trPr>
          <w:trHeight w:val="1641" w:hRule="atLeast"/>
        </w:trPr>
        <w:tc>
          <w:tcPr>
            <w:tcW w:w="116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p>
        </w:tc>
        <w:tc>
          <w:tcPr>
            <w:tcW w:w="143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p>
        </w:tc>
        <w:tc>
          <w:tcPr>
            <w:tcW w:w="707"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3</w:t>
            </w:r>
          </w:p>
        </w:tc>
        <w:tc>
          <w:tcPr>
            <w:tcW w:w="7407" w:type="dxa"/>
            <w:tcBorders>
              <w:top w:val="nil"/>
              <w:left w:val="nil"/>
              <w:bottom w:val="single" w:color="000000" w:sz="8" w:space="0"/>
              <w:right w:val="single" w:color="000000" w:sz="8" w:space="0"/>
            </w:tcBorders>
            <w:noWrap w:val="0"/>
            <w:vAlign w:val="center"/>
          </w:tcPr>
          <w:p>
            <w:pPr>
              <w:widowControl/>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kern w:val="0"/>
                <w:sz w:val="24"/>
                <w:szCs w:val="24"/>
              </w:rPr>
              <w:t>3、制定合理的服务方案，内容包含服务技术人员、定期回访检修、系统运维等服务环节要素的，每一项得</w:t>
            </w:r>
            <w:r>
              <w:rPr>
                <w:rFonts w:hint="eastAsia" w:ascii="Times New Roman" w:hAnsi="Times New Roman" w:eastAsia="宋体" w:cs="宋体"/>
                <w:color w:val="000000"/>
                <w:kern w:val="0"/>
                <w:sz w:val="24"/>
                <w:szCs w:val="24"/>
                <w:lang w:bidi="ar"/>
              </w:rPr>
              <w:t>1</w:t>
            </w:r>
            <w:r>
              <w:rPr>
                <w:rFonts w:hint="eastAsia" w:ascii="Times New Roman" w:hAnsi="Times New Roman" w:eastAsia="宋体" w:cs="宋体"/>
                <w:kern w:val="0"/>
                <w:sz w:val="24"/>
                <w:szCs w:val="24"/>
              </w:rPr>
              <w:t>分，未提供和漏项的不得分，最多得</w:t>
            </w:r>
            <w:r>
              <w:rPr>
                <w:rFonts w:hint="eastAsia" w:ascii="Times New Roman" w:hAnsi="Times New Roman" w:eastAsia="宋体" w:cs="宋体"/>
                <w:color w:val="000000"/>
                <w:kern w:val="0"/>
                <w:sz w:val="24"/>
                <w:szCs w:val="24"/>
                <w:lang w:bidi="ar"/>
              </w:rPr>
              <w:t>3</w:t>
            </w:r>
            <w:r>
              <w:rPr>
                <w:rFonts w:hint="eastAsia" w:ascii="Times New Roman" w:hAnsi="Times New Roman" w:eastAsia="宋体" w:cs="宋体"/>
                <w:kern w:val="0"/>
                <w:sz w:val="24"/>
                <w:szCs w:val="24"/>
              </w:rPr>
              <w:t>分。</w:t>
            </w:r>
          </w:p>
        </w:tc>
      </w:tr>
      <w:tr>
        <w:tblPrEx>
          <w:tblLayout w:type="fixed"/>
          <w:tblCellMar>
            <w:top w:w="0" w:type="dxa"/>
            <w:left w:w="108" w:type="dxa"/>
            <w:bottom w:w="0" w:type="dxa"/>
            <w:right w:w="108" w:type="dxa"/>
          </w:tblCellMar>
        </w:tblPrEx>
        <w:trPr>
          <w:trHeight w:val="1788" w:hRule="atLeast"/>
        </w:trPr>
        <w:tc>
          <w:tcPr>
            <w:tcW w:w="116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p>
        </w:tc>
        <w:tc>
          <w:tcPr>
            <w:tcW w:w="143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p>
        </w:tc>
        <w:tc>
          <w:tcPr>
            <w:tcW w:w="70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3</w:t>
            </w:r>
          </w:p>
        </w:tc>
        <w:tc>
          <w:tcPr>
            <w:tcW w:w="7407" w:type="dxa"/>
            <w:tcBorders>
              <w:top w:val="single" w:color="000000" w:sz="8" w:space="0"/>
              <w:left w:val="single" w:color="000000" w:sz="8" w:space="0"/>
              <w:bottom w:val="single" w:color="000000" w:sz="8" w:space="0"/>
              <w:right w:val="single" w:color="000000" w:sz="8" w:space="0"/>
            </w:tcBorders>
            <w:noWrap w:val="0"/>
            <w:vAlign w:val="center"/>
          </w:tcPr>
          <w:p>
            <w:pPr>
              <w:widowControl/>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kern w:val="0"/>
                <w:sz w:val="24"/>
                <w:szCs w:val="24"/>
              </w:rPr>
              <w:t>4、提供西宁市市场主体信息库及联动监管平台与青海省市场监管管理局“双随机、一公开”综合监管系统、国家企业信用信息公示系统（青海）数据交互、业务联动方案，每一小项得</w:t>
            </w:r>
            <w:r>
              <w:rPr>
                <w:rFonts w:hint="eastAsia" w:ascii="Times New Roman" w:hAnsi="Times New Roman" w:eastAsia="宋体" w:cs="宋体"/>
                <w:color w:val="000000"/>
                <w:kern w:val="0"/>
                <w:sz w:val="24"/>
                <w:szCs w:val="24"/>
                <w:lang w:bidi="ar"/>
              </w:rPr>
              <w:t xml:space="preserve"> 1 </w:t>
            </w:r>
            <w:r>
              <w:rPr>
                <w:rFonts w:hint="eastAsia" w:ascii="Times New Roman" w:hAnsi="Times New Roman" w:eastAsia="宋体" w:cs="宋体"/>
                <w:kern w:val="0"/>
                <w:sz w:val="24"/>
                <w:szCs w:val="24"/>
              </w:rPr>
              <w:t>分，方案无关联性或未提供不得分。本条最多得</w:t>
            </w:r>
            <w:r>
              <w:rPr>
                <w:rFonts w:hint="eastAsia" w:ascii="Times New Roman" w:hAnsi="Times New Roman" w:eastAsia="宋体" w:cs="宋体"/>
                <w:color w:val="000000"/>
                <w:kern w:val="0"/>
                <w:sz w:val="24"/>
                <w:szCs w:val="24"/>
                <w:lang w:bidi="ar"/>
              </w:rPr>
              <w:t xml:space="preserve"> 3</w:t>
            </w:r>
            <w:r>
              <w:rPr>
                <w:rFonts w:hint="eastAsia" w:ascii="Times New Roman" w:hAnsi="Times New Roman" w:eastAsia="宋体" w:cs="宋体"/>
                <w:kern w:val="0"/>
                <w:sz w:val="24"/>
                <w:szCs w:val="24"/>
              </w:rPr>
              <w:t>分。</w:t>
            </w:r>
          </w:p>
        </w:tc>
      </w:tr>
      <w:tr>
        <w:tblPrEx>
          <w:tblLayout w:type="fixed"/>
          <w:tblCellMar>
            <w:top w:w="0" w:type="dxa"/>
            <w:left w:w="108" w:type="dxa"/>
            <w:bottom w:w="0" w:type="dxa"/>
            <w:right w:w="108" w:type="dxa"/>
          </w:tblCellMar>
        </w:tblPrEx>
        <w:trPr>
          <w:trHeight w:val="1539" w:hRule="atLeast"/>
        </w:trPr>
        <w:tc>
          <w:tcPr>
            <w:tcW w:w="116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p>
        </w:tc>
        <w:tc>
          <w:tcPr>
            <w:tcW w:w="143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西宁市智慧市场监管平台</w:t>
            </w:r>
          </w:p>
          <w:p>
            <w:pPr>
              <w:widowControl/>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r>
              <w:rPr>
                <w:rFonts w:hint="eastAsia" w:eastAsia="宋体" w:cs="宋体"/>
                <w:color w:val="000000"/>
                <w:kern w:val="0"/>
                <w:sz w:val="24"/>
                <w:szCs w:val="24"/>
                <w:lang w:val="en-US" w:eastAsia="zh-CN" w:bidi="ar"/>
              </w:rPr>
              <w:t>12</w:t>
            </w:r>
            <w:r>
              <w:rPr>
                <w:rFonts w:hint="eastAsia" w:ascii="Times New Roman" w:hAnsi="Times New Roman" w:eastAsia="宋体" w:cs="宋体"/>
                <w:color w:val="000000"/>
                <w:kern w:val="0"/>
                <w:sz w:val="24"/>
                <w:szCs w:val="24"/>
                <w:lang w:bidi="ar"/>
              </w:rPr>
              <w:t>分）</w:t>
            </w:r>
          </w:p>
        </w:tc>
        <w:tc>
          <w:tcPr>
            <w:tcW w:w="707"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3</w:t>
            </w:r>
          </w:p>
        </w:tc>
        <w:tc>
          <w:tcPr>
            <w:tcW w:w="7407" w:type="dxa"/>
            <w:tcBorders>
              <w:top w:val="single" w:color="000000" w:sz="8" w:space="0"/>
              <w:left w:val="nil"/>
              <w:bottom w:val="single" w:color="000000" w:sz="8" w:space="0"/>
              <w:right w:val="single" w:color="000000" w:sz="8" w:space="0"/>
            </w:tcBorders>
            <w:noWrap w:val="0"/>
            <w:vAlign w:val="center"/>
          </w:tcPr>
          <w:p>
            <w:pPr>
              <w:widowControl/>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kern w:val="0"/>
                <w:sz w:val="24"/>
                <w:szCs w:val="24"/>
              </w:rPr>
              <w:t>要求根据投标人针对该项目的维护要求，提供完整的系统维护方案。1、</w:t>
            </w:r>
            <w:r>
              <w:rPr>
                <w:rFonts w:hint="eastAsia" w:ascii="Times New Roman" w:hAnsi="Times New Roman" w:eastAsia="宋体" w:cs="宋体"/>
                <w:color w:val="000000"/>
                <w:kern w:val="0"/>
                <w:sz w:val="24"/>
                <w:szCs w:val="24"/>
                <w:lang w:bidi="ar"/>
              </w:rPr>
              <w:t>提供西宁市智慧市场监管平台</w:t>
            </w:r>
            <w:r>
              <w:rPr>
                <w:rFonts w:hint="eastAsia" w:ascii="Times New Roman" w:hAnsi="Times New Roman" w:eastAsia="宋体" w:cs="宋体"/>
                <w:kern w:val="0"/>
                <w:sz w:val="24"/>
                <w:szCs w:val="24"/>
              </w:rPr>
              <w:t>市级和各区县级平台整体架构、业务应用、服务架构等的理解及分析，每一小项得</w:t>
            </w:r>
            <w:r>
              <w:rPr>
                <w:rFonts w:hint="eastAsia" w:ascii="Times New Roman" w:hAnsi="Times New Roman" w:eastAsia="宋体" w:cs="宋体"/>
                <w:color w:val="000000"/>
                <w:kern w:val="0"/>
                <w:sz w:val="24"/>
                <w:szCs w:val="24"/>
                <w:lang w:bidi="ar"/>
              </w:rPr>
              <w:t>1</w:t>
            </w:r>
            <w:r>
              <w:rPr>
                <w:rFonts w:hint="eastAsia" w:ascii="Times New Roman" w:hAnsi="Times New Roman" w:eastAsia="宋体" w:cs="宋体"/>
                <w:kern w:val="0"/>
                <w:sz w:val="24"/>
                <w:szCs w:val="24"/>
              </w:rPr>
              <w:t>分，方案无关联性或未提供不得分。本条最多得</w:t>
            </w:r>
            <w:r>
              <w:rPr>
                <w:rFonts w:hint="eastAsia" w:ascii="Times New Roman" w:hAnsi="Times New Roman" w:eastAsia="宋体" w:cs="宋体"/>
                <w:color w:val="000000"/>
                <w:kern w:val="0"/>
                <w:sz w:val="24"/>
                <w:szCs w:val="24"/>
                <w:lang w:bidi="ar"/>
              </w:rPr>
              <w:t>3</w:t>
            </w:r>
            <w:r>
              <w:rPr>
                <w:rFonts w:hint="eastAsia" w:ascii="Times New Roman" w:hAnsi="Times New Roman" w:eastAsia="宋体" w:cs="宋体"/>
                <w:kern w:val="0"/>
                <w:sz w:val="24"/>
                <w:szCs w:val="24"/>
              </w:rPr>
              <w:t>分。</w:t>
            </w:r>
          </w:p>
        </w:tc>
      </w:tr>
      <w:tr>
        <w:tblPrEx>
          <w:tblLayout w:type="fixed"/>
          <w:tblCellMar>
            <w:top w:w="0" w:type="dxa"/>
            <w:left w:w="108" w:type="dxa"/>
            <w:bottom w:w="0" w:type="dxa"/>
            <w:right w:w="108" w:type="dxa"/>
          </w:tblCellMar>
        </w:tblPrEx>
        <w:trPr>
          <w:trHeight w:val="1206" w:hRule="atLeast"/>
        </w:trPr>
        <w:tc>
          <w:tcPr>
            <w:tcW w:w="116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p>
        </w:tc>
        <w:tc>
          <w:tcPr>
            <w:tcW w:w="143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p>
        </w:tc>
        <w:tc>
          <w:tcPr>
            <w:tcW w:w="707" w:type="dxa"/>
            <w:tcBorders>
              <w:top w:val="nil"/>
              <w:left w:val="nil"/>
              <w:bottom w:val="single" w:color="auto" w:sz="4"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eastAsia="zh-CN" w:bidi="ar"/>
              </w:rPr>
            </w:pPr>
            <w:r>
              <w:rPr>
                <w:rFonts w:hint="eastAsia" w:eastAsia="宋体" w:cs="宋体"/>
                <w:color w:val="000000"/>
                <w:kern w:val="0"/>
                <w:sz w:val="24"/>
                <w:szCs w:val="24"/>
                <w:lang w:val="en-US" w:eastAsia="zh-CN" w:bidi="ar"/>
              </w:rPr>
              <w:t>3</w:t>
            </w:r>
          </w:p>
        </w:tc>
        <w:tc>
          <w:tcPr>
            <w:tcW w:w="7407" w:type="dxa"/>
            <w:tcBorders>
              <w:top w:val="nil"/>
              <w:left w:val="nil"/>
              <w:bottom w:val="single" w:color="auto" w:sz="4" w:space="0"/>
              <w:right w:val="single" w:color="000000" w:sz="8" w:space="0"/>
            </w:tcBorders>
            <w:noWrap w:val="0"/>
            <w:vAlign w:val="center"/>
          </w:tcPr>
          <w:p>
            <w:pPr>
              <w:widowControl/>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kern w:val="0"/>
                <w:sz w:val="24"/>
                <w:szCs w:val="24"/>
              </w:rPr>
              <w:t>2、提供对全市食品安全监管系统的整体架构、业务应用、服务架构等的理解及分析，每一小项得</w:t>
            </w:r>
            <w:r>
              <w:rPr>
                <w:rFonts w:hint="eastAsia" w:ascii="Times New Roman" w:hAnsi="Times New Roman" w:eastAsia="宋体" w:cs="宋体"/>
                <w:color w:val="000000"/>
                <w:kern w:val="0"/>
                <w:sz w:val="24"/>
                <w:szCs w:val="24"/>
                <w:lang w:bidi="ar"/>
              </w:rPr>
              <w:t>1</w:t>
            </w:r>
            <w:r>
              <w:rPr>
                <w:rFonts w:hint="eastAsia" w:ascii="Times New Roman" w:hAnsi="Times New Roman" w:eastAsia="宋体" w:cs="宋体"/>
                <w:kern w:val="0"/>
                <w:sz w:val="24"/>
                <w:szCs w:val="24"/>
              </w:rPr>
              <w:t>分，方案无关联性或未提供不得分。本条最多得</w:t>
            </w:r>
            <w:r>
              <w:rPr>
                <w:rFonts w:hint="eastAsia" w:eastAsia="宋体" w:cs="宋体"/>
                <w:color w:val="000000"/>
                <w:kern w:val="0"/>
                <w:sz w:val="24"/>
                <w:szCs w:val="24"/>
                <w:lang w:val="en-US" w:eastAsia="zh-CN" w:bidi="ar"/>
              </w:rPr>
              <w:t>3</w:t>
            </w:r>
            <w:r>
              <w:rPr>
                <w:rFonts w:hint="eastAsia" w:ascii="Times New Roman" w:hAnsi="Times New Roman" w:eastAsia="宋体" w:cs="宋体"/>
                <w:kern w:val="0"/>
                <w:sz w:val="24"/>
                <w:szCs w:val="24"/>
              </w:rPr>
              <w:t>分。</w:t>
            </w:r>
          </w:p>
        </w:tc>
      </w:tr>
      <w:tr>
        <w:tblPrEx>
          <w:tblLayout w:type="fixed"/>
          <w:tblCellMar>
            <w:top w:w="0" w:type="dxa"/>
            <w:left w:w="108" w:type="dxa"/>
            <w:bottom w:w="0" w:type="dxa"/>
            <w:right w:w="108" w:type="dxa"/>
          </w:tblCellMar>
        </w:tblPrEx>
        <w:trPr>
          <w:trHeight w:val="1236" w:hRule="atLeast"/>
        </w:trPr>
        <w:tc>
          <w:tcPr>
            <w:tcW w:w="116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p>
        </w:tc>
        <w:tc>
          <w:tcPr>
            <w:tcW w:w="1431" w:type="dxa"/>
            <w:vMerge w:val="continue"/>
            <w:tcBorders>
              <w:top w:val="single" w:color="000000" w:sz="8" w:space="0"/>
              <w:left w:val="single" w:color="000000" w:sz="8" w:space="0"/>
              <w:bottom w:val="single" w:color="000000" w:sz="8" w:space="0"/>
              <w:right w:val="single" w:color="auto" w:sz="4"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eastAsia="zh-CN" w:bidi="ar"/>
              </w:rPr>
            </w:pPr>
            <w:r>
              <w:rPr>
                <w:rFonts w:hint="eastAsia" w:eastAsia="宋体" w:cs="宋体"/>
                <w:color w:val="000000"/>
                <w:kern w:val="0"/>
                <w:sz w:val="24"/>
                <w:szCs w:val="24"/>
                <w:lang w:val="en-US" w:eastAsia="zh-CN" w:bidi="ar"/>
              </w:rPr>
              <w:t>3</w:t>
            </w:r>
          </w:p>
        </w:tc>
        <w:tc>
          <w:tcPr>
            <w:tcW w:w="74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kern w:val="0"/>
                <w:sz w:val="24"/>
                <w:szCs w:val="24"/>
              </w:rPr>
              <w:t>3、提供对全市明厨亮灶建设情况、运营情况及服务架构等的理解及分析，每一小项得</w:t>
            </w:r>
            <w:r>
              <w:rPr>
                <w:rFonts w:hint="eastAsia" w:ascii="Times New Roman" w:hAnsi="Times New Roman" w:eastAsia="宋体" w:cs="宋体"/>
                <w:color w:val="000000"/>
                <w:kern w:val="0"/>
                <w:sz w:val="24"/>
                <w:szCs w:val="24"/>
                <w:lang w:bidi="ar"/>
              </w:rPr>
              <w:t xml:space="preserve"> 1 </w:t>
            </w:r>
            <w:r>
              <w:rPr>
                <w:rFonts w:hint="eastAsia" w:ascii="Times New Roman" w:hAnsi="Times New Roman" w:eastAsia="宋体" w:cs="宋体"/>
                <w:kern w:val="0"/>
                <w:sz w:val="24"/>
                <w:szCs w:val="24"/>
              </w:rPr>
              <w:t>分，方案无关联性或未提供不得分。本条最多得</w:t>
            </w:r>
            <w:r>
              <w:rPr>
                <w:rFonts w:hint="eastAsia" w:eastAsia="宋体" w:cs="宋体"/>
                <w:color w:val="000000"/>
                <w:kern w:val="0"/>
                <w:sz w:val="24"/>
                <w:szCs w:val="24"/>
                <w:lang w:val="en-US" w:eastAsia="zh-CN" w:bidi="ar"/>
              </w:rPr>
              <w:t>3</w:t>
            </w:r>
            <w:r>
              <w:rPr>
                <w:rFonts w:hint="eastAsia" w:ascii="Times New Roman" w:hAnsi="Times New Roman" w:eastAsia="宋体" w:cs="宋体"/>
                <w:color w:val="000000"/>
                <w:kern w:val="0"/>
                <w:sz w:val="24"/>
                <w:szCs w:val="24"/>
                <w:lang w:bidi="ar"/>
              </w:rPr>
              <w:t xml:space="preserve"> </w:t>
            </w:r>
            <w:r>
              <w:rPr>
                <w:rFonts w:hint="eastAsia" w:ascii="Times New Roman" w:hAnsi="Times New Roman" w:eastAsia="宋体" w:cs="宋体"/>
                <w:kern w:val="0"/>
                <w:sz w:val="24"/>
                <w:szCs w:val="24"/>
              </w:rPr>
              <w:t>分。</w:t>
            </w:r>
          </w:p>
        </w:tc>
      </w:tr>
      <w:tr>
        <w:tblPrEx>
          <w:tblLayout w:type="fixed"/>
          <w:tblCellMar>
            <w:top w:w="0" w:type="dxa"/>
            <w:left w:w="108" w:type="dxa"/>
            <w:bottom w:w="0" w:type="dxa"/>
            <w:right w:w="108" w:type="dxa"/>
          </w:tblCellMar>
        </w:tblPrEx>
        <w:trPr>
          <w:trHeight w:val="1221" w:hRule="atLeast"/>
        </w:trPr>
        <w:tc>
          <w:tcPr>
            <w:tcW w:w="116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p>
        </w:tc>
        <w:tc>
          <w:tcPr>
            <w:tcW w:w="1431" w:type="dxa"/>
            <w:vMerge w:val="continue"/>
            <w:tcBorders>
              <w:top w:val="single" w:color="000000" w:sz="8" w:space="0"/>
              <w:left w:val="single" w:color="000000" w:sz="8" w:space="0"/>
              <w:bottom w:val="single" w:color="000000" w:sz="8" w:space="0"/>
              <w:right w:val="single" w:color="auto" w:sz="4"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eastAsia="zh-CN" w:bidi="ar"/>
              </w:rPr>
            </w:pPr>
            <w:r>
              <w:rPr>
                <w:rFonts w:hint="eastAsia" w:eastAsia="宋体" w:cs="宋体"/>
                <w:color w:val="000000"/>
                <w:kern w:val="0"/>
                <w:sz w:val="24"/>
                <w:szCs w:val="24"/>
                <w:lang w:val="en-US" w:eastAsia="zh-CN" w:bidi="ar"/>
              </w:rPr>
              <w:t>3</w:t>
            </w:r>
          </w:p>
        </w:tc>
        <w:tc>
          <w:tcPr>
            <w:tcW w:w="74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kern w:val="0"/>
                <w:sz w:val="24"/>
                <w:szCs w:val="24"/>
              </w:rPr>
              <w:t>4、提供对全市四类药品及特殊药品销售监管系统的整体架构、业务应用、服务架构等的理解及分析，每一小项得</w:t>
            </w:r>
            <w:r>
              <w:rPr>
                <w:rFonts w:hint="eastAsia" w:ascii="Times New Roman" w:hAnsi="Times New Roman" w:eastAsia="宋体" w:cs="宋体"/>
                <w:color w:val="000000"/>
                <w:kern w:val="0"/>
                <w:sz w:val="24"/>
                <w:szCs w:val="24"/>
                <w:lang w:bidi="ar"/>
              </w:rPr>
              <w:t xml:space="preserve"> 1 </w:t>
            </w:r>
            <w:r>
              <w:rPr>
                <w:rFonts w:hint="eastAsia" w:ascii="Times New Roman" w:hAnsi="Times New Roman" w:eastAsia="宋体" w:cs="宋体"/>
                <w:kern w:val="0"/>
                <w:sz w:val="24"/>
                <w:szCs w:val="24"/>
              </w:rPr>
              <w:t>分，方案无关联性或未提供不得分。本条最多得</w:t>
            </w:r>
            <w:r>
              <w:rPr>
                <w:rFonts w:hint="eastAsia" w:eastAsia="宋体" w:cs="宋体"/>
                <w:color w:val="000000"/>
                <w:kern w:val="0"/>
                <w:sz w:val="24"/>
                <w:szCs w:val="24"/>
                <w:lang w:val="en-US" w:eastAsia="zh-CN" w:bidi="ar"/>
              </w:rPr>
              <w:t>3</w:t>
            </w:r>
            <w:r>
              <w:rPr>
                <w:rFonts w:hint="eastAsia" w:ascii="Times New Roman" w:hAnsi="Times New Roman" w:eastAsia="宋体" w:cs="宋体"/>
                <w:kern w:val="0"/>
                <w:sz w:val="24"/>
                <w:szCs w:val="24"/>
              </w:rPr>
              <w:t>分。</w:t>
            </w:r>
          </w:p>
        </w:tc>
      </w:tr>
      <w:tr>
        <w:tblPrEx>
          <w:tblLayout w:type="fixed"/>
          <w:tblCellMar>
            <w:top w:w="0" w:type="dxa"/>
            <w:left w:w="108" w:type="dxa"/>
            <w:bottom w:w="0" w:type="dxa"/>
            <w:right w:w="108" w:type="dxa"/>
          </w:tblCellMar>
        </w:tblPrEx>
        <w:trPr>
          <w:trHeight w:val="1452" w:hRule="atLeast"/>
        </w:trPr>
        <w:tc>
          <w:tcPr>
            <w:tcW w:w="116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p>
        </w:tc>
        <w:tc>
          <w:tcPr>
            <w:tcW w:w="143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系统运维服务方案</w:t>
            </w:r>
          </w:p>
          <w:p>
            <w:pPr>
              <w:widowControl/>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r>
              <w:rPr>
                <w:rFonts w:hint="eastAsia" w:ascii="Times New Roman" w:hAnsi="Times New Roman" w:eastAsia="宋体" w:cs="宋体"/>
                <w:color w:val="000000"/>
                <w:kern w:val="0"/>
                <w:sz w:val="24"/>
                <w:szCs w:val="24"/>
                <w:lang w:val="en-US" w:eastAsia="zh-CN" w:bidi="ar"/>
              </w:rPr>
              <w:t>6</w:t>
            </w:r>
            <w:r>
              <w:rPr>
                <w:rFonts w:hint="eastAsia" w:ascii="Times New Roman" w:hAnsi="Times New Roman" w:eastAsia="宋体" w:cs="宋体"/>
                <w:color w:val="000000"/>
                <w:kern w:val="0"/>
                <w:sz w:val="24"/>
                <w:szCs w:val="24"/>
                <w:lang w:bidi="ar"/>
              </w:rPr>
              <w:t>分）</w:t>
            </w:r>
          </w:p>
        </w:tc>
        <w:tc>
          <w:tcPr>
            <w:tcW w:w="707" w:type="dxa"/>
            <w:vMerge w:val="restart"/>
            <w:tcBorders>
              <w:top w:val="single" w:color="auto" w:sz="4" w:space="0"/>
              <w:left w:val="single" w:color="000000" w:sz="8" w:space="0"/>
              <w:bottom w:val="single" w:color="auto" w:sz="4"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eastAsia="zh-CN" w:bidi="ar"/>
              </w:rPr>
            </w:pPr>
            <w:r>
              <w:rPr>
                <w:rFonts w:hint="eastAsia" w:ascii="Times New Roman" w:hAnsi="Times New Roman" w:eastAsia="宋体" w:cs="宋体"/>
                <w:color w:val="000000"/>
                <w:kern w:val="0"/>
                <w:sz w:val="24"/>
                <w:szCs w:val="24"/>
                <w:lang w:val="en-US" w:eastAsia="zh-CN" w:bidi="ar"/>
              </w:rPr>
              <w:t>6</w:t>
            </w:r>
          </w:p>
        </w:tc>
        <w:tc>
          <w:tcPr>
            <w:tcW w:w="7407" w:type="dxa"/>
            <w:vMerge w:val="restart"/>
            <w:tcBorders>
              <w:top w:val="single" w:color="auto" w:sz="4" w:space="0"/>
              <w:left w:val="single" w:color="000000" w:sz="8" w:space="0"/>
              <w:bottom w:val="single" w:color="auto" w:sz="4" w:space="0"/>
              <w:right w:val="single" w:color="000000" w:sz="8" w:space="0"/>
            </w:tcBorders>
            <w:noWrap w:val="0"/>
            <w:vAlign w:val="center"/>
          </w:tcPr>
          <w:p>
            <w:pPr>
              <w:widowControl/>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供应商熟悉本项目所有工作内容，提供详细的运维服务方案，具有规范运维服务体系、服务流程，服务方案满足用户需求，进行综合评分。运维服务方案科学完整，内容描述清晰、详实，充分考虑用户需求，针对性及可行性高，得</w:t>
            </w:r>
            <w:r>
              <w:rPr>
                <w:rFonts w:hint="eastAsia" w:ascii="Times New Roman" w:hAnsi="Times New Roman" w:eastAsia="宋体" w:cs="宋体"/>
                <w:color w:val="000000"/>
                <w:kern w:val="0"/>
                <w:sz w:val="24"/>
                <w:szCs w:val="24"/>
                <w:lang w:val="en-US" w:eastAsia="zh-CN" w:bidi="ar"/>
              </w:rPr>
              <w:t>6</w:t>
            </w:r>
            <w:r>
              <w:rPr>
                <w:rFonts w:hint="eastAsia" w:ascii="Times New Roman" w:hAnsi="Times New Roman" w:eastAsia="宋体" w:cs="宋体"/>
                <w:color w:val="000000"/>
                <w:kern w:val="0"/>
                <w:sz w:val="24"/>
                <w:szCs w:val="24"/>
                <w:lang w:bidi="ar"/>
              </w:rPr>
              <w:t>分；运维服务方案基本科学完整，内容描述基本清晰、详实，具有一定的针对性及可行性，得</w:t>
            </w:r>
            <w:r>
              <w:rPr>
                <w:rFonts w:hint="eastAsia" w:ascii="Times New Roman" w:hAnsi="Times New Roman" w:eastAsia="宋体" w:cs="宋体"/>
                <w:color w:val="000000"/>
                <w:kern w:val="0"/>
                <w:sz w:val="24"/>
                <w:szCs w:val="24"/>
                <w:lang w:val="en-US" w:eastAsia="zh-CN" w:bidi="ar"/>
              </w:rPr>
              <w:t>4</w:t>
            </w:r>
            <w:r>
              <w:rPr>
                <w:rFonts w:hint="eastAsia" w:ascii="Times New Roman" w:hAnsi="Times New Roman" w:eastAsia="宋体" w:cs="宋体"/>
                <w:color w:val="000000"/>
                <w:kern w:val="0"/>
                <w:sz w:val="24"/>
                <w:szCs w:val="24"/>
                <w:lang w:bidi="ar"/>
              </w:rPr>
              <w:t>分；运维服务方案基本完整，内容描述基本清晰，针对性及可行性一般，得</w:t>
            </w:r>
            <w:r>
              <w:rPr>
                <w:rFonts w:hint="eastAsia" w:ascii="Times New Roman" w:hAnsi="Times New Roman" w:eastAsia="宋体" w:cs="宋体"/>
                <w:color w:val="000000"/>
                <w:kern w:val="0"/>
                <w:sz w:val="24"/>
                <w:szCs w:val="24"/>
                <w:lang w:val="en-US" w:eastAsia="zh-CN" w:bidi="ar"/>
              </w:rPr>
              <w:t>2</w:t>
            </w:r>
            <w:r>
              <w:rPr>
                <w:rFonts w:hint="eastAsia" w:ascii="Times New Roman" w:hAnsi="Times New Roman" w:eastAsia="宋体" w:cs="宋体"/>
                <w:color w:val="000000"/>
                <w:kern w:val="0"/>
                <w:sz w:val="24"/>
                <w:szCs w:val="24"/>
                <w:lang w:bidi="ar"/>
              </w:rPr>
              <w:t>分；不提供不得分。</w:t>
            </w:r>
          </w:p>
        </w:tc>
      </w:tr>
      <w:tr>
        <w:tblPrEx>
          <w:tblLayout w:type="fixed"/>
          <w:tblCellMar>
            <w:top w:w="0" w:type="dxa"/>
            <w:left w:w="108" w:type="dxa"/>
            <w:bottom w:w="0" w:type="dxa"/>
            <w:right w:w="108" w:type="dxa"/>
          </w:tblCellMar>
        </w:tblPrEx>
        <w:trPr>
          <w:trHeight w:val="957" w:hRule="atLeast"/>
        </w:trPr>
        <w:tc>
          <w:tcPr>
            <w:tcW w:w="116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p>
        </w:tc>
        <w:tc>
          <w:tcPr>
            <w:tcW w:w="143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p>
        </w:tc>
        <w:tc>
          <w:tcPr>
            <w:tcW w:w="707" w:type="dxa"/>
            <w:vMerge w:val="continue"/>
            <w:tcBorders>
              <w:top w:val="single" w:color="auto" w:sz="4" w:space="0"/>
              <w:left w:val="single" w:color="000000" w:sz="8" w:space="0"/>
              <w:bottom w:val="single" w:color="auto" w:sz="4"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p>
        </w:tc>
        <w:tc>
          <w:tcPr>
            <w:tcW w:w="7407" w:type="dxa"/>
            <w:vMerge w:val="continue"/>
            <w:tcBorders>
              <w:top w:val="single" w:color="auto" w:sz="4" w:space="0"/>
              <w:left w:val="single" w:color="000000" w:sz="8" w:space="0"/>
              <w:bottom w:val="single" w:color="auto" w:sz="4" w:space="0"/>
              <w:right w:val="single" w:color="000000" w:sz="8" w:space="0"/>
            </w:tcBorders>
            <w:noWrap w:val="0"/>
            <w:vAlign w:val="center"/>
          </w:tcPr>
          <w:p>
            <w:pPr>
              <w:widowControl/>
              <w:jc w:val="left"/>
              <w:textAlignment w:val="center"/>
              <w:rPr>
                <w:rFonts w:hint="eastAsia" w:ascii="Times New Roman" w:hAnsi="Times New Roman" w:eastAsia="宋体" w:cs="宋体"/>
                <w:color w:val="000000"/>
                <w:kern w:val="0"/>
                <w:sz w:val="24"/>
                <w:szCs w:val="24"/>
                <w:lang w:bidi="ar"/>
              </w:rPr>
            </w:pPr>
          </w:p>
        </w:tc>
      </w:tr>
      <w:tr>
        <w:tblPrEx>
          <w:tblLayout w:type="fixed"/>
          <w:tblCellMar>
            <w:top w:w="0" w:type="dxa"/>
            <w:left w:w="108" w:type="dxa"/>
            <w:bottom w:w="0" w:type="dxa"/>
            <w:right w:w="108" w:type="dxa"/>
          </w:tblCellMar>
        </w:tblPrEx>
        <w:trPr>
          <w:trHeight w:val="1736" w:hRule="atLeast"/>
        </w:trPr>
        <w:tc>
          <w:tcPr>
            <w:tcW w:w="116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p>
        </w:tc>
        <w:tc>
          <w:tcPr>
            <w:tcW w:w="1431"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应急响应服务方案</w:t>
            </w:r>
          </w:p>
          <w:p>
            <w:pPr>
              <w:widowControl/>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（6分）</w:t>
            </w:r>
          </w:p>
        </w:tc>
        <w:tc>
          <w:tcPr>
            <w:tcW w:w="707" w:type="dxa"/>
            <w:tcBorders>
              <w:top w:val="single" w:color="auto" w:sz="4" w:space="0"/>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6</w:t>
            </w:r>
          </w:p>
        </w:tc>
        <w:tc>
          <w:tcPr>
            <w:tcW w:w="7407" w:type="dxa"/>
            <w:tcBorders>
              <w:top w:val="single" w:color="auto" w:sz="4" w:space="0"/>
              <w:left w:val="nil"/>
              <w:bottom w:val="single" w:color="000000" w:sz="8" w:space="0"/>
              <w:right w:val="single" w:color="000000" w:sz="8" w:space="0"/>
            </w:tcBorders>
            <w:noWrap w:val="0"/>
            <w:vAlign w:val="center"/>
          </w:tcPr>
          <w:p>
            <w:pPr>
              <w:widowControl/>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提供详细的应急响应服务方案，明确应急响应流程、应急处理预案、应急保障措施等。方案完整详细、科学、合理,具有较强的可操作性得6分；方案较为完整详细、科学、合理，具有基本的可操作性,得4分；方案基本完整详细、科学、合理，可操作的，得2分，不提供不得分。</w:t>
            </w:r>
          </w:p>
        </w:tc>
      </w:tr>
      <w:tr>
        <w:tblPrEx>
          <w:tblLayout w:type="fixed"/>
          <w:tblCellMar>
            <w:top w:w="0" w:type="dxa"/>
            <w:left w:w="108" w:type="dxa"/>
            <w:bottom w:w="0" w:type="dxa"/>
            <w:right w:w="108" w:type="dxa"/>
          </w:tblCellMar>
        </w:tblPrEx>
        <w:trPr>
          <w:trHeight w:val="1678" w:hRule="atLeast"/>
        </w:trPr>
        <w:tc>
          <w:tcPr>
            <w:tcW w:w="1162"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center"/>
              <w:textAlignment w:val="center"/>
              <w:rPr>
                <w:rFonts w:hint="eastAsia" w:ascii="Times New Roman" w:hAnsi="Times New Roman" w:eastAsia="宋体" w:cs="宋体"/>
                <w:color w:val="000000"/>
                <w:kern w:val="0"/>
                <w:sz w:val="24"/>
                <w:szCs w:val="24"/>
                <w:lang w:bidi="ar"/>
              </w:rPr>
            </w:pPr>
          </w:p>
        </w:tc>
        <w:tc>
          <w:tcPr>
            <w:tcW w:w="1431" w:type="dxa"/>
            <w:tcBorders>
              <w:top w:val="single" w:color="000000" w:sz="8" w:space="0"/>
              <w:left w:val="single" w:color="000000" w:sz="8" w:space="0"/>
              <w:bottom w:val="single" w:color="auto" w:sz="4" w:space="0"/>
              <w:right w:val="single" w:color="000000" w:sz="8" w:space="0"/>
            </w:tcBorders>
            <w:shd w:val="clear" w:color="auto" w:fill="auto"/>
            <w:noWrap w:val="0"/>
            <w:vAlign w:val="center"/>
          </w:tcPr>
          <w:p>
            <w:pPr>
              <w:widowControl/>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服务计划、措施、售后服务方案及承诺</w:t>
            </w:r>
          </w:p>
          <w:p>
            <w:pPr>
              <w:widowControl/>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r>
              <w:rPr>
                <w:rFonts w:hint="eastAsia" w:eastAsia="宋体" w:cs="宋体"/>
                <w:color w:val="000000"/>
                <w:kern w:val="0"/>
                <w:sz w:val="24"/>
                <w:szCs w:val="24"/>
                <w:lang w:val="en-US" w:eastAsia="zh-CN" w:bidi="ar"/>
              </w:rPr>
              <w:t>6</w:t>
            </w:r>
            <w:r>
              <w:rPr>
                <w:rFonts w:hint="eastAsia" w:ascii="Times New Roman" w:hAnsi="Times New Roman" w:eastAsia="宋体" w:cs="宋体"/>
                <w:color w:val="000000"/>
                <w:kern w:val="0"/>
                <w:sz w:val="24"/>
                <w:szCs w:val="24"/>
                <w:lang w:bidi="ar"/>
              </w:rPr>
              <w:t>分）</w:t>
            </w:r>
          </w:p>
        </w:tc>
        <w:tc>
          <w:tcPr>
            <w:tcW w:w="707" w:type="dxa"/>
            <w:tcBorders>
              <w:top w:val="single" w:color="000000" w:sz="8" w:space="0"/>
              <w:left w:val="single" w:color="000000" w:sz="8" w:space="0"/>
              <w:bottom w:val="single" w:color="auto" w:sz="4" w:space="0"/>
              <w:right w:val="single" w:color="000000" w:sz="8" w:space="0"/>
            </w:tcBorders>
            <w:shd w:val="clear" w:color="auto" w:fill="auto"/>
            <w:noWrap w:val="0"/>
            <w:vAlign w:val="center"/>
          </w:tcPr>
          <w:p>
            <w:pPr>
              <w:widowControl/>
              <w:jc w:val="center"/>
              <w:textAlignment w:val="center"/>
              <w:rPr>
                <w:rFonts w:hint="eastAsia" w:ascii="Times New Roman" w:hAnsi="Times New Roman" w:eastAsia="宋体" w:cs="宋体"/>
                <w:color w:val="000000"/>
                <w:kern w:val="0"/>
                <w:sz w:val="24"/>
                <w:szCs w:val="24"/>
                <w:lang w:eastAsia="zh-CN" w:bidi="ar"/>
              </w:rPr>
            </w:pPr>
            <w:r>
              <w:rPr>
                <w:rFonts w:hint="eastAsia" w:eastAsia="宋体" w:cs="宋体"/>
                <w:color w:val="000000"/>
                <w:kern w:val="0"/>
                <w:sz w:val="24"/>
                <w:szCs w:val="24"/>
                <w:lang w:val="en-US" w:eastAsia="zh-CN" w:bidi="ar"/>
              </w:rPr>
              <w:t>6</w:t>
            </w:r>
          </w:p>
        </w:tc>
        <w:tc>
          <w:tcPr>
            <w:tcW w:w="7407"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widowControl/>
              <w:spacing w:after="220" w:line="240" w:lineRule="auto"/>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在所有有效的投标人中，依据所提供的服务计划、措施，售后服务方案及承诺进行</w:t>
            </w:r>
            <w:r>
              <w:rPr>
                <w:rFonts w:hint="eastAsia" w:ascii="Times New Roman" w:hAnsi="Times New Roman" w:eastAsia="宋体" w:cs="宋体"/>
                <w:color w:val="000000"/>
                <w:kern w:val="0"/>
                <w:sz w:val="24"/>
                <w:szCs w:val="24"/>
                <w:lang w:val="en-US" w:eastAsia="zh-CN" w:bidi="ar"/>
              </w:rPr>
              <w:t>打分</w:t>
            </w:r>
            <w:r>
              <w:rPr>
                <w:rFonts w:hint="eastAsia" w:ascii="Times New Roman" w:hAnsi="Times New Roman" w:eastAsia="宋体" w:cs="宋体"/>
                <w:color w:val="000000"/>
                <w:kern w:val="0"/>
                <w:sz w:val="24"/>
                <w:szCs w:val="24"/>
                <w:lang w:bidi="ar"/>
              </w:rPr>
              <w:t>。内容编制完整合理，得</w:t>
            </w:r>
            <w:r>
              <w:rPr>
                <w:rFonts w:hint="eastAsia" w:eastAsia="宋体" w:cs="宋体"/>
                <w:color w:val="000000"/>
                <w:kern w:val="0"/>
                <w:sz w:val="24"/>
                <w:szCs w:val="24"/>
                <w:lang w:val="en-US" w:eastAsia="zh-CN" w:bidi="ar"/>
              </w:rPr>
              <w:t>6</w:t>
            </w:r>
            <w:r>
              <w:rPr>
                <w:rFonts w:hint="eastAsia" w:ascii="Times New Roman" w:hAnsi="Times New Roman" w:eastAsia="宋体" w:cs="宋体"/>
                <w:color w:val="000000"/>
                <w:kern w:val="0"/>
                <w:sz w:val="24"/>
                <w:szCs w:val="24"/>
                <w:lang w:bidi="ar"/>
              </w:rPr>
              <w:t>分，内容编制较完整合理，得</w:t>
            </w:r>
            <w:r>
              <w:rPr>
                <w:rFonts w:hint="eastAsia" w:eastAsia="宋体" w:cs="宋体"/>
                <w:color w:val="000000"/>
                <w:kern w:val="0"/>
                <w:sz w:val="24"/>
                <w:szCs w:val="24"/>
                <w:lang w:val="en-US" w:eastAsia="zh-CN" w:bidi="ar"/>
              </w:rPr>
              <w:t>4</w:t>
            </w:r>
            <w:r>
              <w:rPr>
                <w:rFonts w:hint="eastAsia" w:ascii="Times New Roman" w:hAnsi="Times New Roman" w:eastAsia="宋体" w:cs="宋体"/>
                <w:color w:val="000000"/>
                <w:kern w:val="0"/>
                <w:sz w:val="24"/>
                <w:szCs w:val="24"/>
                <w:lang w:bidi="ar"/>
              </w:rPr>
              <w:t>分，内容编制不完整、合理性一般，得</w:t>
            </w:r>
            <w:r>
              <w:rPr>
                <w:rFonts w:hint="eastAsia" w:eastAsia="宋体" w:cs="宋体"/>
                <w:color w:val="000000"/>
                <w:kern w:val="0"/>
                <w:sz w:val="24"/>
                <w:szCs w:val="24"/>
                <w:lang w:val="en-US" w:eastAsia="zh-CN" w:bidi="ar"/>
              </w:rPr>
              <w:t>2</w:t>
            </w:r>
            <w:r>
              <w:rPr>
                <w:rFonts w:hint="eastAsia" w:ascii="Times New Roman" w:hAnsi="Times New Roman" w:eastAsia="宋体" w:cs="宋体"/>
                <w:color w:val="000000"/>
                <w:kern w:val="0"/>
                <w:sz w:val="24"/>
                <w:szCs w:val="24"/>
                <w:lang w:bidi="ar"/>
              </w:rPr>
              <w:t>分，不提供不得分。</w:t>
            </w:r>
          </w:p>
        </w:tc>
      </w:tr>
      <w:tr>
        <w:tblPrEx>
          <w:tblLayout w:type="fixed"/>
          <w:tblCellMar>
            <w:top w:w="0" w:type="dxa"/>
            <w:left w:w="108" w:type="dxa"/>
            <w:bottom w:w="0" w:type="dxa"/>
            <w:right w:w="108" w:type="dxa"/>
          </w:tblCellMar>
        </w:tblPrEx>
        <w:trPr>
          <w:trHeight w:val="4596" w:hRule="atLeast"/>
        </w:trPr>
        <w:tc>
          <w:tcPr>
            <w:tcW w:w="1162" w:type="dxa"/>
            <w:vMerge w:val="continue"/>
            <w:tcBorders>
              <w:top w:val="single" w:color="000000" w:sz="8" w:space="0"/>
              <w:left w:val="single" w:color="000000" w:sz="8" w:space="0"/>
              <w:bottom w:val="single" w:color="000000" w:sz="8" w:space="0"/>
              <w:right w:val="single" w:color="auto" w:sz="4" w:space="0"/>
            </w:tcBorders>
            <w:shd w:val="clear" w:color="auto" w:fill="auto"/>
            <w:noWrap w:val="0"/>
            <w:vAlign w:val="center"/>
          </w:tcPr>
          <w:p>
            <w:pPr>
              <w:widowControl/>
              <w:jc w:val="center"/>
              <w:textAlignment w:val="center"/>
              <w:rPr>
                <w:rFonts w:hint="eastAsia" w:ascii="Times New Roman" w:hAnsi="Times New Roman" w:eastAsia="宋体" w:cs="宋体"/>
                <w:color w:val="000000"/>
                <w:kern w:val="0"/>
                <w:sz w:val="24"/>
                <w:szCs w:val="24"/>
                <w:lang w:bidi="ar"/>
              </w:rPr>
            </w:pPr>
          </w:p>
        </w:tc>
        <w:tc>
          <w:tcPr>
            <w:tcW w:w="14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服务人员配置</w:t>
            </w:r>
          </w:p>
          <w:p>
            <w:pPr>
              <w:widowControl/>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w:t>
            </w:r>
            <w:r>
              <w:rPr>
                <w:rFonts w:hint="eastAsia" w:ascii="Times New Roman" w:hAnsi="Times New Roman" w:eastAsia="宋体" w:cs="宋体"/>
                <w:color w:val="000000"/>
                <w:kern w:val="0"/>
                <w:sz w:val="24"/>
                <w:szCs w:val="24"/>
                <w:lang w:val="en-US" w:eastAsia="zh-CN" w:bidi="ar"/>
              </w:rPr>
              <w:t>10</w:t>
            </w:r>
            <w:r>
              <w:rPr>
                <w:rFonts w:hint="eastAsia" w:ascii="Times New Roman" w:hAnsi="Times New Roman" w:eastAsia="宋体" w:cs="宋体"/>
                <w:color w:val="000000"/>
                <w:kern w:val="0"/>
                <w:sz w:val="24"/>
                <w:szCs w:val="24"/>
                <w:lang w:bidi="ar"/>
              </w:rPr>
              <w:t>分）</w:t>
            </w:r>
          </w:p>
        </w:tc>
        <w:tc>
          <w:tcPr>
            <w:tcW w:w="7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Times New Roman" w:hAnsi="Times New Roman" w:eastAsia="宋体" w:cs="宋体"/>
                <w:color w:val="000000"/>
                <w:kern w:val="0"/>
                <w:sz w:val="24"/>
                <w:szCs w:val="24"/>
                <w:lang w:val="en-US" w:eastAsia="zh-CN" w:bidi="ar"/>
              </w:rPr>
            </w:pPr>
            <w:r>
              <w:rPr>
                <w:rFonts w:hint="eastAsia" w:ascii="Times New Roman" w:hAnsi="Times New Roman" w:eastAsia="宋体" w:cs="宋体"/>
                <w:color w:val="000000"/>
                <w:kern w:val="0"/>
                <w:sz w:val="24"/>
                <w:szCs w:val="24"/>
                <w:lang w:val="en-US" w:eastAsia="zh-CN" w:bidi="ar"/>
              </w:rPr>
              <w:t>10</w:t>
            </w:r>
          </w:p>
        </w:tc>
        <w:tc>
          <w:tcPr>
            <w:tcW w:w="74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color w:val="000000"/>
                <w:kern w:val="0"/>
                <w:sz w:val="24"/>
                <w:szCs w:val="24"/>
                <w:highlight w:val="none"/>
                <w:lang w:val="en-US" w:eastAsia="zh-CN" w:bidi="ar"/>
              </w:rPr>
              <w:t>1、</w:t>
            </w:r>
            <w:r>
              <w:rPr>
                <w:rFonts w:hint="eastAsia" w:ascii="Times New Roman" w:hAnsi="Times New Roman" w:eastAsia="宋体" w:cs="宋体"/>
                <w:color w:val="000000"/>
                <w:kern w:val="0"/>
                <w:sz w:val="24"/>
                <w:szCs w:val="24"/>
                <w:highlight w:val="none"/>
                <w:lang w:bidi="ar"/>
              </w:rPr>
              <w:t>投标人为本项目拟派驻的项目经理</w:t>
            </w:r>
            <w:r>
              <w:rPr>
                <w:rFonts w:hint="eastAsia" w:ascii="Times New Roman" w:hAnsi="Times New Roman" w:eastAsia="宋体" w:cs="宋体"/>
                <w:i w:val="0"/>
                <w:iCs w:val="0"/>
                <w:color w:val="000000"/>
                <w:kern w:val="0"/>
                <w:sz w:val="24"/>
                <w:szCs w:val="24"/>
                <w:highlight w:val="none"/>
                <w:u w:val="none"/>
                <w:lang w:val="en-US" w:eastAsia="zh-CN" w:bidi="ar"/>
              </w:rPr>
              <w:t>具备相关证书：具有PMP、中级及以上</w:t>
            </w:r>
            <w:r>
              <w:rPr>
                <w:rFonts w:hint="eastAsia" w:eastAsia="宋体" w:cs="宋体"/>
                <w:i w:val="0"/>
                <w:iCs w:val="0"/>
                <w:color w:val="000000"/>
                <w:kern w:val="0"/>
                <w:sz w:val="24"/>
                <w:szCs w:val="24"/>
                <w:highlight w:val="none"/>
                <w:u w:val="none"/>
                <w:lang w:val="en-US" w:eastAsia="zh-CN" w:bidi="ar"/>
              </w:rPr>
              <w:t>通信</w:t>
            </w:r>
            <w:r>
              <w:rPr>
                <w:rFonts w:hint="eastAsia" w:ascii="Times New Roman" w:hAnsi="Times New Roman" w:eastAsia="宋体" w:cs="宋体"/>
                <w:i w:val="0"/>
                <w:iCs w:val="0"/>
                <w:color w:val="000000"/>
                <w:kern w:val="0"/>
                <w:sz w:val="24"/>
                <w:szCs w:val="24"/>
                <w:highlight w:val="none"/>
                <w:u w:val="none"/>
                <w:lang w:val="en-US" w:eastAsia="zh-CN" w:bidi="ar"/>
              </w:rPr>
              <w:t>工程师、</w:t>
            </w:r>
            <w:r>
              <w:rPr>
                <w:rFonts w:hint="eastAsia" w:eastAsia="宋体" w:cs="宋体"/>
                <w:i w:val="0"/>
                <w:iCs w:val="0"/>
                <w:color w:val="000000"/>
                <w:kern w:val="0"/>
                <w:sz w:val="24"/>
                <w:szCs w:val="24"/>
                <w:highlight w:val="none"/>
                <w:u w:val="none"/>
                <w:lang w:val="en-US" w:eastAsia="zh-CN" w:bidi="ar"/>
              </w:rPr>
              <w:t>中级项目管理专业人员资格证书</w:t>
            </w:r>
            <w:r>
              <w:rPr>
                <w:rFonts w:hint="eastAsia" w:ascii="Times New Roman" w:hAnsi="Times New Roman" w:eastAsia="宋体" w:cs="宋体"/>
                <w:i w:val="0"/>
                <w:iCs w:val="0"/>
                <w:color w:val="000000"/>
                <w:kern w:val="0"/>
                <w:sz w:val="24"/>
                <w:szCs w:val="24"/>
                <w:highlight w:val="none"/>
                <w:u w:val="none"/>
                <w:lang w:val="en-US" w:eastAsia="zh-CN" w:bidi="ar"/>
              </w:rPr>
              <w:t>，全部满足得5分，满足两项得2分，不满足不得分；</w:t>
            </w:r>
          </w:p>
          <w:p>
            <w:pPr>
              <w:widowControl/>
              <w:jc w:val="left"/>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2、项目组成员（5分）</w:t>
            </w:r>
            <w:r>
              <w:rPr>
                <w:rFonts w:hint="eastAsia" w:ascii="Times New Roman" w:hAnsi="Times New Roman" w:eastAsia="宋体" w:cs="宋体"/>
                <w:i w:val="0"/>
                <w:iCs w:val="0"/>
                <w:color w:val="000000"/>
                <w:kern w:val="0"/>
                <w:sz w:val="24"/>
                <w:szCs w:val="24"/>
                <w:highlight w:val="none"/>
                <w:u w:val="none"/>
                <w:lang w:val="en-US" w:eastAsia="zh-CN" w:bidi="ar"/>
              </w:rPr>
              <w:br w:type="textWrapping"/>
            </w:r>
            <w:r>
              <w:rPr>
                <w:rFonts w:hint="eastAsia" w:ascii="Times New Roman" w:hAnsi="Times New Roman" w:eastAsia="宋体" w:cs="宋体"/>
                <w:i w:val="0"/>
                <w:iCs w:val="0"/>
                <w:color w:val="000000"/>
                <w:kern w:val="0"/>
                <w:sz w:val="24"/>
                <w:szCs w:val="24"/>
                <w:highlight w:val="none"/>
                <w:u w:val="none"/>
                <w:lang w:val="en-US" w:eastAsia="zh-CN" w:bidi="ar"/>
              </w:rPr>
              <w:t xml:space="preserve"> 供应商为本项目拟派的项目组成员配备具有专业技术资格人员不少于5人，其中：</w:t>
            </w:r>
            <w:r>
              <w:rPr>
                <w:rFonts w:hint="eastAsia" w:ascii="Times New Roman" w:hAnsi="Times New Roman" w:eastAsia="宋体" w:cs="宋体"/>
                <w:i w:val="0"/>
                <w:iCs w:val="0"/>
                <w:color w:val="000000"/>
                <w:kern w:val="0"/>
                <w:sz w:val="24"/>
                <w:szCs w:val="24"/>
                <w:highlight w:val="none"/>
                <w:u w:val="none"/>
                <w:lang w:val="en-US" w:eastAsia="zh-CN" w:bidi="ar"/>
              </w:rPr>
              <w:br w:type="textWrapping"/>
            </w:r>
            <w:r>
              <w:rPr>
                <w:rFonts w:hint="eastAsia" w:ascii="Times New Roman" w:hAnsi="Times New Roman" w:eastAsia="宋体" w:cs="宋体"/>
                <w:i w:val="0"/>
                <w:iCs w:val="0"/>
                <w:color w:val="000000"/>
                <w:kern w:val="0"/>
                <w:sz w:val="24"/>
                <w:szCs w:val="24"/>
                <w:highlight w:val="none"/>
                <w:u w:val="none"/>
                <w:lang w:val="en-US" w:eastAsia="zh-CN" w:bidi="ar"/>
              </w:rPr>
              <w:t>（1）高级</w:t>
            </w:r>
            <w:r>
              <w:rPr>
                <w:rFonts w:hint="eastAsia" w:eastAsia="宋体" w:cs="宋体"/>
                <w:i w:val="0"/>
                <w:iCs w:val="0"/>
                <w:color w:val="000000"/>
                <w:kern w:val="0"/>
                <w:sz w:val="24"/>
                <w:szCs w:val="24"/>
                <w:highlight w:val="none"/>
                <w:u w:val="none"/>
                <w:lang w:val="en-US" w:eastAsia="zh-CN" w:bidi="ar"/>
              </w:rPr>
              <w:t>通信</w:t>
            </w:r>
            <w:r>
              <w:rPr>
                <w:rFonts w:hint="eastAsia" w:ascii="Times New Roman" w:hAnsi="Times New Roman" w:eastAsia="宋体" w:cs="宋体"/>
                <w:i w:val="0"/>
                <w:iCs w:val="0"/>
                <w:color w:val="000000"/>
                <w:kern w:val="0"/>
                <w:sz w:val="24"/>
                <w:szCs w:val="24"/>
                <w:highlight w:val="none"/>
                <w:u w:val="none"/>
                <w:lang w:val="en-US" w:eastAsia="zh-CN" w:bidi="ar"/>
              </w:rPr>
              <w:t>工程师不少于1名，具备高级</w:t>
            </w:r>
            <w:r>
              <w:rPr>
                <w:rFonts w:hint="eastAsia" w:eastAsia="宋体" w:cs="宋体"/>
                <w:i w:val="0"/>
                <w:iCs w:val="0"/>
                <w:color w:val="000000"/>
                <w:kern w:val="0"/>
                <w:sz w:val="24"/>
                <w:szCs w:val="24"/>
                <w:highlight w:val="none"/>
                <w:u w:val="none"/>
                <w:lang w:val="en-US" w:eastAsia="zh-CN" w:bidi="ar"/>
              </w:rPr>
              <w:t>通信</w:t>
            </w:r>
            <w:r>
              <w:rPr>
                <w:rFonts w:hint="eastAsia" w:ascii="Times New Roman" w:hAnsi="Times New Roman" w:eastAsia="宋体" w:cs="宋体"/>
                <w:i w:val="0"/>
                <w:iCs w:val="0"/>
                <w:color w:val="000000"/>
                <w:kern w:val="0"/>
                <w:sz w:val="24"/>
                <w:szCs w:val="24"/>
                <w:highlight w:val="none"/>
                <w:u w:val="none"/>
                <w:lang w:val="en-US" w:eastAsia="zh-CN" w:bidi="ar"/>
              </w:rPr>
              <w:t>工程师资格证书；</w:t>
            </w:r>
            <w:r>
              <w:rPr>
                <w:rFonts w:hint="eastAsia" w:ascii="Times New Roman" w:hAnsi="Times New Roman" w:eastAsia="宋体" w:cs="宋体"/>
                <w:i w:val="0"/>
                <w:iCs w:val="0"/>
                <w:color w:val="000000"/>
                <w:kern w:val="0"/>
                <w:sz w:val="24"/>
                <w:szCs w:val="24"/>
                <w:highlight w:val="none"/>
                <w:u w:val="none"/>
                <w:lang w:val="en-US" w:eastAsia="zh-CN" w:bidi="ar"/>
              </w:rPr>
              <w:br w:type="textWrapping"/>
            </w:r>
            <w:r>
              <w:rPr>
                <w:rFonts w:hint="eastAsia" w:ascii="Times New Roman" w:hAnsi="Times New Roman" w:eastAsia="宋体" w:cs="宋体"/>
                <w:i w:val="0"/>
                <w:iCs w:val="0"/>
                <w:color w:val="000000"/>
                <w:kern w:val="0"/>
                <w:sz w:val="24"/>
                <w:szCs w:val="24"/>
                <w:highlight w:val="none"/>
                <w:u w:val="none"/>
                <w:lang w:val="en-US" w:eastAsia="zh-CN" w:bidi="ar"/>
              </w:rPr>
              <w:t>（2）网络工程师不少于2名，具备中级网络工程师资格证书；</w:t>
            </w:r>
            <w:r>
              <w:rPr>
                <w:rFonts w:hint="eastAsia" w:ascii="Times New Roman" w:hAnsi="Times New Roman" w:eastAsia="宋体" w:cs="宋体"/>
                <w:i w:val="0"/>
                <w:iCs w:val="0"/>
                <w:color w:val="000000"/>
                <w:kern w:val="0"/>
                <w:sz w:val="24"/>
                <w:szCs w:val="24"/>
                <w:highlight w:val="none"/>
                <w:u w:val="none"/>
                <w:lang w:val="en-US" w:eastAsia="zh-CN" w:bidi="ar"/>
              </w:rPr>
              <w:br w:type="textWrapping"/>
            </w:r>
            <w:r>
              <w:rPr>
                <w:rFonts w:hint="eastAsia" w:ascii="Times New Roman" w:hAnsi="Times New Roman" w:eastAsia="宋体" w:cs="宋体"/>
                <w:i w:val="0"/>
                <w:iCs w:val="0"/>
                <w:color w:val="000000"/>
                <w:kern w:val="0"/>
                <w:sz w:val="24"/>
                <w:szCs w:val="24"/>
                <w:highlight w:val="none"/>
                <w:u w:val="none"/>
                <w:lang w:val="en-US" w:eastAsia="zh-CN" w:bidi="ar"/>
              </w:rPr>
              <w:t>（3）信息安全工程师不少于2名，具备注册信息安全工程师（CISP）资格证书；</w:t>
            </w:r>
          </w:p>
          <w:p>
            <w:pPr>
              <w:widowControl/>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i w:val="0"/>
                <w:iCs w:val="0"/>
                <w:color w:val="000000"/>
                <w:kern w:val="0"/>
                <w:sz w:val="24"/>
                <w:szCs w:val="24"/>
                <w:highlight w:val="none"/>
                <w:u w:val="none"/>
                <w:lang w:val="en-US" w:eastAsia="zh-CN" w:bidi="ar"/>
              </w:rPr>
              <w:t>备注：项目其他人员不得与项目经理重复，需提供上述所有人员证书复印件、投标截止日期前6个月连续的单位社保缴纳证明材料，未提供的不得分。</w:t>
            </w:r>
          </w:p>
        </w:tc>
      </w:tr>
      <w:tr>
        <w:tblPrEx>
          <w:tblLayout w:type="fixed"/>
          <w:tblCellMar>
            <w:top w:w="0" w:type="dxa"/>
            <w:left w:w="108" w:type="dxa"/>
            <w:bottom w:w="0" w:type="dxa"/>
            <w:right w:w="108" w:type="dxa"/>
          </w:tblCellMar>
        </w:tblPrEx>
        <w:trPr>
          <w:trHeight w:val="1184" w:hRule="atLeast"/>
        </w:trPr>
        <w:tc>
          <w:tcPr>
            <w:tcW w:w="1162" w:type="dxa"/>
            <w:vMerge w:val="continue"/>
            <w:tcBorders>
              <w:top w:val="single" w:color="000000" w:sz="8" w:space="0"/>
              <w:left w:val="single" w:color="000000" w:sz="8"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 xml:space="preserve">信息系统安全等级保护    </w:t>
            </w:r>
            <w:r>
              <w:rPr>
                <w:rFonts w:hint="eastAsia" w:ascii="Times New Roman" w:hAnsi="Times New Roman" w:eastAsia="宋体" w:cs="宋体"/>
                <w:color w:val="000000"/>
                <w:kern w:val="0"/>
                <w:sz w:val="24"/>
                <w:szCs w:val="24"/>
                <w:highlight w:val="none"/>
                <w:lang w:bidi="ar"/>
              </w:rPr>
              <w:t>（</w:t>
            </w:r>
            <w:r>
              <w:rPr>
                <w:rFonts w:hint="eastAsia" w:eastAsia="宋体" w:cs="宋体"/>
                <w:color w:val="000000"/>
                <w:kern w:val="0"/>
                <w:sz w:val="24"/>
                <w:szCs w:val="24"/>
                <w:highlight w:val="none"/>
                <w:lang w:val="en-US" w:eastAsia="zh-CN" w:bidi="ar"/>
              </w:rPr>
              <w:t>3</w:t>
            </w:r>
            <w:r>
              <w:rPr>
                <w:rFonts w:hint="eastAsia" w:ascii="Times New Roman" w:hAnsi="Times New Roman" w:eastAsia="宋体" w:cs="宋体"/>
                <w:color w:val="000000"/>
                <w:kern w:val="0"/>
                <w:sz w:val="24"/>
                <w:szCs w:val="24"/>
                <w:highlight w:val="none"/>
                <w:lang w:bidi="ar"/>
              </w:rPr>
              <w:t>分）</w:t>
            </w: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3</w:t>
            </w:r>
          </w:p>
        </w:tc>
        <w:tc>
          <w:tcPr>
            <w:tcW w:w="74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Times New Roman" w:hAnsi="Times New Roman" w:eastAsia="宋体" w:cs="宋体"/>
                <w:color w:val="000000"/>
                <w:kern w:val="0"/>
                <w:sz w:val="24"/>
                <w:szCs w:val="24"/>
                <w:lang w:bidi="ar"/>
              </w:rPr>
            </w:pPr>
            <w:r>
              <w:rPr>
                <w:rFonts w:hint="eastAsia" w:eastAsia="宋体" w:cs="宋体"/>
                <w:kern w:val="0"/>
                <w:sz w:val="24"/>
                <w:szCs w:val="24"/>
                <w:lang w:val="en-US" w:eastAsia="zh-CN"/>
              </w:rPr>
              <w:t>要求中标供应商承诺组织第三方测评机构</w:t>
            </w:r>
            <w:r>
              <w:rPr>
                <w:rFonts w:hint="eastAsia" w:ascii="Times New Roman" w:hAnsi="Times New Roman" w:eastAsia="宋体" w:cs="宋体"/>
                <w:kern w:val="0"/>
                <w:sz w:val="24"/>
                <w:szCs w:val="24"/>
              </w:rPr>
              <w:t>提供完整的系统测评方案，并</w:t>
            </w:r>
            <w:r>
              <w:rPr>
                <w:rFonts w:hint="eastAsia" w:eastAsia="宋体" w:cs="宋体"/>
                <w:kern w:val="0"/>
                <w:sz w:val="24"/>
                <w:szCs w:val="24"/>
                <w:lang w:val="en-US" w:eastAsia="zh-CN"/>
              </w:rPr>
              <w:t>保证</w:t>
            </w:r>
            <w:r>
              <w:rPr>
                <w:rFonts w:hint="eastAsia" w:ascii="Times New Roman" w:hAnsi="Times New Roman" w:eastAsia="宋体" w:cs="宋体"/>
                <w:kern w:val="0"/>
                <w:sz w:val="24"/>
                <w:szCs w:val="24"/>
              </w:rPr>
              <w:t>通过等保测评的得</w:t>
            </w:r>
            <w:r>
              <w:rPr>
                <w:rFonts w:hint="eastAsia" w:ascii="Times New Roman" w:hAnsi="Times New Roman" w:eastAsia="宋体" w:cs="宋体"/>
                <w:color w:val="000000"/>
                <w:kern w:val="0"/>
                <w:sz w:val="24"/>
                <w:szCs w:val="24"/>
                <w:lang w:bidi="ar"/>
              </w:rPr>
              <w:t>3</w:t>
            </w:r>
            <w:r>
              <w:rPr>
                <w:rFonts w:hint="eastAsia" w:ascii="Times New Roman" w:hAnsi="Times New Roman" w:eastAsia="宋体" w:cs="宋体"/>
                <w:kern w:val="0"/>
                <w:sz w:val="24"/>
                <w:szCs w:val="24"/>
              </w:rPr>
              <w:t>分，方案无关联性或未提供不得分。（提供承诺函）</w:t>
            </w:r>
          </w:p>
        </w:tc>
      </w:tr>
      <w:tr>
        <w:tblPrEx>
          <w:tblLayout w:type="fixed"/>
          <w:tblCellMar>
            <w:top w:w="0" w:type="dxa"/>
            <w:left w:w="108" w:type="dxa"/>
            <w:bottom w:w="0" w:type="dxa"/>
            <w:right w:w="108" w:type="dxa"/>
          </w:tblCellMar>
        </w:tblPrEx>
        <w:trPr>
          <w:trHeight w:val="1136" w:hRule="atLeast"/>
        </w:trPr>
        <w:tc>
          <w:tcPr>
            <w:tcW w:w="11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业绩要求     （10分）</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类似业绩情况</w:t>
            </w:r>
          </w:p>
          <w:p>
            <w:pPr>
              <w:widowControl/>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（10分）</w:t>
            </w: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10</w:t>
            </w:r>
          </w:p>
        </w:tc>
        <w:tc>
          <w:tcPr>
            <w:tcW w:w="740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Times New Roman" w:hAnsi="Times New Roman" w:eastAsia="宋体" w:cs="宋体"/>
                <w:color w:val="000000"/>
                <w:kern w:val="0"/>
                <w:sz w:val="24"/>
                <w:szCs w:val="24"/>
                <w:lang w:bidi="ar"/>
              </w:rPr>
            </w:pPr>
            <w:r>
              <w:rPr>
                <w:rFonts w:hint="eastAsia" w:ascii="Times New Roman" w:hAnsi="Times New Roman" w:eastAsia="宋体" w:cs="宋体"/>
                <w:color w:val="000000"/>
                <w:kern w:val="0"/>
                <w:sz w:val="24"/>
                <w:szCs w:val="24"/>
                <w:lang w:bidi="ar"/>
              </w:rPr>
              <w:t>投标人提供自202</w:t>
            </w:r>
            <w:r>
              <w:rPr>
                <w:rFonts w:hint="eastAsia" w:eastAsia="宋体" w:cs="宋体"/>
                <w:color w:val="000000"/>
                <w:kern w:val="0"/>
                <w:sz w:val="24"/>
                <w:szCs w:val="24"/>
                <w:lang w:val="en-US" w:eastAsia="zh-CN" w:bidi="ar"/>
              </w:rPr>
              <w:t>2</w:t>
            </w:r>
            <w:r>
              <w:rPr>
                <w:rFonts w:hint="eastAsia" w:ascii="Times New Roman" w:hAnsi="Times New Roman" w:eastAsia="宋体" w:cs="宋体"/>
                <w:color w:val="000000"/>
                <w:kern w:val="0"/>
                <w:sz w:val="24"/>
                <w:szCs w:val="24"/>
                <w:lang w:bidi="ar"/>
              </w:rPr>
              <w:t>年以来的同类项目类似规模业绩证明材料</w:t>
            </w:r>
            <w:r>
              <w:rPr>
                <w:rFonts w:hint="eastAsia" w:eastAsia="宋体" w:cs="宋体"/>
                <w:color w:val="000000"/>
                <w:kern w:val="0"/>
                <w:sz w:val="24"/>
                <w:szCs w:val="24"/>
                <w:lang w:eastAsia="zh-CN" w:bidi="ar"/>
              </w:rPr>
              <w:t>（</w:t>
            </w:r>
            <w:r>
              <w:rPr>
                <w:rFonts w:hint="eastAsia" w:eastAsia="宋体" w:cs="宋体"/>
                <w:color w:val="000000"/>
                <w:kern w:val="0"/>
                <w:sz w:val="24"/>
                <w:szCs w:val="24"/>
                <w:lang w:val="en-US" w:eastAsia="zh-CN" w:bidi="ar"/>
              </w:rPr>
              <w:t>提供合同首页、金额页及签章页</w:t>
            </w:r>
            <w:r>
              <w:rPr>
                <w:rFonts w:hint="eastAsia" w:eastAsia="宋体" w:cs="宋体"/>
                <w:color w:val="000000"/>
                <w:kern w:val="0"/>
                <w:sz w:val="24"/>
                <w:szCs w:val="24"/>
                <w:lang w:eastAsia="zh-CN" w:bidi="ar"/>
              </w:rPr>
              <w:t>）</w:t>
            </w:r>
            <w:r>
              <w:rPr>
                <w:rFonts w:hint="eastAsia" w:ascii="Times New Roman" w:hAnsi="Times New Roman" w:eastAsia="宋体" w:cs="宋体"/>
                <w:color w:val="000000"/>
                <w:kern w:val="0"/>
                <w:sz w:val="24"/>
                <w:szCs w:val="24"/>
                <w:lang w:bidi="ar"/>
              </w:rPr>
              <w:t>；每提供1项得1分；不提供不得分；满分10分。</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74916"/>
    <w:rsid w:val="4DB74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2025-07-11T01:46:00Z</dcterms:created>
  <dc:creator>Administrator</dc:creator>
  <cp:lastModifiedBy>Administrator</cp:lastModifiedBy>
  <dcterms:modified xsi:type="dcterms:W3CDTF">2025-07-11T01:46:52Z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