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27" w:tblpY="2971"/>
        <w:tblOverlap w:val="never"/>
        <w:tblW w:w="10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75"/>
        <w:gridCol w:w="765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评审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满分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Cs w:val="21"/>
              </w:rPr>
              <w:t>报价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报价分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（保险费率）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hAnsi="宋体"/>
                <w:color w:val="FF000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在有效的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报价中，以20%的费率为基准价，费率最低为满分。其他投标人的报价分按下列公式计算：投标报价得分=（评标基准价/投标保费年费率）×权值（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%）×100（四舍五入后保留小数点后两位）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履约能力25分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偿付能力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2018年或2019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年偿付能力充足率≥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180%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得1分，提高10%（含10%）加1分（不到10%的不加分），提高20%（含20%）加2分（在10%—20%的加1分），以此类推，最多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受表彰奖励情况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近三年获得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行业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国家级表彰奖励的得5分，省级的得3分，省级以下的不得分。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成立农业保险机构/部门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成立专门的负责农业保险业务的机构或部门（以相关批复文件为准）得15分。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服务</w:t>
            </w:r>
            <w:r>
              <w:rPr>
                <w:rFonts w:hint="eastAsia" w:ascii="宋体" w:hAnsi="宋体"/>
                <w:color w:val="000000"/>
                <w:lang w:eastAsia="zh-CN"/>
              </w:rPr>
              <w:t>水平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服务网点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服务网点（以保险监管机构审批为准，并提供相应资质复印件）每覆盖1个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西宁市属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县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（湟中区、湟源县、大通县）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得2分，全覆盖的得6分，服务网点（以保险监管机构审批为准，并提供相应资质复印件）每覆盖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西宁市市属县下的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乡镇加0.5分，最高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服务队伍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1、本项目服务人员配备有经验丰富，资历深厚的核保、查损、定损、核赔的服务人员的得5分。项目服务小组配备经验一般，资历一般的核保、查损、定损、核赔的服务人员的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分。（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须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附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相关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资格证书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9" w:firstLineChars="95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2、与各相关部门建立良好的沟通机制，具有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强的协调能力的得5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-4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较强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3-1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服务机制设立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1、建立客户服务机制，保证承保、理赔到户优者得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10-8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7-4分，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基本满足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3-1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做不到的不得分。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9" w:firstLineChars="95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2、落实风险防控工作，建立风险防控机制，优者得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10-8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7-4分，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基本满足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3-1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9" w:firstLineChars="95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3、保险宣传方案及培训方案较优者得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10-8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7-4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，基本满足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3-1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9" w:firstLineChars="95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4、建立核实、价格监测队伍、加强理赔技术、报案工作效率及理赔时效控制方案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优者得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6-5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分；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4-3分，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基本满足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2-1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99" w:firstLineChars="95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5、承诺的理赔时限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方案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少于10天的得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，未提供不得分。</w:t>
            </w:r>
          </w:p>
        </w:tc>
      </w:tr>
    </w:tbl>
    <w:p>
      <w:pPr>
        <w:ind w:firstLine="321" w:firstLineChars="100"/>
        <w:rPr>
          <w:rFonts w:hint="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附件：</w:t>
      </w:r>
    </w:p>
    <w:p>
      <w:pPr>
        <w:ind w:firstLine="1285" w:firstLineChars="400"/>
        <w:rPr>
          <w:rFonts w:hint="eastAsia" w:eastAsia="宋体"/>
          <w:b/>
          <w:bCs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  <w:lang w:eastAsia="zh-CN"/>
        </w:rPr>
        <w:t>变更后的评分标准：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26C25"/>
    <w:rsid w:val="567522B6"/>
    <w:rsid w:val="5D074AFF"/>
    <w:rsid w:val="6DF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 w:line="400" w:lineRule="exact"/>
      <w:ind w:firstLine="200" w:firstLineChars="200"/>
      <w:jc w:val="left"/>
    </w:pPr>
    <w:rPr>
      <w:rFonts w:ascii="Calibri" w:hAnsi="Calibri" w:eastAsia="宋体" w:cs="Times New Roman"/>
      <w:b/>
      <w:bCs/>
      <w:cap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2020-07-17T06:53:00Z</dcterms:created>
  <dc:creator>cgb-1</dc:creator>
  <cp:lastModifiedBy>cgb-1</cp:lastModifiedBy>
  <dcterms:modified xsi:type="dcterms:W3CDTF">2020-07-17T08:50:16Z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