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6"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投标报价30分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0" w:firstLineChars="0"/>
              <w:jc w:val="both"/>
              <w:rPr>
                <w:rFonts w:hint="eastAsia" w:ascii="宋体" w:hAnsi="宋体"/>
                <w:color w:val="000000"/>
                <w:sz w:val="21"/>
                <w:szCs w:val="21"/>
              </w:rPr>
            </w:pPr>
            <w:r>
              <w:rPr>
                <w:rFonts w:hint="eastAsia" w:ascii="宋体" w:hAnsi="宋体"/>
                <w:sz w:val="21"/>
                <w:szCs w:val="21"/>
              </w:rPr>
              <w:t>注：根据《政府采购促进中小企业发展暂行办法》的相关规定，对小型和微型企业制造（生产）产品的价格给予6%的扣除，用扣除后的价格参与评审。（残疾人</w:t>
            </w:r>
            <w:r>
              <w:rPr>
                <w:rFonts w:hint="eastAsia" w:ascii="宋体" w:hAnsi="宋体"/>
                <w:sz w:val="21"/>
                <w:szCs w:val="21"/>
                <w:lang w:eastAsia="zh-CN"/>
              </w:rPr>
              <w:t>福利企业</w:t>
            </w:r>
            <w:r>
              <w:rPr>
                <w:rFonts w:hint="eastAsia" w:ascii="宋体" w:hAnsi="宋体"/>
                <w:sz w:val="21"/>
                <w:szCs w:val="21"/>
              </w:rPr>
              <w:t>与中小微企业不重复享受优惠政策）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6" w:type="dxa"/>
            <w:vMerge w:val="restart"/>
            <w:noWrap w:val="0"/>
            <w:vAlign w:val="center"/>
          </w:tcPr>
          <w:p>
            <w:pPr>
              <w:ind w:firstLine="0" w:firstLineChars="0"/>
              <w:rPr>
                <w:rFonts w:hint="default" w:ascii="宋体" w:hAnsi="宋体"/>
                <w:sz w:val="21"/>
                <w:szCs w:val="21"/>
                <w:lang w:val="en-US" w:eastAsia="zh-CN"/>
              </w:rPr>
            </w:pPr>
            <w:r>
              <w:rPr>
                <w:rFonts w:hint="eastAsia" w:ascii="宋体" w:hAnsi="宋体"/>
                <w:sz w:val="21"/>
                <w:szCs w:val="21"/>
              </w:rPr>
              <w:t>技术部分</w:t>
            </w:r>
            <w:r>
              <w:rPr>
                <w:rFonts w:hint="eastAsia" w:ascii="宋体" w:hAnsi="宋体"/>
                <w:sz w:val="21"/>
                <w:szCs w:val="21"/>
                <w:lang w:val="en-US" w:eastAsia="zh-CN"/>
              </w:rPr>
              <w:t>50分</w:t>
            </w: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项目总体方案</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8</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对各投标人提供的系统方案（包括设备的安装实施、调试、售后运维等）的实用性、合理性、科学性、可行性进行综合评价。</w:t>
            </w:r>
          </w:p>
          <w:p>
            <w:pPr>
              <w:ind w:firstLine="0" w:firstLineChars="0"/>
              <w:rPr>
                <w:rFonts w:hint="eastAsia" w:ascii="宋体" w:hAnsi="宋体"/>
                <w:sz w:val="21"/>
                <w:szCs w:val="21"/>
              </w:rPr>
            </w:pPr>
            <w:r>
              <w:rPr>
                <w:rFonts w:hint="eastAsia" w:ascii="宋体" w:hAnsi="宋体"/>
                <w:sz w:val="21"/>
                <w:szCs w:val="21"/>
              </w:rPr>
              <w:t>A级：8分，B级：6分，C级：4分，D级：2分。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项目组织方案</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对各投标人的组织计划、项目人员安排、材料组织计划、安全措施、工期保障措施等方面进行综合评价。</w:t>
            </w:r>
          </w:p>
          <w:p>
            <w:pPr>
              <w:ind w:firstLine="0" w:firstLineChars="0"/>
              <w:rPr>
                <w:rFonts w:hint="eastAsia" w:ascii="宋体" w:hAnsi="宋体"/>
                <w:sz w:val="21"/>
                <w:szCs w:val="21"/>
              </w:rPr>
            </w:pPr>
            <w:r>
              <w:rPr>
                <w:rFonts w:hint="eastAsia" w:ascii="宋体" w:hAnsi="宋体"/>
                <w:sz w:val="21"/>
                <w:szCs w:val="21"/>
              </w:rPr>
              <w:t>A级：3分，B级：2分，C级：1分，D级：0分。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考场建设的重点、难点分析及设计</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根据各投标人对本项目建设的重点、难点分析及设计,横向比较：</w:t>
            </w:r>
          </w:p>
          <w:p>
            <w:pPr>
              <w:ind w:firstLine="0" w:firstLineChars="0"/>
              <w:rPr>
                <w:rFonts w:hint="eastAsia" w:ascii="宋体" w:hAnsi="宋体"/>
                <w:sz w:val="21"/>
                <w:szCs w:val="21"/>
              </w:rPr>
            </w:pPr>
            <w:r>
              <w:rPr>
                <w:rFonts w:hint="eastAsia" w:ascii="宋体" w:hAnsi="宋体"/>
                <w:sz w:val="21"/>
                <w:szCs w:val="21"/>
              </w:rPr>
              <w:t>A级：3分，B级：2分，C级：1分，D级：0分。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所投产品兼容性</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5985" w:type="dxa"/>
            <w:noWrap w:val="0"/>
            <w:vAlign w:val="center"/>
          </w:tcPr>
          <w:p>
            <w:pPr>
              <w:ind w:firstLine="0" w:firstLineChars="0"/>
              <w:rPr>
                <w:rFonts w:hint="eastAsia" w:ascii="宋体" w:hAnsi="宋体"/>
                <w:sz w:val="21"/>
                <w:szCs w:val="21"/>
                <w:highlight w:val="yellow"/>
              </w:rPr>
            </w:pPr>
            <w:r>
              <w:rPr>
                <w:rFonts w:hint="eastAsia" w:ascii="宋体" w:hAnsi="宋体"/>
                <w:sz w:val="21"/>
                <w:szCs w:val="21"/>
                <w:highlight w:val="yellow"/>
              </w:rPr>
              <w:t>根据各投标人所投产品与现有已建并投入使用的考试系统的兼容性进行横向比较；</w:t>
            </w:r>
          </w:p>
          <w:p>
            <w:pPr>
              <w:ind w:firstLine="0" w:firstLineChars="0"/>
              <w:rPr>
                <w:rFonts w:hint="eastAsia" w:ascii="宋体" w:hAnsi="宋体" w:eastAsia="宋体"/>
                <w:sz w:val="21"/>
                <w:szCs w:val="21"/>
                <w:lang w:eastAsia="zh-CN"/>
              </w:rPr>
            </w:pPr>
            <w:r>
              <w:rPr>
                <w:rFonts w:hint="eastAsia" w:ascii="宋体" w:hAnsi="宋体"/>
                <w:sz w:val="21"/>
                <w:szCs w:val="21"/>
                <w:highlight w:val="yellow"/>
              </w:rPr>
              <w:t>A级：3分，B级：2分，C级：1分，D级：0分。</w:t>
            </w:r>
            <w:r>
              <w:rPr>
                <w:rFonts w:hint="eastAsia" w:ascii="宋体" w:hAnsi="宋体"/>
                <w:sz w:val="21"/>
                <w:szCs w:val="21"/>
                <w:highlight w:val="yellow"/>
                <w:lang w:eastAsia="zh-CN"/>
              </w:rPr>
              <w:t>需投标方提供在全国各省市运行考场实际使用研判与数据，及使用单位证明。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货物技术参数和性能指标</w:t>
            </w:r>
          </w:p>
        </w:tc>
        <w:tc>
          <w:tcPr>
            <w:tcW w:w="736" w:type="dxa"/>
            <w:noWrap w:val="0"/>
            <w:vAlign w:val="center"/>
          </w:tcPr>
          <w:p>
            <w:pPr>
              <w:ind w:firstLine="0" w:firstLineChars="0"/>
              <w:jc w:val="center"/>
              <w:rPr>
                <w:rFonts w:hint="default" w:ascii="宋体" w:hAnsi="宋体"/>
                <w:sz w:val="21"/>
                <w:szCs w:val="21"/>
                <w:lang w:val="en-US" w:eastAsia="zh-CN"/>
              </w:rPr>
            </w:pPr>
            <w:r>
              <w:rPr>
                <w:rFonts w:hint="eastAsia" w:ascii="宋体" w:hAnsi="宋体"/>
                <w:sz w:val="21"/>
                <w:szCs w:val="21"/>
                <w:lang w:val="en-US" w:eastAsia="zh-CN"/>
              </w:rPr>
              <w:t>24</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lang w:eastAsia="zh-CN"/>
              </w:rPr>
              <w:t>技术参数（</w:t>
            </w:r>
            <w:r>
              <w:rPr>
                <w:rFonts w:hint="eastAsia" w:ascii="宋体" w:hAnsi="宋体"/>
                <w:sz w:val="21"/>
                <w:szCs w:val="21"/>
                <w:lang w:val="en-US" w:eastAsia="zh-CN"/>
              </w:rPr>
              <w:t>24分</w:t>
            </w:r>
            <w:r>
              <w:rPr>
                <w:rFonts w:hint="eastAsia" w:ascii="宋体" w:hAnsi="宋体"/>
                <w:sz w:val="21"/>
                <w:szCs w:val="21"/>
                <w:lang w:eastAsia="zh-CN"/>
              </w:rPr>
              <w:t>）投标产品技术参数和配置完全满足或高于表招标文件要求的得（</w:t>
            </w:r>
            <w:r>
              <w:rPr>
                <w:rFonts w:hint="eastAsia" w:ascii="宋体" w:hAnsi="宋体"/>
                <w:sz w:val="21"/>
                <w:szCs w:val="21"/>
                <w:lang w:val="en-US" w:eastAsia="zh-CN"/>
              </w:rPr>
              <w:t>24分</w:t>
            </w:r>
            <w:r>
              <w:rPr>
                <w:rFonts w:hint="eastAsia" w:ascii="宋体" w:hAnsi="宋体"/>
                <w:sz w:val="21"/>
                <w:szCs w:val="21"/>
                <w:lang w:eastAsia="zh-CN"/>
              </w:rPr>
              <w:t>）；重要参数每一项负偏离扣</w:t>
            </w:r>
            <w:r>
              <w:rPr>
                <w:rFonts w:hint="eastAsia" w:ascii="宋体" w:hAnsi="宋体"/>
                <w:sz w:val="21"/>
                <w:szCs w:val="21"/>
                <w:lang w:val="en-US" w:eastAsia="zh-CN"/>
              </w:rPr>
              <w:t>2分，非重要参数扣1分，负偏离累计超过五项（不含五项）不得分</w:t>
            </w:r>
            <w:r>
              <w:rPr>
                <w:rFonts w:hint="eastAsia" w:ascii="宋体" w:hAnsi="宋体"/>
                <w:sz w:val="21"/>
                <w:szCs w:val="21"/>
              </w:rPr>
              <w:t>（注：投标文件中提供由设备生产厂家提供的技术参数证明文件复印件加盖公章；投标文件中要求提供相关报告及证明文件的，须提供相关证明文件复印件加盖公章，相同设备不重复得分）</w:t>
            </w:r>
            <w:r>
              <w:rPr>
                <w:rFonts w:hint="eastAsia" w:ascii="宋体" w:hAnsi="宋体"/>
                <w:sz w:val="21"/>
                <w:szCs w:val="21"/>
                <w:lang w:eastAsia="zh-CN"/>
              </w:rPr>
              <w:t>标有（</w:t>
            </w:r>
            <w:r>
              <w:rPr>
                <w:rFonts w:hint="eastAsia" w:ascii="宋体" w:hAnsi="宋体"/>
                <w:sz w:val="21"/>
                <w:szCs w:val="21"/>
                <w:lang w:val="en-US" w:eastAsia="zh-CN"/>
              </w:rPr>
              <w:t>*</w:t>
            </w:r>
            <w:r>
              <w:rPr>
                <w:rFonts w:hint="eastAsia" w:ascii="宋体" w:hAnsi="宋体"/>
                <w:sz w:val="21"/>
                <w:szCs w:val="21"/>
                <w:lang w:eastAsia="zh-CN"/>
              </w:rPr>
              <w:t>）的</w:t>
            </w:r>
            <w:r>
              <w:rPr>
                <w:rFonts w:hint="eastAsia" w:ascii="宋体" w:hAnsi="宋体"/>
                <w:sz w:val="21"/>
                <w:szCs w:val="21"/>
                <w:lang w:val="en-US" w:eastAsia="zh-CN"/>
              </w:rPr>
              <w:t>为重要参数。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项目服务培训、验收方案</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根据项目服务培训计划、培训组织、培训方式、培训内容、验收计划、验收人员组织、验收资料准备等方面进行综合评价。</w:t>
            </w:r>
          </w:p>
          <w:p>
            <w:pPr>
              <w:ind w:firstLine="0" w:firstLineChars="0"/>
              <w:rPr>
                <w:rFonts w:hint="eastAsia" w:ascii="宋体" w:hAnsi="宋体"/>
                <w:sz w:val="21"/>
                <w:szCs w:val="21"/>
              </w:rPr>
            </w:pPr>
            <w:r>
              <w:rPr>
                <w:rFonts w:hint="eastAsia" w:ascii="宋体" w:hAnsi="宋体"/>
                <w:sz w:val="21"/>
                <w:szCs w:val="21"/>
              </w:rPr>
              <w:t>A级：3分，B级：2分，C级：1分，D级：0分。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vMerge w:val="restart"/>
            <w:noWrap w:val="0"/>
            <w:vAlign w:val="center"/>
          </w:tcPr>
          <w:p>
            <w:pPr>
              <w:ind w:firstLine="0" w:firstLineChars="0"/>
              <w:rPr>
                <w:rFonts w:hint="eastAsia" w:ascii="宋体" w:hAnsi="宋体"/>
                <w:sz w:val="21"/>
                <w:szCs w:val="21"/>
              </w:rPr>
            </w:pPr>
            <w:r>
              <w:rPr>
                <w:rFonts w:hint="eastAsia" w:ascii="宋体" w:hAnsi="宋体"/>
                <w:sz w:val="21"/>
                <w:szCs w:val="21"/>
              </w:rPr>
              <w:t>服务支撑体系</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根据服务体系建设、服务渠道建设、故障解决措施、应急响应措施、激励机制等方面进行综合评价。</w:t>
            </w:r>
          </w:p>
          <w:p>
            <w:pPr>
              <w:ind w:firstLine="0" w:firstLineChars="0"/>
              <w:rPr>
                <w:rFonts w:hint="eastAsia" w:ascii="宋体" w:hAnsi="宋体"/>
                <w:sz w:val="21"/>
                <w:szCs w:val="21"/>
              </w:rPr>
            </w:pPr>
            <w:r>
              <w:rPr>
                <w:rFonts w:hint="eastAsia" w:ascii="宋体" w:hAnsi="宋体"/>
                <w:sz w:val="21"/>
                <w:szCs w:val="21"/>
              </w:rPr>
              <w:t>A级：3分，B级：2分，C级：1分，D级：0分。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vMerge w:val="continue"/>
            <w:noWrap w:val="0"/>
            <w:vAlign w:val="center"/>
          </w:tcPr>
          <w:p>
            <w:pPr>
              <w:ind w:firstLine="0" w:firstLineChars="0"/>
              <w:rPr>
                <w:rFonts w:hint="eastAsia" w:ascii="宋体" w:hAnsi="宋体"/>
                <w:sz w:val="21"/>
                <w:szCs w:val="21"/>
              </w:rPr>
            </w:pP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根据项目提供的售后服务方案（售后人员的配备情况、实地驻点情况、日常运维管理方案等）的实际可行性，进行综合评价</w:t>
            </w:r>
          </w:p>
          <w:p>
            <w:pPr>
              <w:ind w:firstLine="0" w:firstLineChars="0"/>
              <w:rPr>
                <w:rFonts w:hint="eastAsia" w:ascii="宋体" w:hAnsi="宋体"/>
                <w:sz w:val="21"/>
                <w:szCs w:val="21"/>
              </w:rPr>
            </w:pPr>
            <w:r>
              <w:rPr>
                <w:rFonts w:hint="eastAsia" w:ascii="宋体" w:hAnsi="宋体"/>
                <w:sz w:val="21"/>
                <w:szCs w:val="21"/>
              </w:rPr>
              <w:t>A级：3分，B级：2分，C级：1分，D级：0分。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 w:type="dxa"/>
            <w:vMerge w:val="restart"/>
            <w:noWrap w:val="0"/>
            <w:vAlign w:val="center"/>
          </w:tcPr>
          <w:p>
            <w:pPr>
              <w:ind w:firstLine="0" w:firstLineChars="0"/>
              <w:rPr>
                <w:rFonts w:hint="default" w:ascii="宋体" w:hAnsi="宋体" w:eastAsia="黑体"/>
                <w:sz w:val="21"/>
                <w:szCs w:val="21"/>
                <w:lang w:val="en-US" w:eastAsia="zh-CN"/>
              </w:rPr>
            </w:pPr>
            <w:r>
              <w:rPr>
                <w:rFonts w:hint="eastAsia" w:ascii="宋体" w:hAnsi="宋体"/>
                <w:sz w:val="21"/>
                <w:szCs w:val="21"/>
              </w:rPr>
              <w:t>商务部分</w:t>
            </w:r>
            <w:r>
              <w:rPr>
                <w:rFonts w:hint="eastAsia" w:ascii="宋体" w:hAnsi="宋体"/>
                <w:sz w:val="21"/>
                <w:szCs w:val="21"/>
                <w:lang w:val="en-US" w:eastAsia="zh-CN"/>
              </w:rPr>
              <w:t>20分</w:t>
            </w: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投标人综合实力</w:t>
            </w:r>
          </w:p>
        </w:tc>
        <w:tc>
          <w:tcPr>
            <w:tcW w:w="736" w:type="dxa"/>
            <w:noWrap w:val="0"/>
            <w:vAlign w:val="center"/>
          </w:tcPr>
          <w:p>
            <w:pPr>
              <w:ind w:firstLine="0" w:firstLineChars="0"/>
              <w:jc w:val="center"/>
              <w:rPr>
                <w:rFonts w:hint="default" w:ascii="宋体" w:hAnsi="宋体"/>
                <w:sz w:val="21"/>
                <w:szCs w:val="21"/>
                <w:lang w:val="en-US" w:eastAsia="zh-CN"/>
              </w:rPr>
            </w:pPr>
            <w:r>
              <w:rPr>
                <w:rFonts w:hint="eastAsia" w:ascii="宋体" w:hAnsi="宋体"/>
                <w:sz w:val="21"/>
                <w:szCs w:val="21"/>
                <w:lang w:val="en-US" w:eastAsia="zh-CN"/>
              </w:rPr>
              <w:t>14</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 xml:space="preserve">（1）投标人具有IT服务管理体系认证证书的得1分； </w:t>
            </w:r>
          </w:p>
          <w:p>
            <w:pPr>
              <w:ind w:firstLine="0" w:firstLineChars="0"/>
              <w:rPr>
                <w:rFonts w:hint="eastAsia" w:ascii="宋体" w:hAnsi="宋体"/>
                <w:sz w:val="21"/>
                <w:szCs w:val="21"/>
              </w:rPr>
            </w:pPr>
            <w:r>
              <w:rPr>
                <w:rFonts w:hint="eastAsia" w:ascii="宋体" w:hAnsi="宋体"/>
                <w:sz w:val="21"/>
                <w:szCs w:val="21"/>
              </w:rPr>
              <w:t>（2）投标人具有信息安全管理体系认证证书的得1分；</w:t>
            </w:r>
          </w:p>
          <w:p>
            <w:pPr>
              <w:ind w:firstLine="0" w:firstLineChars="0"/>
              <w:rPr>
                <w:rFonts w:hint="eastAsia" w:ascii="宋体" w:hAnsi="宋体"/>
                <w:sz w:val="21"/>
                <w:szCs w:val="21"/>
              </w:rPr>
            </w:pPr>
            <w:r>
              <w:rPr>
                <w:rFonts w:hint="eastAsia" w:ascii="宋体" w:hAnsi="宋体"/>
                <w:sz w:val="21"/>
                <w:szCs w:val="21"/>
              </w:rPr>
              <w:t>（3）投标人具有质量、环境和职业健康安全管理体系认证证书</w:t>
            </w:r>
            <w:r>
              <w:rPr>
                <w:rFonts w:hint="eastAsia" w:ascii="宋体" w:hAnsi="宋体"/>
                <w:sz w:val="21"/>
                <w:szCs w:val="21"/>
                <w:lang w:eastAsia="zh-CN"/>
              </w:rPr>
              <w:t>，每提供一项得</w:t>
            </w:r>
            <w:r>
              <w:rPr>
                <w:rFonts w:hint="eastAsia" w:ascii="宋体" w:hAnsi="宋体"/>
                <w:sz w:val="21"/>
                <w:szCs w:val="21"/>
                <w:lang w:val="en-US" w:eastAsia="zh-CN"/>
              </w:rPr>
              <w:t>2分，</w:t>
            </w:r>
            <w:r>
              <w:rPr>
                <w:rFonts w:hint="eastAsia" w:ascii="宋体" w:hAnsi="宋体"/>
                <w:sz w:val="21"/>
                <w:szCs w:val="21"/>
                <w:lang w:eastAsia="zh-CN"/>
              </w:rPr>
              <w:t>共</w:t>
            </w:r>
            <w:r>
              <w:rPr>
                <w:rFonts w:hint="eastAsia" w:ascii="宋体" w:hAnsi="宋体"/>
                <w:sz w:val="21"/>
                <w:szCs w:val="21"/>
              </w:rPr>
              <w:t>6分；</w:t>
            </w:r>
          </w:p>
          <w:p>
            <w:pPr>
              <w:ind w:firstLine="0" w:firstLineChars="0"/>
              <w:rPr>
                <w:rFonts w:hint="default" w:ascii="宋体" w:hAnsi="宋体" w:eastAsia="宋体"/>
                <w:sz w:val="21"/>
                <w:szCs w:val="21"/>
                <w:lang w:val="en-US" w:eastAsia="zh-CN"/>
              </w:rPr>
            </w:pPr>
            <w:r>
              <w:rPr>
                <w:rFonts w:hint="eastAsia" w:ascii="宋体" w:hAnsi="宋体"/>
                <w:sz w:val="21"/>
                <w:szCs w:val="21"/>
                <w:highlight w:val="yellow"/>
              </w:rPr>
              <w:t>（4）</w:t>
            </w:r>
            <w:r>
              <w:rPr>
                <w:rFonts w:hint="eastAsia" w:ascii="宋体" w:hAnsi="宋体"/>
                <w:sz w:val="21"/>
                <w:szCs w:val="21"/>
                <w:highlight w:val="yellow"/>
                <w:lang w:eastAsia="zh-CN"/>
              </w:rPr>
              <w:t>考试设备核心产品出自</w:t>
            </w:r>
            <w:r>
              <w:rPr>
                <w:rFonts w:hint="eastAsia" w:ascii="宋体" w:hAnsi="宋体"/>
                <w:sz w:val="21"/>
                <w:szCs w:val="21"/>
                <w:highlight w:val="yellow"/>
              </w:rPr>
              <w:t>国家级工程技术研究中心或重点实验室</w:t>
            </w:r>
            <w:r>
              <w:rPr>
                <w:rFonts w:hint="eastAsia" w:ascii="宋体" w:hAnsi="宋体"/>
                <w:sz w:val="21"/>
                <w:szCs w:val="21"/>
                <w:highlight w:val="yellow"/>
                <w:lang w:eastAsia="zh-CN"/>
              </w:rPr>
              <w:t>的得</w:t>
            </w:r>
            <w:r>
              <w:rPr>
                <w:rFonts w:hint="eastAsia" w:ascii="宋体" w:hAnsi="宋体"/>
                <w:sz w:val="21"/>
                <w:szCs w:val="21"/>
                <w:highlight w:val="yellow"/>
                <w:lang w:val="en-US" w:eastAsia="zh-CN"/>
              </w:rPr>
              <w:t>6分</w:t>
            </w:r>
            <w:r>
              <w:rPr>
                <w:rFonts w:hint="eastAsia" w:ascii="宋体" w:hAnsi="宋体"/>
                <w:sz w:val="21"/>
                <w:szCs w:val="21"/>
                <w:highlight w:val="yellow"/>
                <w:lang w:eastAsia="zh-CN"/>
              </w:rPr>
              <w:t>，考试设备核心产品得到国家省部级认证（公安部交管局科研所认证或行业研究所认证文件）得</w:t>
            </w:r>
            <w:r>
              <w:rPr>
                <w:rFonts w:hint="eastAsia" w:ascii="宋体" w:hAnsi="宋体"/>
                <w:sz w:val="21"/>
                <w:szCs w:val="21"/>
                <w:highlight w:val="yellow"/>
                <w:lang w:val="en-US" w:eastAsia="zh-CN"/>
              </w:rPr>
              <w:t>4分;不重复得分。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86" w:type="dxa"/>
            <w:vMerge w:val="continue"/>
            <w:noWrap w:val="0"/>
            <w:vAlign w:val="top"/>
          </w:tcPr>
          <w:p>
            <w:pPr>
              <w:ind w:firstLine="0" w:firstLineChars="0"/>
              <w:rPr>
                <w:rFonts w:hint="eastAsia" w:ascii="宋体" w:hAnsi="宋体"/>
                <w:sz w:val="21"/>
                <w:szCs w:val="21"/>
              </w:rPr>
            </w:pPr>
          </w:p>
        </w:tc>
        <w:tc>
          <w:tcPr>
            <w:tcW w:w="1485" w:type="dxa"/>
            <w:noWrap w:val="0"/>
            <w:vAlign w:val="top"/>
          </w:tcPr>
          <w:p>
            <w:pPr>
              <w:ind w:firstLine="0" w:firstLineChars="0"/>
              <w:rPr>
                <w:rFonts w:hint="eastAsia" w:ascii="宋体" w:hAnsi="宋体"/>
                <w:sz w:val="21"/>
                <w:szCs w:val="21"/>
              </w:rPr>
            </w:pPr>
            <w:r>
              <w:rPr>
                <w:rFonts w:hint="eastAsia" w:ascii="宋体" w:hAnsi="宋体"/>
                <w:sz w:val="21"/>
                <w:szCs w:val="21"/>
              </w:rPr>
              <w:t>投标人所投产品认证情况</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2</w:t>
            </w:r>
          </w:p>
        </w:tc>
        <w:tc>
          <w:tcPr>
            <w:tcW w:w="5985" w:type="dxa"/>
            <w:noWrap w:val="0"/>
            <w:vAlign w:val="top"/>
          </w:tcPr>
          <w:p>
            <w:pPr>
              <w:ind w:firstLine="0" w:firstLineChars="0"/>
              <w:rPr>
                <w:rFonts w:hint="eastAsia" w:ascii="宋体" w:hAnsi="宋体"/>
                <w:sz w:val="21"/>
                <w:szCs w:val="21"/>
              </w:rPr>
            </w:pPr>
            <w:r>
              <w:rPr>
                <w:rFonts w:hint="eastAsia" w:ascii="宋体" w:hAnsi="宋体"/>
                <w:sz w:val="21"/>
                <w:szCs w:val="21"/>
              </w:rPr>
              <w:t>投标人具有机动车驾驶人道路驾驶技能考试系统硬件、软件和接入监管平台安全要求的检测报告的得2分，否则不得分。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业绩</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2</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投标人自201</w:t>
            </w:r>
            <w:r>
              <w:rPr>
                <w:rFonts w:hint="eastAsia" w:ascii="宋体" w:hAnsi="宋体"/>
                <w:sz w:val="21"/>
                <w:szCs w:val="21"/>
                <w:lang w:val="en-US" w:eastAsia="zh-CN"/>
              </w:rPr>
              <w:t>7</w:t>
            </w:r>
            <w:r>
              <w:rPr>
                <w:rFonts w:hint="eastAsia" w:ascii="宋体" w:hAnsi="宋体"/>
                <w:sz w:val="21"/>
                <w:szCs w:val="21"/>
              </w:rPr>
              <w:t>年1月1日至投标截止之日：</w:t>
            </w:r>
          </w:p>
          <w:p>
            <w:pPr>
              <w:ind w:firstLine="0" w:firstLineChars="0"/>
              <w:rPr>
                <w:rFonts w:hint="eastAsia" w:ascii="宋体" w:hAnsi="宋体"/>
                <w:sz w:val="21"/>
                <w:szCs w:val="21"/>
              </w:rPr>
            </w:pPr>
            <w:r>
              <w:rPr>
                <w:rFonts w:hint="eastAsia" w:ascii="宋体" w:hAnsi="宋体"/>
                <w:sz w:val="21"/>
                <w:szCs w:val="21"/>
              </w:rPr>
              <w:t>具有机动车驾驶人科目考试同类实施经验的项目。（以合同签订时间为准），每提供1份</w:t>
            </w:r>
            <w:bookmarkStart w:id="0" w:name="_GoBack"/>
            <w:bookmarkEnd w:id="0"/>
            <w:r>
              <w:rPr>
                <w:rFonts w:hint="eastAsia" w:ascii="宋体" w:hAnsi="宋体"/>
                <w:sz w:val="21"/>
                <w:szCs w:val="21"/>
              </w:rPr>
              <w:t>合同得0.5分，最多得2分。</w:t>
            </w:r>
            <w:r>
              <w:rPr>
                <w:rFonts w:hint="eastAsia" w:ascii="宋体" w:hAnsi="宋体"/>
                <w:sz w:val="21"/>
                <w:szCs w:val="21"/>
              </w:rPr>
              <w:br w:type="textWrapping"/>
            </w:r>
            <w:r>
              <w:rPr>
                <w:rFonts w:hint="eastAsia" w:ascii="宋体" w:hAnsi="宋体"/>
                <w:sz w:val="21"/>
                <w:szCs w:val="21"/>
              </w:rPr>
              <w:t>（需提供合同复印件、销售发票复印件并加盖投标人公章，不提供不得分）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986" w:type="dxa"/>
            <w:vMerge w:val="continue"/>
            <w:noWrap w:val="0"/>
            <w:vAlign w:val="center"/>
          </w:tcPr>
          <w:p>
            <w:pPr>
              <w:ind w:firstLine="0" w:firstLineChars="0"/>
              <w:rPr>
                <w:rFonts w:hint="eastAsia" w:ascii="宋体" w:hAnsi="宋体"/>
                <w:sz w:val="21"/>
                <w:szCs w:val="21"/>
              </w:rPr>
            </w:pPr>
          </w:p>
        </w:tc>
        <w:tc>
          <w:tcPr>
            <w:tcW w:w="1485" w:type="dxa"/>
            <w:noWrap w:val="0"/>
            <w:vAlign w:val="center"/>
          </w:tcPr>
          <w:p>
            <w:pPr>
              <w:ind w:firstLine="0" w:firstLineChars="0"/>
              <w:rPr>
                <w:rFonts w:hint="eastAsia" w:ascii="宋体" w:hAnsi="宋体"/>
                <w:sz w:val="21"/>
                <w:szCs w:val="21"/>
              </w:rPr>
            </w:pPr>
            <w:r>
              <w:rPr>
                <w:rFonts w:hint="eastAsia" w:ascii="宋体" w:hAnsi="宋体"/>
                <w:sz w:val="21"/>
                <w:szCs w:val="21"/>
              </w:rPr>
              <w:t>拟投入项目团队成员情况</w:t>
            </w:r>
          </w:p>
        </w:tc>
        <w:tc>
          <w:tcPr>
            <w:tcW w:w="736" w:type="dxa"/>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2</w:t>
            </w:r>
          </w:p>
        </w:tc>
        <w:tc>
          <w:tcPr>
            <w:tcW w:w="5985" w:type="dxa"/>
            <w:noWrap w:val="0"/>
            <w:vAlign w:val="center"/>
          </w:tcPr>
          <w:p>
            <w:pPr>
              <w:ind w:firstLine="0" w:firstLineChars="0"/>
              <w:rPr>
                <w:rFonts w:hint="eastAsia" w:ascii="宋体" w:hAnsi="宋体"/>
                <w:sz w:val="21"/>
                <w:szCs w:val="21"/>
              </w:rPr>
            </w:pPr>
            <w:r>
              <w:rPr>
                <w:rFonts w:hint="eastAsia" w:ascii="宋体" w:hAnsi="宋体"/>
                <w:sz w:val="21"/>
                <w:szCs w:val="21"/>
              </w:rPr>
              <w:t>投标人拟投入至本项目团队负责人具有高级工程师或信息系统项目管理师，且具有本科或以上学历的得2分。（提供职称证书复印件、学历证书复印件）；投标人拟投入至本项目团队成员具有中级职称（系统集成项目管理工程师或信息系统管理工程师或软件设计师或网络工程师）的，且具有本科或以上学历的，得1分。（提供职称证书复印件、学历证书复印件）本项最高得2分。</w:t>
            </w:r>
          </w:p>
        </w:tc>
      </w:tr>
    </w:tbl>
    <w:p/>
    <w:p>
      <w:pPr>
        <w:pStyle w:val="2"/>
      </w:pPr>
    </w:p>
    <w:p>
      <w:pPr>
        <w:pStyle w:val="2"/>
      </w:pPr>
    </w:p>
    <w:p>
      <w:pPr>
        <w:pStyle w:val="2"/>
      </w:pPr>
    </w:p>
    <w:tbl>
      <w:tblPr>
        <w:tblStyle w:val="4"/>
        <w:tblW w:w="10775" w:type="dxa"/>
        <w:tblInd w:w="-909" w:type="dxa"/>
        <w:shd w:val="clear" w:color="auto" w:fill="auto"/>
        <w:tblLayout w:type="autofit"/>
        <w:tblCellMar>
          <w:top w:w="0" w:type="dxa"/>
          <w:left w:w="0" w:type="dxa"/>
          <w:bottom w:w="0" w:type="dxa"/>
          <w:right w:w="0" w:type="dxa"/>
        </w:tblCellMar>
      </w:tblPr>
      <w:tblGrid>
        <w:gridCol w:w="705"/>
        <w:gridCol w:w="975"/>
        <w:gridCol w:w="900"/>
        <w:gridCol w:w="840"/>
        <w:gridCol w:w="7355"/>
      </w:tblGrid>
      <w:tr>
        <w:tblPrEx>
          <w:shd w:val="clear" w:color="auto" w:fill="auto"/>
          <w:tblCellMar>
            <w:top w:w="0" w:type="dxa"/>
            <w:left w:w="0" w:type="dxa"/>
            <w:bottom w:w="0" w:type="dxa"/>
            <w:right w:w="0" w:type="dxa"/>
          </w:tblCellMar>
        </w:tblPrEx>
        <w:trPr>
          <w:trHeight w:val="605" w:hRule="atLeast"/>
        </w:trPr>
        <w:tc>
          <w:tcPr>
            <w:tcW w:w="10775" w:type="dxa"/>
            <w:gridSpan w:val="5"/>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ascii="等线" w:hAnsi="等线" w:eastAsia="等线" w:cs="等线"/>
                <w:b/>
                <w:i w:val="0"/>
                <w:color w:val="000000"/>
                <w:sz w:val="36"/>
                <w:szCs w:val="36"/>
                <w:u w:val="none"/>
              </w:rPr>
            </w:pPr>
            <w:r>
              <w:rPr>
                <w:rFonts w:hint="default" w:ascii="等线" w:hAnsi="等线" w:eastAsia="等线" w:cs="等线"/>
                <w:b/>
                <w:i w:val="0"/>
                <w:color w:val="000000"/>
                <w:kern w:val="0"/>
                <w:sz w:val="36"/>
                <w:szCs w:val="36"/>
                <w:u w:val="none"/>
                <w:lang w:val="en-US" w:eastAsia="zh-CN" w:bidi="ar"/>
              </w:rPr>
              <w:t>科目三监控室大屏拼接系统</w:t>
            </w:r>
            <w:r>
              <w:rPr>
                <w:rFonts w:hint="eastAsia" w:ascii="等线" w:hAnsi="等线" w:eastAsia="等线" w:cs="等线"/>
                <w:b/>
                <w:i w:val="0"/>
                <w:color w:val="000000"/>
                <w:kern w:val="0"/>
                <w:sz w:val="36"/>
                <w:szCs w:val="36"/>
                <w:u w:val="none"/>
                <w:lang w:val="en-US" w:eastAsia="zh-CN" w:bidi="ar"/>
              </w:rPr>
              <w:t>参数要求</w:t>
            </w:r>
          </w:p>
        </w:tc>
      </w:tr>
      <w:tr>
        <w:tblPrEx>
          <w:shd w:val="clear" w:color="auto" w:fill="auto"/>
          <w:tblCellMar>
            <w:top w:w="0" w:type="dxa"/>
            <w:left w:w="0" w:type="dxa"/>
            <w:bottom w:w="0" w:type="dxa"/>
            <w:right w:w="0"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名称</w:t>
            </w:r>
          </w:p>
        </w:tc>
        <w:tc>
          <w:tcPr>
            <w:tcW w:w="900"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b/>
                <w:i w:val="0"/>
                <w:color w:val="000000"/>
                <w:kern w:val="0"/>
                <w:sz w:val="24"/>
                <w:szCs w:val="24"/>
                <w:u w:val="none"/>
                <w:lang w:val="en-US" w:eastAsia="zh-CN" w:bidi="ar"/>
              </w:rPr>
            </w:pPr>
            <w:r>
              <w:rPr>
                <w:rFonts w:hint="default" w:ascii="等线" w:hAnsi="等线" w:eastAsia="等线" w:cs="等线"/>
                <w:b/>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b/>
                <w:i w:val="0"/>
                <w:color w:val="000000"/>
                <w:kern w:val="0"/>
                <w:sz w:val="24"/>
                <w:szCs w:val="24"/>
                <w:u w:val="none"/>
                <w:lang w:val="en-US" w:eastAsia="zh-CN" w:bidi="ar"/>
              </w:rPr>
            </w:pPr>
            <w:r>
              <w:rPr>
                <w:rFonts w:hint="default" w:ascii="等线" w:hAnsi="等线" w:eastAsia="等线" w:cs="等线"/>
                <w:b/>
                <w:i w:val="0"/>
                <w:color w:val="000000"/>
                <w:kern w:val="0"/>
                <w:sz w:val="24"/>
                <w:szCs w:val="24"/>
                <w:u w:val="none"/>
                <w:lang w:val="en-US" w:eastAsia="zh-CN" w:bidi="ar"/>
              </w:rPr>
              <w:t>单位</w:t>
            </w:r>
          </w:p>
        </w:tc>
        <w:tc>
          <w:tcPr>
            <w:tcW w:w="735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top"/>
          </w:tcPr>
          <w:p>
            <w:pPr>
              <w:keepNext w:val="0"/>
              <w:keepLines w:val="0"/>
              <w:widowControl/>
              <w:suppressLineNumbers w:val="0"/>
              <w:ind w:left="0" w:leftChars="0" w:firstLine="0" w:firstLineChars="0"/>
              <w:jc w:val="center"/>
              <w:textAlignment w:val="center"/>
              <w:rPr>
                <w:rFonts w:hint="default" w:ascii="等线" w:hAnsi="等线" w:eastAsia="等线" w:cs="等线"/>
                <w:b/>
                <w:i w:val="0"/>
                <w:color w:val="000000"/>
                <w:kern w:val="0"/>
                <w:sz w:val="24"/>
                <w:szCs w:val="24"/>
                <w:u w:val="none"/>
                <w:lang w:val="en-US" w:eastAsia="zh-CN" w:bidi="ar"/>
              </w:rPr>
            </w:pPr>
            <w:r>
              <w:rPr>
                <w:rFonts w:hint="default" w:ascii="等线" w:hAnsi="等线" w:eastAsia="等线" w:cs="等线"/>
                <w:b/>
                <w:i w:val="0"/>
                <w:color w:val="000000"/>
                <w:kern w:val="0"/>
                <w:sz w:val="24"/>
                <w:szCs w:val="24"/>
                <w:u w:val="none"/>
                <w:lang w:val="en-US" w:eastAsia="zh-CN" w:bidi="ar"/>
              </w:rPr>
              <w:t>参数</w:t>
            </w:r>
          </w:p>
        </w:tc>
      </w:tr>
      <w:tr>
        <w:tblPrEx>
          <w:shd w:val="clear" w:color="auto" w:fill="auto"/>
          <w:tblCellMar>
            <w:top w:w="0" w:type="dxa"/>
            <w:left w:w="0" w:type="dxa"/>
            <w:bottom w:w="0" w:type="dxa"/>
            <w:right w:w="0" w:type="dxa"/>
          </w:tblCellMar>
        </w:tblPrEx>
        <w:trPr>
          <w:trHeight w:val="4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拼接显示单元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单元</w:t>
            </w:r>
          </w:p>
        </w:tc>
        <w:tc>
          <w:tcPr>
            <w:tcW w:w="7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1、显示单元为46“超窄边液晶屏；物理分辨率需达到1920×1080，物理拼缝≤3.5mm，亮度达到610cd/㎡，对比度不低于3500:1。 显示单元具备不少于VGA×1，HDMI×1，DVI×1，BNC×1视频输入接口，具备RS232×2，USB×1，红外*1控制接口，输出接口：VGA×1，DVI×1，BNC×1；</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2、显示单元需采用超宽视角液晶屏，视角可达178°，画面的输出精确和稳定，色彩饱和靓丽，屏幕更加明亮。屏幕漏光度小于0.01cd/㎡，可抵抗太阳光等强光干扰,照度在95KLux能正常工作；</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3显示单元支持U盘点播，内置MPEG、JPEG和RealMedia解码器，支持点播U盘、移动硬盘中的视频、图片、音频或文本资源。视频：支持TS、3g2、avi、mkv、mov、mp4、mpg、tp等文件。音频：支持mp3、wma、m4a、wav、aac等文件。图片：支持jpg、bmp、png等文件。文本：支持txt文件。</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4、显示单元采用整机设计，不得使用飞线屏，显示屏具备完整后壳，不得以支架或挡板替代，无任何裸露在外的电路线，产品符合检测规范。提供权威机构检测报告复印件证明；</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5、显示单元具有色坐标一致性，根据CIE1931标准色度系统，液晶显示单元色坐标误差在±0.001以内，提供权威机构检测报告复印件证明；</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6、显示单元连续运行24小时，需满足液晶表面中心温度≤50℃，边缘点与中心温差≤10℃，提供权威机构检测报告复印件证明；</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7、为保护环境要求，液晶拼接屏需满足中国电器电子产品有害物质限制使用的要求，并提供中国质量认证中心产品认证证书</w:t>
            </w:r>
          </w:p>
        </w:tc>
      </w:tr>
      <w:tr>
        <w:tblPrEx>
          <w:shd w:val="clear" w:color="auto" w:fill="auto"/>
          <w:tblCellMar>
            <w:top w:w="0" w:type="dxa"/>
            <w:left w:w="0" w:type="dxa"/>
            <w:bottom w:w="0" w:type="dxa"/>
            <w:right w:w="0" w:type="dxa"/>
          </w:tblCellMar>
        </w:tblPrEx>
        <w:trPr>
          <w:trHeight w:val="2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φ3.75双色屏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平方米</w:t>
            </w:r>
          </w:p>
        </w:tc>
        <w:tc>
          <w:tcPr>
            <w:tcW w:w="7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1.投标产品LED像素点间距≤4mm，LED灯管的每个像素点由1纯红1纯绿LED灯构成；</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2.投标产品单侧的有效显示尺寸为256*128mm（按照项目修改尺寸），投标方也可根据自身产品尺寸进行拼接，但是设计显示尺寸长和宽均不得小于规定长宽</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3.投标产品平均无故障工作时间MTBF≥10万小时，故障平均修复时间MTTR不超过15分钟，提供第三方检测报告复印件证明；</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4.为保证系统稳定性，产品应经过抗振、抗冲击、抗碰撞、跌落检测，且产品外观无损坏，能正常工作，提供权威机构检测报告复印件证明；</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5.投标产品水平和垂直视角≥140，亮度均匀性≥97%；</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6.投标产品的显示单元亮度≥600Nits，提供第三方检测报告复印件证明；</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7.投标产品需通过静电放电抗扰度、浪涌抗扰度、射频电磁场辐射抗扰度和温度适应性检测试验，具有权威机构所出具的CCC认证证书。</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线材和辅件等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套</w:t>
            </w:r>
          </w:p>
        </w:tc>
        <w:tc>
          <w:tcPr>
            <w:tcW w:w="7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DVI-D电缆,单通道,10m,黑色</w:t>
            </w:r>
          </w:p>
        </w:tc>
      </w:tr>
      <w:tr>
        <w:tblPrEx>
          <w:shd w:val="clear" w:color="auto" w:fill="auto"/>
          <w:tblCellMar>
            <w:top w:w="0" w:type="dxa"/>
            <w:left w:w="0" w:type="dxa"/>
            <w:bottom w:w="0" w:type="dxa"/>
            <w:right w:w="0" w:type="dxa"/>
          </w:tblCellMar>
        </w:tblPrEx>
        <w:trPr>
          <w:trHeight w:val="12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支架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套</w:t>
            </w:r>
          </w:p>
        </w:tc>
        <w:tc>
          <w:tcPr>
            <w:tcW w:w="7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1、具体按现场实际情况定制</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2、积木式，方便安装</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3、支架须采用SPCC优质冷轧钢板保障质量的源头；</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4、材料：SPCC高强度钢板</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5、表面处理：静电喷塑</w:t>
            </w:r>
          </w:p>
        </w:tc>
      </w:tr>
      <w:tr>
        <w:tblPrEx>
          <w:shd w:val="clear" w:color="auto" w:fill="auto"/>
          <w:tblCellMar>
            <w:top w:w="0" w:type="dxa"/>
            <w:left w:w="0" w:type="dxa"/>
            <w:bottom w:w="0" w:type="dxa"/>
            <w:right w:w="0" w:type="dxa"/>
          </w:tblCellMar>
        </w:tblPrEx>
        <w:trPr>
          <w:trHeight w:val="2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服务器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台</w:t>
            </w:r>
          </w:p>
        </w:tc>
        <w:tc>
          <w:tcPr>
            <w:tcW w:w="7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2U双路标准机架式服务器</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CPU：不少于1颗Xeon® Silver 4114</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内存：不低于32G DDR4，16根内存插槽，最大支持扩展至2TB内存</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硬盘：不低于2块600G 10K 2.5寸 SAS硬盘，最高可支持12块3.5寸（兼容2.5寸）热插拔SAS/SATA硬盘</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阵列卡：SAS_HBA卡，支持RAID 0/1/10</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PCIE扩展：最大可支持6个PCIE扩展插槽</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网口：不少于2个千兆电口,2个万兆光口</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其他接口：不少于1个RJ45管理接口，4个USB 3.0接口，1个VGA接口</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 xml:space="preserve">电源：标配550W（1+1）高效铂金CRPS冗余电源 </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操作系统：Microsoft Windows Server 2016</w:t>
            </w:r>
          </w:p>
        </w:tc>
      </w:tr>
      <w:tr>
        <w:tblPrEx>
          <w:tblCellMar>
            <w:top w:w="0" w:type="dxa"/>
            <w:left w:w="0" w:type="dxa"/>
            <w:bottom w:w="0" w:type="dxa"/>
            <w:right w:w="0" w:type="dxa"/>
          </w:tblCellMar>
        </w:tblPrEx>
        <w:trPr>
          <w:trHeight w:val="2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服务器2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等线" w:hAnsi="等线" w:eastAsia="等线" w:cs="等线"/>
                <w:i w:val="0"/>
                <w:color w:val="000000"/>
                <w:kern w:val="0"/>
                <w:sz w:val="20"/>
                <w:szCs w:val="20"/>
                <w:u w:val="none"/>
                <w:lang w:val="en-US" w:eastAsia="zh-CN" w:bidi="ar"/>
              </w:rPr>
            </w:pPr>
            <w:r>
              <w:rPr>
                <w:rFonts w:hint="default" w:ascii="等线" w:hAnsi="等线" w:eastAsia="等线" w:cs="等线"/>
                <w:i w:val="0"/>
                <w:color w:val="000000"/>
                <w:kern w:val="0"/>
                <w:sz w:val="20"/>
                <w:szCs w:val="20"/>
                <w:u w:val="none"/>
                <w:lang w:val="en-US" w:eastAsia="zh-CN" w:bidi="ar"/>
              </w:rPr>
              <w:t>台</w:t>
            </w:r>
          </w:p>
        </w:tc>
        <w:tc>
          <w:tcPr>
            <w:tcW w:w="7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2U双路标准机架式服务器</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CPU：不少于2颗Xeon® Silver 4114（10核，2.2GHz）</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内存：不低于32GDDR4，16根内存插槽，最大支持扩展至2TB内存</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硬盘：不低于2块600G 10K 2.5寸 SAS硬盘，最高可支持12块3.5寸（兼容2.5寸）热插拔SAS/SATA硬盘</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阵列卡：SAS_HBA卡，支持RAID 0/1/10</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PCIE扩展：最大可支持6个PCIE扩展插槽</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网口：不少于2个千兆电口,2个万兆光口</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其他接口：1个RJ45管理接口，4个USB 3.0接口，1个VGA接口</w:t>
            </w:r>
            <w:r>
              <w:rPr>
                <w:rFonts w:hint="default" w:ascii="等线" w:hAnsi="等线" w:eastAsia="等线" w:cs="等线"/>
                <w:i w:val="0"/>
                <w:color w:val="000000"/>
                <w:kern w:val="0"/>
                <w:sz w:val="20"/>
                <w:szCs w:val="20"/>
                <w:u w:val="none"/>
                <w:lang w:val="en-US" w:eastAsia="zh-CN" w:bidi="ar"/>
              </w:rPr>
              <w:br w:type="textWrapping"/>
            </w:r>
            <w:r>
              <w:rPr>
                <w:rFonts w:hint="default" w:ascii="等线" w:hAnsi="等线" w:eastAsia="等线" w:cs="等线"/>
                <w:i w:val="0"/>
                <w:color w:val="000000"/>
                <w:kern w:val="0"/>
                <w:sz w:val="20"/>
                <w:szCs w:val="20"/>
                <w:u w:val="none"/>
                <w:lang w:val="en-US" w:eastAsia="zh-CN" w:bidi="ar"/>
              </w:rPr>
              <w:t xml:space="preserve">电源：标配550W（1+1）高效铂金CRPS冗余电源 </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345DF"/>
    <w:rsid w:val="1CC90ECC"/>
    <w:rsid w:val="22B345DF"/>
    <w:rsid w:val="25856138"/>
    <w:rsid w:val="433C5993"/>
    <w:rsid w:val="4CF26E8C"/>
    <w:rsid w:val="54AE3265"/>
    <w:rsid w:val="58C638A5"/>
    <w:rsid w:val="6E7C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after="120" w:line="360" w:lineRule="auto"/>
      <w:ind w:firstLine="144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2020-07-03T03:41:00Z</dcterms:created>
  <dc:creator>WPS_1505371123</dc:creator>
  <cp:lastModifiedBy>WPS_1505371123</cp:lastModifiedBy>
  <dcterms:modified xsi:type="dcterms:W3CDTF">2020-07-03T08:40:00Z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