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/>
        <w:jc w:val="left"/>
        <w:rPr>
          <w:rFonts w:hint="eastAsia" w:ascii="宋体" w:hAnsi="宋体"/>
        </w:rPr>
      </w:pPr>
    </w:p>
    <w:p>
      <w:pPr>
        <w:ind w:firstLine="480"/>
        <w:jc w:val="left"/>
        <w:rPr>
          <w:rFonts w:hint="eastAsia" w:ascii="宋体" w:hAnsi="宋体"/>
        </w:rPr>
      </w:pPr>
    </w:p>
    <w:p>
      <w:pPr>
        <w:ind w:firstLine="480"/>
        <w:jc w:val="left"/>
        <w:rPr>
          <w:rFonts w:hint="eastAsia" w:ascii="宋体" w:hAnsi="宋体"/>
        </w:rPr>
      </w:pPr>
    </w:p>
    <w:p>
      <w:pPr>
        <w:ind w:firstLine="480"/>
        <w:jc w:val="left"/>
        <w:rPr>
          <w:rFonts w:ascii="宋体" w:hAnsi="宋体" w:cs="宋体"/>
          <w:sz w:val="24"/>
          <w:szCs w:val="32"/>
          <w:lang w:val="zh-CN"/>
        </w:rPr>
      </w:pPr>
      <w:r>
        <w:rPr>
          <w:rFonts w:hint="eastAsia" w:ascii="宋体" w:hAnsi="宋体"/>
          <w:sz w:val="24"/>
          <w:szCs w:val="32"/>
        </w:rPr>
        <w:t>18.2评审标准和分值分配：</w:t>
      </w:r>
      <w:r>
        <w:rPr>
          <w:rFonts w:hint="eastAsia" w:ascii="宋体" w:hAnsi="宋体" w:cs="宋体"/>
          <w:sz w:val="24"/>
          <w:szCs w:val="32"/>
          <w:lang w:val="zh-CN"/>
        </w:rPr>
        <w:t xml:space="preserve"> 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1485"/>
        <w:gridCol w:w="736"/>
        <w:gridCol w:w="5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类别</w:t>
            </w: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项目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满分 分值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评审标准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6" w:hRule="atLeast"/>
          <w:jc w:val="center"/>
        </w:trPr>
        <w:tc>
          <w:tcPr>
            <w:tcW w:w="9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投标报价30分</w:t>
            </w: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报价分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30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both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在所有的有效投标报价中，以最低投标报价为基准价，其价格分为满分。其他投标人的报价分统一按下列公式计算：投标报价得分=(评标基准价／投标报价)×价格权值（30%）×100（四舍五入后保留小数点后两位）。</w:t>
            </w:r>
          </w:p>
          <w:p>
            <w:pPr>
              <w:ind w:firstLine="0" w:firstLineChars="0"/>
              <w:jc w:val="both"/>
              <w:rPr>
                <w:rFonts w:hint="eastAsia" w:ascii="宋体" w:hAnsi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注：根据《政府采购促进中小企业发展暂行办法》的相关规定，对小型和微型企业制造（生产）产品的价格给予6%的扣除，用扣除后的价格参与评审。（残疾人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福利企业</w:t>
            </w:r>
            <w:r>
              <w:rPr>
                <w:rFonts w:hint="eastAsia" w:ascii="宋体" w:hAnsi="宋体"/>
                <w:sz w:val="21"/>
                <w:szCs w:val="21"/>
              </w:rPr>
              <w:t>与中小微企业不重复享受优惠政策）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atLeast"/>
          <w:jc w:val="center"/>
        </w:trPr>
        <w:tc>
          <w:tcPr>
            <w:tcW w:w="9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技术质量方面</w:t>
            </w:r>
          </w:p>
          <w:p>
            <w:pPr>
              <w:ind w:firstLine="0" w:firstLineChars="0"/>
              <w:rPr>
                <w:rFonts w:hint="eastAsia" w:ascii="宋体" w:hAnsi="宋体"/>
                <w:color w:val="FF0000"/>
                <w:sz w:val="21"/>
                <w:szCs w:val="21"/>
                <w:u w:val="single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4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sz w:val="21"/>
                <w:szCs w:val="21"/>
              </w:rPr>
              <w:t>分</w:t>
            </w: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技术参数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35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both"/>
              <w:rPr>
                <w:rFonts w:hint="eastAsia" w:hAnsi="宋体"/>
                <w:color w:val="FF0000"/>
                <w:sz w:val="21"/>
                <w:szCs w:val="21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投标产品技术参数和配置完全满足或高于磋商文件要求的，得35分；参数每有一项负偏离扣3分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以不超过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项为限；有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项以上（含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项）负偏离的，该项为零分。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" w:hRule="atLeast"/>
          <w:jc w:val="center"/>
        </w:trPr>
        <w:tc>
          <w:tcPr>
            <w:tcW w:w="98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认证证书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ind w:firstLine="0" w:firstLineChars="0"/>
              <w:jc w:val="both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投标产品具有环保认证证书的，得1.5分；具有节能认证证书的，得1.5分；未提供不得分。</w:t>
            </w:r>
            <w:r>
              <w:rPr>
                <w:rFonts w:hint="eastAsia" w:ascii="宋体" w:hAnsi="宋体"/>
                <w:kern w:val="0"/>
                <w:sz w:val="21"/>
                <w:szCs w:val="21"/>
              </w:rPr>
              <w:t>满分3分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98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自主创新产品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both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投标产品属自主知识产权的，得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1"/>
                <w:szCs w:val="21"/>
              </w:rPr>
              <w:t>分；反之不得分。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atLeast"/>
          <w:jc w:val="center"/>
        </w:trPr>
        <w:tc>
          <w:tcPr>
            <w:tcW w:w="98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销售及服务、类似业绩及对磋商文件的响应情况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/>
                <w:sz w:val="21"/>
                <w:szCs w:val="21"/>
              </w:rPr>
              <w:t>分</w:t>
            </w: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项目管理及实施方案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ind w:left="0" w:leftChars="0" w:firstLine="0" w:firstLineChars="0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both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设置了项目管理机构，</w:t>
            </w:r>
            <w:r>
              <w:rPr>
                <w:rFonts w:hint="eastAsia" w:ascii="宋体" w:hAnsi="宋体"/>
                <w:sz w:val="21"/>
                <w:szCs w:val="21"/>
              </w:rPr>
              <w:t>生产工艺先进、流程完善，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</w:rPr>
              <w:t>有科学的</w:t>
            </w:r>
            <w:r>
              <w:rPr>
                <w:rFonts w:hint="eastAsia" w:ascii="宋体" w:hAnsi="宋体"/>
                <w:sz w:val="21"/>
                <w:szCs w:val="21"/>
              </w:rPr>
              <w:t>生产计划保障及具体的项目管理措施，结合项目特点制定实施方案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专家通过横向对比，能够满足要求的，</w:t>
            </w:r>
            <w:r>
              <w:rPr>
                <w:rFonts w:hint="eastAsia" w:ascii="宋体" w:hAnsi="宋体"/>
                <w:sz w:val="21"/>
                <w:szCs w:val="21"/>
              </w:rPr>
              <w:t>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10-6</w:t>
            </w:r>
            <w:r>
              <w:rPr>
                <w:rFonts w:hint="eastAsia" w:ascii="宋体" w:hAnsi="宋体"/>
                <w:sz w:val="21"/>
                <w:szCs w:val="21"/>
              </w:rPr>
              <w:t>分；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基本满足要求的</w:t>
            </w:r>
            <w:r>
              <w:rPr>
                <w:rFonts w:hint="eastAsia" w:ascii="宋体" w:hAnsi="宋体"/>
                <w:sz w:val="21"/>
                <w:szCs w:val="21"/>
              </w:rPr>
              <w:t>，得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5-1</w:t>
            </w:r>
            <w:r>
              <w:rPr>
                <w:rFonts w:hint="eastAsia" w:ascii="宋体" w:hAnsi="宋体"/>
                <w:sz w:val="21"/>
                <w:szCs w:val="21"/>
              </w:rPr>
              <w:t>分；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不满足要求的</w:t>
            </w:r>
            <w:r>
              <w:rPr>
                <w:rFonts w:hint="eastAsia" w:ascii="宋体" w:hAnsi="宋体"/>
                <w:sz w:val="21"/>
                <w:szCs w:val="21"/>
              </w:rPr>
              <w:t>不得分。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  <w:jc w:val="center"/>
        </w:trPr>
        <w:tc>
          <w:tcPr>
            <w:tcW w:w="98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42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售后服务计划、措施及服务承诺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ind w:left="0" w:leftChars="0" w:firstLine="0" w:firstLineChars="0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both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针对该项目须有详尽的组织配送、验收、售后等方面的服务能力、措施及相关承诺。所述内容响应磋商文件要求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,专家通过横向对比，能够满足要求的，</w:t>
            </w:r>
            <w:r>
              <w:rPr>
                <w:rFonts w:hint="eastAsia" w:ascii="宋体" w:hAnsi="宋体"/>
                <w:sz w:val="21"/>
                <w:szCs w:val="21"/>
              </w:rPr>
              <w:t>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10-6</w:t>
            </w:r>
            <w:r>
              <w:rPr>
                <w:rFonts w:hint="eastAsia" w:ascii="宋体" w:hAnsi="宋体"/>
                <w:sz w:val="21"/>
                <w:szCs w:val="21"/>
              </w:rPr>
              <w:t>分；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基本满足要求的</w:t>
            </w:r>
            <w:r>
              <w:rPr>
                <w:rFonts w:hint="eastAsia" w:ascii="宋体" w:hAnsi="宋体"/>
                <w:sz w:val="21"/>
                <w:szCs w:val="21"/>
              </w:rPr>
              <w:t>，得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5-1</w:t>
            </w:r>
            <w:r>
              <w:rPr>
                <w:rFonts w:hint="eastAsia" w:ascii="宋体" w:hAnsi="宋体"/>
                <w:sz w:val="21"/>
                <w:szCs w:val="21"/>
              </w:rPr>
              <w:t>分；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不满足要求的</w:t>
            </w:r>
            <w:r>
              <w:rPr>
                <w:rFonts w:hint="eastAsia" w:ascii="宋体" w:hAnsi="宋体"/>
                <w:sz w:val="21"/>
                <w:szCs w:val="21"/>
              </w:rPr>
              <w:t>不得分。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98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类似业绩情况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ind w:left="0" w:leftChars="0" w:firstLine="0" w:firstLineChars="0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both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提供自201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/>
                <w:sz w:val="21"/>
                <w:szCs w:val="21"/>
              </w:rPr>
              <w:t>年以来的类似业绩证明材料。每提供1项得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 w:val="21"/>
                <w:szCs w:val="21"/>
              </w:rPr>
              <w:t>分；不提供不得分。满分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 w:val="21"/>
                <w:szCs w:val="21"/>
              </w:rPr>
              <w:t>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98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对磋商文件规范性响应程度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ind w:left="0" w:leftChars="0"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both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投标文件完全响应磋商文件编排要求的得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1"/>
                <w:szCs w:val="21"/>
              </w:rPr>
              <w:t>分；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基本满足</w:t>
            </w:r>
            <w:r>
              <w:rPr>
                <w:rFonts w:hint="eastAsia" w:ascii="宋体" w:hAnsi="宋体"/>
                <w:sz w:val="21"/>
                <w:szCs w:val="21"/>
              </w:rPr>
              <w:t>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 w:val="21"/>
                <w:szCs w:val="21"/>
              </w:rPr>
              <w:t>分；编排混乱的不得分。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98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本地化服务能力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0" w:firstLineChars="0"/>
              <w:jc w:val="both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在西宁市有服务机构的，得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1"/>
                <w:szCs w:val="21"/>
              </w:rPr>
              <w:t>分；有合作性服务机构的，得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1.5</w:t>
            </w:r>
            <w:r>
              <w:rPr>
                <w:rFonts w:hint="eastAsia" w:ascii="宋体" w:hAnsi="宋体"/>
                <w:sz w:val="21"/>
                <w:szCs w:val="21"/>
              </w:rPr>
              <w:t>分；没有的不得分。（需提供相关证明材料）。</w:t>
            </w:r>
          </w:p>
        </w:tc>
      </w:tr>
    </w:tbl>
    <w:p>
      <w:pPr>
        <w:jc w:val="center"/>
        <w:rPr>
          <w:rFonts w:hint="eastAsia" w:ascii="方正小标宋简体" w:eastAsia="方正小标宋简体"/>
          <w:b/>
          <w:bCs/>
          <w:sz w:val="44"/>
          <w:szCs w:val="44"/>
        </w:rPr>
      </w:pPr>
    </w:p>
    <w:p>
      <w:pPr>
        <w:pStyle w:val="2"/>
        <w:rPr>
          <w:rFonts w:hint="eastAsia" w:ascii="方正小标宋简体" w:eastAsia="方正小标宋简体"/>
          <w:b/>
          <w:bCs/>
          <w:sz w:val="44"/>
          <w:szCs w:val="44"/>
        </w:rPr>
      </w:pPr>
    </w:p>
    <w:p>
      <w:pPr>
        <w:pStyle w:val="2"/>
        <w:rPr>
          <w:rFonts w:hint="eastAsia" w:ascii="方正小标宋简体" w:eastAsia="方正小标宋简体"/>
          <w:b/>
          <w:bCs/>
          <w:sz w:val="44"/>
          <w:szCs w:val="44"/>
        </w:rPr>
      </w:pPr>
    </w:p>
    <w:p>
      <w:pPr>
        <w:pStyle w:val="2"/>
        <w:ind w:left="0" w:leftChars="0" w:firstLine="0" w:firstLineChars="0"/>
        <w:rPr>
          <w:rFonts w:hint="eastAsia" w:ascii="方正小标宋简体" w:eastAsia="方正小标宋简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b/>
          <w:bCs/>
          <w:sz w:val="44"/>
          <w:szCs w:val="44"/>
        </w:rPr>
      </w:pPr>
      <w:r>
        <w:rPr>
          <w:rFonts w:hint="eastAsia" w:ascii="方正小标宋简体" w:eastAsia="方正小标宋简体"/>
          <w:b/>
          <w:bCs/>
          <w:sz w:val="44"/>
          <w:szCs w:val="44"/>
        </w:rPr>
        <w:t>市教育局属单位办公设施采购项目清单</w:t>
      </w:r>
    </w:p>
    <w:tbl>
      <w:tblPr>
        <w:tblStyle w:val="8"/>
        <w:tblW w:w="10724" w:type="dxa"/>
        <w:tblInd w:w="1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8"/>
        <w:gridCol w:w="851"/>
        <w:gridCol w:w="1417"/>
        <w:gridCol w:w="567"/>
        <w:gridCol w:w="851"/>
        <w:gridCol w:w="3260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品名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规格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数量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参数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图片仅供参考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办公桌1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≥1500*1400*1230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195</w:t>
            </w:r>
          </w:p>
        </w:tc>
        <w:tc>
          <w:tcPr>
            <w:tcW w:w="3260" w:type="dxa"/>
          </w:tcPr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sz w:val="24"/>
              </w:rPr>
              <w:t xml:space="preserve"> </w:t>
            </w:r>
            <w:r>
              <w:rPr>
                <w:rFonts w:hint="eastAsia" w:ascii="宋体" w:hAnsi="宋体"/>
                <w:sz w:val="18"/>
                <w:szCs w:val="18"/>
              </w:rPr>
              <w:t xml:space="preserve"> </w:t>
            </w:r>
          </w:p>
          <w:p>
            <w:pPr>
              <w:rPr>
                <w:sz w:val="24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 xml:space="preserve">采用优质高密度三聚氰胺板，PVC封边，粘接牢固，对角度好，金属电镀配件精密度高，钢性好，不变型，平整光滑，拼装组合精致，无异味，游离甲醛释放量小与15mg/100g，符合国家环保E1级标准。 </w:t>
            </w:r>
            <w:r>
              <w:rPr>
                <w:rFonts w:hint="eastAsia"/>
                <w:sz w:val="24"/>
              </w:rPr>
              <w:t xml:space="preserve">                                 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lang w:bidi="mn-Mong-CN"/>
              </w:rPr>
              <w:drawing>
                <wp:inline distT="0" distB="0" distL="114300" distR="114300">
                  <wp:extent cx="2286000" cy="1637030"/>
                  <wp:effectExtent l="0" t="0" r="0" b="1270"/>
                  <wp:docPr id="1532565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565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464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办公桌2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≥</w:t>
            </w:r>
            <w:r>
              <w:rPr>
                <w:rFonts w:hint="eastAsia"/>
              </w:rPr>
              <w:t>1400*700*750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套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221</w:t>
            </w:r>
          </w:p>
        </w:tc>
        <w:tc>
          <w:tcPr>
            <w:tcW w:w="3260" w:type="dxa"/>
            <w:vAlign w:val="center"/>
          </w:tcPr>
          <w:p>
            <w:pPr>
              <w:jc w:val="left"/>
              <w:rPr>
                <w:rFonts w:ascii="Calibri" w:hAnsi="宋体" w:eastAsia="宋体" w:cs="宋体"/>
                <w:sz w:val="18"/>
                <w:szCs w:val="20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采用优质高密度三聚氰胺板，PVC封边，粘接牢固，对角度好，金属电镀配件精密度高，钢性好，不变型，平整光滑，拼装组合精致，无异味，游离甲醛释放量小与15mg/100g，符合国家环保E1级标准。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Calibri" w:hAnsi="宋体" w:eastAsia="宋体" w:cs="宋体"/>
                <w:sz w:val="18"/>
                <w:szCs w:val="20"/>
              </w:rPr>
            </w:pPr>
            <w:r>
              <w:rPr>
                <w:lang w:bidi="mn-Mong-CN"/>
              </w:rPr>
              <w:drawing>
                <wp:inline distT="0" distB="0" distL="114300" distR="114300">
                  <wp:extent cx="1602105" cy="1089660"/>
                  <wp:effectExtent l="0" t="0" r="17145" b="1524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10896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办公桌3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  <w:sz w:val="24"/>
              </w:rPr>
              <w:t>≥</w:t>
            </w:r>
            <w:r>
              <w:rPr>
                <w:rFonts w:hint="eastAsia"/>
              </w:rPr>
              <w:t>1400*700*750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105</w:t>
            </w:r>
          </w:p>
        </w:tc>
        <w:tc>
          <w:tcPr>
            <w:tcW w:w="326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sz w:val="18"/>
                <w:szCs w:val="18"/>
              </w:rPr>
              <w:t>采用优质高密度三聚氰胺板，PVC封边，粘接牢固，对角度好，金属电镀配件精密度高，钢性好，不变型，平整光滑，拼装组合精致，无异味，游离甲醛释放量小与15mg/100g，符合国家环保E1级标准。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Calibri" w:hAnsi="宋体" w:eastAsia="宋体" w:cs="宋体"/>
                <w:sz w:val="18"/>
                <w:szCs w:val="20"/>
              </w:rPr>
            </w:pPr>
            <w:r>
              <w:rPr>
                <w:rFonts w:hint="eastAsia" w:ascii="Calibri" w:hAnsi="宋体" w:eastAsia="宋体" w:cs="宋体"/>
                <w:sz w:val="18"/>
                <w:szCs w:val="20"/>
              </w:rPr>
              <w:t>。</w:t>
            </w:r>
            <w:r>
              <w:rPr>
                <w:lang w:bidi="mn-Mong-CN"/>
              </w:rPr>
              <w:drawing>
                <wp:inline distT="0" distB="0" distL="114300" distR="114300">
                  <wp:extent cx="1269365" cy="915035"/>
                  <wp:effectExtent l="0" t="0" r="6985" b="18415"/>
                  <wp:docPr id="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mn-Mong-CN"/>
              </w:rPr>
              <w:drawing>
                <wp:inline distT="0" distB="0" distL="114300" distR="114300">
                  <wp:extent cx="1173480" cy="854075"/>
                  <wp:effectExtent l="0" t="0" r="7620" b="3175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办公椅1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转椅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（颜色可换）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</w:rPr>
              <w:t>290</w:t>
            </w:r>
          </w:p>
        </w:tc>
        <w:tc>
          <w:tcPr>
            <w:tcW w:w="3260" w:type="dxa"/>
            <w:vAlign w:val="center"/>
          </w:tcPr>
          <w:p>
            <w:pPr>
              <w:jc w:val="left"/>
              <w:rPr>
                <w:rFonts w:ascii="Calibri" w:hAnsi="宋体" w:eastAsia="宋体" w:cs="宋体"/>
                <w:sz w:val="18"/>
                <w:szCs w:val="20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采用优质进口网布，气压棒：采用进口气压棒，升降自如,升降时基本无声响，万向轮椅活动自如，滑动时无杂音。坐垫海绵：采用优质高密度海绵，坐感舒适，经久耐用，无异味，按人体工程学设计，符合国家环保E1级标准。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lang w:bidi="mn-Mong-CN"/>
              </w:rPr>
              <w:drawing>
                <wp:inline distT="0" distB="0" distL="114300" distR="114300">
                  <wp:extent cx="953135" cy="1096010"/>
                  <wp:effectExtent l="0" t="0" r="18415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办公椅2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转椅</w:t>
            </w:r>
          </w:p>
          <w:p>
            <w:pPr>
              <w:jc w:val="center"/>
            </w:pPr>
            <w:r>
              <w:rPr>
                <w:rFonts w:hint="eastAsia"/>
              </w:rPr>
              <w:t>（颜色可换）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把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96</w:t>
            </w:r>
          </w:p>
        </w:tc>
        <w:tc>
          <w:tcPr>
            <w:tcW w:w="326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sz w:val="18"/>
                <w:szCs w:val="18"/>
              </w:rPr>
              <w:t>采用优质进口网布，气压棒：采用进口气压棒，升降自如,升降时基本无声响，万向轮椅活动自如，滑动时无杂音。坐垫海绵：采用优质高密度海绵，坐感舒适，经久耐用，无异味，按人体工程学设计，符合国家环保E1级标准。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Calibri" w:hAnsi="宋体" w:eastAsia="宋体" w:cs="宋体"/>
                <w:sz w:val="18"/>
                <w:szCs w:val="20"/>
              </w:rPr>
            </w:pPr>
            <w:r>
              <w:rPr>
                <w:rFonts w:ascii="Calibri" w:hAnsi="宋体" w:eastAsia="宋体" w:cs="宋体"/>
                <w:sz w:val="18"/>
                <w:szCs w:val="20"/>
              </w:rPr>
              <w:t>。</w:t>
            </w:r>
            <w:r>
              <w:rPr>
                <w:lang w:bidi="mn-Mong-CN"/>
              </w:rPr>
              <w:drawing>
                <wp:inline distT="0" distB="0" distL="114300" distR="114300">
                  <wp:extent cx="838200" cy="1218565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办公椅3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弓形椅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把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65</w:t>
            </w:r>
          </w:p>
        </w:tc>
        <w:tc>
          <w:tcPr>
            <w:tcW w:w="326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sz w:val="18"/>
                <w:szCs w:val="18"/>
              </w:rPr>
              <w:t>选用优质环保皮，气压棒：采用进口气压棒，升降自如,升降时基本无声响，万向轮椅活动自如，滑动时无杂音。坐垫海绵：采用优质高密度海绵，坐感舒适，经久耐用，无异味，按人体工程学设计，符合国家环保E1级标准。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Calibri" w:hAnsi="宋体" w:eastAsia="宋体" w:cs="宋体"/>
                <w:sz w:val="18"/>
                <w:szCs w:val="20"/>
              </w:rPr>
            </w:pPr>
            <w:r>
              <w:rPr>
                <w:rFonts w:ascii="Calibri" w:hAnsi="宋体" w:eastAsia="宋体" w:cs="宋体"/>
                <w:sz w:val="18"/>
                <w:szCs w:val="20"/>
              </w:rPr>
              <w:t>。</w:t>
            </w:r>
            <w:r>
              <w:rPr>
                <w:lang w:bidi="mn-Mong-CN"/>
              </w:rPr>
              <w:drawing>
                <wp:inline distT="0" distB="0" distL="114300" distR="114300">
                  <wp:extent cx="1111250" cy="1450975"/>
                  <wp:effectExtent l="0" t="0" r="12700" b="15875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铁皮文件柜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三开门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组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326</w:t>
            </w:r>
          </w:p>
        </w:tc>
        <w:tc>
          <w:tcPr>
            <w:tcW w:w="3260" w:type="dxa"/>
            <w:vAlign w:val="center"/>
          </w:tcPr>
          <w:p>
            <w:pPr>
              <w:jc w:val="left"/>
              <w:rPr>
                <w:rFonts w:ascii="Calibri" w:hAnsi="宋体" w:eastAsia="宋体" w:cs="宋体"/>
                <w:sz w:val="18"/>
                <w:szCs w:val="20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选用国标0.6mm优质冷轧钢板，经高浓度硫酸氧化，静电喷塑而成。钢件结构表面进行严格除油除锈、磷化、纯化、冲洗、烘干等工艺处理，并通过粉末喷涂设备进行静电喷塑，防静电处理，防止钢架生锈腐蚀。对漆膜的附着力、硬度耐冲击等符合国家标准.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Calibri" w:hAnsi="宋体" w:eastAsia="宋体" w:cs="宋体"/>
                <w:sz w:val="18"/>
                <w:szCs w:val="20"/>
              </w:rPr>
            </w:pPr>
            <w:r>
              <w:rPr>
                <w:lang w:bidi="mn-Mong-CN"/>
              </w:rPr>
              <w:drawing>
                <wp:inline distT="0" distB="0" distL="114300" distR="114300">
                  <wp:extent cx="716280" cy="1254760"/>
                  <wp:effectExtent l="0" t="0" r="7620" b="2540"/>
                  <wp:docPr id="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木板桌屏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标准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221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采用优质高密度三聚氰胺板，PVC封边，粘接牢固，对角度好，不变型，平整光滑，拼装组合精致，无异味，游离甲醛释放量小与15mg/100g，符合国家环保E1级标准。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Calibri" w:hAnsi="宋体" w:eastAsia="宋体" w:cs="宋体"/>
                <w:sz w:val="18"/>
                <w:szCs w:val="20"/>
              </w:rPr>
            </w:pPr>
            <w:r>
              <w:rPr>
                <w:rFonts w:hint="eastAsia" w:ascii="Calibri" w:hAnsi="宋体" w:eastAsia="宋体" w:cs="宋体"/>
                <w:sz w:val="18"/>
                <w:szCs w:val="20"/>
              </w:rPr>
              <w:t>。</w:t>
            </w:r>
            <w:r>
              <w:rPr>
                <w:lang w:bidi="mn-Mong-CN"/>
              </w:rPr>
              <w:drawing>
                <wp:inline distT="0" distB="0" distL="114300" distR="114300">
                  <wp:extent cx="1371600" cy="923925"/>
                  <wp:effectExtent l="0" t="0" r="0" b="9525"/>
                  <wp:docPr id="1532597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597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备注：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1.签订合同时提供相关材料的检验证书原件；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2.供货期（完工期）20天；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3.签订合同时需提供服务承诺函原件及针对本项目的授权书原</w:t>
      </w:r>
      <w:bookmarkStart w:id="0" w:name="_GoBack"/>
      <w:bookmarkEnd w:id="0"/>
      <w:r>
        <w:rPr>
          <w:rFonts w:hint="eastAsia"/>
          <w:sz w:val="24"/>
        </w:rPr>
        <w:t>件并加盖公章。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540AB3"/>
    <w:rsid w:val="000563E2"/>
    <w:rsid w:val="000A6F4F"/>
    <w:rsid w:val="000D0C13"/>
    <w:rsid w:val="000D26F9"/>
    <w:rsid w:val="001F22D8"/>
    <w:rsid w:val="00263CC7"/>
    <w:rsid w:val="00281D70"/>
    <w:rsid w:val="00291820"/>
    <w:rsid w:val="002C0ACC"/>
    <w:rsid w:val="002E7EDA"/>
    <w:rsid w:val="00326996"/>
    <w:rsid w:val="003C3710"/>
    <w:rsid w:val="003F4D83"/>
    <w:rsid w:val="00403B37"/>
    <w:rsid w:val="0043794A"/>
    <w:rsid w:val="00442740"/>
    <w:rsid w:val="0047615B"/>
    <w:rsid w:val="004F420E"/>
    <w:rsid w:val="005A5D81"/>
    <w:rsid w:val="005D0F20"/>
    <w:rsid w:val="006C5A34"/>
    <w:rsid w:val="00710961"/>
    <w:rsid w:val="0077795F"/>
    <w:rsid w:val="007B225F"/>
    <w:rsid w:val="007B59EB"/>
    <w:rsid w:val="00804281"/>
    <w:rsid w:val="00885C3E"/>
    <w:rsid w:val="00892601"/>
    <w:rsid w:val="009556B6"/>
    <w:rsid w:val="009A366E"/>
    <w:rsid w:val="00A10A94"/>
    <w:rsid w:val="00A355AB"/>
    <w:rsid w:val="00A44F6D"/>
    <w:rsid w:val="00B01890"/>
    <w:rsid w:val="00B1308A"/>
    <w:rsid w:val="00B43C88"/>
    <w:rsid w:val="00B674DC"/>
    <w:rsid w:val="00B915E5"/>
    <w:rsid w:val="00BA5D57"/>
    <w:rsid w:val="00CA63F4"/>
    <w:rsid w:val="00D735EA"/>
    <w:rsid w:val="00E34688"/>
    <w:rsid w:val="00ED43A7"/>
    <w:rsid w:val="00FC1E94"/>
    <w:rsid w:val="0CF27789"/>
    <w:rsid w:val="0F164EE3"/>
    <w:rsid w:val="105F4CE2"/>
    <w:rsid w:val="12CF14BF"/>
    <w:rsid w:val="161140AB"/>
    <w:rsid w:val="17737AF9"/>
    <w:rsid w:val="1B0850FC"/>
    <w:rsid w:val="1B3A2174"/>
    <w:rsid w:val="1D6F0CBF"/>
    <w:rsid w:val="20E50FCE"/>
    <w:rsid w:val="26FA6C69"/>
    <w:rsid w:val="271C2C0A"/>
    <w:rsid w:val="27540AB3"/>
    <w:rsid w:val="285A1A78"/>
    <w:rsid w:val="2EC5311A"/>
    <w:rsid w:val="2FD45BC5"/>
    <w:rsid w:val="308F15E5"/>
    <w:rsid w:val="342711D6"/>
    <w:rsid w:val="344C018A"/>
    <w:rsid w:val="3B102014"/>
    <w:rsid w:val="3BFA0B80"/>
    <w:rsid w:val="3D6A0618"/>
    <w:rsid w:val="3ED47F5B"/>
    <w:rsid w:val="3F8B0EB6"/>
    <w:rsid w:val="40DD3ACC"/>
    <w:rsid w:val="41E752BC"/>
    <w:rsid w:val="42732272"/>
    <w:rsid w:val="46FB4C03"/>
    <w:rsid w:val="470F3C30"/>
    <w:rsid w:val="51DA2119"/>
    <w:rsid w:val="546E098A"/>
    <w:rsid w:val="59D52FEA"/>
    <w:rsid w:val="59F77CDC"/>
    <w:rsid w:val="5B435372"/>
    <w:rsid w:val="5DB62FB0"/>
    <w:rsid w:val="5E49516C"/>
    <w:rsid w:val="630711E7"/>
    <w:rsid w:val="64BD22D5"/>
    <w:rsid w:val="6F462AA4"/>
    <w:rsid w:val="71F7716E"/>
    <w:rsid w:val="781A01AB"/>
    <w:rsid w:val="79CB3D36"/>
    <w:rsid w:val="7B8F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unhideWhenUsed/>
    <w:qFormat/>
    <w:uiPriority w:val="99"/>
    <w:pPr>
      <w:spacing w:after="120" w:line="360" w:lineRule="auto"/>
      <w:ind w:firstLine="1440" w:firstLineChars="200"/>
    </w:pPr>
    <w:rPr>
      <w:rFonts w:ascii="Times New Roman" w:hAnsi="Times New Roman" w:eastAsia="宋体" w:cs="Times New Roman"/>
      <w:sz w:val="24"/>
      <w:szCs w:val="20"/>
    </w:rPr>
  </w:style>
  <w:style w:type="paragraph" w:styleId="4">
    <w:name w:val="Balloon Text"/>
    <w:basedOn w:val="1"/>
    <w:link w:val="10"/>
    <w:uiPriority w:val="0"/>
    <w:rPr>
      <w:sz w:val="18"/>
      <w:szCs w:val="18"/>
    </w:rPr>
  </w:style>
  <w:style w:type="paragraph" w:styleId="5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  <w:lang w:bidi="ar-SA"/>
    </w:rPr>
  </w:style>
  <w:style w:type="character" w:customStyle="1" w:styleId="11">
    <w:name w:val="页眉 Char"/>
    <w:basedOn w:val="9"/>
    <w:link w:val="6"/>
    <w:uiPriority w:val="0"/>
    <w:rPr>
      <w:rFonts w:asciiTheme="minorHAnsi" w:hAnsiTheme="minorHAnsi" w:eastAsiaTheme="minorEastAsia" w:cstheme="minorBidi"/>
      <w:kern w:val="2"/>
      <w:sz w:val="18"/>
      <w:szCs w:val="18"/>
      <w:lang w:bidi="ar-SA"/>
    </w:rPr>
  </w:style>
  <w:style w:type="character" w:customStyle="1" w:styleId="12">
    <w:name w:val="页脚 Char"/>
    <w:basedOn w:val="9"/>
    <w:link w:val="5"/>
    <w:uiPriority w:val="0"/>
    <w:rPr>
      <w:rFonts w:asciiTheme="minorHAnsi" w:hAnsiTheme="minorHAnsi" w:eastAsiaTheme="minorEastAsia" w:cstheme="minorBidi"/>
      <w:kern w:val="2"/>
      <w:sz w:val="18"/>
      <w:szCs w:val="18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168</Words>
  <Characters>963</Characters>
  <Lines>8</Lines>
  <Paragraphs>2</Paragraphs>
  <TotalTime>3</TotalTime>
  <ScaleCrop>false</ScaleCrop>
  <LinksUpToDate>false</LinksUpToDate>
  <CharactersWithSpaces>1129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2020-06-02T02:09:00Z</dcterms:created>
  <dc:creator>Administrator</dc:creator>
  <cp:lastModifiedBy>WPS_1505371123</cp:lastModifiedBy>
  <cp:lastPrinted>2020-05-21T08:14:00Z</cp:lastPrinted>
  <dcterms:modified xsi:type="dcterms:W3CDTF">2020-06-02T08:20:07Z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