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1446" w:firstLineChars="450"/>
        <w:rPr>
          <w:rFonts w:ascii="方正行楷简体" w:hAnsi="新宋体" w:eastAsia="方正行楷简体"/>
          <w:b/>
          <w:sz w:val="52"/>
          <w:szCs w:val="52"/>
        </w:rPr>
      </w:pPr>
      <w:r>
        <w:rPr>
          <w:rFonts w:hint="eastAsia" w:ascii="宋体" w:hAnsi="宋体" w:cs="宋体"/>
          <w:b/>
          <w:bCs/>
          <w:color w:val="000000"/>
          <w:kern w:val="0"/>
          <w:sz w:val="32"/>
          <w:szCs w:val="32"/>
        </w:rPr>
        <w:t xml:space="preserve">      </w:t>
      </w:r>
      <w:r>
        <w:rPr>
          <w:rFonts w:hint="eastAsia" w:ascii="方正行楷简体" w:hAnsi="新宋体" w:eastAsia="方正行楷简体" w:cs="华文行楷"/>
          <w:b/>
          <w:sz w:val="52"/>
          <w:szCs w:val="52"/>
          <w:lang w:val="zh-CN"/>
        </w:rPr>
        <w:t>西宁市政府采购</w:t>
      </w:r>
    </w:p>
    <w:p>
      <w:pPr>
        <w:autoSpaceDE w:val="0"/>
        <w:autoSpaceDN w:val="0"/>
        <w:adjustRightInd w:val="0"/>
        <w:spacing w:line="360" w:lineRule="auto"/>
        <w:rPr>
          <w:rFonts w:ascii="方正楷体_GBK" w:hAnsi="宋体" w:eastAsia="方正楷体_GBK" w:cs="华文中宋"/>
          <w:b/>
          <w:color w:val="000000"/>
          <w:sz w:val="36"/>
          <w:szCs w:val="36"/>
          <w:lang w:val="zh-CN"/>
        </w:rPr>
      </w:pPr>
    </w:p>
    <w:p>
      <w:pPr>
        <w:autoSpaceDE w:val="0"/>
        <w:autoSpaceDN w:val="0"/>
        <w:adjustRightInd w:val="0"/>
        <w:spacing w:line="360" w:lineRule="auto"/>
        <w:ind w:firstLine="723"/>
        <w:rPr>
          <w:rFonts w:ascii="方正楷体_GBK" w:hAnsi="宋体" w:eastAsia="方正楷体_GBK" w:cs="华文中宋"/>
          <w:b/>
          <w:color w:val="000000"/>
          <w:sz w:val="36"/>
          <w:szCs w:val="36"/>
          <w:lang w:val="zh-CN"/>
        </w:rPr>
      </w:pPr>
    </w:p>
    <w:p>
      <w:pPr>
        <w:autoSpaceDE w:val="0"/>
        <w:autoSpaceDN w:val="0"/>
        <w:adjustRightInd w:val="0"/>
        <w:spacing w:line="360" w:lineRule="auto"/>
        <w:ind w:firstLine="723"/>
        <w:rPr>
          <w:rFonts w:ascii="方正楷体_GBK" w:hAnsi="宋体" w:eastAsia="方正楷体_GBK" w:cs="华文中宋"/>
          <w:b/>
          <w:color w:val="000000"/>
          <w:sz w:val="36"/>
          <w:szCs w:val="36"/>
          <w:lang w:val="zh-CN"/>
        </w:rPr>
      </w:pPr>
    </w:p>
    <w:p>
      <w:pPr>
        <w:autoSpaceDE w:val="0"/>
        <w:autoSpaceDN w:val="0"/>
        <w:adjustRightInd w:val="0"/>
        <w:spacing w:line="360" w:lineRule="auto"/>
        <w:ind w:firstLine="2108" w:firstLineChars="250"/>
        <w:rPr>
          <w:rFonts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pPr>
        <w:autoSpaceDE w:val="0"/>
        <w:autoSpaceDN w:val="0"/>
        <w:adjustRightInd w:val="0"/>
        <w:spacing w:line="360" w:lineRule="auto"/>
        <w:rPr>
          <w:rFonts w:ascii="宋体" w:hAnsi="宋体" w:cs="宋体"/>
          <w:color w:val="000000"/>
          <w:kern w:val="0"/>
          <w:sz w:val="36"/>
          <w:szCs w:val="36"/>
        </w:rPr>
      </w:pPr>
      <w:r>
        <w:rPr>
          <w:rFonts w:hint="eastAsia" w:ascii="宋体" w:hAnsi="宋体" w:cs="宋体"/>
          <w:color w:val="000000"/>
          <w:kern w:val="0"/>
          <w:sz w:val="36"/>
          <w:szCs w:val="36"/>
        </w:rPr>
        <w:t xml:space="preserve"> </w:t>
      </w: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jc w:val="left"/>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采购项目编号：宁政采公招（货物）2019-0</w:t>
      </w:r>
      <w:r>
        <w:rPr>
          <w:rFonts w:hint="eastAsia" w:ascii="宋体" w:hAnsi="宋体" w:cs="宋体"/>
          <w:b/>
          <w:bCs/>
          <w:color w:val="000000"/>
          <w:kern w:val="0"/>
          <w:sz w:val="30"/>
          <w:szCs w:val="30"/>
          <w:lang w:val="en-US" w:eastAsia="zh-CN"/>
        </w:rPr>
        <w:t>73</w:t>
      </w:r>
      <w:r>
        <w:rPr>
          <w:rFonts w:hint="eastAsia" w:ascii="宋体" w:hAnsi="宋体" w:cs="宋体"/>
          <w:b/>
          <w:bCs/>
          <w:color w:val="000000"/>
          <w:kern w:val="0"/>
          <w:sz w:val="30"/>
          <w:szCs w:val="30"/>
          <w:lang w:val="zh-CN"/>
        </w:rPr>
        <w:t>号</w:t>
      </w:r>
    </w:p>
    <w:p>
      <w:pPr>
        <w:autoSpaceDE w:val="0"/>
        <w:autoSpaceDN w:val="0"/>
        <w:adjustRightInd w:val="0"/>
        <w:spacing w:line="360" w:lineRule="auto"/>
        <w:ind w:left="2108" w:hanging="2108" w:hangingChars="700"/>
        <w:jc w:val="left"/>
        <w:rPr>
          <w:rFonts w:ascii="宋体" w:hAnsi="宋体" w:cs="宋体"/>
          <w:b/>
          <w:bCs/>
          <w:color w:val="000000"/>
          <w:kern w:val="0"/>
          <w:sz w:val="28"/>
          <w:szCs w:val="28"/>
          <w:lang w:val="zh-CN"/>
        </w:rPr>
      </w:pPr>
      <w:r>
        <w:rPr>
          <w:rFonts w:hint="eastAsia" w:ascii="宋体" w:hAnsi="宋体" w:cs="宋体"/>
          <w:b/>
          <w:bCs/>
          <w:color w:val="000000"/>
          <w:kern w:val="0"/>
          <w:sz w:val="30"/>
          <w:szCs w:val="30"/>
          <w:lang w:val="zh-CN"/>
        </w:rPr>
        <w:t>采购项目名称：人才公寓购置项目（二次）</w:t>
      </w:r>
    </w:p>
    <w:p>
      <w:pPr>
        <w:autoSpaceDE w:val="0"/>
        <w:autoSpaceDN w:val="0"/>
        <w:adjustRightInd w:val="0"/>
        <w:spacing w:line="360" w:lineRule="auto"/>
        <w:jc w:val="left"/>
        <w:rPr>
          <w:rFonts w:ascii="宋体" w:hAnsi="宋体" w:cs="宋体"/>
          <w:b/>
          <w:bCs/>
          <w:color w:val="000000"/>
          <w:kern w:val="0"/>
          <w:sz w:val="30"/>
          <w:szCs w:val="30"/>
        </w:rPr>
      </w:pPr>
      <w:r>
        <w:rPr>
          <w:rFonts w:hint="eastAsia" w:ascii="宋体" w:hAnsi="宋体" w:cs="宋体"/>
          <w:b/>
          <w:bCs/>
          <w:color w:val="000000"/>
          <w:kern w:val="0"/>
          <w:sz w:val="30"/>
          <w:szCs w:val="30"/>
          <w:lang w:val="zh-CN"/>
        </w:rPr>
        <w:t>采购人：西宁市人民政府办公厅</w:t>
      </w:r>
    </w:p>
    <w:p>
      <w:pPr>
        <w:autoSpaceDE w:val="0"/>
        <w:autoSpaceDN w:val="0"/>
        <w:adjustRightInd w:val="0"/>
        <w:spacing w:line="360" w:lineRule="auto"/>
        <w:jc w:val="left"/>
        <w:rPr>
          <w:rFonts w:ascii="宋体" w:hAnsi="宋体" w:cs="宋体"/>
          <w:b/>
          <w:bCs/>
          <w:color w:val="000000"/>
          <w:kern w:val="0"/>
          <w:sz w:val="30"/>
          <w:szCs w:val="30"/>
        </w:rPr>
      </w:pPr>
    </w:p>
    <w:p>
      <w:pPr>
        <w:autoSpaceDE w:val="0"/>
        <w:autoSpaceDN w:val="0"/>
        <w:adjustRightInd w:val="0"/>
        <w:spacing w:line="360" w:lineRule="auto"/>
        <w:jc w:val="center"/>
        <w:rPr>
          <w:rFonts w:ascii="宋体" w:hAnsi="宋体" w:cs="宋体"/>
          <w:b/>
          <w:bCs/>
          <w:color w:val="000000"/>
          <w:kern w:val="0"/>
          <w:sz w:val="30"/>
          <w:szCs w:val="30"/>
          <w:lang w:val="zh-CN"/>
        </w:rPr>
      </w:pPr>
    </w:p>
    <w:p>
      <w:pPr>
        <w:autoSpaceDE w:val="0"/>
        <w:autoSpaceDN w:val="0"/>
        <w:adjustRightInd w:val="0"/>
        <w:spacing w:line="360" w:lineRule="auto"/>
        <w:jc w:val="center"/>
        <w:rPr>
          <w:rFonts w:ascii="宋体" w:hAnsi="宋体" w:cs="宋体"/>
          <w:b/>
          <w:bCs/>
          <w:color w:val="000000"/>
          <w:kern w:val="0"/>
          <w:sz w:val="30"/>
          <w:szCs w:val="30"/>
          <w:lang w:val="zh-CN"/>
        </w:rPr>
      </w:pPr>
    </w:p>
    <w:p>
      <w:pPr>
        <w:autoSpaceDE w:val="0"/>
        <w:autoSpaceDN w:val="0"/>
        <w:adjustRightInd w:val="0"/>
        <w:spacing w:line="360" w:lineRule="auto"/>
        <w:jc w:val="center"/>
        <w:rPr>
          <w:rFonts w:ascii="宋体" w:hAnsi="宋体" w:cs="宋体"/>
          <w:b/>
          <w:bCs/>
          <w:color w:val="000000"/>
          <w:kern w:val="0"/>
          <w:sz w:val="30"/>
          <w:szCs w:val="30"/>
          <w:lang w:val="zh-CN"/>
        </w:rPr>
      </w:pPr>
    </w:p>
    <w:p>
      <w:pPr>
        <w:autoSpaceDE w:val="0"/>
        <w:autoSpaceDN w:val="0"/>
        <w:adjustRightInd w:val="0"/>
        <w:spacing w:line="360" w:lineRule="auto"/>
        <w:jc w:val="center"/>
        <w:rPr>
          <w:rFonts w:ascii="宋体" w:hAnsi="宋体" w:cs="宋体"/>
          <w:b/>
          <w:bCs/>
          <w:color w:val="000000"/>
          <w:kern w:val="0"/>
          <w:sz w:val="30"/>
          <w:szCs w:val="30"/>
          <w:lang w:val="zh-CN"/>
        </w:rPr>
      </w:pPr>
    </w:p>
    <w:p>
      <w:pPr>
        <w:autoSpaceDE w:val="0"/>
        <w:autoSpaceDN w:val="0"/>
        <w:adjustRightInd w:val="0"/>
        <w:spacing w:line="360" w:lineRule="auto"/>
        <w:jc w:val="center"/>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采购代理机构：西宁市政府采购中心</w:t>
      </w:r>
    </w:p>
    <w:p>
      <w:pPr>
        <w:autoSpaceDE w:val="0"/>
        <w:autoSpaceDN w:val="0"/>
        <w:adjustRightInd w:val="0"/>
        <w:spacing w:line="360" w:lineRule="auto"/>
        <w:jc w:val="center"/>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2019年</w:t>
      </w:r>
      <w:r>
        <w:rPr>
          <w:rFonts w:hint="eastAsia" w:ascii="宋体" w:hAnsi="宋体" w:cs="宋体"/>
          <w:b/>
          <w:bCs/>
          <w:color w:val="000000"/>
          <w:kern w:val="0"/>
          <w:sz w:val="30"/>
          <w:szCs w:val="30"/>
          <w:lang w:val="en-US" w:eastAsia="zh-CN"/>
        </w:rPr>
        <w:t>8</w:t>
      </w:r>
      <w:r>
        <w:rPr>
          <w:rFonts w:hint="eastAsia" w:ascii="宋体" w:hAnsi="宋体" w:cs="宋体"/>
          <w:b/>
          <w:bCs/>
          <w:color w:val="000000"/>
          <w:kern w:val="0"/>
          <w:sz w:val="30"/>
          <w:szCs w:val="30"/>
          <w:lang w:val="zh-CN"/>
        </w:rPr>
        <w:t>月</w:t>
      </w:r>
    </w:p>
    <w:p>
      <w:pPr>
        <w:autoSpaceDE w:val="0"/>
        <w:autoSpaceDN w:val="0"/>
        <w:adjustRightInd w:val="0"/>
        <w:spacing w:line="360" w:lineRule="auto"/>
        <w:rPr>
          <w:rFonts w:ascii="宋体" w:hAnsi="宋体" w:cs="宋体"/>
          <w:color w:val="000000"/>
          <w:kern w:val="0"/>
          <w:sz w:val="36"/>
          <w:szCs w:val="36"/>
        </w:rPr>
      </w:pPr>
    </w:p>
    <w:p>
      <w:pPr>
        <w:adjustRightInd w:val="0"/>
        <w:spacing w:line="360" w:lineRule="auto"/>
        <w:textAlignment w:val="baseline"/>
        <w:rPr>
          <w:rFonts w:ascii="宋体" w:hAnsi="宋体" w:cs="宋体"/>
          <w:color w:val="000000"/>
          <w:sz w:val="40"/>
          <w:szCs w:val="30"/>
        </w:rPr>
      </w:pPr>
      <w:r>
        <w:rPr>
          <w:rFonts w:hint="eastAsia" w:ascii="宋体" w:hAnsi="宋体" w:cs="宋体"/>
          <w:b/>
          <w:color w:val="000000"/>
          <w:sz w:val="40"/>
          <w:szCs w:val="30"/>
        </w:rPr>
        <w:t xml:space="preserve">                    </w:t>
      </w:r>
      <w:r>
        <w:rPr>
          <w:rFonts w:hint="eastAsia" w:ascii="宋体" w:hAnsi="宋体" w:cs="宋体"/>
          <w:color w:val="000000"/>
          <w:sz w:val="40"/>
          <w:szCs w:val="30"/>
        </w:rPr>
        <w:t>目  录</w:t>
      </w:r>
    </w:p>
    <w:p>
      <w:pPr>
        <w:pStyle w:val="18"/>
        <w:tabs>
          <w:tab w:val="right" w:leader="dot" w:pos="8233"/>
        </w:tabs>
        <w:ind w:firstLine="480"/>
        <w:rPr>
          <w:b w:val="0"/>
          <w:bCs w:val="0"/>
          <w:caps w:val="0"/>
          <w:sz w:val="21"/>
          <w:szCs w:val="22"/>
        </w:rPr>
      </w:pPr>
      <w:r>
        <w:rPr>
          <w:rFonts w:hint="eastAsia" w:ascii="宋体" w:hAnsi="宋体" w:cs="宋体"/>
          <w:b w:val="0"/>
          <w:bCs w:val="0"/>
          <w:color w:val="000000"/>
          <w:kern w:val="0"/>
          <w:szCs w:val="24"/>
        </w:rPr>
        <w:fldChar w:fldCharType="begin"/>
      </w:r>
      <w:r>
        <w:rPr>
          <w:rStyle w:val="28"/>
          <w:rFonts w:hint="eastAsia" w:ascii="宋体" w:hAnsi="宋体" w:cs="宋体"/>
          <w:b w:val="0"/>
          <w:bCs w:val="0"/>
          <w:kern w:val="0"/>
          <w:szCs w:val="24"/>
        </w:rPr>
        <w:instrText xml:space="preserve"> TOC \o "3-3" \h \z \t "标题 1,2,标题 2,3,标题,1" </w:instrText>
      </w:r>
      <w:r>
        <w:rPr>
          <w:rFonts w:hint="eastAsia" w:ascii="宋体" w:hAnsi="宋体" w:cs="宋体"/>
          <w:b w:val="0"/>
          <w:bCs w:val="0"/>
          <w:color w:val="000000"/>
          <w:kern w:val="0"/>
          <w:szCs w:val="24"/>
        </w:rPr>
        <w:fldChar w:fldCharType="separate"/>
      </w:r>
      <w:r>
        <w:fldChar w:fldCharType="begin"/>
      </w:r>
      <w:r>
        <w:instrText xml:space="preserve"> HYPERLINK \l "_Toc519260345" </w:instrText>
      </w:r>
      <w:r>
        <w:fldChar w:fldCharType="separate"/>
      </w:r>
      <w:r>
        <w:rPr>
          <w:rStyle w:val="28"/>
          <w:rFonts w:hint="eastAsia" w:ascii="宋体" w:hAnsi="宋体" w:cs="宋体"/>
          <w:lang w:val="zh-CN"/>
        </w:rPr>
        <w:t>第一部分</w:t>
      </w:r>
      <w:r>
        <w:rPr>
          <w:rStyle w:val="28"/>
          <w:rFonts w:ascii="宋体" w:hAnsi="宋体" w:cs="宋体"/>
          <w:lang w:val="zh-CN"/>
        </w:rPr>
        <w:t xml:space="preserve">  </w:t>
      </w:r>
      <w:r>
        <w:rPr>
          <w:rStyle w:val="28"/>
          <w:rFonts w:hint="eastAsia" w:ascii="宋体" w:hAnsi="宋体" w:cs="宋体"/>
          <w:lang w:val="zh-CN"/>
        </w:rPr>
        <w:t>投标邀请</w:t>
      </w:r>
      <w:r>
        <w:tab/>
      </w:r>
      <w:r>
        <w:fldChar w:fldCharType="begin"/>
      </w:r>
      <w:r>
        <w:instrText xml:space="preserve"> PAGEREF _Toc519260345 \h </w:instrText>
      </w:r>
      <w:r>
        <w:fldChar w:fldCharType="separate"/>
      </w:r>
      <w:r>
        <w:t>5</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"_Toc519260346" </w:instrText>
      </w:r>
      <w:r>
        <w:fldChar w:fldCharType="separate"/>
      </w:r>
      <w:r>
        <w:rPr>
          <w:rStyle w:val="28"/>
          <w:rFonts w:hint="eastAsia" w:ascii="宋体" w:hAnsi="宋体" w:cs="宋体"/>
          <w:lang w:val="zh-CN"/>
        </w:rPr>
        <w:t>第二部分</w:t>
      </w:r>
      <w:r>
        <w:rPr>
          <w:rStyle w:val="28"/>
          <w:rFonts w:ascii="宋体" w:hAnsi="宋体" w:cs="宋体"/>
          <w:lang w:val="zh-CN"/>
        </w:rPr>
        <w:t xml:space="preserve">  </w:t>
      </w:r>
      <w:r>
        <w:rPr>
          <w:rStyle w:val="28"/>
          <w:rFonts w:hint="eastAsia" w:ascii="宋体" w:hAnsi="宋体" w:cs="宋体"/>
          <w:lang w:val="zh-CN"/>
        </w:rPr>
        <w:t>投标人须知</w:t>
      </w:r>
      <w:r>
        <w:tab/>
      </w:r>
      <w:r>
        <w:fldChar w:fldCharType="begin"/>
      </w:r>
      <w:r>
        <w:instrText xml:space="preserve"> PAGEREF _Toc519260346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"_Toc519260347" </w:instrText>
      </w:r>
      <w:r>
        <w:fldChar w:fldCharType="separate"/>
      </w:r>
      <w:r>
        <w:rPr>
          <w:rStyle w:val="28"/>
          <w:rFonts w:hint="eastAsia" w:ascii="宋体" w:hAnsi="宋体" w:cs="宋体"/>
          <w:lang w:val="zh-CN"/>
        </w:rPr>
        <w:t>一、说明</w:t>
      </w:r>
      <w:r>
        <w:tab/>
      </w:r>
      <w:r>
        <w:fldChar w:fldCharType="begin"/>
      </w:r>
      <w:r>
        <w:instrText xml:space="preserve"> PAGEREF _Toc519260347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"_Toc519260348" </w:instrText>
      </w:r>
      <w:r>
        <w:fldChar w:fldCharType="separate"/>
      </w:r>
      <w:r>
        <w:rPr>
          <w:rStyle w:val="28"/>
          <w:rFonts w:ascii="宋体" w:hAnsi="宋体" w:cs="宋体"/>
          <w:lang w:val="zh-CN"/>
        </w:rPr>
        <w:t>1.</w:t>
      </w:r>
      <w:r>
        <w:rPr>
          <w:rStyle w:val="28"/>
          <w:rFonts w:hint="eastAsia" w:ascii="宋体" w:hAnsi="宋体" w:cs="宋体"/>
          <w:lang w:val="zh-CN"/>
        </w:rPr>
        <w:t>适用范围</w:t>
      </w:r>
      <w:r>
        <w:tab/>
      </w:r>
      <w:r>
        <w:fldChar w:fldCharType="begin"/>
      </w:r>
      <w:r>
        <w:instrText xml:space="preserve"> PAGEREF _Toc519260348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"_Toc519260349" </w:instrText>
      </w:r>
      <w:r>
        <w:fldChar w:fldCharType="separate"/>
      </w:r>
      <w:r>
        <w:rPr>
          <w:rStyle w:val="28"/>
          <w:rFonts w:ascii="宋体" w:hAnsi="宋体" w:cs="宋体"/>
          <w:lang w:val="zh-CN"/>
        </w:rPr>
        <w:t>2.</w:t>
      </w:r>
      <w:r>
        <w:rPr>
          <w:rStyle w:val="28"/>
          <w:rFonts w:hint="eastAsia" w:ascii="宋体" w:hAnsi="宋体" w:cs="宋体"/>
          <w:lang w:val="zh-CN"/>
        </w:rPr>
        <w:t>采购方式、合格的投标人</w:t>
      </w:r>
      <w:r>
        <w:tab/>
      </w:r>
      <w:r>
        <w:fldChar w:fldCharType="begin"/>
      </w:r>
      <w:r>
        <w:instrText xml:space="preserve"> PAGEREF _Toc519260349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"_Toc519260350" </w:instrText>
      </w:r>
      <w:r>
        <w:fldChar w:fldCharType="separate"/>
      </w:r>
      <w:r>
        <w:rPr>
          <w:rStyle w:val="28"/>
          <w:rFonts w:ascii="宋体" w:hAnsi="宋体" w:cs="宋体"/>
          <w:lang w:val="zh-CN"/>
        </w:rPr>
        <w:t>3.</w:t>
      </w:r>
      <w:r>
        <w:rPr>
          <w:rStyle w:val="28"/>
          <w:rFonts w:hint="eastAsia" w:ascii="宋体" w:hAnsi="宋体" w:cs="宋体"/>
          <w:lang w:val="zh-CN"/>
        </w:rPr>
        <w:t>投标费用</w:t>
      </w:r>
      <w:r>
        <w:tab/>
      </w:r>
      <w:r>
        <w:fldChar w:fldCharType="begin"/>
      </w:r>
      <w:r>
        <w:instrText xml:space="preserve"> PAGEREF _Toc519260350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"_Toc519260351" </w:instrText>
      </w:r>
      <w:r>
        <w:fldChar w:fldCharType="separate"/>
      </w:r>
      <w:r>
        <w:rPr>
          <w:rStyle w:val="28"/>
          <w:rFonts w:hint="eastAsia" w:ascii="宋体" w:hAnsi="宋体" w:cs="宋体"/>
          <w:lang w:val="zh-CN"/>
        </w:rPr>
        <w:t>二、招标文件说明</w:t>
      </w:r>
      <w:r>
        <w:tab/>
      </w:r>
      <w:r>
        <w:fldChar w:fldCharType="begin"/>
      </w:r>
      <w:r>
        <w:instrText xml:space="preserve"> PAGEREF _Toc519260351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"_Toc519260352" </w:instrText>
      </w:r>
      <w:r>
        <w:fldChar w:fldCharType="separate"/>
      </w:r>
      <w:r>
        <w:rPr>
          <w:rStyle w:val="28"/>
          <w:rFonts w:ascii="宋体" w:hAnsi="宋体" w:cs="宋体"/>
          <w:lang w:val="zh-CN"/>
        </w:rPr>
        <w:t>4.</w:t>
      </w:r>
      <w:r>
        <w:rPr>
          <w:rStyle w:val="28"/>
          <w:rFonts w:hint="eastAsia" w:ascii="宋体" w:hAnsi="宋体" w:cs="宋体"/>
          <w:lang w:val="zh-CN"/>
        </w:rPr>
        <w:t>招标文件的构成</w:t>
      </w:r>
      <w:r>
        <w:tab/>
      </w:r>
      <w:r>
        <w:fldChar w:fldCharType="begin"/>
      </w:r>
      <w:r>
        <w:instrText xml:space="preserve"> PAGEREF _Toc519260352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"_Toc519260353" </w:instrText>
      </w:r>
      <w:r>
        <w:fldChar w:fldCharType="separate"/>
      </w:r>
      <w:r>
        <w:rPr>
          <w:rStyle w:val="28"/>
          <w:rFonts w:ascii="宋体" w:hAnsi="宋体" w:cs="宋体"/>
          <w:lang w:val="zh-CN"/>
        </w:rPr>
        <w:t>5.</w:t>
      </w:r>
      <w:r>
        <w:rPr>
          <w:rStyle w:val="28"/>
          <w:rFonts w:hint="eastAsia" w:ascii="宋体" w:hAnsi="宋体" w:cs="宋体"/>
          <w:lang w:val="zh-CN"/>
        </w:rPr>
        <w:t>招标文件、采购活动和中标结果的质疑</w:t>
      </w:r>
      <w:r>
        <w:tab/>
      </w:r>
      <w:r>
        <w:fldChar w:fldCharType="begin"/>
      </w:r>
      <w:r>
        <w:instrText xml:space="preserve"> PAGEREF _Toc519260353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"_Toc519260354" </w:instrText>
      </w:r>
      <w:r>
        <w:fldChar w:fldCharType="separate"/>
      </w:r>
      <w:r>
        <w:rPr>
          <w:rStyle w:val="28"/>
          <w:rFonts w:ascii="宋体" w:hAnsi="宋体" w:cs="宋体"/>
          <w:lang w:val="zh-CN"/>
        </w:rPr>
        <w:t>6.</w:t>
      </w:r>
      <w:r>
        <w:rPr>
          <w:rStyle w:val="28"/>
          <w:rFonts w:hint="eastAsia" w:ascii="宋体" w:hAnsi="宋体" w:cs="宋体"/>
          <w:lang w:val="zh-CN"/>
        </w:rPr>
        <w:t>招标文件的澄清或修改</w:t>
      </w:r>
      <w:r>
        <w:tab/>
      </w:r>
      <w:r>
        <w:fldChar w:fldCharType="begin"/>
      </w:r>
      <w:r>
        <w:instrText xml:space="preserve"> PAGEREF _Toc519260354 \h </w:instrText>
      </w:r>
      <w:r>
        <w:fldChar w:fldCharType="separate"/>
      </w:r>
      <w:r>
        <w:t>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"_Toc519260355" </w:instrText>
      </w:r>
      <w:r>
        <w:fldChar w:fldCharType="separate"/>
      </w:r>
      <w:r>
        <w:rPr>
          <w:rStyle w:val="28"/>
          <w:rFonts w:hint="eastAsia" w:ascii="宋体" w:hAnsi="宋体" w:cs="宋体"/>
          <w:lang w:val="zh-CN"/>
        </w:rPr>
        <w:t>三、投标文件的编制</w:t>
      </w:r>
      <w:r>
        <w:tab/>
      </w:r>
      <w:r>
        <w:fldChar w:fldCharType="begin"/>
      </w:r>
      <w:r>
        <w:instrText xml:space="preserve"> PAGEREF _Toc519260355 \h </w:instrText>
      </w:r>
      <w:r>
        <w:fldChar w:fldCharType="separate"/>
      </w:r>
      <w:r>
        <w:t>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"_Toc519260356" </w:instrText>
      </w:r>
      <w:r>
        <w:fldChar w:fldCharType="separate"/>
      </w:r>
      <w:r>
        <w:rPr>
          <w:rStyle w:val="28"/>
          <w:rFonts w:ascii="宋体" w:hAnsi="宋体" w:cs="宋体"/>
          <w:lang w:val="zh-CN"/>
        </w:rPr>
        <w:t>7.</w:t>
      </w:r>
      <w:r>
        <w:rPr>
          <w:rStyle w:val="28"/>
          <w:rFonts w:hint="eastAsia" w:ascii="宋体" w:hAnsi="宋体" w:cs="宋体"/>
          <w:lang w:val="zh-CN"/>
        </w:rPr>
        <w:t>投标文件的语言及度量衡单位</w:t>
      </w:r>
      <w:r>
        <w:tab/>
      </w:r>
      <w:r>
        <w:fldChar w:fldCharType="begin"/>
      </w:r>
      <w:r>
        <w:instrText xml:space="preserve"> PAGEREF _Toc519260356 \h </w:instrText>
      </w:r>
      <w:r>
        <w:fldChar w:fldCharType="separate"/>
      </w:r>
      <w:r>
        <w:t>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"_Toc519260357" </w:instrText>
      </w:r>
      <w:r>
        <w:fldChar w:fldCharType="separate"/>
      </w:r>
      <w:r>
        <w:rPr>
          <w:rStyle w:val="28"/>
          <w:rFonts w:ascii="宋体" w:hAnsi="宋体" w:cs="宋体"/>
          <w:lang w:val="zh-CN"/>
        </w:rPr>
        <w:t>8.</w:t>
      </w:r>
      <w:r>
        <w:rPr>
          <w:rStyle w:val="28"/>
          <w:rFonts w:hint="eastAsia" w:ascii="宋体" w:hAnsi="宋体" w:cs="宋体"/>
          <w:lang w:val="zh-CN"/>
        </w:rPr>
        <w:t>投标报价及币种</w:t>
      </w:r>
      <w:r>
        <w:tab/>
      </w:r>
      <w:r>
        <w:fldChar w:fldCharType="begin"/>
      </w:r>
      <w:r>
        <w:instrText xml:space="preserve"> PAGEREF _Toc519260357 \h </w:instrText>
      </w:r>
      <w:r>
        <w:fldChar w:fldCharType="separate"/>
      </w:r>
      <w:r>
        <w:t>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"_Toc519260358" </w:instrText>
      </w:r>
      <w:r>
        <w:fldChar w:fldCharType="separate"/>
      </w:r>
      <w:r>
        <w:rPr>
          <w:rStyle w:val="28"/>
          <w:rFonts w:ascii="宋体" w:hAnsi="宋体" w:cs="宋体"/>
          <w:lang w:val="zh-CN"/>
        </w:rPr>
        <w:t>9.</w:t>
      </w:r>
      <w:r>
        <w:rPr>
          <w:rStyle w:val="28"/>
          <w:rFonts w:hint="eastAsia" w:ascii="宋体" w:hAnsi="宋体" w:cs="宋体"/>
          <w:lang w:val="zh-CN"/>
        </w:rPr>
        <w:t>投标保证金</w:t>
      </w:r>
      <w:r>
        <w:tab/>
      </w:r>
      <w:r>
        <w:fldChar w:fldCharType="begin"/>
      </w:r>
      <w:r>
        <w:instrText xml:space="preserve"> PAGEREF _Toc519260358 \h </w:instrText>
      </w:r>
      <w:r>
        <w:fldChar w:fldCharType="separate"/>
      </w:r>
      <w:r>
        <w:t>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"_Toc519260359" </w:instrText>
      </w:r>
      <w:r>
        <w:fldChar w:fldCharType="separate"/>
      </w:r>
      <w:r>
        <w:rPr>
          <w:rStyle w:val="28"/>
          <w:rFonts w:ascii="宋体" w:hAnsi="宋体" w:cs="宋体"/>
          <w:lang w:val="zh-CN"/>
        </w:rPr>
        <w:t>10.</w:t>
      </w:r>
      <w:r>
        <w:rPr>
          <w:rStyle w:val="28"/>
          <w:rFonts w:hint="eastAsia" w:ascii="宋体" w:hAnsi="宋体" w:cs="宋体"/>
          <w:lang w:val="zh-CN"/>
        </w:rPr>
        <w:t>投标有效期</w:t>
      </w:r>
      <w:r>
        <w:tab/>
      </w:r>
      <w:r>
        <w:fldChar w:fldCharType="begin"/>
      </w:r>
      <w:r>
        <w:instrText xml:space="preserve"> PAGEREF _Toc519260359 \h </w:instrText>
      </w:r>
      <w:r>
        <w:fldChar w:fldCharType="separate"/>
      </w:r>
      <w:r>
        <w:t>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"_Toc519260360" </w:instrText>
      </w:r>
      <w:r>
        <w:fldChar w:fldCharType="separate"/>
      </w:r>
      <w:r>
        <w:rPr>
          <w:rStyle w:val="28"/>
          <w:rFonts w:ascii="宋体" w:hAnsi="宋体" w:cs="宋体"/>
          <w:lang w:val="zh-CN"/>
        </w:rPr>
        <w:t>11.</w:t>
      </w:r>
      <w:r>
        <w:rPr>
          <w:rStyle w:val="28"/>
          <w:rFonts w:hint="eastAsia" w:ascii="宋体" w:hAnsi="宋体" w:cs="宋体"/>
          <w:lang w:val="zh-CN"/>
        </w:rPr>
        <w:t>投标文件构成</w:t>
      </w:r>
      <w:r>
        <w:tab/>
      </w:r>
      <w:r>
        <w:fldChar w:fldCharType="begin"/>
      </w:r>
      <w:r>
        <w:instrText xml:space="preserve"> PAGEREF _Toc519260360 \h </w:instrText>
      </w:r>
      <w:r>
        <w:fldChar w:fldCharType="separate"/>
      </w:r>
      <w:r>
        <w:t>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"_Toc519260361" </w:instrText>
      </w:r>
      <w:r>
        <w:fldChar w:fldCharType="separate"/>
      </w:r>
      <w:r>
        <w:rPr>
          <w:rStyle w:val="28"/>
          <w:rFonts w:ascii="宋体" w:hAnsi="宋体" w:cs="宋体"/>
          <w:lang w:val="zh-CN"/>
        </w:rPr>
        <w:t>12.</w:t>
      </w:r>
      <w:r>
        <w:rPr>
          <w:rStyle w:val="28"/>
          <w:rFonts w:hint="eastAsia" w:ascii="宋体" w:hAnsi="宋体" w:cs="宋体"/>
          <w:lang w:val="zh-CN"/>
        </w:rPr>
        <w:t>投标文件的编制要求</w:t>
      </w:r>
      <w:r>
        <w:tab/>
      </w:r>
      <w:r>
        <w:fldChar w:fldCharType="begin"/>
      </w:r>
      <w:r>
        <w:instrText xml:space="preserve"> PAGEREF _Toc519260361 \h </w:instrText>
      </w:r>
      <w:r>
        <w:fldChar w:fldCharType="separate"/>
      </w:r>
      <w:r>
        <w:t>10</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"_Toc519260362" </w:instrText>
      </w:r>
      <w:r>
        <w:fldChar w:fldCharType="separate"/>
      </w:r>
      <w:r>
        <w:rPr>
          <w:rStyle w:val="28"/>
          <w:rFonts w:hint="eastAsia" w:ascii="宋体" w:hAnsi="宋体" w:cs="宋体"/>
          <w:lang w:val="zh-CN"/>
        </w:rPr>
        <w:t>四、投标文件的提交</w:t>
      </w:r>
      <w:r>
        <w:tab/>
      </w:r>
      <w:r>
        <w:fldChar w:fldCharType="begin"/>
      </w:r>
      <w:r>
        <w:instrText xml:space="preserve"> PAGEREF _Toc519260362 \h </w:instrText>
      </w:r>
      <w:r>
        <w:fldChar w:fldCharType="separate"/>
      </w:r>
      <w:r>
        <w:t>11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"_Toc519260363" </w:instrText>
      </w:r>
      <w:r>
        <w:fldChar w:fldCharType="separate"/>
      </w:r>
      <w:r>
        <w:rPr>
          <w:rStyle w:val="28"/>
          <w:rFonts w:ascii="宋体" w:hAnsi="宋体" w:cs="宋体"/>
          <w:lang w:val="zh-CN"/>
        </w:rPr>
        <w:t>13.</w:t>
      </w:r>
      <w:r>
        <w:rPr>
          <w:rStyle w:val="28"/>
          <w:rFonts w:hint="eastAsia" w:ascii="宋体" w:hAnsi="宋体" w:cs="宋体"/>
          <w:lang w:val="zh-CN"/>
        </w:rPr>
        <w:t>投标文件的密封和标记</w:t>
      </w:r>
      <w:r>
        <w:tab/>
      </w:r>
      <w:r>
        <w:fldChar w:fldCharType="begin"/>
      </w:r>
      <w:r>
        <w:instrText xml:space="preserve"> PAGEREF _Toc519260363 \h </w:instrText>
      </w:r>
      <w:r>
        <w:fldChar w:fldCharType="separate"/>
      </w:r>
      <w:r>
        <w:t>11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"_Toc519260364" </w:instrText>
      </w:r>
      <w:r>
        <w:fldChar w:fldCharType="separate"/>
      </w:r>
      <w:r>
        <w:rPr>
          <w:rStyle w:val="28"/>
          <w:rFonts w:ascii="宋体" w:hAnsi="宋体" w:cs="宋体"/>
          <w:lang w:val="zh-CN"/>
        </w:rPr>
        <w:t>14.</w:t>
      </w:r>
      <w:r>
        <w:rPr>
          <w:rStyle w:val="28"/>
          <w:rFonts w:hint="eastAsia" w:ascii="宋体" w:hAnsi="宋体" w:cs="宋体"/>
          <w:lang w:val="zh-CN"/>
        </w:rPr>
        <w:t>提交投标文件的时间、地点、方式</w:t>
      </w:r>
      <w:r>
        <w:tab/>
      </w:r>
      <w:r>
        <w:fldChar w:fldCharType="begin"/>
      </w:r>
      <w:r>
        <w:instrText xml:space="preserve"> PAGEREF _Toc519260364 \h </w:instrText>
      </w:r>
      <w:r>
        <w:fldChar w:fldCharType="separate"/>
      </w:r>
      <w:r>
        <w:t>11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"_Toc519260365" </w:instrText>
      </w:r>
      <w:r>
        <w:fldChar w:fldCharType="separate"/>
      </w:r>
      <w:r>
        <w:rPr>
          <w:rStyle w:val="28"/>
          <w:rFonts w:ascii="宋体" w:hAnsi="宋体" w:cs="宋体"/>
          <w:lang w:val="zh-CN"/>
        </w:rPr>
        <w:t>15.</w:t>
      </w:r>
      <w:r>
        <w:rPr>
          <w:rStyle w:val="28"/>
          <w:rFonts w:hint="eastAsia" w:ascii="宋体" w:hAnsi="宋体" w:cs="宋体"/>
          <w:lang w:val="zh-CN"/>
        </w:rPr>
        <w:t>投标文件的补充、修改或者撤回</w:t>
      </w:r>
      <w:r>
        <w:tab/>
      </w:r>
      <w:r>
        <w:fldChar w:fldCharType="begin"/>
      </w:r>
      <w:r>
        <w:instrText xml:space="preserve"> PAGEREF _Toc519260365 \h </w:instrText>
      </w:r>
      <w:r>
        <w:fldChar w:fldCharType="separate"/>
      </w:r>
      <w:r>
        <w:t>11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"_Toc519260366" </w:instrText>
      </w:r>
      <w:r>
        <w:fldChar w:fldCharType="separate"/>
      </w:r>
      <w:r>
        <w:rPr>
          <w:rStyle w:val="28"/>
          <w:rFonts w:hint="eastAsia" w:ascii="宋体" w:hAnsi="宋体" w:cs="宋体"/>
          <w:lang w:val="zh-CN"/>
        </w:rPr>
        <w:t>五、开标</w:t>
      </w:r>
      <w:r>
        <w:tab/>
      </w:r>
      <w:r>
        <w:fldChar w:fldCharType="begin"/>
      </w:r>
      <w:r>
        <w:instrText xml:space="preserve"> PAGEREF _Toc519260366 \h </w:instrText>
      </w:r>
      <w:r>
        <w:fldChar w:fldCharType="separate"/>
      </w:r>
      <w:r>
        <w:t>11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"_Toc519260367" </w:instrText>
      </w:r>
      <w:r>
        <w:fldChar w:fldCharType="separate"/>
      </w:r>
      <w:r>
        <w:rPr>
          <w:rStyle w:val="28"/>
          <w:rFonts w:ascii="宋体" w:hAnsi="宋体" w:cs="宋体"/>
          <w:lang w:val="zh-CN"/>
        </w:rPr>
        <w:t>16.</w:t>
      </w:r>
      <w:r>
        <w:rPr>
          <w:rStyle w:val="28"/>
          <w:rFonts w:hint="eastAsia" w:ascii="宋体" w:hAnsi="宋体" w:cs="宋体"/>
          <w:lang w:val="zh-CN"/>
        </w:rPr>
        <w:t>开标</w:t>
      </w:r>
      <w:r>
        <w:tab/>
      </w:r>
      <w:r>
        <w:fldChar w:fldCharType="begin"/>
      </w:r>
      <w:r>
        <w:instrText xml:space="preserve"> PAGEREF _Toc519260367 \h </w:instrText>
      </w:r>
      <w:r>
        <w:fldChar w:fldCharType="separate"/>
      </w:r>
      <w:r>
        <w:t>12</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"_Toc519260368" </w:instrText>
      </w:r>
      <w:r>
        <w:fldChar w:fldCharType="separate"/>
      </w:r>
      <w:r>
        <w:rPr>
          <w:rStyle w:val="28"/>
          <w:rFonts w:hint="eastAsia" w:ascii="宋体" w:hAnsi="宋体" w:cs="宋体"/>
          <w:kern w:val="0"/>
        </w:rPr>
        <w:t>六、资格</w:t>
      </w:r>
      <w:r>
        <w:rPr>
          <w:rStyle w:val="28"/>
          <w:rFonts w:hint="eastAsia" w:ascii="宋体" w:hAnsi="宋体" w:cs="宋体"/>
          <w:lang w:val="zh-CN"/>
        </w:rPr>
        <w:t>审查</w:t>
      </w:r>
      <w:r>
        <w:rPr>
          <w:rStyle w:val="28"/>
          <w:rFonts w:hint="eastAsia" w:ascii="宋体" w:hAnsi="宋体" w:cs="宋体"/>
          <w:kern w:val="0"/>
        </w:rPr>
        <w:t>程序</w:t>
      </w:r>
      <w:r>
        <w:tab/>
      </w:r>
      <w:r>
        <w:fldChar w:fldCharType="begin"/>
      </w:r>
      <w:r>
        <w:instrText xml:space="preserve"> PAGEREF _Toc519260368 \h </w:instrText>
      </w:r>
      <w:r>
        <w:fldChar w:fldCharType="separate"/>
      </w:r>
      <w:r>
        <w:t>12</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"_Toc519260369" </w:instrText>
      </w:r>
      <w:r>
        <w:fldChar w:fldCharType="separate"/>
      </w:r>
      <w:r>
        <w:rPr>
          <w:rStyle w:val="28"/>
          <w:rFonts w:ascii="宋体" w:hAnsi="宋体" w:cs="宋体"/>
        </w:rPr>
        <w:t>17.</w:t>
      </w:r>
      <w:r>
        <w:rPr>
          <w:rStyle w:val="28"/>
          <w:rFonts w:hint="eastAsia" w:ascii="宋体" w:hAnsi="宋体" w:cs="宋体"/>
        </w:rPr>
        <w:t>资格审查</w:t>
      </w:r>
      <w:r>
        <w:tab/>
      </w:r>
      <w:r>
        <w:fldChar w:fldCharType="begin"/>
      </w:r>
      <w:r>
        <w:instrText xml:space="preserve"> PAGEREF _Toc519260369 \h </w:instrText>
      </w:r>
      <w:r>
        <w:fldChar w:fldCharType="separate"/>
      </w:r>
      <w:r>
        <w:t>12</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"_Toc519260370" </w:instrText>
      </w:r>
      <w:r>
        <w:fldChar w:fldCharType="separate"/>
      </w:r>
      <w:r>
        <w:rPr>
          <w:rStyle w:val="28"/>
          <w:rFonts w:hint="eastAsia" w:ascii="宋体" w:hAnsi="宋体" w:cs="宋体"/>
          <w:lang w:val="zh-CN"/>
        </w:rPr>
        <w:t>七、评审程序及方法</w:t>
      </w:r>
      <w:r>
        <w:tab/>
      </w:r>
      <w:r>
        <w:fldChar w:fldCharType="begin"/>
      </w:r>
      <w:r>
        <w:instrText xml:space="preserve"> PAGEREF _Toc519260370 \h </w:instrText>
      </w:r>
      <w:r>
        <w:fldChar w:fldCharType="separate"/>
      </w:r>
      <w:r>
        <w:t>13</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"_Toc519260371" </w:instrText>
      </w:r>
      <w:r>
        <w:fldChar w:fldCharType="separate"/>
      </w:r>
      <w:r>
        <w:rPr>
          <w:rStyle w:val="28"/>
          <w:rFonts w:ascii="宋体" w:hAnsi="宋体" w:cs="宋体"/>
          <w:lang w:val="zh-CN"/>
        </w:rPr>
        <w:t>1</w:t>
      </w:r>
      <w:r>
        <w:rPr>
          <w:rStyle w:val="28"/>
          <w:rFonts w:ascii="宋体" w:hAnsi="宋体" w:cs="宋体"/>
        </w:rPr>
        <w:t>8</w:t>
      </w:r>
      <w:r>
        <w:rPr>
          <w:rStyle w:val="28"/>
          <w:rFonts w:ascii="宋体" w:hAnsi="宋体" w:cs="宋体"/>
          <w:lang w:val="zh-CN"/>
        </w:rPr>
        <w:t>.</w:t>
      </w:r>
      <w:r>
        <w:rPr>
          <w:rStyle w:val="28"/>
          <w:rFonts w:hint="eastAsia" w:ascii="宋体" w:hAnsi="宋体" w:cs="宋体"/>
          <w:lang w:val="zh-CN"/>
        </w:rPr>
        <w:t>评标委员会</w:t>
      </w:r>
      <w:r>
        <w:tab/>
      </w:r>
      <w:r>
        <w:fldChar w:fldCharType="begin"/>
      </w:r>
      <w:r>
        <w:instrText xml:space="preserve"> PAGEREF _Toc519260371 \h </w:instrText>
      </w:r>
      <w:r>
        <w:fldChar w:fldCharType="separate"/>
      </w:r>
      <w:r>
        <w:t>13</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"_Toc519260372" </w:instrText>
      </w:r>
      <w:r>
        <w:fldChar w:fldCharType="separate"/>
      </w:r>
      <w:r>
        <w:rPr>
          <w:rStyle w:val="28"/>
          <w:rFonts w:ascii="宋体" w:hAnsi="宋体" w:cs="宋体"/>
        </w:rPr>
        <w:t>19</w:t>
      </w:r>
      <w:r>
        <w:rPr>
          <w:rStyle w:val="28"/>
          <w:rFonts w:ascii="宋体" w:hAnsi="宋体" w:cs="宋体"/>
          <w:lang w:val="zh-CN"/>
        </w:rPr>
        <w:t>.</w:t>
      </w:r>
      <w:r>
        <w:rPr>
          <w:rStyle w:val="28"/>
          <w:rFonts w:hint="eastAsia" w:ascii="宋体" w:hAnsi="宋体" w:cs="宋体"/>
          <w:lang w:val="zh-CN"/>
        </w:rPr>
        <w:t>评审工作程序</w:t>
      </w:r>
      <w:r>
        <w:tab/>
      </w:r>
      <w:r>
        <w:fldChar w:fldCharType="begin"/>
      </w:r>
      <w:r>
        <w:instrText xml:space="preserve"> PAGEREF _Toc519260372 \h </w:instrText>
      </w:r>
      <w:r>
        <w:fldChar w:fldCharType="separate"/>
      </w:r>
      <w:r>
        <w:t>14</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"_Toc519260373" </w:instrText>
      </w:r>
      <w:r>
        <w:fldChar w:fldCharType="separate"/>
      </w:r>
      <w:r>
        <w:rPr>
          <w:rStyle w:val="28"/>
          <w:rFonts w:ascii="宋体" w:hAnsi="宋体" w:cs="宋体"/>
        </w:rPr>
        <w:t>20</w:t>
      </w:r>
      <w:r>
        <w:rPr>
          <w:rStyle w:val="28"/>
          <w:rFonts w:ascii="宋体" w:hAnsi="宋体" w:cs="宋体"/>
          <w:lang w:val="zh-CN"/>
        </w:rPr>
        <w:t>.</w:t>
      </w:r>
      <w:r>
        <w:rPr>
          <w:rStyle w:val="28"/>
          <w:rFonts w:hint="eastAsia" w:ascii="宋体" w:hAnsi="宋体" w:cs="宋体"/>
          <w:lang w:val="zh-CN"/>
        </w:rPr>
        <w:t>评审方法和标准</w:t>
      </w:r>
      <w:r>
        <w:tab/>
      </w:r>
      <w:r>
        <w:fldChar w:fldCharType="begin"/>
      </w:r>
      <w:r>
        <w:instrText xml:space="preserve"> PAGEREF _Toc519260373 \h </w:instrText>
      </w:r>
      <w:r>
        <w:fldChar w:fldCharType="separate"/>
      </w:r>
      <w:r>
        <w:t>16</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"_Toc519260374" </w:instrText>
      </w:r>
      <w:r>
        <w:fldChar w:fldCharType="separate"/>
      </w:r>
      <w:r>
        <w:rPr>
          <w:rStyle w:val="28"/>
          <w:rFonts w:hint="eastAsia" w:ascii="宋体" w:hAnsi="宋体" w:cs="宋体"/>
          <w:lang w:val="zh-CN"/>
        </w:rPr>
        <w:t>八、中标</w:t>
      </w:r>
      <w:r>
        <w:tab/>
      </w:r>
      <w:r>
        <w:fldChar w:fldCharType="begin"/>
      </w:r>
      <w:r>
        <w:instrText xml:space="preserve"> PAGEREF _Toc519260374 \h </w:instrText>
      </w:r>
      <w:r>
        <w:fldChar w:fldCharType="separate"/>
      </w:r>
      <w:r>
        <w:t>18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"_Toc519260375" </w:instrText>
      </w:r>
      <w:r>
        <w:fldChar w:fldCharType="separate"/>
      </w:r>
      <w:r>
        <w:rPr>
          <w:rStyle w:val="28"/>
          <w:rFonts w:ascii="宋体" w:hAnsi="宋体" w:cs="宋体"/>
          <w:lang w:val="zh-CN"/>
        </w:rPr>
        <w:t>2</w:t>
      </w:r>
      <w:r>
        <w:rPr>
          <w:rStyle w:val="28"/>
          <w:rFonts w:ascii="宋体" w:hAnsi="宋体" w:cs="宋体"/>
        </w:rPr>
        <w:t>1</w:t>
      </w:r>
      <w:r>
        <w:rPr>
          <w:rStyle w:val="28"/>
          <w:rFonts w:ascii="宋体" w:hAnsi="宋体" w:cs="宋体"/>
          <w:lang w:val="zh-CN"/>
        </w:rPr>
        <w:t>.</w:t>
      </w:r>
      <w:r>
        <w:rPr>
          <w:rStyle w:val="28"/>
          <w:rFonts w:hint="eastAsia" w:ascii="宋体" w:hAnsi="宋体" w:cs="宋体"/>
          <w:lang w:val="zh-CN"/>
        </w:rPr>
        <w:t>推荐并确定中标人</w:t>
      </w:r>
      <w:r>
        <w:tab/>
      </w:r>
      <w:r>
        <w:fldChar w:fldCharType="begin"/>
      </w:r>
      <w:r>
        <w:instrText xml:space="preserve"> PAGEREF _Toc519260375 \h </w:instrText>
      </w:r>
      <w:r>
        <w:fldChar w:fldCharType="separate"/>
      </w:r>
      <w:r>
        <w:t>18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"_Toc519260376" </w:instrText>
      </w:r>
      <w:r>
        <w:fldChar w:fldCharType="separate"/>
      </w:r>
      <w:r>
        <w:rPr>
          <w:rStyle w:val="28"/>
          <w:rFonts w:ascii="宋体" w:hAnsi="宋体" w:cs="宋体"/>
          <w:lang w:val="zh-CN"/>
        </w:rPr>
        <w:t>2</w:t>
      </w:r>
      <w:r>
        <w:rPr>
          <w:rStyle w:val="28"/>
          <w:rFonts w:ascii="宋体" w:hAnsi="宋体" w:cs="宋体"/>
        </w:rPr>
        <w:t>2</w:t>
      </w:r>
      <w:r>
        <w:rPr>
          <w:rStyle w:val="28"/>
          <w:rFonts w:ascii="宋体" w:hAnsi="宋体" w:cs="宋体"/>
          <w:lang w:val="zh-CN"/>
        </w:rPr>
        <w:t>.</w:t>
      </w:r>
      <w:r>
        <w:rPr>
          <w:rStyle w:val="28"/>
          <w:rFonts w:hint="eastAsia" w:ascii="宋体" w:hAnsi="宋体" w:cs="宋体"/>
          <w:lang w:val="zh-CN"/>
        </w:rPr>
        <w:t>中标通知</w:t>
      </w:r>
      <w:r>
        <w:tab/>
      </w:r>
      <w:r>
        <w:fldChar w:fldCharType="begin"/>
      </w:r>
      <w:r>
        <w:instrText xml:space="preserve"> PAGEREF _Toc519260376 \h </w:instrText>
      </w:r>
      <w:r>
        <w:fldChar w:fldCharType="separate"/>
      </w:r>
      <w:r>
        <w:t>18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"_Toc519260377" </w:instrText>
      </w:r>
      <w:r>
        <w:fldChar w:fldCharType="separate"/>
      </w:r>
      <w:r>
        <w:rPr>
          <w:rStyle w:val="28"/>
          <w:rFonts w:hint="eastAsia" w:ascii="宋体" w:hAnsi="宋体" w:cs="宋体"/>
          <w:lang w:val="zh-CN"/>
        </w:rPr>
        <w:t>九、授予合同</w:t>
      </w:r>
      <w:r>
        <w:tab/>
      </w:r>
      <w:r>
        <w:fldChar w:fldCharType="begin"/>
      </w:r>
      <w:r>
        <w:instrText xml:space="preserve"> PAGEREF _Toc519260377 \h </w:instrText>
      </w:r>
      <w:r>
        <w:fldChar w:fldCharType="separate"/>
      </w:r>
      <w:r>
        <w:t>19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"_Toc519260378" </w:instrText>
      </w:r>
      <w:r>
        <w:fldChar w:fldCharType="separate"/>
      </w:r>
      <w:r>
        <w:rPr>
          <w:rStyle w:val="28"/>
          <w:rFonts w:ascii="宋体" w:hAnsi="宋体" w:cs="宋体"/>
          <w:lang w:val="zh-CN"/>
        </w:rPr>
        <w:t>2</w:t>
      </w:r>
      <w:r>
        <w:rPr>
          <w:rStyle w:val="28"/>
          <w:rFonts w:ascii="宋体" w:hAnsi="宋体" w:cs="宋体"/>
        </w:rPr>
        <w:t>3</w:t>
      </w:r>
      <w:r>
        <w:rPr>
          <w:rStyle w:val="28"/>
          <w:rFonts w:ascii="宋体" w:hAnsi="宋体" w:cs="宋体"/>
          <w:lang w:val="zh-CN"/>
        </w:rPr>
        <w:t>.</w:t>
      </w:r>
      <w:r>
        <w:rPr>
          <w:rStyle w:val="28"/>
          <w:rFonts w:hint="eastAsia" w:ascii="宋体" w:hAnsi="宋体" w:cs="宋体"/>
          <w:lang w:val="zh-CN"/>
        </w:rPr>
        <w:t>签订合同</w:t>
      </w:r>
      <w:r>
        <w:tab/>
      </w:r>
      <w:r>
        <w:fldChar w:fldCharType="begin"/>
      </w:r>
      <w:r>
        <w:instrText xml:space="preserve"> PAGEREF _Toc519260378 \h </w:instrText>
      </w:r>
      <w:r>
        <w:fldChar w:fldCharType="separate"/>
      </w:r>
      <w:r>
        <w:t>19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"_Toc519260379" </w:instrText>
      </w:r>
      <w:r>
        <w:fldChar w:fldCharType="separate"/>
      </w:r>
      <w:r>
        <w:rPr>
          <w:rStyle w:val="28"/>
          <w:rFonts w:hint="eastAsia" w:ascii="宋体" w:hAnsi="宋体" w:cs="宋体"/>
          <w:lang w:val="zh-CN"/>
        </w:rPr>
        <w:t>十、其他</w:t>
      </w:r>
      <w:r>
        <w:tab/>
      </w:r>
      <w:r>
        <w:fldChar w:fldCharType="begin"/>
      </w:r>
      <w:r>
        <w:instrText xml:space="preserve"> PAGEREF _Toc519260379 \h </w:instrText>
      </w:r>
      <w:r>
        <w:fldChar w:fldCharType="separate"/>
      </w:r>
      <w:r>
        <w:t>20</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"_Toc519260380" </w:instrText>
      </w:r>
      <w:r>
        <w:fldChar w:fldCharType="separate"/>
      </w:r>
      <w:r>
        <w:rPr>
          <w:rStyle w:val="28"/>
          <w:rFonts w:ascii="宋体" w:hAnsi="宋体" w:cs="宋体"/>
        </w:rPr>
        <w:t xml:space="preserve">24. </w:t>
      </w:r>
      <w:r>
        <w:rPr>
          <w:rStyle w:val="28"/>
          <w:rFonts w:hint="eastAsia" w:ascii="宋体" w:hAnsi="宋体" w:cs="宋体"/>
        </w:rPr>
        <w:t>串通投标的情形</w:t>
      </w:r>
      <w:r>
        <w:tab/>
      </w:r>
      <w:r>
        <w:fldChar w:fldCharType="begin"/>
      </w:r>
      <w:r>
        <w:instrText xml:space="preserve"> PAGEREF _Toc519260380 \h </w:instrText>
      </w:r>
      <w:r>
        <w:fldChar w:fldCharType="separate"/>
      </w:r>
      <w:r>
        <w:t>20</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"_Toc519260381" </w:instrText>
      </w:r>
      <w:r>
        <w:fldChar w:fldCharType="separate"/>
      </w:r>
      <w:r>
        <w:rPr>
          <w:rStyle w:val="28"/>
          <w:rFonts w:ascii="宋体" w:hAnsi="宋体" w:cs="宋体"/>
        </w:rPr>
        <w:t xml:space="preserve">25. </w:t>
      </w:r>
      <w:r>
        <w:rPr>
          <w:rStyle w:val="28"/>
          <w:rFonts w:hint="eastAsia" w:ascii="宋体" w:hAnsi="宋体" w:cs="宋体"/>
        </w:rPr>
        <w:t>废标</w:t>
      </w:r>
      <w:r>
        <w:tab/>
      </w:r>
      <w:r>
        <w:fldChar w:fldCharType="begin"/>
      </w:r>
      <w:r>
        <w:instrText xml:space="preserve"> PAGEREF _Toc519260381 \h </w:instrText>
      </w:r>
      <w:r>
        <w:fldChar w:fldCharType="separate"/>
      </w:r>
      <w:r>
        <w:t>20</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"_Toc519260382" </w:instrText>
      </w:r>
      <w:r>
        <w:fldChar w:fldCharType="separate"/>
      </w:r>
      <w:r>
        <w:rPr>
          <w:rStyle w:val="28"/>
          <w:rFonts w:hint="eastAsia" w:ascii="宋体" w:hAnsi="宋体" w:cs="宋体"/>
          <w:lang w:val="zh-CN"/>
        </w:rPr>
        <w:t>第三部分</w:t>
      </w:r>
      <w:r>
        <w:rPr>
          <w:rStyle w:val="28"/>
          <w:rFonts w:ascii="宋体" w:hAnsi="宋体" w:cs="宋体"/>
          <w:lang w:val="zh-CN"/>
        </w:rPr>
        <w:t xml:space="preserve"> </w:t>
      </w:r>
      <w:r>
        <w:rPr>
          <w:rStyle w:val="28"/>
          <w:rFonts w:ascii="宋体" w:hAnsi="宋体" w:cs="宋体"/>
        </w:rPr>
        <w:t xml:space="preserve"> </w:t>
      </w:r>
      <w:r>
        <w:rPr>
          <w:rStyle w:val="28"/>
          <w:rFonts w:hint="eastAsia" w:ascii="宋体" w:hAnsi="宋体" w:cs="宋体"/>
          <w:lang w:val="zh-CN"/>
        </w:rPr>
        <w:t>西宁市政府采购项目合同书范本</w:t>
      </w:r>
      <w:r>
        <w:tab/>
      </w:r>
      <w:r>
        <w:fldChar w:fldCharType="begin"/>
      </w:r>
      <w:r>
        <w:instrText xml:space="preserve"> PAGEREF _Toc519260382 \h </w:instrText>
      </w:r>
      <w:r>
        <w:fldChar w:fldCharType="separate"/>
      </w:r>
      <w:r>
        <w:t>22</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"_Toc519260383" </w:instrText>
      </w:r>
      <w:r>
        <w:fldChar w:fldCharType="separate"/>
      </w:r>
      <w:r>
        <w:rPr>
          <w:rStyle w:val="28"/>
          <w:rFonts w:hint="eastAsia" w:ascii="宋体" w:hAnsi="宋体" w:cs="宋体"/>
          <w:lang w:val="zh-CN"/>
        </w:rPr>
        <w:t>第四部分</w:t>
      </w:r>
      <w:r>
        <w:rPr>
          <w:rStyle w:val="28"/>
          <w:rFonts w:ascii="宋体" w:hAnsi="宋体" w:cs="宋体"/>
          <w:lang w:val="zh-CN"/>
        </w:rPr>
        <w:t xml:space="preserve">  </w:t>
      </w:r>
      <w:r>
        <w:rPr>
          <w:rStyle w:val="28"/>
          <w:rFonts w:hint="eastAsia" w:ascii="宋体" w:hAnsi="宋体" w:cs="宋体"/>
          <w:lang w:val="zh-CN"/>
        </w:rPr>
        <w:t>投标文件格式</w:t>
      </w:r>
      <w:r>
        <w:tab/>
      </w:r>
      <w:r>
        <w:fldChar w:fldCharType="begin"/>
      </w:r>
      <w:r>
        <w:instrText xml:space="preserve"> PAGEREF _Toc519260383 \h </w:instrText>
      </w:r>
      <w:r>
        <w:fldChar w:fldCharType="separate"/>
      </w:r>
      <w:r>
        <w:t>35</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"_Toc519260384" </w:instrText>
      </w:r>
      <w:r>
        <w:fldChar w:fldCharType="separate"/>
      </w:r>
      <w:r>
        <w:rPr>
          <w:rStyle w:val="28"/>
          <w:rFonts w:hint="eastAsia" w:ascii="宋体" w:hAnsi="宋体" w:cs="宋体"/>
          <w:lang w:val="zh-CN"/>
        </w:rPr>
        <w:t>封面（上册）</w:t>
      </w:r>
      <w:r>
        <w:tab/>
      </w:r>
      <w:r>
        <w:fldChar w:fldCharType="begin"/>
      </w:r>
      <w:r>
        <w:instrText xml:space="preserve"> PAGEREF _Toc519260384 \h </w:instrText>
      </w:r>
      <w:r>
        <w:fldChar w:fldCharType="separate"/>
      </w:r>
      <w:r>
        <w:t>35</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"_Toc519260385" </w:instrText>
      </w:r>
      <w:r>
        <w:fldChar w:fldCharType="separate"/>
      </w:r>
      <w:r>
        <w:rPr>
          <w:rStyle w:val="28"/>
          <w:rFonts w:hint="eastAsia" w:ascii="宋体" w:hAnsi="宋体" w:cs="宋体"/>
          <w:lang w:val="zh-CN"/>
        </w:rPr>
        <w:t>目录（上册）</w:t>
      </w:r>
      <w:r>
        <w:tab/>
      </w:r>
      <w:r>
        <w:fldChar w:fldCharType="begin"/>
      </w:r>
      <w:r>
        <w:instrText xml:space="preserve"> PAGEREF _Toc519260385 \h </w:instrText>
      </w:r>
      <w:r>
        <w:fldChar w:fldCharType="separate"/>
      </w:r>
      <w:r>
        <w:t>36</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"_Toc519260386" </w:instrText>
      </w:r>
      <w:r>
        <w:fldChar w:fldCharType="separate"/>
      </w:r>
      <w:r>
        <w:rPr>
          <w:rStyle w:val="28"/>
          <w:rFonts w:hint="eastAsia" w:ascii="宋体" w:hAnsi="宋体" w:cs="宋体"/>
        </w:rPr>
        <w:t>（</w:t>
      </w:r>
      <w:r>
        <w:rPr>
          <w:rStyle w:val="28"/>
          <w:rFonts w:ascii="宋体" w:hAnsi="宋体" w:cs="宋体"/>
        </w:rPr>
        <w:t>1</w:t>
      </w:r>
      <w:r>
        <w:rPr>
          <w:rStyle w:val="28"/>
          <w:rFonts w:hint="eastAsia" w:ascii="宋体" w:hAnsi="宋体" w:cs="宋体"/>
        </w:rPr>
        <w:t>）</w:t>
      </w:r>
      <w:r>
        <w:rPr>
          <w:rStyle w:val="28"/>
          <w:rFonts w:hint="eastAsia" w:ascii="宋体" w:hAnsi="宋体" w:cs="宋体"/>
          <w:lang w:val="zh-CN"/>
        </w:rPr>
        <w:t>投标函</w:t>
      </w:r>
      <w:r>
        <w:tab/>
      </w:r>
      <w:r>
        <w:fldChar w:fldCharType="begin"/>
      </w:r>
      <w:r>
        <w:instrText xml:space="preserve"> PAGEREF _Toc519260386 \h </w:instrText>
      </w:r>
      <w:r>
        <w:fldChar w:fldCharType="separate"/>
      </w:r>
      <w:r>
        <w:t>37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"_Toc519260387" </w:instrText>
      </w:r>
      <w:r>
        <w:fldChar w:fldCharType="separate"/>
      </w:r>
      <w:r>
        <w:rPr>
          <w:rStyle w:val="28"/>
          <w:rFonts w:hint="eastAsia" w:ascii="宋体" w:hAnsi="宋体" w:cs="宋体"/>
          <w:kern w:val="0"/>
          <w:lang w:val="zh-CN"/>
        </w:rPr>
        <w:t>（</w:t>
      </w:r>
      <w:r>
        <w:rPr>
          <w:rStyle w:val="28"/>
          <w:rFonts w:ascii="宋体" w:hAnsi="宋体" w:cs="宋体"/>
          <w:kern w:val="0"/>
        </w:rPr>
        <w:t>2</w:t>
      </w:r>
      <w:r>
        <w:rPr>
          <w:rStyle w:val="28"/>
          <w:rFonts w:hint="eastAsia" w:ascii="宋体" w:hAnsi="宋体" w:cs="宋体"/>
          <w:kern w:val="0"/>
          <w:lang w:val="zh-CN"/>
        </w:rPr>
        <w:t>）</w:t>
      </w:r>
      <w:r>
        <w:rPr>
          <w:rStyle w:val="28"/>
          <w:rFonts w:hint="eastAsia" w:ascii="宋体" w:hAnsi="宋体" w:cs="宋体"/>
        </w:rPr>
        <w:t>法定代表人证明书</w:t>
      </w:r>
      <w:r>
        <w:tab/>
      </w:r>
      <w:r>
        <w:fldChar w:fldCharType="begin"/>
      </w:r>
      <w:r>
        <w:instrText xml:space="preserve"> PAGEREF _Toc519260387 \h </w:instrText>
      </w:r>
      <w:r>
        <w:fldChar w:fldCharType="separate"/>
      </w:r>
      <w:r>
        <w:t>38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"_Toc519260388" </w:instrText>
      </w:r>
      <w:r>
        <w:fldChar w:fldCharType="separate"/>
      </w:r>
      <w:r>
        <w:rPr>
          <w:rStyle w:val="28"/>
          <w:rFonts w:hint="eastAsia" w:ascii="宋体" w:hAnsi="宋体" w:cs="宋体"/>
        </w:rPr>
        <w:t>（</w:t>
      </w:r>
      <w:r>
        <w:rPr>
          <w:rStyle w:val="28"/>
          <w:rFonts w:ascii="宋体" w:hAnsi="宋体" w:cs="宋体"/>
        </w:rPr>
        <w:t>3</w:t>
      </w:r>
      <w:r>
        <w:rPr>
          <w:rStyle w:val="28"/>
          <w:rFonts w:hint="eastAsia" w:ascii="宋体" w:hAnsi="宋体" w:cs="宋体"/>
        </w:rPr>
        <w:t>）</w:t>
      </w:r>
      <w:r>
        <w:rPr>
          <w:rStyle w:val="28"/>
          <w:rFonts w:hint="eastAsia" w:ascii="宋体" w:hAnsi="宋体" w:cs="宋体"/>
          <w:lang w:val="zh-CN"/>
        </w:rPr>
        <w:t>法定代表人授权书</w:t>
      </w:r>
      <w:r>
        <w:tab/>
      </w:r>
      <w:r>
        <w:fldChar w:fldCharType="begin"/>
      </w:r>
      <w:r>
        <w:instrText xml:space="preserve"> PAGEREF _Toc519260388 \h </w:instrText>
      </w:r>
      <w:r>
        <w:fldChar w:fldCharType="separate"/>
      </w:r>
      <w:r>
        <w:t>39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"_Toc519260389" </w:instrText>
      </w:r>
      <w:r>
        <w:fldChar w:fldCharType="separate"/>
      </w:r>
      <w:r>
        <w:rPr>
          <w:rStyle w:val="28"/>
          <w:rFonts w:hint="eastAsia" w:ascii="宋体" w:hAnsi="宋体" w:cs="宋体"/>
        </w:rPr>
        <w:t>（</w:t>
      </w:r>
      <w:r>
        <w:rPr>
          <w:rStyle w:val="28"/>
          <w:rFonts w:ascii="宋体" w:hAnsi="宋体" w:cs="宋体"/>
        </w:rPr>
        <w:t>4</w:t>
      </w:r>
      <w:r>
        <w:rPr>
          <w:rStyle w:val="28"/>
          <w:rFonts w:hint="eastAsia" w:ascii="宋体" w:hAnsi="宋体" w:cs="宋体"/>
        </w:rPr>
        <w:t>）</w:t>
      </w:r>
      <w:r>
        <w:rPr>
          <w:rStyle w:val="28"/>
          <w:rFonts w:hint="eastAsia" w:ascii="宋体" w:hAnsi="宋体" w:cs="宋体"/>
          <w:lang w:val="zh-CN"/>
        </w:rPr>
        <w:t>投标人承诺函</w:t>
      </w:r>
      <w:r>
        <w:tab/>
      </w:r>
      <w:r>
        <w:fldChar w:fldCharType="begin"/>
      </w:r>
      <w:r>
        <w:instrText xml:space="preserve"> PAGEREF _Toc519260389 \h </w:instrText>
      </w:r>
      <w:r>
        <w:fldChar w:fldCharType="separate"/>
      </w:r>
      <w:r>
        <w:t>40</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"_Toc519260390" </w:instrText>
      </w:r>
      <w:r>
        <w:fldChar w:fldCharType="separate"/>
      </w:r>
      <w:r>
        <w:rPr>
          <w:rStyle w:val="28"/>
          <w:rFonts w:hint="eastAsia" w:ascii="宋体" w:hAnsi="宋体" w:cs="宋体"/>
        </w:rPr>
        <w:t>（</w:t>
      </w:r>
      <w:r>
        <w:rPr>
          <w:rStyle w:val="28"/>
          <w:rFonts w:ascii="宋体" w:hAnsi="宋体" w:cs="宋体"/>
        </w:rPr>
        <w:t>5</w:t>
      </w:r>
      <w:r>
        <w:rPr>
          <w:rStyle w:val="28"/>
          <w:rFonts w:hint="eastAsia" w:ascii="宋体" w:hAnsi="宋体" w:cs="宋体"/>
        </w:rPr>
        <w:t>）</w:t>
      </w:r>
      <w:r>
        <w:rPr>
          <w:rStyle w:val="28"/>
          <w:rFonts w:hint="eastAsia" w:ascii="宋体" w:hAnsi="宋体" w:cs="宋体"/>
          <w:lang w:val="zh-CN"/>
        </w:rPr>
        <w:t>投标人诚信承诺书</w:t>
      </w:r>
      <w:r>
        <w:tab/>
      </w:r>
      <w:r>
        <w:fldChar w:fldCharType="begin"/>
      </w:r>
      <w:r>
        <w:instrText xml:space="preserve"> PAGEREF _Toc519260390 \h </w:instrText>
      </w:r>
      <w:r>
        <w:fldChar w:fldCharType="separate"/>
      </w:r>
      <w:r>
        <w:t>41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"_Toc519260391" </w:instrText>
      </w:r>
      <w:r>
        <w:fldChar w:fldCharType="separate"/>
      </w:r>
      <w:r>
        <w:rPr>
          <w:rStyle w:val="28"/>
          <w:rFonts w:hint="eastAsia" w:ascii="宋体" w:hAnsi="宋体" w:cs="宋体"/>
        </w:rPr>
        <w:t>（</w:t>
      </w:r>
      <w:r>
        <w:rPr>
          <w:rStyle w:val="28"/>
          <w:rFonts w:ascii="宋体" w:hAnsi="宋体" w:cs="宋体"/>
        </w:rPr>
        <w:t>6</w:t>
      </w:r>
      <w:r>
        <w:rPr>
          <w:rStyle w:val="28"/>
          <w:rFonts w:hint="eastAsia" w:ascii="宋体" w:hAnsi="宋体" w:cs="宋体"/>
        </w:rPr>
        <w:t>）</w:t>
      </w:r>
      <w:r>
        <w:rPr>
          <w:rStyle w:val="28"/>
          <w:rFonts w:hint="eastAsia" w:ascii="宋体" w:hAnsi="宋体" w:cs="宋体"/>
          <w:lang w:val="zh-CN"/>
        </w:rPr>
        <w:t>资格证明材料</w:t>
      </w:r>
      <w:r>
        <w:tab/>
      </w:r>
      <w:r>
        <w:fldChar w:fldCharType="begin"/>
      </w:r>
      <w:r>
        <w:instrText xml:space="preserve"> PAGEREF _Toc519260391 \h </w:instrText>
      </w:r>
      <w:r>
        <w:fldChar w:fldCharType="separate"/>
      </w:r>
      <w:r>
        <w:t>42</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"_Toc519260392" </w:instrText>
      </w:r>
      <w:r>
        <w:fldChar w:fldCharType="separate"/>
      </w:r>
      <w:r>
        <w:rPr>
          <w:rStyle w:val="28"/>
          <w:rFonts w:hint="eastAsia" w:ascii="宋体" w:hAnsi="宋体" w:cs="宋体"/>
        </w:rPr>
        <w:t>（</w:t>
      </w:r>
      <w:r>
        <w:rPr>
          <w:rStyle w:val="28"/>
          <w:rFonts w:ascii="宋体" w:hAnsi="宋体" w:cs="宋体"/>
        </w:rPr>
        <w:t>7</w:t>
      </w:r>
      <w:r>
        <w:rPr>
          <w:rStyle w:val="28"/>
          <w:rFonts w:hint="eastAsia" w:ascii="宋体" w:hAnsi="宋体" w:cs="宋体"/>
        </w:rPr>
        <w:t>）</w:t>
      </w:r>
      <w:r>
        <w:rPr>
          <w:rStyle w:val="28"/>
          <w:rFonts w:hint="eastAsia" w:ascii="宋体" w:hAnsi="宋体" w:cs="宋体"/>
          <w:lang w:val="zh-CN"/>
        </w:rPr>
        <w:t>财务状况报告，依法缴纳税收和社会保障资金的相关材料</w:t>
      </w:r>
      <w:r>
        <w:tab/>
      </w:r>
      <w:r>
        <w:fldChar w:fldCharType="begin"/>
      </w:r>
      <w:r>
        <w:instrText xml:space="preserve"> PAGEREF _Toc519260392 \h </w:instrText>
      </w:r>
      <w:r>
        <w:fldChar w:fldCharType="separate"/>
      </w:r>
      <w:r>
        <w:t>43</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"_Toc519260393" </w:instrText>
      </w:r>
      <w:r>
        <w:fldChar w:fldCharType="separate"/>
      </w:r>
      <w:r>
        <w:rPr>
          <w:rStyle w:val="28"/>
          <w:rFonts w:hint="eastAsia" w:ascii="宋体" w:hAnsi="宋体" w:cs="宋体"/>
        </w:rPr>
        <w:t>（</w:t>
      </w:r>
      <w:r>
        <w:rPr>
          <w:rStyle w:val="28"/>
          <w:rFonts w:ascii="宋体" w:hAnsi="宋体" w:cs="宋体"/>
        </w:rPr>
        <w:t>8</w:t>
      </w:r>
      <w:r>
        <w:rPr>
          <w:rStyle w:val="28"/>
          <w:rFonts w:hint="eastAsia" w:ascii="宋体" w:hAnsi="宋体" w:cs="宋体"/>
        </w:rPr>
        <w:t>）</w:t>
      </w:r>
      <w:r>
        <w:rPr>
          <w:rStyle w:val="28"/>
          <w:rFonts w:hint="eastAsia" w:ascii="宋体" w:hAnsi="宋体" w:cs="宋体"/>
          <w:lang w:val="zh-CN"/>
        </w:rPr>
        <w:t>具备履行合同所必需的设备和专业技术能力的证明材料</w:t>
      </w:r>
      <w:r>
        <w:tab/>
      </w:r>
      <w:r>
        <w:fldChar w:fldCharType="begin"/>
      </w:r>
      <w:r>
        <w:instrText xml:space="preserve"> PAGEREF _Toc519260393 \h </w:instrText>
      </w:r>
      <w:r>
        <w:fldChar w:fldCharType="separate"/>
      </w:r>
      <w:r>
        <w:t>44</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"_Toc519260394" </w:instrText>
      </w:r>
      <w:r>
        <w:fldChar w:fldCharType="separate"/>
      </w:r>
      <w:r>
        <w:rPr>
          <w:rStyle w:val="28"/>
          <w:rFonts w:hint="eastAsia" w:ascii="宋体" w:hAnsi="宋体" w:cs="宋体"/>
        </w:rPr>
        <w:t>（</w:t>
      </w:r>
      <w:r>
        <w:rPr>
          <w:rStyle w:val="28"/>
          <w:rFonts w:ascii="宋体" w:hAnsi="宋体" w:cs="宋体"/>
        </w:rPr>
        <w:t>9</w:t>
      </w:r>
      <w:r>
        <w:rPr>
          <w:rStyle w:val="28"/>
          <w:rFonts w:hint="eastAsia" w:ascii="宋体" w:hAnsi="宋体" w:cs="宋体"/>
        </w:rPr>
        <w:t>）</w:t>
      </w:r>
      <w:r>
        <w:rPr>
          <w:rStyle w:val="28"/>
          <w:rFonts w:hint="eastAsia" w:ascii="宋体" w:hAnsi="宋体" w:cs="宋体"/>
          <w:lang w:val="zh-CN"/>
        </w:rPr>
        <w:t>无重大违法记录声明</w:t>
      </w:r>
      <w:r>
        <w:tab/>
      </w:r>
      <w:r>
        <w:fldChar w:fldCharType="begin"/>
      </w:r>
      <w:r>
        <w:instrText xml:space="preserve"> PAGEREF _Toc519260394 \h </w:instrText>
      </w:r>
      <w:r>
        <w:fldChar w:fldCharType="separate"/>
      </w:r>
      <w:r>
        <w:t>45</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"_Toc519260395" </w:instrText>
      </w:r>
      <w:r>
        <w:fldChar w:fldCharType="separate"/>
      </w:r>
      <w:r>
        <w:rPr>
          <w:rStyle w:val="28"/>
          <w:rFonts w:hint="eastAsia" w:ascii="宋体" w:hAnsi="宋体" w:cs="宋体"/>
        </w:rPr>
        <w:t>（</w:t>
      </w:r>
      <w:r>
        <w:rPr>
          <w:rStyle w:val="28"/>
          <w:rFonts w:ascii="宋体" w:hAnsi="宋体" w:cs="宋体"/>
        </w:rPr>
        <w:t>10</w:t>
      </w:r>
      <w:r>
        <w:rPr>
          <w:rStyle w:val="28"/>
          <w:rFonts w:hint="eastAsia" w:ascii="宋体" w:hAnsi="宋体" w:cs="宋体"/>
        </w:rPr>
        <w:t>）</w:t>
      </w:r>
      <w:r>
        <w:rPr>
          <w:rStyle w:val="28"/>
          <w:rFonts w:hint="eastAsia" w:ascii="宋体" w:hAnsi="宋体" w:cs="宋体"/>
          <w:lang w:val="zh-CN"/>
        </w:rPr>
        <w:t>投标保证金证明</w:t>
      </w:r>
      <w:r>
        <w:tab/>
      </w:r>
      <w:r>
        <w:fldChar w:fldCharType="begin"/>
      </w:r>
      <w:r>
        <w:instrText xml:space="preserve"> PAGEREF _Toc519260395 \h </w:instrText>
      </w:r>
      <w:r>
        <w:fldChar w:fldCharType="separate"/>
      </w:r>
      <w:r>
        <w:t>46</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"_Toc519260396" </w:instrText>
      </w:r>
      <w:r>
        <w:fldChar w:fldCharType="separate"/>
      </w:r>
      <w:r>
        <w:rPr>
          <w:rStyle w:val="28"/>
          <w:rFonts w:hint="eastAsia" w:ascii="宋体" w:hAnsi="宋体" w:cs="宋体"/>
          <w:lang w:val="zh-CN"/>
        </w:rPr>
        <w:t>目录（下册）</w:t>
      </w:r>
      <w:r>
        <w:tab/>
      </w:r>
      <w:r>
        <w:fldChar w:fldCharType="begin"/>
      </w:r>
      <w:r>
        <w:instrText xml:space="preserve"> PAGEREF _Toc519260396 \h </w:instrText>
      </w:r>
      <w:r>
        <w:fldChar w:fldCharType="separate"/>
      </w:r>
      <w:r>
        <w:t>48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"_Toc519260397" </w:instrText>
      </w:r>
      <w:r>
        <w:fldChar w:fldCharType="separate"/>
      </w:r>
      <w:r>
        <w:rPr>
          <w:rStyle w:val="28"/>
          <w:rFonts w:hint="eastAsia" w:ascii="宋体" w:hAnsi="宋体" w:cs="宋体"/>
        </w:rPr>
        <w:t>（</w:t>
      </w:r>
      <w:r>
        <w:rPr>
          <w:rStyle w:val="28"/>
          <w:rFonts w:ascii="宋体" w:hAnsi="宋体" w:cs="宋体"/>
        </w:rPr>
        <w:t>11</w:t>
      </w:r>
      <w:r>
        <w:rPr>
          <w:rStyle w:val="28"/>
          <w:rFonts w:hint="eastAsia" w:ascii="宋体" w:hAnsi="宋体" w:cs="宋体"/>
        </w:rPr>
        <w:t>）</w:t>
      </w:r>
      <w:r>
        <w:rPr>
          <w:rStyle w:val="28"/>
          <w:rFonts w:hint="eastAsia" w:ascii="宋体" w:hAnsi="宋体" w:cs="宋体"/>
          <w:lang w:val="zh-CN"/>
        </w:rPr>
        <w:t>评分对照表</w:t>
      </w:r>
      <w:r>
        <w:tab/>
      </w:r>
      <w:r>
        <w:fldChar w:fldCharType="begin"/>
      </w:r>
      <w:r>
        <w:instrText xml:space="preserve"> PAGEREF _Toc519260397 \h </w:instrText>
      </w:r>
      <w:r>
        <w:fldChar w:fldCharType="separate"/>
      </w:r>
      <w:r>
        <w:t>49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"_Toc519260398" </w:instrText>
      </w:r>
      <w:r>
        <w:fldChar w:fldCharType="separate"/>
      </w:r>
      <w:r>
        <w:rPr>
          <w:rStyle w:val="28"/>
          <w:rFonts w:hint="eastAsia" w:ascii="宋体" w:hAnsi="宋体" w:cs="宋体"/>
        </w:rPr>
        <w:t>（</w:t>
      </w:r>
      <w:r>
        <w:rPr>
          <w:rStyle w:val="28"/>
          <w:rFonts w:ascii="宋体" w:hAnsi="宋体" w:cs="宋体"/>
        </w:rPr>
        <w:t>12</w:t>
      </w:r>
      <w:r>
        <w:rPr>
          <w:rStyle w:val="28"/>
          <w:rFonts w:hint="eastAsia" w:ascii="宋体" w:hAnsi="宋体" w:cs="宋体"/>
        </w:rPr>
        <w:t>）</w:t>
      </w:r>
      <w:r>
        <w:rPr>
          <w:rStyle w:val="28"/>
          <w:rFonts w:hint="eastAsia" w:ascii="宋体" w:hAnsi="宋体" w:cs="宋体"/>
          <w:lang w:val="zh-CN"/>
        </w:rPr>
        <w:t>开标一览表（报价表）</w:t>
      </w:r>
      <w:r>
        <w:tab/>
      </w:r>
      <w:r>
        <w:fldChar w:fldCharType="begin"/>
      </w:r>
      <w:r>
        <w:instrText xml:space="preserve"> PAGEREF _Toc519260398 \h </w:instrText>
      </w:r>
      <w:r>
        <w:fldChar w:fldCharType="separate"/>
      </w:r>
      <w:r>
        <w:t>50</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"_Toc519260399" </w:instrText>
      </w:r>
      <w:r>
        <w:fldChar w:fldCharType="separate"/>
      </w:r>
      <w:r>
        <w:rPr>
          <w:rStyle w:val="28"/>
          <w:rFonts w:hint="eastAsia" w:ascii="宋体" w:hAnsi="宋体" w:cs="宋体"/>
        </w:rPr>
        <w:t>（</w:t>
      </w:r>
      <w:r>
        <w:rPr>
          <w:rStyle w:val="28"/>
          <w:rFonts w:ascii="宋体" w:hAnsi="宋体" w:cs="宋体"/>
        </w:rPr>
        <w:t>13</w:t>
      </w:r>
      <w:r>
        <w:rPr>
          <w:rStyle w:val="28"/>
          <w:rFonts w:hint="eastAsia" w:ascii="宋体" w:hAnsi="宋体" w:cs="宋体"/>
        </w:rPr>
        <w:t>）</w:t>
      </w:r>
      <w:r>
        <w:rPr>
          <w:rStyle w:val="28"/>
          <w:rFonts w:hint="eastAsia" w:ascii="宋体" w:hAnsi="宋体" w:cs="宋体"/>
          <w:lang w:val="zh-CN"/>
        </w:rPr>
        <w:t>分项报价表</w:t>
      </w:r>
      <w:r>
        <w:tab/>
      </w:r>
      <w:r>
        <w:fldChar w:fldCharType="begin"/>
      </w:r>
      <w:r>
        <w:instrText xml:space="preserve"> PAGEREF _Toc519260399 \h </w:instrText>
      </w:r>
      <w:r>
        <w:fldChar w:fldCharType="separate"/>
      </w:r>
      <w:r>
        <w:t>51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"_Toc519260400" </w:instrText>
      </w:r>
      <w:r>
        <w:fldChar w:fldCharType="separate"/>
      </w:r>
      <w:r>
        <w:rPr>
          <w:rStyle w:val="28"/>
          <w:rFonts w:hint="eastAsia" w:ascii="宋体" w:hAnsi="宋体" w:cs="宋体"/>
        </w:rPr>
        <w:t>（</w:t>
      </w:r>
      <w:r>
        <w:rPr>
          <w:rStyle w:val="28"/>
          <w:rFonts w:ascii="宋体" w:hAnsi="宋体" w:cs="宋体"/>
        </w:rPr>
        <w:t>14</w:t>
      </w:r>
      <w:r>
        <w:rPr>
          <w:rStyle w:val="28"/>
          <w:rFonts w:hint="eastAsia" w:ascii="宋体" w:hAnsi="宋体" w:cs="宋体"/>
        </w:rPr>
        <w:t>）</w:t>
      </w:r>
      <w:r>
        <w:rPr>
          <w:rStyle w:val="28"/>
          <w:rFonts w:hint="eastAsia" w:ascii="宋体" w:hAnsi="宋体" w:cs="宋体"/>
          <w:lang w:val="zh-CN"/>
        </w:rPr>
        <w:t>技术规格响应表</w:t>
      </w:r>
      <w:r>
        <w:tab/>
      </w:r>
      <w:r>
        <w:fldChar w:fldCharType="begin"/>
      </w:r>
      <w:r>
        <w:instrText xml:space="preserve"> PAGEREF _Toc519260400 \h </w:instrText>
      </w:r>
      <w:r>
        <w:fldChar w:fldCharType="separate"/>
      </w:r>
      <w:r>
        <w:t>52</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"_Toc519260401" </w:instrText>
      </w:r>
      <w:r>
        <w:fldChar w:fldCharType="separate"/>
      </w:r>
      <w:r>
        <w:rPr>
          <w:rStyle w:val="28"/>
          <w:rFonts w:hint="eastAsia" w:ascii="宋体" w:hAnsi="宋体" w:cs="宋体"/>
        </w:rPr>
        <w:t>（</w:t>
      </w:r>
      <w:r>
        <w:rPr>
          <w:rStyle w:val="28"/>
          <w:rFonts w:ascii="宋体" w:hAnsi="宋体" w:cs="宋体"/>
        </w:rPr>
        <w:t>15</w:t>
      </w:r>
      <w:r>
        <w:rPr>
          <w:rStyle w:val="28"/>
          <w:rFonts w:hint="eastAsia" w:ascii="宋体" w:hAnsi="宋体" w:cs="宋体"/>
        </w:rPr>
        <w:t>）</w:t>
      </w:r>
      <w:r>
        <w:rPr>
          <w:rStyle w:val="28"/>
          <w:rFonts w:hint="eastAsia" w:ascii="宋体" w:hAnsi="宋体" w:cs="宋体"/>
          <w:lang w:val="zh-CN"/>
        </w:rPr>
        <w:t>投标产品相关资料</w:t>
      </w:r>
      <w:r>
        <w:tab/>
      </w:r>
      <w:r>
        <w:fldChar w:fldCharType="begin"/>
      </w:r>
      <w:r>
        <w:instrText xml:space="preserve"> PAGEREF _Toc519260401 \h </w:instrText>
      </w:r>
      <w:r>
        <w:fldChar w:fldCharType="separate"/>
      </w:r>
      <w:r>
        <w:t>53</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"_Toc519260402" </w:instrText>
      </w:r>
      <w:r>
        <w:fldChar w:fldCharType="separate"/>
      </w:r>
      <w:r>
        <w:rPr>
          <w:rStyle w:val="28"/>
          <w:rFonts w:hint="eastAsia" w:ascii="宋体" w:hAnsi="宋体" w:cs="宋体"/>
        </w:rPr>
        <w:t>（</w:t>
      </w:r>
      <w:r>
        <w:rPr>
          <w:rStyle w:val="28"/>
          <w:rFonts w:ascii="宋体" w:hAnsi="宋体" w:cs="宋体"/>
        </w:rPr>
        <w:t>16</w:t>
      </w:r>
      <w:r>
        <w:rPr>
          <w:rStyle w:val="28"/>
          <w:rFonts w:hint="eastAsia" w:ascii="宋体" w:hAnsi="宋体" w:cs="宋体"/>
        </w:rPr>
        <w:t>）</w:t>
      </w:r>
      <w:r>
        <w:rPr>
          <w:rStyle w:val="28"/>
          <w:rFonts w:hint="eastAsia" w:ascii="宋体" w:hAnsi="宋体" w:cs="宋体"/>
          <w:lang w:val="zh-CN"/>
        </w:rPr>
        <w:t>投标人的类似业绩证明材料</w:t>
      </w:r>
      <w:r>
        <w:tab/>
      </w:r>
      <w:r>
        <w:fldChar w:fldCharType="begin"/>
      </w:r>
      <w:r>
        <w:instrText xml:space="preserve"> PAGEREF _Toc519260402 \h </w:instrText>
      </w:r>
      <w:r>
        <w:fldChar w:fldCharType="separate"/>
      </w:r>
      <w:r>
        <w:t>54</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"_Toc519260403" </w:instrText>
      </w:r>
      <w:r>
        <w:fldChar w:fldCharType="separate"/>
      </w:r>
      <w:r>
        <w:rPr>
          <w:rStyle w:val="28"/>
          <w:rFonts w:hint="eastAsia" w:ascii="宋体" w:hAnsi="宋体" w:cs="宋体"/>
        </w:rPr>
        <w:t>（</w:t>
      </w:r>
      <w:r>
        <w:rPr>
          <w:rStyle w:val="28"/>
          <w:rFonts w:ascii="宋体" w:hAnsi="宋体" w:cs="宋体"/>
        </w:rPr>
        <w:t>17.1</w:t>
      </w:r>
      <w:r>
        <w:rPr>
          <w:rStyle w:val="28"/>
          <w:rFonts w:hint="eastAsia" w:ascii="宋体" w:hAnsi="宋体" w:cs="宋体"/>
        </w:rPr>
        <w:t>）</w:t>
      </w:r>
      <w:r>
        <w:rPr>
          <w:rStyle w:val="28"/>
          <w:rFonts w:hint="eastAsia" w:ascii="宋体" w:hAnsi="宋体" w:cs="宋体"/>
          <w:lang w:val="zh-CN"/>
        </w:rPr>
        <w:t>制造（生产）企业小型、微型企业声明函</w:t>
      </w:r>
      <w:r>
        <w:tab/>
      </w:r>
      <w:r>
        <w:fldChar w:fldCharType="begin"/>
      </w:r>
      <w:r>
        <w:instrText xml:space="preserve"> PAGEREF _Toc519260403 \h </w:instrText>
      </w:r>
      <w:r>
        <w:fldChar w:fldCharType="separate"/>
      </w:r>
      <w:r>
        <w:t>55</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"_Toc519260404" </w:instrText>
      </w:r>
      <w:r>
        <w:fldChar w:fldCharType="separate"/>
      </w:r>
      <w:r>
        <w:rPr>
          <w:rStyle w:val="28"/>
          <w:rFonts w:hint="eastAsia" w:ascii="宋体" w:hAnsi="宋体" w:cs="宋体"/>
        </w:rPr>
        <w:t>（</w:t>
      </w:r>
      <w:r>
        <w:rPr>
          <w:rStyle w:val="28"/>
          <w:rFonts w:ascii="宋体" w:hAnsi="宋体" w:cs="宋体"/>
        </w:rPr>
        <w:t>17.2</w:t>
      </w:r>
      <w:r>
        <w:rPr>
          <w:rStyle w:val="28"/>
          <w:rFonts w:hint="eastAsia" w:ascii="宋体" w:hAnsi="宋体" w:cs="宋体"/>
        </w:rPr>
        <w:t>）</w:t>
      </w:r>
      <w:r>
        <w:rPr>
          <w:rStyle w:val="28"/>
          <w:rFonts w:hint="eastAsia" w:ascii="宋体" w:hAnsi="宋体" w:cs="宋体"/>
          <w:lang w:val="zh-CN"/>
        </w:rPr>
        <w:t>从业人员声明函</w:t>
      </w:r>
      <w:r>
        <w:tab/>
      </w:r>
      <w:r>
        <w:fldChar w:fldCharType="begin"/>
      </w:r>
      <w:r>
        <w:instrText xml:space="preserve"> PAGEREF _Toc519260404 \h </w:instrText>
      </w:r>
      <w:r>
        <w:fldChar w:fldCharType="separate"/>
      </w:r>
      <w:r>
        <w:t>56</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"_Toc519260405" </w:instrText>
      </w:r>
      <w:r>
        <w:fldChar w:fldCharType="separate"/>
      </w:r>
      <w:r>
        <w:rPr>
          <w:rStyle w:val="28"/>
          <w:rFonts w:hint="eastAsia" w:ascii="宋体" w:hAnsi="宋体" w:cs="宋体"/>
          <w:lang w:val="zh-CN"/>
        </w:rPr>
        <w:t>（</w:t>
      </w:r>
      <w:r>
        <w:rPr>
          <w:rStyle w:val="28"/>
          <w:rFonts w:ascii="宋体" w:hAnsi="宋体" w:cs="宋体"/>
        </w:rPr>
        <w:t>18</w:t>
      </w:r>
      <w:r>
        <w:rPr>
          <w:rStyle w:val="28"/>
          <w:rFonts w:hint="eastAsia" w:ascii="宋体" w:hAnsi="宋体" w:cs="宋体"/>
          <w:lang w:val="zh-CN"/>
        </w:rPr>
        <w:t>）残疾人</w:t>
      </w:r>
      <w:r>
        <w:rPr>
          <w:rStyle w:val="28"/>
          <w:rFonts w:hint="eastAsia" w:ascii="宋体" w:hAnsi="宋体" w:cs="宋体"/>
        </w:rPr>
        <w:t>福利性单位声明函</w:t>
      </w:r>
      <w:r>
        <w:tab/>
      </w:r>
      <w:r>
        <w:fldChar w:fldCharType="begin"/>
      </w:r>
      <w:r>
        <w:instrText xml:space="preserve"> PAGEREF _Toc519260405 \h </w:instrText>
      </w:r>
      <w:r>
        <w:fldChar w:fldCharType="separate"/>
      </w:r>
      <w:r>
        <w:t>57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"_Toc519260406" </w:instrText>
      </w:r>
      <w:r>
        <w:fldChar w:fldCharType="separate"/>
      </w:r>
      <w:r>
        <w:rPr>
          <w:rStyle w:val="28"/>
          <w:rFonts w:hint="eastAsia" w:ascii="宋体" w:hAnsi="宋体" w:cs="宋体"/>
        </w:rPr>
        <w:t>（</w:t>
      </w:r>
      <w:r>
        <w:rPr>
          <w:rStyle w:val="28"/>
          <w:rFonts w:ascii="宋体" w:hAnsi="宋体" w:cs="宋体"/>
        </w:rPr>
        <w:t>19</w:t>
      </w:r>
      <w:r>
        <w:rPr>
          <w:rStyle w:val="28"/>
          <w:rFonts w:hint="eastAsia" w:ascii="宋体" w:hAnsi="宋体" w:cs="宋体"/>
        </w:rPr>
        <w:t>）</w:t>
      </w:r>
      <w:r>
        <w:rPr>
          <w:rStyle w:val="28"/>
          <w:rFonts w:hint="eastAsia" w:ascii="宋体" w:hAnsi="宋体" w:cs="宋体"/>
          <w:lang w:val="zh-CN"/>
        </w:rPr>
        <w:t>投标人认为在其他方面有必要说明的事项</w:t>
      </w:r>
      <w:r>
        <w:tab/>
      </w:r>
      <w:r>
        <w:fldChar w:fldCharType="begin"/>
      </w:r>
      <w:r>
        <w:instrText xml:space="preserve"> PAGEREF _Toc519260406 \h </w:instrText>
      </w:r>
      <w:r>
        <w:fldChar w:fldCharType="separate"/>
      </w:r>
      <w:r>
        <w:t>58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"_Toc519260407" </w:instrText>
      </w:r>
      <w:r>
        <w:fldChar w:fldCharType="separate"/>
      </w:r>
      <w:r>
        <w:rPr>
          <w:rStyle w:val="28"/>
          <w:rFonts w:hint="eastAsia" w:ascii="宋体" w:hAnsi="宋体" w:cs="宋体"/>
          <w:lang w:val="zh-CN"/>
        </w:rPr>
        <w:t>第五部分</w:t>
      </w:r>
      <w:r>
        <w:rPr>
          <w:rStyle w:val="28"/>
          <w:rFonts w:ascii="宋体" w:hAnsi="宋体" w:cs="宋体"/>
          <w:lang w:val="zh-CN"/>
        </w:rPr>
        <w:t xml:space="preserve">  </w:t>
      </w:r>
      <w:r>
        <w:rPr>
          <w:rStyle w:val="28"/>
          <w:rFonts w:hint="eastAsia" w:ascii="宋体" w:hAnsi="宋体" w:cs="宋体"/>
          <w:lang w:val="zh-CN"/>
        </w:rPr>
        <w:t>采购项目要求及技术参数</w:t>
      </w:r>
      <w:r>
        <w:tab/>
      </w:r>
      <w:r>
        <w:fldChar w:fldCharType="begin"/>
      </w:r>
      <w:r>
        <w:instrText xml:space="preserve"> PAGEREF _Toc519260407 \h </w:instrText>
      </w:r>
      <w:r>
        <w:fldChar w:fldCharType="separate"/>
      </w:r>
      <w:r>
        <w:t>59</w:t>
      </w:r>
      <w:r>
        <w:fldChar w:fldCharType="end"/>
      </w:r>
      <w:r>
        <w:fldChar w:fldCharType="end"/>
      </w:r>
    </w:p>
    <w:p>
      <w:pPr>
        <w:spacing w:line="400" w:lineRule="exact"/>
        <w:rPr>
          <w:rFonts w:ascii="宋体" w:hAnsi="宋体" w:cs="宋体"/>
          <w:color w:val="000000"/>
        </w:rPr>
      </w:pPr>
      <w:r>
        <w:rPr>
          <w:rFonts w:hint="eastAsia" w:ascii="宋体" w:hAnsi="宋体" w:cs="宋体"/>
          <w:color w:val="000000"/>
        </w:rPr>
        <w:fldChar w:fldCharType="end"/>
      </w:r>
    </w:p>
    <w:p>
      <w:pPr>
        <w:pStyle w:val="21"/>
        <w:spacing w:before="0" w:after="0" w:line="360" w:lineRule="auto"/>
        <w:rPr>
          <w:rFonts w:ascii="宋体" w:hAnsi="宋体" w:cs="宋体"/>
          <w:color w:val="000000"/>
          <w:szCs w:val="36"/>
          <w:lang w:val="zh-CN"/>
        </w:rPr>
      </w:pPr>
      <w:r>
        <w:rPr>
          <w:rFonts w:hint="eastAsia" w:ascii="宋体" w:hAnsi="宋体" w:cs="宋体"/>
          <w:color w:val="000000"/>
        </w:rPr>
        <w:br w:type="page"/>
      </w:r>
      <w:bookmarkStart w:id="0" w:name="_Toc519260345"/>
      <w:r>
        <w:rPr>
          <w:rFonts w:hint="eastAsia" w:ascii="宋体" w:hAnsi="宋体" w:cs="宋体"/>
          <w:color w:val="000000"/>
          <w:szCs w:val="36"/>
          <w:lang w:val="zh-CN"/>
        </w:rPr>
        <w:t>第一部分  投标邀请</w:t>
      </w:r>
      <w:bookmarkEnd w:id="0"/>
    </w:p>
    <w:p>
      <w:pPr>
        <w:jc w:val="center"/>
        <w:rPr>
          <w:sz w:val="44"/>
        </w:rPr>
      </w:pPr>
      <w:r>
        <w:rPr>
          <w:rFonts w:hint="eastAsia"/>
          <w:sz w:val="44"/>
        </w:rPr>
        <w:t>公开招标公告</w:t>
      </w:r>
    </w:p>
    <w:p>
      <w:pPr>
        <w:rPr>
          <w:lang w:val="zh-CN"/>
        </w:rPr>
      </w:pPr>
    </w:p>
    <w:tbl>
      <w:tblPr>
        <w:tblStyle w:val="22"/>
        <w:tblW w:w="9657" w:type="dxa"/>
        <w:jc w:val="center"/>
        <w:tblInd w:w="0" w:type="dxa"/>
        <w:tblLayout w:type="fixed"/>
        <w:tblCellMar>
          <w:top w:w="0" w:type="dxa"/>
          <w:left w:w="108" w:type="dxa"/>
          <w:bottom w:w="0" w:type="dxa"/>
          <w:right w:w="108" w:type="dxa"/>
        </w:tblCellMar>
      </w:tblPr>
      <w:tblGrid>
        <w:gridCol w:w="2711"/>
        <w:gridCol w:w="6946"/>
      </w:tblGrid>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bookmarkStart w:id="1" w:name="OLE_LINK1"/>
            <w:r>
              <w:rPr>
                <w:rFonts w:hint="eastAsia" w:ascii="宋体" w:hAnsi="宋体" w:cs="宋体"/>
                <w:color w:val="000000"/>
                <w:kern w:val="0"/>
                <w:lang w:val="zh-CN"/>
              </w:rPr>
              <w:t>采购项目编号</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olor w:val="000000"/>
                <w:spacing w:val="-2"/>
                <w:kern w:val="16"/>
              </w:rPr>
              <w:t>宁政采公招（货物）2019-0</w:t>
            </w:r>
            <w:r>
              <w:rPr>
                <w:rFonts w:hint="eastAsia" w:ascii="宋体" w:hAnsi="宋体"/>
                <w:color w:val="000000"/>
                <w:spacing w:val="-2"/>
                <w:kern w:val="16"/>
                <w:lang w:val="en-US" w:eastAsia="zh-CN"/>
              </w:rPr>
              <w:t>73</w:t>
            </w:r>
            <w:r>
              <w:rPr>
                <w:rFonts w:hint="eastAsia" w:ascii="宋体" w:hAnsi="宋体"/>
                <w:color w:val="000000"/>
                <w:spacing w:val="-2"/>
                <w:kern w:val="16"/>
              </w:rPr>
              <w:t>号</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采购项目名称</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人才公寓购置项目（二次）</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采购方式</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公开招标</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采购预算额度</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en-US" w:eastAsia="zh-CN"/>
              </w:rPr>
              <w:t>404.64</w:t>
            </w:r>
            <w:r>
              <w:rPr>
                <w:rFonts w:hint="eastAsia" w:ascii="宋体" w:hAnsi="宋体" w:cs="宋体"/>
                <w:color w:val="000000"/>
                <w:kern w:val="0"/>
                <w:lang w:val="zh-CN"/>
              </w:rPr>
              <w:t>万元</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rPr>
              <w:t>最高限价</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lang w:val="en-US" w:eastAsia="zh-CN"/>
              </w:rPr>
              <w:t>404.64</w:t>
            </w:r>
            <w:r>
              <w:rPr>
                <w:rFonts w:hint="eastAsia" w:ascii="宋体" w:hAnsi="宋体" w:cs="宋体"/>
                <w:color w:val="000000"/>
                <w:kern w:val="0"/>
                <w:lang w:val="zh-CN"/>
              </w:rPr>
              <w:t>万元整</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项目分包个数</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1</w:t>
            </w:r>
          </w:p>
        </w:tc>
      </w:tr>
      <w:tr>
        <w:tblPrEx>
          <w:tblLayout w:type="fixed"/>
          <w:tblCellMar>
            <w:top w:w="0" w:type="dxa"/>
            <w:left w:w="108" w:type="dxa"/>
            <w:bottom w:w="0" w:type="dxa"/>
            <w:right w:w="108" w:type="dxa"/>
          </w:tblCellMar>
        </w:tblPrEx>
        <w:trPr>
          <w:trHeight w:val="90"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各包要求</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具体内容详见《招标文件》</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各包投标人资格要求</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1、 符合《政府采购法》第22条条件，并提供下列材料：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&lt;1&gt;投标人的营业执照等证明文件，自然人的身份证明。</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&lt;2&gt;财务状况报告，依法缴纳税收和社会保障资金的相关材料。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&lt;3&gt;具备履行合同所必需的设备和专业技术能力的证明材料。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&lt;4&gt;参加政府采购活动前3年内在经营活动中没有重大违法记录的书面声明。</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&lt;5&gt;具备法律、行政法规规定的其他条件的证明材料。</w:t>
            </w:r>
          </w:p>
          <w:p>
            <w:pPr>
              <w:autoSpaceDE w:val="0"/>
              <w:autoSpaceDN w:val="0"/>
              <w:spacing w:line="360" w:lineRule="auto"/>
              <w:rPr>
                <w:rFonts w:ascii="宋体" w:hAnsi="宋体" w:cs="宋体"/>
                <w:b/>
                <w:color w:val="000000"/>
                <w:kern w:val="0"/>
                <w:lang w:val="zh-CN"/>
              </w:rPr>
            </w:pPr>
            <w:r>
              <w:rPr>
                <w:rFonts w:ascii="宋体" w:hAnsi="宋体" w:cs="宋体"/>
                <w:b/>
                <w:color w:val="000000"/>
                <w:kern w:val="0"/>
                <w:lang w:val="zh-CN"/>
              </w:rPr>
              <w:t>2</w:t>
            </w:r>
            <w:r>
              <w:rPr>
                <w:rFonts w:hint="eastAsia" w:ascii="宋体" w:hAnsi="宋体" w:cs="宋体"/>
                <w:b/>
                <w:color w:val="000000"/>
                <w:kern w:val="0"/>
                <w:lang w:val="zh-CN"/>
              </w:rPr>
              <w:t>、</w:t>
            </w:r>
            <w:r>
              <w:rPr>
                <w:rFonts w:hint="eastAsia" w:ascii="宋体" w:hAnsi="宋体" w:cs="宋体"/>
                <w:b/>
                <w:kern w:val="0"/>
              </w:rPr>
              <w:t xml:space="preserve"> 经信用中国（www.creditchina.gov.cn）、中国政府采购网（www.ccgp.gov.cn）等渠道查询后，列入失信被执行人、重大税收违法案件当事人名单、政府采购严重违法失信行为记录名单的，取消投标资格。（提供“信用中国”、“中国政府采购网”网站的查询截图，时间为</w:t>
            </w:r>
            <w:r>
              <w:rPr>
                <w:rFonts w:hint="eastAsia" w:ascii="宋体" w:hAnsi="宋体" w:cs="宋体"/>
                <w:b/>
                <w:color w:val="000000"/>
                <w:kern w:val="0"/>
              </w:rPr>
              <w:t>投标截止时间前20天内</w:t>
            </w:r>
            <w:r>
              <w:rPr>
                <w:rFonts w:hint="eastAsia" w:ascii="宋体" w:hAnsi="宋体" w:cs="宋体"/>
                <w:b/>
                <w:kern w:val="0"/>
              </w:rPr>
              <w:t>）</w:t>
            </w:r>
            <w:r>
              <w:rPr>
                <w:rFonts w:hint="eastAsia" w:ascii="宋体" w:hAnsi="宋体" w:cs="宋体"/>
                <w:b/>
                <w:color w:val="000000"/>
                <w:kern w:val="0"/>
              </w:rPr>
              <w:t>；</w:t>
            </w:r>
          </w:p>
          <w:p>
            <w:pPr>
              <w:autoSpaceDE w:val="0"/>
              <w:autoSpaceDN w:val="0"/>
              <w:spacing w:line="360" w:lineRule="auto"/>
              <w:rPr>
                <w:rFonts w:ascii="宋体" w:hAnsi="宋体" w:cs="宋体"/>
                <w:color w:val="000000"/>
                <w:kern w:val="0"/>
                <w:lang w:val="zh-CN"/>
              </w:rPr>
            </w:pPr>
            <w:r>
              <w:rPr>
                <w:rFonts w:ascii="宋体" w:hAnsi="宋体" w:cs="宋体"/>
                <w:color w:val="000000"/>
                <w:kern w:val="0"/>
                <w:lang w:val="zh-CN"/>
              </w:rPr>
              <w:t>3</w:t>
            </w:r>
            <w:r>
              <w:rPr>
                <w:rFonts w:hint="eastAsia" w:ascii="宋体" w:hAnsi="宋体" w:cs="宋体"/>
                <w:color w:val="000000"/>
                <w:kern w:val="0"/>
                <w:lang w:val="zh-CN"/>
              </w:rPr>
              <w:t>、单位负责人为同一人或者存在直接控股、管理关系的不同投标人，不得参加同一合同项下的政府采购活动。否则，皆取消投标资格；</w:t>
            </w:r>
          </w:p>
          <w:p>
            <w:pPr>
              <w:autoSpaceDE w:val="0"/>
              <w:autoSpaceDN w:val="0"/>
              <w:spacing w:line="360" w:lineRule="auto"/>
              <w:rPr>
                <w:rFonts w:ascii="宋体" w:hAnsi="宋体" w:cs="宋体"/>
                <w:color w:val="000000"/>
                <w:kern w:val="0"/>
                <w:lang w:val="zh-CN"/>
              </w:rPr>
            </w:pPr>
            <w:r>
              <w:rPr>
                <w:rFonts w:ascii="宋体" w:hAnsi="宋体" w:cs="宋体"/>
                <w:color w:val="000000"/>
                <w:kern w:val="0"/>
                <w:lang w:val="zh-CN"/>
              </w:rPr>
              <w:t>4</w:t>
            </w:r>
            <w:r>
              <w:rPr>
                <w:rFonts w:hint="eastAsia" w:ascii="宋体" w:hAnsi="宋体" w:cs="宋体"/>
                <w:color w:val="000000"/>
                <w:kern w:val="0"/>
                <w:lang w:val="zh-CN"/>
              </w:rPr>
              <w:t>、为本采购项目提供整体设计、规范编制或者项目管理、监理、检测等服务的投标人，不得再参加该采购项目的其他采购活动；</w:t>
            </w:r>
          </w:p>
          <w:p>
            <w:pPr>
              <w:autoSpaceDE w:val="0"/>
              <w:autoSpaceDN w:val="0"/>
              <w:spacing w:line="360" w:lineRule="auto"/>
              <w:rPr>
                <w:rFonts w:ascii="宋体" w:hAnsi="宋体" w:cs="宋体"/>
                <w:color w:val="000000"/>
                <w:kern w:val="0"/>
                <w:lang w:val="zh-CN"/>
              </w:rPr>
            </w:pPr>
            <w:r>
              <w:rPr>
                <w:rFonts w:ascii="宋体" w:hAnsi="宋体" w:cs="宋体"/>
                <w:color w:val="000000"/>
                <w:kern w:val="0"/>
                <w:lang w:val="zh-CN"/>
              </w:rPr>
              <w:t>5</w:t>
            </w:r>
            <w:r>
              <w:rPr>
                <w:rFonts w:hint="eastAsia" w:ascii="宋体" w:hAnsi="宋体" w:cs="宋体"/>
                <w:color w:val="000000"/>
                <w:kern w:val="0"/>
                <w:lang w:val="zh-CN"/>
              </w:rPr>
              <w:t>、本项目不接受联合体方式进行投标；</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6、 满足招标文件的其他资质条件：</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公告发布时间</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2019年</w:t>
            </w:r>
            <w:r>
              <w:rPr>
                <w:rFonts w:hint="eastAsia" w:ascii="宋体" w:hAnsi="宋体" w:cs="宋体"/>
                <w:color w:val="000000"/>
                <w:kern w:val="0"/>
                <w:lang w:val="en-US" w:eastAsia="zh-CN"/>
              </w:rPr>
              <w:t>8</w:t>
            </w:r>
            <w:r>
              <w:rPr>
                <w:rFonts w:hint="eastAsia" w:ascii="宋体" w:hAnsi="宋体" w:cs="宋体"/>
                <w:color w:val="000000"/>
                <w:kern w:val="0"/>
                <w:lang w:val="zh-CN"/>
              </w:rPr>
              <w:t>月</w:t>
            </w:r>
            <w:r>
              <w:rPr>
                <w:rFonts w:hint="eastAsia" w:ascii="宋体" w:hAnsi="宋体" w:cs="宋体"/>
                <w:color w:val="000000"/>
                <w:kern w:val="0"/>
                <w:lang w:val="en-US" w:eastAsia="zh-CN"/>
              </w:rPr>
              <w:t>16</w:t>
            </w:r>
            <w:r>
              <w:rPr>
                <w:rFonts w:hint="eastAsia" w:ascii="宋体" w:hAnsi="宋体" w:cs="宋体"/>
                <w:color w:val="000000"/>
                <w:kern w:val="0"/>
                <w:lang w:val="zh-CN"/>
              </w:rPr>
              <w:t>日</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获取招标文件的时间期限</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2019年</w:t>
            </w:r>
            <w:r>
              <w:rPr>
                <w:rFonts w:hint="eastAsia" w:ascii="宋体" w:hAnsi="宋体" w:cs="宋体"/>
                <w:color w:val="000000"/>
                <w:kern w:val="0"/>
                <w:lang w:val="en-US" w:eastAsia="zh-CN"/>
              </w:rPr>
              <w:t>8</w:t>
            </w:r>
            <w:r>
              <w:rPr>
                <w:rFonts w:hint="eastAsia" w:ascii="宋体" w:hAnsi="宋体" w:cs="宋体"/>
                <w:color w:val="000000"/>
                <w:kern w:val="0"/>
                <w:lang w:val="zh-CN"/>
              </w:rPr>
              <w:t>月</w:t>
            </w:r>
            <w:r>
              <w:rPr>
                <w:rFonts w:hint="eastAsia" w:ascii="宋体" w:hAnsi="宋体" w:cs="宋体"/>
                <w:color w:val="000000"/>
                <w:kern w:val="0"/>
                <w:lang w:val="en-US" w:eastAsia="zh-CN"/>
              </w:rPr>
              <w:t>19</w:t>
            </w:r>
            <w:r>
              <w:rPr>
                <w:rFonts w:hint="eastAsia" w:ascii="宋体" w:hAnsi="宋体" w:cs="宋体"/>
                <w:color w:val="000000"/>
                <w:kern w:val="0"/>
                <w:lang w:val="zh-CN"/>
              </w:rPr>
              <w:t>日至</w:t>
            </w:r>
            <w:r>
              <w:rPr>
                <w:rFonts w:hint="eastAsia" w:ascii="宋体" w:hAnsi="宋体" w:cs="宋体"/>
                <w:color w:val="000000"/>
                <w:kern w:val="0"/>
                <w:lang w:val="en-US" w:eastAsia="zh-CN"/>
              </w:rPr>
              <w:t>8</w:t>
            </w:r>
            <w:r>
              <w:rPr>
                <w:rFonts w:hint="eastAsia" w:ascii="宋体" w:hAnsi="宋体" w:cs="宋体"/>
                <w:color w:val="000000"/>
                <w:kern w:val="0"/>
                <w:lang w:val="zh-CN"/>
              </w:rPr>
              <w:t>月</w:t>
            </w:r>
            <w:r>
              <w:rPr>
                <w:rFonts w:hint="eastAsia" w:ascii="宋体" w:hAnsi="宋体" w:cs="宋体"/>
                <w:color w:val="000000"/>
                <w:kern w:val="0"/>
                <w:lang w:val="en-US" w:eastAsia="zh-CN"/>
              </w:rPr>
              <w:t>23</w:t>
            </w:r>
            <w:r>
              <w:rPr>
                <w:rFonts w:hint="eastAsia" w:ascii="宋体" w:hAnsi="宋体" w:cs="宋体"/>
                <w:color w:val="000000"/>
                <w:kern w:val="0"/>
                <w:lang w:val="zh-CN"/>
              </w:rPr>
              <w:t>日，每天上午</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00</w:t>
            </w:r>
            <w:r>
              <w:rPr>
                <w:rFonts w:hint="eastAsia" w:ascii="宋体" w:hAnsi="宋体" w:cs="宋体"/>
                <w:color w:val="000000"/>
                <w:kern w:val="0"/>
                <w:lang w:val="zh-CN"/>
              </w:rPr>
              <w:t>-1</w:t>
            </w:r>
            <w:r>
              <w:rPr>
                <w:rFonts w:hint="eastAsia" w:ascii="宋体" w:hAnsi="宋体" w:cs="宋体"/>
                <w:color w:val="000000"/>
                <w:kern w:val="0"/>
                <w:lang w:val="en-US" w:eastAsia="zh-CN"/>
              </w:rPr>
              <w:t>1</w:t>
            </w:r>
            <w:r>
              <w:rPr>
                <w:rFonts w:hint="eastAsia" w:ascii="宋体" w:hAnsi="宋体" w:cs="宋体"/>
                <w:color w:val="000000"/>
                <w:kern w:val="0"/>
                <w:lang w:val="zh-CN"/>
              </w:rPr>
              <w:t>:</w:t>
            </w:r>
            <w:r>
              <w:rPr>
                <w:rFonts w:hint="eastAsia" w:ascii="宋体" w:hAnsi="宋体" w:cs="宋体"/>
                <w:color w:val="000000"/>
                <w:kern w:val="0"/>
                <w:lang w:val="en-US" w:eastAsia="zh-CN"/>
              </w:rPr>
              <w:t>3</w:t>
            </w:r>
            <w:r>
              <w:rPr>
                <w:rFonts w:hint="eastAsia" w:ascii="宋体" w:hAnsi="宋体" w:cs="宋体"/>
                <w:color w:val="000000"/>
                <w:kern w:val="0"/>
                <w:lang w:val="zh-CN"/>
              </w:rPr>
              <w:t>0,下午2:30-</w:t>
            </w:r>
            <w:r>
              <w:rPr>
                <w:rFonts w:hint="eastAsia" w:ascii="宋体" w:hAnsi="宋体" w:cs="宋体"/>
                <w:color w:val="000000"/>
                <w:kern w:val="0"/>
              </w:rPr>
              <w:t>5</w:t>
            </w:r>
            <w:r>
              <w:rPr>
                <w:rFonts w:hint="eastAsia" w:ascii="宋体" w:hAnsi="宋体" w:cs="宋体"/>
                <w:color w:val="000000"/>
                <w:kern w:val="0"/>
                <w:lang w:val="zh-CN"/>
              </w:rPr>
              <w:t>:</w:t>
            </w:r>
            <w:r>
              <w:rPr>
                <w:rFonts w:hint="eastAsia" w:ascii="宋体" w:hAnsi="宋体" w:cs="宋体"/>
                <w:color w:val="000000"/>
                <w:kern w:val="0"/>
                <w:lang w:val="en-US" w:eastAsia="zh-CN"/>
              </w:rPr>
              <w:t>00</w:t>
            </w:r>
            <w:r>
              <w:rPr>
                <w:rFonts w:hint="eastAsia" w:ascii="宋体" w:hAnsi="宋体" w:cs="宋体"/>
                <w:color w:val="000000"/>
                <w:kern w:val="0"/>
                <w:lang w:val="zh-CN"/>
              </w:rPr>
              <w:t>（午休、节假日除外）</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获取招标文件方式</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Tahoma"/>
                <w:kern w:val="0"/>
              </w:rPr>
              <w:t>现场报名。《</w:t>
            </w:r>
            <w:r>
              <w:rPr>
                <w:rFonts w:hint="eastAsia"/>
                <w:kern w:val="0"/>
              </w:rPr>
              <w:t>青海政府采购网</w:t>
            </w:r>
            <w:r>
              <w:rPr>
                <w:rFonts w:hint="eastAsia" w:ascii="宋体" w:hAnsi="宋体" w:cs="Tahoma"/>
                <w:kern w:val="0"/>
              </w:rPr>
              <w:t>》</w:t>
            </w:r>
            <w:r>
              <w:rPr>
                <w:rFonts w:hint="eastAsia"/>
                <w:kern w:val="0"/>
              </w:rPr>
              <w:t>自行下载招标文件。</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招标文件售价</w:t>
            </w:r>
          </w:p>
        </w:tc>
        <w:tc>
          <w:tcPr>
            <w:tcW w:w="6946"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ascii="宋体" w:hAnsi="宋体" w:cs="宋体"/>
                <w:color w:val="000000"/>
                <w:kern w:val="0"/>
                <w:lang w:val="zh-CN"/>
              </w:rPr>
            </w:pPr>
            <w:r>
              <w:rPr>
                <w:rFonts w:hint="eastAsia" w:ascii="宋体" w:hAnsi="宋体" w:cs="宋体"/>
                <w:color w:val="000000"/>
                <w:kern w:val="0"/>
                <w:lang w:val="zh-CN"/>
              </w:rPr>
              <w:t>0.00</w:t>
            </w:r>
          </w:p>
        </w:tc>
      </w:tr>
      <w:tr>
        <w:tblPrEx>
          <w:tblLayout w:type="fixed"/>
          <w:tblCellMar>
            <w:top w:w="0" w:type="dxa"/>
            <w:left w:w="108" w:type="dxa"/>
            <w:bottom w:w="0" w:type="dxa"/>
            <w:right w:w="108" w:type="dxa"/>
          </w:tblCellMar>
        </w:tblPrEx>
        <w:trPr>
          <w:trHeight w:val="989"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获取招标文件地点</w:t>
            </w:r>
          </w:p>
        </w:tc>
        <w:tc>
          <w:tcPr>
            <w:tcW w:w="6946"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ascii="宋体" w:hAnsi="宋体"/>
              </w:rPr>
            </w:pPr>
            <w:r>
              <w:rPr>
                <w:rFonts w:hint="eastAsia" w:ascii="宋体" w:hAnsi="宋体"/>
              </w:rPr>
              <w:t>西宁市政府采购中心（西宁市公共资源交易中心二楼政府采购部</w:t>
            </w:r>
            <w:r>
              <w:rPr>
                <w:rFonts w:ascii="宋体" w:hAnsi="宋体" w:cs="宋体"/>
                <w:color w:val="000000"/>
                <w:kern w:val="0"/>
                <w:lang w:val="zh-CN"/>
              </w:rPr>
              <w:t>）</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购买招标文件时应提供材料</w:t>
            </w:r>
          </w:p>
        </w:tc>
        <w:tc>
          <w:tcPr>
            <w:tcW w:w="6946"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ascii="宋体" w:hAnsi="宋体" w:cs="宋体"/>
                <w:color w:val="000000"/>
                <w:kern w:val="0"/>
                <w:lang w:val="zh-CN"/>
              </w:rPr>
            </w:pPr>
            <w:r>
              <w:rPr>
                <w:rFonts w:hint="eastAsia" w:ascii="宋体" w:hAnsi="宋体" w:cs="Tahoma"/>
                <w:kern w:val="0"/>
              </w:rPr>
              <w:t>单位介绍信、营业执照</w:t>
            </w:r>
            <w:r>
              <w:rPr>
                <w:rFonts w:hint="eastAsia" w:ascii="宋体" w:hAnsi="宋体" w:cs="Tahoma"/>
                <w:b/>
                <w:kern w:val="0"/>
              </w:rPr>
              <w:t>复印件（复印件需加盖单位公章）。</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投标截止</w:t>
            </w:r>
            <w:r>
              <w:rPr>
                <w:rFonts w:hint="eastAsia" w:ascii="宋体" w:hAnsi="宋体" w:cs="宋体"/>
                <w:color w:val="000000"/>
                <w:kern w:val="0"/>
              </w:rPr>
              <w:t>及</w:t>
            </w:r>
            <w:r>
              <w:rPr>
                <w:rFonts w:hint="eastAsia" w:ascii="宋体" w:hAnsi="宋体" w:cs="宋体"/>
                <w:color w:val="000000"/>
                <w:kern w:val="0"/>
                <w:lang w:val="zh-CN"/>
              </w:rPr>
              <w:t>开标时间</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2019年</w:t>
            </w:r>
            <w:r>
              <w:rPr>
                <w:rFonts w:hint="eastAsia" w:ascii="宋体" w:hAnsi="宋体" w:cs="宋体"/>
                <w:color w:val="000000"/>
                <w:kern w:val="0"/>
                <w:lang w:val="en-US" w:eastAsia="zh-CN"/>
              </w:rPr>
              <w:t>9</w:t>
            </w:r>
            <w:r>
              <w:rPr>
                <w:rFonts w:hint="eastAsia" w:ascii="宋体" w:hAnsi="宋体" w:cs="宋体"/>
                <w:color w:val="000000"/>
                <w:kern w:val="0"/>
                <w:lang w:val="zh-CN"/>
              </w:rPr>
              <w:t>月</w:t>
            </w:r>
            <w:r>
              <w:rPr>
                <w:rFonts w:hint="eastAsia" w:ascii="宋体" w:hAnsi="宋体" w:cs="宋体"/>
                <w:color w:val="000000"/>
                <w:kern w:val="0"/>
                <w:lang w:val="en-US" w:eastAsia="zh-CN"/>
              </w:rPr>
              <w:t>6</w:t>
            </w:r>
            <w:r>
              <w:rPr>
                <w:rFonts w:hint="eastAsia" w:ascii="宋体" w:hAnsi="宋体" w:cs="宋体"/>
                <w:color w:val="000000"/>
                <w:kern w:val="0"/>
                <w:lang w:val="zh-CN"/>
              </w:rPr>
              <w:t>日9时30分（北</w:t>
            </w:r>
            <w:bookmarkStart w:id="97" w:name="_GoBack"/>
            <w:bookmarkEnd w:id="97"/>
            <w:r>
              <w:rPr>
                <w:rFonts w:hint="eastAsia" w:ascii="宋体" w:hAnsi="宋体" w:cs="宋体"/>
                <w:color w:val="000000"/>
                <w:kern w:val="0"/>
                <w:lang w:val="zh-CN"/>
              </w:rPr>
              <w:t>京时间）</w:t>
            </w:r>
          </w:p>
        </w:tc>
      </w:tr>
      <w:tr>
        <w:tblPrEx>
          <w:tblLayout w:type="fixed"/>
          <w:tblCellMar>
            <w:top w:w="0" w:type="dxa"/>
            <w:left w:w="108" w:type="dxa"/>
            <w:bottom w:w="0" w:type="dxa"/>
            <w:right w:w="108" w:type="dxa"/>
          </w:tblCellMar>
        </w:tblPrEx>
        <w:trPr>
          <w:trHeight w:val="301"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投标及开标地点</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szCs w:val="21"/>
              </w:rPr>
              <w:t>西宁市公共资源交易中心二楼开标室(详见大屏)</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采购人联系</w:t>
            </w:r>
            <w:r>
              <w:rPr>
                <w:rFonts w:hint="eastAsia" w:ascii="宋体" w:hAnsi="宋体" w:cs="宋体"/>
                <w:color w:val="000000"/>
                <w:kern w:val="0"/>
              </w:rPr>
              <w:t>人</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color w:val="000000"/>
                <w:kern w:val="0"/>
                <w:lang w:val="en-US" w:eastAsia="zh-CN"/>
              </w:rPr>
            </w:pPr>
            <w:r>
              <w:rPr>
                <w:rFonts w:hint="eastAsia" w:ascii="宋体" w:hAnsi="宋体" w:cs="宋体"/>
                <w:color w:val="000000"/>
                <w:kern w:val="0"/>
                <w:lang w:val="zh-CN"/>
              </w:rPr>
              <w:t>联系人：张先生</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 xml:space="preserve"> 联系电话：0971-</w:t>
            </w:r>
            <w:r>
              <w:rPr>
                <w:rFonts w:hint="eastAsia" w:ascii="宋体" w:hAnsi="宋体" w:cs="宋体"/>
                <w:color w:val="000000"/>
                <w:kern w:val="0"/>
                <w:lang w:val="en-US" w:eastAsia="zh-CN"/>
              </w:rPr>
              <w:t>8230567</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rPr>
              <w:t>集中</w:t>
            </w:r>
            <w:r>
              <w:rPr>
                <w:rFonts w:ascii="宋体" w:hAnsi="宋体" w:cs="宋体"/>
                <w:kern w:val="0"/>
              </w:rPr>
              <w:t>采购机构及联系人</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ascii="宋体" w:hAnsi="宋体" w:cs="宋体"/>
                <w:kern w:val="0"/>
                <w:szCs w:val="21"/>
              </w:rPr>
              <w:t>联系人：</w:t>
            </w:r>
            <w:r>
              <w:rPr>
                <w:rFonts w:hint="eastAsia" w:ascii="宋体" w:hAnsi="宋体" w:cs="宋体"/>
                <w:kern w:val="0"/>
                <w:szCs w:val="21"/>
                <w:lang w:eastAsia="zh-CN"/>
              </w:rPr>
              <w:t>尚女士</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联系电话：0971-7661369</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代理机构开户行</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szCs w:val="21"/>
              </w:rPr>
              <w:t>西宁农商银行海西路支行</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收款人</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szCs w:val="21"/>
              </w:rPr>
              <w:t>西宁市公共资源交易中心</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银行账号</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Cambria" w:cs="宋体"/>
                <w:kern w:val="0"/>
                <w:szCs w:val="21"/>
                <w:lang w:val="zh-CN"/>
              </w:rPr>
              <w:t>82010000000267563</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其他事项</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szCs w:val="21"/>
              </w:rPr>
              <w:t>投标保证金必须以投标申请人的单位基本账户转账，不接收现金。投标人在投标截止期前缴纳投标保证金</w:t>
            </w:r>
            <w:r>
              <w:rPr>
                <w:rFonts w:hint="eastAsia" w:ascii="宋体" w:hAnsi="宋体" w:cs="宋体"/>
                <w:b/>
                <w:kern w:val="0"/>
                <w:szCs w:val="21"/>
                <w:lang w:eastAsia="zh-CN"/>
              </w:rPr>
              <w:t>捌万元整</w:t>
            </w:r>
            <w:r>
              <w:rPr>
                <w:rFonts w:hint="eastAsia" w:ascii="仿宋" w:hAnsi="仿宋" w:eastAsia="仿宋"/>
                <w:szCs w:val="21"/>
              </w:rPr>
              <w:t>。</w:t>
            </w:r>
            <w:r>
              <w:rPr>
                <w:rFonts w:hint="eastAsia" w:ascii="宋体" w:hAnsi="宋体"/>
                <w:szCs w:val="21"/>
              </w:rPr>
              <w:t>资格后审</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财政监督部门及电话</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 xml:space="preserve">西宁市财政局   </w:t>
            </w:r>
            <w:r>
              <w:rPr>
                <w:rFonts w:hint="eastAsia" w:ascii="宋体" w:hAnsi="宋体" w:cs="宋体"/>
                <w:color w:val="000000"/>
                <w:kern w:val="0"/>
              </w:rPr>
              <w:t xml:space="preserve">   </w:t>
            </w:r>
            <w:r>
              <w:rPr>
                <w:rFonts w:hint="eastAsia" w:ascii="宋体" w:hAnsi="宋体" w:cs="宋体"/>
                <w:color w:val="000000"/>
                <w:kern w:val="0"/>
                <w:lang w:val="zh-CN"/>
              </w:rPr>
              <w:t>联系电话：0971-6304026</w:t>
            </w:r>
          </w:p>
        </w:tc>
      </w:tr>
      <w:bookmarkEnd w:id="1"/>
    </w:tbl>
    <w:p>
      <w:pPr>
        <w:pStyle w:val="21"/>
        <w:spacing w:before="0" w:after="0" w:line="360" w:lineRule="auto"/>
        <w:rPr>
          <w:rFonts w:ascii="宋体" w:hAnsi="宋体" w:cs="宋体"/>
          <w:color w:val="000000"/>
          <w:szCs w:val="36"/>
        </w:rPr>
      </w:pPr>
      <w:bookmarkStart w:id="2" w:name="_Toc428180535"/>
      <w:r>
        <w:rPr>
          <w:rFonts w:hint="eastAsia" w:ascii="宋体" w:hAnsi="宋体" w:cs="宋体"/>
          <w:color w:val="000000"/>
          <w:lang w:val="zh-CN"/>
        </w:rPr>
        <w:t xml:space="preserve"> </w:t>
      </w:r>
      <w:r>
        <w:rPr>
          <w:rFonts w:hint="eastAsia" w:ascii="宋体" w:hAnsi="宋体" w:cs="宋体"/>
          <w:color w:val="000000"/>
          <w:lang w:val="zh-CN"/>
        </w:rPr>
        <w:br w:type="page"/>
      </w:r>
      <w:bookmarkEnd w:id="2"/>
      <w:bookmarkStart w:id="3" w:name="_Toc519260346"/>
      <w:r>
        <w:rPr>
          <w:rFonts w:hint="eastAsia" w:ascii="宋体" w:hAnsi="宋体" w:cs="宋体"/>
          <w:color w:val="000000"/>
          <w:szCs w:val="36"/>
          <w:lang w:val="zh-CN"/>
        </w:rPr>
        <w:t>第二部分  投标人须知</w:t>
      </w:r>
      <w:bookmarkEnd w:id="3"/>
    </w:p>
    <w:p>
      <w:pPr>
        <w:pStyle w:val="21"/>
        <w:spacing w:before="0" w:after="0" w:line="360" w:lineRule="auto"/>
        <w:rPr>
          <w:rFonts w:ascii="宋体" w:hAnsi="宋体" w:cs="宋体"/>
          <w:color w:val="000000"/>
        </w:rPr>
      </w:pPr>
      <w:bookmarkStart w:id="4" w:name="_Toc519260347"/>
      <w:r>
        <w:rPr>
          <w:rFonts w:hint="eastAsia" w:ascii="宋体" w:hAnsi="宋体" w:cs="宋体"/>
          <w:color w:val="000000"/>
          <w:lang w:val="zh-CN"/>
        </w:rPr>
        <w:t>一、说明</w:t>
      </w:r>
      <w:bookmarkEnd w:id="4"/>
    </w:p>
    <w:p>
      <w:pPr>
        <w:pStyle w:val="21"/>
        <w:spacing w:before="0" w:after="0" w:line="360" w:lineRule="auto"/>
        <w:jc w:val="left"/>
        <w:rPr>
          <w:rFonts w:ascii="宋体" w:hAnsi="宋体" w:cs="宋体"/>
          <w:color w:val="000000"/>
          <w:lang w:val="zh-CN"/>
        </w:rPr>
      </w:pPr>
      <w:bookmarkStart w:id="5" w:name="_Toc519260348"/>
      <w:r>
        <w:rPr>
          <w:rFonts w:hint="eastAsia" w:ascii="宋体" w:hAnsi="宋体" w:cs="宋体"/>
          <w:color w:val="000000"/>
          <w:sz w:val="28"/>
          <w:szCs w:val="28"/>
          <w:lang w:val="zh-CN"/>
        </w:rPr>
        <w:t>1.适用范围</w:t>
      </w:r>
      <w:bookmarkEnd w:id="5"/>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pPr>
        <w:pStyle w:val="21"/>
        <w:spacing w:before="0" w:after="0" w:line="360" w:lineRule="auto"/>
        <w:jc w:val="left"/>
        <w:rPr>
          <w:rFonts w:ascii="宋体" w:hAnsi="宋体" w:cs="宋体"/>
          <w:color w:val="000000"/>
          <w:lang w:val="zh-CN"/>
        </w:rPr>
      </w:pPr>
      <w:bookmarkStart w:id="6" w:name="_Toc519260349"/>
      <w:r>
        <w:rPr>
          <w:rFonts w:hint="eastAsia" w:ascii="宋体" w:hAnsi="宋体" w:cs="宋体"/>
          <w:color w:val="000000"/>
          <w:sz w:val="28"/>
          <w:szCs w:val="28"/>
          <w:lang w:val="zh-CN"/>
        </w:rPr>
        <w:t>2.采购方式、合格的投标人</w:t>
      </w:r>
      <w:bookmarkEnd w:id="6"/>
    </w:p>
    <w:p>
      <w:pPr>
        <w:autoSpaceDE w:val="0"/>
        <w:autoSpaceDN w:val="0"/>
        <w:spacing w:line="360" w:lineRule="auto"/>
        <w:ind w:firstLine="360" w:firstLineChars="150"/>
        <w:rPr>
          <w:rFonts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pPr>
        <w:pStyle w:val="21"/>
        <w:spacing w:before="0" w:after="0" w:line="360" w:lineRule="auto"/>
        <w:jc w:val="left"/>
        <w:rPr>
          <w:rFonts w:ascii="宋体" w:hAnsi="宋体" w:cs="宋体"/>
          <w:color w:val="000000"/>
          <w:lang w:val="zh-CN"/>
        </w:rPr>
      </w:pPr>
      <w:bookmarkStart w:id="7" w:name="_Toc519260350"/>
      <w:r>
        <w:rPr>
          <w:rFonts w:hint="eastAsia" w:ascii="宋体" w:hAnsi="宋体" w:cs="宋体"/>
          <w:color w:val="000000"/>
          <w:sz w:val="28"/>
          <w:szCs w:val="28"/>
          <w:lang w:val="zh-CN"/>
        </w:rPr>
        <w:t>3.投标费用</w:t>
      </w:r>
      <w:bookmarkEnd w:id="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pPr>
        <w:pStyle w:val="21"/>
        <w:spacing w:before="0" w:after="0" w:line="360" w:lineRule="auto"/>
        <w:rPr>
          <w:rFonts w:ascii="宋体" w:hAnsi="宋体" w:cs="宋体"/>
          <w:color w:val="000000"/>
        </w:rPr>
      </w:pPr>
      <w:bookmarkStart w:id="8" w:name="_Toc519260351"/>
      <w:r>
        <w:rPr>
          <w:rFonts w:hint="eastAsia" w:ascii="宋体" w:hAnsi="宋体" w:cs="宋体"/>
          <w:color w:val="000000"/>
          <w:lang w:val="zh-CN"/>
        </w:rPr>
        <w:t>二、招标文件说明</w:t>
      </w:r>
      <w:bookmarkEnd w:id="8"/>
    </w:p>
    <w:p>
      <w:pPr>
        <w:pStyle w:val="21"/>
        <w:spacing w:before="0" w:after="0" w:line="360" w:lineRule="auto"/>
        <w:jc w:val="left"/>
        <w:rPr>
          <w:rFonts w:ascii="宋体" w:hAnsi="宋体" w:cs="宋体"/>
          <w:color w:val="000000"/>
          <w:lang w:val="zh-CN"/>
        </w:rPr>
      </w:pPr>
      <w:bookmarkStart w:id="9" w:name="_Toc519260352"/>
      <w:r>
        <w:rPr>
          <w:rFonts w:hint="eastAsia" w:ascii="宋体" w:hAnsi="宋体" w:cs="宋体"/>
          <w:color w:val="000000"/>
          <w:sz w:val="28"/>
          <w:szCs w:val="28"/>
          <w:lang w:val="zh-CN"/>
        </w:rPr>
        <w:t>4.招标文件的构成</w:t>
      </w:r>
      <w:bookmarkEnd w:id="9"/>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（1）投标邀请</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）西宁市政府采购项目合同书范本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21"/>
        <w:spacing w:before="0" w:after="0" w:line="360" w:lineRule="auto"/>
        <w:jc w:val="left"/>
        <w:rPr>
          <w:rFonts w:ascii="宋体" w:hAnsi="宋体" w:cs="宋体"/>
          <w:color w:val="000000"/>
          <w:sz w:val="28"/>
          <w:szCs w:val="28"/>
          <w:lang w:val="zh-CN"/>
        </w:rPr>
      </w:pPr>
      <w:bookmarkStart w:id="10" w:name="_Toc519260353"/>
      <w:r>
        <w:rPr>
          <w:rFonts w:hint="eastAsia" w:ascii="宋体" w:hAnsi="宋体" w:cs="宋体"/>
          <w:color w:val="000000"/>
          <w:sz w:val="28"/>
          <w:szCs w:val="28"/>
          <w:lang w:val="zh-CN"/>
        </w:rPr>
        <w:t>5.招标文件、采购活动和中标结果的质疑</w:t>
      </w:r>
      <w:bookmarkEnd w:id="10"/>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向采购人或西宁市政府采购中心提出质疑，不接受匿名质疑。</w:t>
      </w:r>
      <w:r>
        <w:rPr>
          <w:rFonts w:ascii="Arial" w:hAnsi="Arial" w:cs="Arial"/>
          <w:color w:val="000000"/>
        </w:rPr>
        <w:t>潜在供应商已依法获取其可质疑的采购文件的，可以对该文件提出质疑</w:t>
      </w:r>
      <w:r>
        <w:rPr>
          <w:rFonts w:hint="eastAsia" w:ascii="Arial" w:hAnsi="Arial" w:cs="Arial"/>
          <w:color w:val="000000"/>
        </w:rPr>
        <w:t>，</w:t>
      </w:r>
      <w:r>
        <w:rPr>
          <w:rFonts w:ascii="Arial" w:hAnsi="Arial" w:cs="Arial"/>
          <w:color w:val="000000"/>
        </w:rPr>
        <w:t>对采购文件提出质疑的，应当在获取采购文件或者采购文件公告期限届满之日起7个工作日内提出</w:t>
      </w:r>
      <w:r>
        <w:rPr>
          <w:rFonts w:hint="eastAsia" w:ascii="宋体" w:hAnsi="宋体" w:cs="宋体"/>
          <w:color w:val="000000"/>
          <w:kern w:val="0"/>
        </w:rPr>
        <w:t>。</w:t>
      </w:r>
      <w:r>
        <w:rPr>
          <w:rFonts w:ascii="Arial" w:hAnsi="Arial" w:cs="Arial"/>
          <w:color w:val="000000"/>
        </w:rPr>
        <w:t>供应商</w:t>
      </w:r>
      <w:r>
        <w:rPr>
          <w:rFonts w:hint="eastAsia" w:ascii="Arial" w:hAnsi="Arial" w:cs="Arial"/>
          <w:color w:val="000000"/>
        </w:rPr>
        <w:t>须</w:t>
      </w:r>
      <w:r>
        <w:rPr>
          <w:rFonts w:ascii="Arial" w:hAnsi="Arial" w:cs="Arial"/>
          <w:color w:val="000000"/>
        </w:rPr>
        <w:t>在法定质疑期内一次性提出针对同一采购程序环节的质疑。</w:t>
      </w:r>
      <w:r>
        <w:rPr>
          <w:rFonts w:hint="eastAsia" w:ascii="Arial" w:hAnsi="Arial" w:cs="Arial"/>
          <w:color w:val="000000"/>
        </w:rPr>
        <w:t>采购人或集采中心</w:t>
      </w:r>
      <w:r>
        <w:rPr>
          <w:rFonts w:hint="eastAsia" w:ascii="宋体" w:hAnsi="宋体" w:cs="宋体"/>
          <w:color w:val="000000"/>
          <w:kern w:val="0"/>
          <w:lang w:val="zh-CN"/>
        </w:rPr>
        <w:t>在收到书面</w:t>
      </w:r>
      <w:r>
        <w:rPr>
          <w:rFonts w:ascii="Arial" w:hAnsi="Arial" w:cs="Arial"/>
          <w:color w:val="000000"/>
        </w:rPr>
        <w:t>质疑函后7个工作日内作出答复</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质疑事项处理完成后，西宁市政府采购中心应按照规定填写《西宁市政府采购投标人质疑处理情况表》，并在15日内报同级政府采购监督管理部门备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投标人应知其权益受到损害之日，是指：</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pPr>
        <w:pStyle w:val="21"/>
        <w:spacing w:before="0" w:after="0" w:line="360" w:lineRule="auto"/>
        <w:jc w:val="left"/>
        <w:rPr>
          <w:rFonts w:ascii="宋体" w:hAnsi="宋体" w:cs="宋体"/>
          <w:color w:val="000000"/>
          <w:lang w:val="zh-CN"/>
        </w:rPr>
      </w:pPr>
      <w:bookmarkStart w:id="11" w:name="_Toc519260354"/>
      <w:r>
        <w:rPr>
          <w:rFonts w:hint="eastAsia" w:ascii="宋体" w:hAnsi="宋体" w:cs="宋体"/>
          <w:color w:val="000000"/>
          <w:sz w:val="28"/>
          <w:szCs w:val="28"/>
          <w:lang w:val="zh-CN"/>
        </w:rPr>
        <w:t>6.招标文件的澄清或修改</w:t>
      </w:r>
      <w:bookmarkEnd w:id="11"/>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6.1 集采中心可以对已发出的招标文件进行必要的澄清或者修改，但不得改变采购标的和资格条件。澄清或者修改应当在原公告发布媒体上发布澄清公告。澄清或者修改的内容为招标文件的组成部分。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color w:val="000000"/>
          <w:kern w:val="0"/>
          <w:lang w:val="zh-CN"/>
        </w:rPr>
      </w:pPr>
      <w:r>
        <w:rPr>
          <w:rFonts w:ascii="宋体" w:hAnsi="宋体" w:cs="宋体"/>
          <w:color w:val="000000"/>
          <w:kern w:val="0"/>
          <w:lang w:val="zh-CN"/>
        </w:rPr>
        <w:t xml:space="preserve">6.2 </w:t>
      </w:r>
      <w:r>
        <w:rPr>
          <w:rFonts w:hint="eastAsia" w:ascii="宋体" w:hAnsi="宋体" w:cs="宋体"/>
          <w:color w:val="000000"/>
          <w:kern w:val="0"/>
          <w:lang w:val="zh-CN"/>
        </w:rPr>
        <w:t>澄清或者修改的内容可能影响投标文件编制的，集采中心应当在投标截止时间至少15日前，以书面形式通知所有获取招标文件的潜在投标人，</w:t>
      </w:r>
      <w:r>
        <w:rPr>
          <w:rFonts w:ascii="宋体" w:hAnsi="宋体" w:cs="宋体"/>
          <w:color w:val="000000"/>
          <w:kern w:val="0"/>
          <w:lang w:val="zh-CN"/>
        </w:rPr>
        <w:t>并在发布本次招标公告的网站上发布变更公告</w:t>
      </w:r>
      <w:r>
        <w:rPr>
          <w:rFonts w:hint="eastAsia" w:ascii="宋体" w:hAnsi="宋体" w:cs="宋体"/>
          <w:color w:val="000000"/>
          <w:kern w:val="0"/>
          <w:lang w:val="zh-CN"/>
        </w:rPr>
        <w:t>；不足15日的，集采中心应当顺延提交投标文件的截止时间。</w:t>
      </w:r>
    </w:p>
    <w:p>
      <w:pPr>
        <w:pStyle w:val="21"/>
        <w:spacing w:before="0" w:after="0" w:line="360" w:lineRule="auto"/>
        <w:rPr>
          <w:rFonts w:ascii="宋体" w:hAnsi="宋体" w:cs="宋体"/>
          <w:color w:val="000000"/>
        </w:rPr>
      </w:pPr>
      <w:bookmarkStart w:id="12" w:name="_Toc519260355"/>
      <w:r>
        <w:rPr>
          <w:rFonts w:hint="eastAsia" w:ascii="宋体" w:hAnsi="宋体" w:cs="宋体"/>
          <w:color w:val="000000"/>
          <w:lang w:val="zh-CN"/>
        </w:rPr>
        <w:t>三、投标文件的编制</w:t>
      </w:r>
      <w:bookmarkEnd w:id="12"/>
    </w:p>
    <w:p>
      <w:pPr>
        <w:pStyle w:val="21"/>
        <w:spacing w:before="0" w:after="0" w:line="360" w:lineRule="auto"/>
        <w:jc w:val="left"/>
        <w:rPr>
          <w:rFonts w:ascii="宋体" w:hAnsi="宋体" w:cs="宋体"/>
          <w:color w:val="000000"/>
          <w:lang w:val="zh-CN"/>
        </w:rPr>
      </w:pPr>
      <w:bookmarkStart w:id="13" w:name="_Toc519260356"/>
      <w:r>
        <w:rPr>
          <w:rFonts w:hint="eastAsia" w:ascii="宋体" w:hAnsi="宋体" w:cs="宋体"/>
          <w:color w:val="000000"/>
          <w:sz w:val="28"/>
          <w:szCs w:val="28"/>
          <w:lang w:val="zh-CN"/>
        </w:rPr>
        <w:t>7.投标文件的语言及度量衡单位</w:t>
      </w:r>
      <w:bookmarkEnd w:id="13"/>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投标人提交的投标文件以及投标人与集采中心就此投标发生的所有来往函电均应使用简体中文。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pPr>
        <w:pStyle w:val="21"/>
        <w:spacing w:before="0" w:after="0" w:line="360" w:lineRule="auto"/>
        <w:jc w:val="left"/>
        <w:rPr>
          <w:rFonts w:ascii="宋体" w:hAnsi="宋体" w:cs="宋体"/>
          <w:color w:val="000000"/>
          <w:lang w:val="zh-CN"/>
        </w:rPr>
      </w:pPr>
      <w:bookmarkStart w:id="14" w:name="_Toc519260357"/>
      <w:r>
        <w:rPr>
          <w:rFonts w:hint="eastAsia" w:ascii="宋体" w:hAnsi="宋体" w:cs="宋体"/>
          <w:color w:val="000000"/>
          <w:sz w:val="28"/>
          <w:szCs w:val="28"/>
          <w:lang w:val="zh-CN"/>
        </w:rPr>
        <w:t>8.投标报价及币种</w:t>
      </w:r>
      <w:bookmarkEnd w:id="1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投标报价为投标总价。投标报价必须包括：保险费、安装费、调试费、培训费、税金及不可预见费等全部费用。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pPr>
        <w:pStyle w:val="21"/>
        <w:spacing w:before="0" w:after="0" w:line="360" w:lineRule="auto"/>
        <w:jc w:val="left"/>
        <w:rPr>
          <w:rFonts w:ascii="宋体" w:hAnsi="宋体" w:cs="宋体"/>
          <w:color w:val="000000"/>
          <w:lang w:val="zh-CN"/>
        </w:rPr>
      </w:pPr>
      <w:bookmarkStart w:id="15" w:name="_Toc519260358"/>
      <w:r>
        <w:rPr>
          <w:rFonts w:hint="eastAsia" w:ascii="宋体" w:hAnsi="宋体" w:cs="宋体"/>
          <w:color w:val="000000"/>
          <w:sz w:val="28"/>
          <w:szCs w:val="28"/>
          <w:lang w:val="zh-CN"/>
        </w:rPr>
        <w:t>9.投标保证金</w:t>
      </w:r>
      <w:bookmarkEnd w:id="15"/>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9.1</w:t>
      </w:r>
      <w:r>
        <w:rPr>
          <w:rFonts w:hint="eastAsia" w:ascii="宋体" w:hAnsi="宋体" w:cs="宋体"/>
          <w:color w:val="000000"/>
          <w:kern w:val="0"/>
        </w:rPr>
        <w:t xml:space="preserve"> </w:t>
      </w:r>
      <w:r>
        <w:rPr>
          <w:rFonts w:hint="eastAsia" w:ascii="宋体" w:hAnsi="宋体" w:cs="宋体"/>
          <w:color w:val="000000"/>
          <w:kern w:val="0"/>
          <w:lang w:val="zh-CN"/>
        </w:rPr>
        <w:t>投标人须在投标截止期前按以下要求交纳投标保证金：</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投标保证金：</w:t>
      </w:r>
      <w:r>
        <w:rPr>
          <w:rFonts w:hint="eastAsia" w:ascii="宋体" w:hAnsi="宋体" w:cs="宋体"/>
          <w:color w:val="000000"/>
          <w:kern w:val="0"/>
          <w:lang w:val="en-US" w:eastAsia="zh-CN"/>
        </w:rPr>
        <w:t>80000</w:t>
      </w:r>
      <w:r>
        <w:rPr>
          <w:rFonts w:hint="eastAsia" w:ascii="宋体" w:hAnsi="宋体" w:cs="宋体"/>
          <w:color w:val="000000"/>
          <w:kern w:val="0"/>
          <w:lang w:val="zh-CN"/>
        </w:rPr>
        <w:t>.00元整（大写：捌万元整）；</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如采购项目变更开标时间，则保证金交纳时间相应顺延。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9.2</w:t>
      </w:r>
      <w:r>
        <w:rPr>
          <w:rFonts w:hint="eastAsia" w:ascii="宋体" w:hAnsi="宋体" w:cs="宋体"/>
          <w:color w:val="000000"/>
          <w:kern w:val="0"/>
        </w:rPr>
        <w:t xml:space="preserve"> 缴费方式：投标保证金应当以转账方式转入指定账户。</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9.3</w:t>
      </w:r>
      <w:r>
        <w:rPr>
          <w:rFonts w:hint="eastAsia" w:ascii="宋体" w:hAnsi="宋体" w:cs="宋体"/>
          <w:color w:val="000000"/>
          <w:kern w:val="0"/>
        </w:rPr>
        <w:t xml:space="preserve"> </w:t>
      </w:r>
      <w:r>
        <w:rPr>
          <w:rFonts w:hint="eastAsia" w:ascii="宋体" w:hAnsi="宋体" w:cs="宋体"/>
          <w:color w:val="000000"/>
          <w:kern w:val="0"/>
          <w:lang w:val="zh-CN"/>
        </w:rPr>
        <w:t>投标保证金退还：投标人在投标截止时间前撤回已提交的投标文件的，集采中心应当自收到投标人书面撤回通知之日起５个工作日内，退还已收取的投标保证金，但因投标人自身原因导致无法及时退还的除外。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应当自中标通知书发出之日起5个工作日内退还未中标人的投标保证金，自采购合同签订之日起5个工作日内退还中标人的投标保证金或者转为中标人的履约保证金；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9.4</w:t>
      </w:r>
      <w:r>
        <w:rPr>
          <w:rFonts w:ascii="宋体" w:hAnsi="宋体" w:cs="宋体"/>
          <w:color w:val="000000"/>
          <w:kern w:val="0"/>
          <w:lang w:val="zh-CN"/>
        </w:rPr>
        <w:t xml:space="preserve"> </w:t>
      </w:r>
      <w:r>
        <w:rPr>
          <w:rFonts w:hint="eastAsia" w:ascii="宋体" w:hAnsi="宋体" w:cs="宋体"/>
          <w:color w:val="000000"/>
          <w:kern w:val="0"/>
          <w:lang w:val="zh-CN"/>
        </w:rPr>
        <w:t>投标有效期内投标人撤销投标文件的，集采中心可以不退还投标保证金。</w:t>
      </w:r>
    </w:p>
    <w:p>
      <w:pPr>
        <w:pStyle w:val="21"/>
        <w:spacing w:before="0" w:after="0" w:line="360" w:lineRule="auto"/>
        <w:jc w:val="left"/>
        <w:rPr>
          <w:rFonts w:ascii="宋体" w:hAnsi="宋体" w:cs="宋体"/>
          <w:color w:val="000000"/>
          <w:lang w:val="zh-CN"/>
        </w:rPr>
      </w:pPr>
      <w:bookmarkStart w:id="16" w:name="_Toc519260359"/>
      <w:r>
        <w:rPr>
          <w:rFonts w:hint="eastAsia" w:ascii="宋体" w:hAnsi="宋体" w:cs="宋体"/>
          <w:color w:val="000000"/>
          <w:sz w:val="28"/>
          <w:szCs w:val="28"/>
          <w:lang w:val="zh-CN"/>
        </w:rPr>
        <w:t>10.投标有效期</w:t>
      </w:r>
      <w:bookmarkEnd w:id="1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shd w:val="clear" w:color="auto" w:fill="FFFFFF"/>
        </w:rPr>
        <w:t>从提交投标文件的截止之日起</w:t>
      </w:r>
      <w:r>
        <w:rPr>
          <w:rFonts w:hint="eastAsia" w:ascii="宋体" w:hAnsi="宋体" w:cs="宋体"/>
          <w:color w:val="000000"/>
          <w:kern w:val="0"/>
          <w:lang w:val="zh-CN"/>
        </w:rPr>
        <w:t>60日历日。投标文件中承诺的投标有效期应当不少于招标文件中载明的投标有效期。</w:t>
      </w:r>
    </w:p>
    <w:p>
      <w:pPr>
        <w:pStyle w:val="21"/>
        <w:spacing w:before="0" w:after="0" w:line="360" w:lineRule="auto"/>
        <w:jc w:val="left"/>
        <w:rPr>
          <w:rFonts w:ascii="宋体" w:hAnsi="宋体" w:cs="宋体"/>
          <w:color w:val="000000"/>
          <w:lang w:val="zh-CN"/>
        </w:rPr>
      </w:pPr>
      <w:bookmarkStart w:id="17" w:name="_Toc519260360"/>
      <w:r>
        <w:rPr>
          <w:rFonts w:hint="eastAsia" w:ascii="宋体" w:hAnsi="宋体" w:cs="宋体"/>
          <w:color w:val="000000"/>
          <w:sz w:val="28"/>
          <w:szCs w:val="28"/>
          <w:lang w:val="zh-CN"/>
        </w:rPr>
        <w:t>11.投标文件构成</w:t>
      </w:r>
      <w:bookmarkEnd w:id="1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hAnsi="宋体" w:cs="宋体"/>
          <w:color w:val="000000"/>
        </w:rPr>
      </w:pPr>
      <w:r>
        <w:rPr>
          <w:rFonts w:hint="eastAsia" w:ascii="宋体" w:hAnsi="宋体" w:cs="宋体"/>
          <w:b/>
          <w:bCs/>
          <w:color w:val="000000"/>
          <w:kern w:val="0"/>
        </w:rPr>
        <w:t>11.1</w:t>
      </w:r>
      <w:r>
        <w:rPr>
          <w:rFonts w:hint="eastAsia" w:ascii="宋体" w:hAnsi="宋体" w:cs="宋体"/>
          <w:b/>
          <w:bCs/>
          <w:color w:val="000000"/>
          <w:kern w:val="0"/>
          <w:lang w:val="zh-CN"/>
        </w:rPr>
        <w:t>、投标文件（上册）（资格审查）</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投标函</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法定代表人证明书</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法定代表人授权书</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投标人承诺函</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投标人诚信承诺书</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资格证明材料</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无重大违法记录声明</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投标保证金证明</w:t>
      </w:r>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rPr>
        <w:t xml:space="preserve">11.2 </w:t>
      </w:r>
      <w:r>
        <w:rPr>
          <w:rFonts w:hint="eastAsia" w:ascii="宋体" w:hAnsi="宋体" w:cs="宋体"/>
          <w:b/>
          <w:bCs/>
          <w:color w:val="000000"/>
          <w:kern w:val="0"/>
          <w:lang w:val="zh-CN"/>
        </w:rPr>
        <w:t>投标文件（下册）</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评分对照表</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开标一览表（报价表）</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分项报价表</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技术规格响应表</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投标产品相关资料</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投标人的类似业绩证明材料</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制造（生产）企业小型、微型企业声明函、从业人员声明函</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rPr>
        <w:t>残疾人福利性单位声明函</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投标人认为在其他方面有必要说明的事项</w:t>
      </w:r>
    </w:p>
    <w:p>
      <w:pPr>
        <w:autoSpaceDE w:val="0"/>
        <w:autoSpaceDN w:val="0"/>
        <w:spacing w:line="360" w:lineRule="auto"/>
        <w:ind w:firstLine="600" w:firstLineChars="250"/>
        <w:rPr>
          <w:rFonts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pPr>
        <w:pStyle w:val="21"/>
        <w:spacing w:before="0" w:after="0" w:line="360" w:lineRule="auto"/>
        <w:jc w:val="left"/>
        <w:rPr>
          <w:rFonts w:ascii="宋体" w:hAnsi="宋体" w:cs="宋体"/>
          <w:color w:val="000000"/>
          <w:lang w:val="zh-CN"/>
        </w:rPr>
      </w:pPr>
      <w:bookmarkStart w:id="18" w:name="_Toc519260361"/>
      <w:r>
        <w:rPr>
          <w:rFonts w:hint="eastAsia" w:ascii="宋体" w:hAnsi="宋体" w:cs="宋体"/>
          <w:color w:val="000000"/>
          <w:sz w:val="28"/>
          <w:szCs w:val="28"/>
          <w:lang w:val="zh-CN"/>
        </w:rPr>
        <w:t>12.投标文件的编制要求</w:t>
      </w:r>
      <w:bookmarkEnd w:id="18"/>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color w:val="000000"/>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2" w:firstLineChars="200"/>
        <w:rPr>
          <w:rFonts w:ascii="宋体" w:hAnsi="宋体" w:cs="宋体"/>
          <w:b/>
          <w:color w:val="000000"/>
          <w:kern w:val="0"/>
          <w:lang w:val="zh-CN"/>
        </w:rPr>
      </w:pPr>
      <w:r>
        <w:rPr>
          <w:rFonts w:hint="eastAsia" w:ascii="宋体" w:hAnsi="宋体" w:cs="宋体"/>
          <w:b/>
          <w:color w:val="000000"/>
          <w:kern w:val="0"/>
          <w:lang w:val="zh-CN"/>
        </w:rPr>
        <w:t>12.2</w:t>
      </w:r>
      <w:r>
        <w:rPr>
          <w:rFonts w:hint="eastAsia" w:ascii="宋体" w:hAnsi="宋体" w:cs="宋体"/>
          <w:b/>
          <w:color w:val="000000"/>
          <w:kern w:val="0"/>
        </w:rPr>
        <w:t xml:space="preserve"> </w:t>
      </w:r>
      <w:r>
        <w:rPr>
          <w:rFonts w:hint="eastAsia" w:ascii="宋体" w:hAnsi="宋体" w:cs="宋体"/>
          <w:b/>
          <w:color w:val="000000"/>
          <w:kern w:val="0"/>
          <w:lang w:val="zh-CN"/>
        </w:rPr>
        <w:t>投标人应准备纸质投标文件正本1份</w:t>
      </w:r>
      <w:r>
        <w:rPr>
          <w:rFonts w:hint="eastAsia" w:ascii="宋体" w:hAnsi="宋体" w:cs="宋体"/>
          <w:b/>
          <w:color w:val="000000"/>
          <w:kern w:val="0"/>
        </w:rPr>
        <w:t>(上、下册)</w:t>
      </w:r>
      <w:r>
        <w:rPr>
          <w:rFonts w:hint="eastAsia" w:ascii="宋体" w:hAnsi="宋体" w:cs="宋体"/>
          <w:b/>
          <w:color w:val="000000"/>
          <w:kern w:val="0"/>
          <w:lang w:val="zh-CN"/>
        </w:rPr>
        <w:t>、副本</w:t>
      </w:r>
      <w:r>
        <w:rPr>
          <w:rFonts w:hint="eastAsia" w:ascii="宋体" w:hAnsi="宋体" w:cs="宋体"/>
          <w:b/>
          <w:color w:val="000000"/>
          <w:kern w:val="0"/>
          <w:u w:val="dashDotHeavy"/>
          <w:lang w:val="zh-CN"/>
        </w:rPr>
        <w:t>1</w:t>
      </w:r>
      <w:r>
        <w:rPr>
          <w:rFonts w:hint="eastAsia" w:ascii="宋体" w:hAnsi="宋体" w:cs="宋体"/>
          <w:b/>
          <w:color w:val="000000"/>
          <w:kern w:val="0"/>
          <w:lang w:val="zh-CN"/>
        </w:rPr>
        <w:t>份</w:t>
      </w:r>
      <w:r>
        <w:rPr>
          <w:rFonts w:hint="eastAsia" w:ascii="宋体" w:hAnsi="宋体" w:cs="宋体"/>
          <w:b/>
          <w:color w:val="000000"/>
          <w:kern w:val="0"/>
        </w:rPr>
        <w:t>(上、下册)</w:t>
      </w:r>
      <w:r>
        <w:rPr>
          <w:rFonts w:hint="eastAsia" w:ascii="宋体" w:hAnsi="宋体" w:cs="宋体"/>
          <w:b/>
          <w:color w:val="000000"/>
          <w:kern w:val="0"/>
          <w:lang w:val="zh-CN"/>
        </w:rPr>
        <w:t>，电子（光盘或U盘）文档1份</w:t>
      </w:r>
      <w:r>
        <w:rPr>
          <w:rFonts w:hint="eastAsia" w:ascii="宋体" w:hAnsi="宋体" w:cs="宋体"/>
          <w:b/>
          <w:color w:val="000000"/>
          <w:kern w:val="0"/>
        </w:rPr>
        <w:t>(上、下册)</w:t>
      </w:r>
      <w:r>
        <w:rPr>
          <w:rFonts w:hint="eastAsia" w:ascii="宋体" w:hAnsi="宋体" w:cs="宋体"/>
          <w:b/>
          <w:color w:val="000000"/>
          <w:kern w:val="0"/>
          <w:lang w:val="zh-CN"/>
        </w:rPr>
        <w:t>。若发生正本和副本不符，以正本为准。投标文件统一使用A4幅面的纸张印制，必须胶装成</w:t>
      </w:r>
      <w:r>
        <w:rPr>
          <w:rFonts w:hint="eastAsia" w:ascii="宋体" w:hAnsi="宋体" w:cs="宋体"/>
          <w:b/>
          <w:color w:val="000000"/>
          <w:kern w:val="0"/>
        </w:rPr>
        <w:t>上、下两</w:t>
      </w:r>
      <w:r>
        <w:rPr>
          <w:rFonts w:hint="eastAsia" w:ascii="宋体" w:hAnsi="宋体" w:cs="宋体"/>
          <w:b/>
          <w:color w:val="000000"/>
          <w:kern w:val="0"/>
          <w:lang w:val="zh-CN"/>
        </w:rPr>
        <w:t>册并编码，其他方式装订的投标文件一概不予接受。</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12.3 投标文件的正本</w:t>
      </w:r>
      <w:r>
        <w:rPr>
          <w:rFonts w:hint="eastAsia" w:ascii="宋体" w:hAnsi="宋体" w:cs="宋体"/>
          <w:color w:val="000000"/>
          <w:kern w:val="0"/>
        </w:rPr>
        <w:t>(上、下册)</w:t>
      </w:r>
      <w:r>
        <w:rPr>
          <w:rFonts w:hint="eastAsia" w:ascii="宋体" w:hAnsi="宋体" w:cs="宋体"/>
          <w:color w:val="000000"/>
          <w:kern w:val="0"/>
          <w:lang w:val="zh-CN"/>
        </w:rPr>
        <w:t>需打印或用不褪色、不变质的墨水书写，副本</w:t>
      </w:r>
      <w:r>
        <w:rPr>
          <w:rFonts w:hint="eastAsia" w:ascii="宋体" w:hAnsi="宋体" w:cs="宋体"/>
          <w:color w:val="000000"/>
          <w:kern w:val="0"/>
        </w:rPr>
        <w:t>(上、下册)</w:t>
      </w:r>
      <w:r>
        <w:rPr>
          <w:rFonts w:hint="eastAsia" w:ascii="宋体" w:hAnsi="宋体" w:cs="宋体"/>
          <w:color w:val="000000"/>
          <w:kern w:val="0"/>
          <w:lang w:val="zh-CN"/>
        </w:rPr>
        <w:t>可采用正本的复印件。电子文档</w:t>
      </w:r>
      <w:r>
        <w:rPr>
          <w:rFonts w:hint="eastAsia" w:ascii="宋体" w:hAnsi="宋体" w:cs="宋体"/>
          <w:color w:val="000000"/>
          <w:kern w:val="0"/>
        </w:rPr>
        <w:t>(上、下册)</w:t>
      </w:r>
      <w:r>
        <w:rPr>
          <w:rFonts w:hint="eastAsia" w:ascii="宋体" w:hAnsi="宋体" w:cs="宋体"/>
          <w:color w:val="000000"/>
          <w:kern w:val="0"/>
          <w:lang w:val="zh-CN"/>
        </w:rPr>
        <w:t>用光盘或U盘制作，采用不可修改文档格式（如：PDF格式），内容应当与纸质投标文件正本</w:t>
      </w:r>
      <w:r>
        <w:rPr>
          <w:rFonts w:hint="eastAsia" w:ascii="宋体" w:hAnsi="宋体" w:cs="宋体"/>
          <w:color w:val="000000"/>
          <w:kern w:val="0"/>
        </w:rPr>
        <w:t>(上、下册)</w:t>
      </w:r>
      <w:r>
        <w:rPr>
          <w:rFonts w:hint="eastAsia" w:ascii="宋体" w:hAnsi="宋体" w:cs="宋体"/>
          <w:color w:val="000000"/>
          <w:kern w:val="0"/>
          <w:lang w:val="zh-CN"/>
        </w:rPr>
        <w:t>一致。</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12.4 投标文件中不得行间插字、涂改或增删，如有修改错漏处，须由投标人法定代表人或其委托代理人签字、加盖公章。</w:t>
      </w:r>
    </w:p>
    <w:p>
      <w:pPr>
        <w:pStyle w:val="21"/>
        <w:spacing w:before="0" w:after="0" w:line="360" w:lineRule="auto"/>
        <w:rPr>
          <w:rFonts w:ascii="宋体" w:hAnsi="宋体" w:cs="宋体"/>
          <w:color w:val="000000"/>
        </w:rPr>
      </w:pPr>
      <w:bookmarkStart w:id="19" w:name="_Toc519260362"/>
      <w:r>
        <w:rPr>
          <w:rFonts w:hint="eastAsia" w:ascii="宋体" w:hAnsi="宋体" w:cs="宋体"/>
          <w:color w:val="000000"/>
          <w:lang w:val="zh-CN"/>
        </w:rPr>
        <w:t>四、投标文件的提交</w:t>
      </w:r>
      <w:bookmarkEnd w:id="19"/>
    </w:p>
    <w:p>
      <w:pPr>
        <w:pStyle w:val="21"/>
        <w:spacing w:before="0" w:after="0" w:line="360" w:lineRule="auto"/>
        <w:jc w:val="left"/>
        <w:rPr>
          <w:rFonts w:ascii="宋体" w:hAnsi="宋体" w:cs="宋体"/>
          <w:color w:val="000000"/>
          <w:lang w:val="zh-CN"/>
        </w:rPr>
      </w:pPr>
      <w:bookmarkStart w:id="20" w:name="_Toc519260363"/>
      <w:r>
        <w:rPr>
          <w:rFonts w:hint="eastAsia" w:ascii="宋体" w:hAnsi="宋体" w:cs="宋体"/>
          <w:color w:val="000000"/>
          <w:sz w:val="28"/>
          <w:szCs w:val="28"/>
          <w:lang w:val="zh-CN"/>
        </w:rPr>
        <w:t>13.投标文件的密封和标记</w:t>
      </w:r>
      <w:bookmarkEnd w:id="20"/>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13.1</w:t>
      </w:r>
      <w:r>
        <w:rPr>
          <w:rFonts w:hint="eastAsia" w:ascii="宋体" w:hAnsi="宋体" w:cs="宋体"/>
          <w:color w:val="000000"/>
          <w:kern w:val="0"/>
        </w:rPr>
        <w:t xml:space="preserve"> </w:t>
      </w:r>
      <w:r>
        <w:rPr>
          <w:rFonts w:hint="eastAsia" w:ascii="宋体" w:hAnsi="宋体" w:cs="宋体"/>
          <w:color w:val="000000"/>
          <w:kern w:val="0"/>
          <w:lang w:val="zh-CN"/>
        </w:rPr>
        <w:t>投标文件正本</w:t>
      </w:r>
      <w:r>
        <w:rPr>
          <w:rFonts w:hint="eastAsia" w:ascii="宋体" w:hAnsi="宋体" w:cs="宋体"/>
          <w:color w:val="000000"/>
          <w:kern w:val="0"/>
        </w:rPr>
        <w:t>(上、下册)</w:t>
      </w:r>
      <w:r>
        <w:rPr>
          <w:rFonts w:hint="eastAsia" w:ascii="宋体" w:hAnsi="宋体" w:cs="宋体"/>
          <w:color w:val="000000"/>
          <w:kern w:val="0"/>
          <w:lang w:val="zh-CN"/>
        </w:rPr>
        <w:t>、所有副本</w:t>
      </w:r>
      <w:r>
        <w:rPr>
          <w:rFonts w:hint="eastAsia" w:ascii="宋体" w:hAnsi="宋体" w:cs="宋体"/>
          <w:color w:val="000000"/>
          <w:kern w:val="0"/>
        </w:rPr>
        <w:t>(上、下册)</w:t>
      </w:r>
      <w:r>
        <w:rPr>
          <w:rFonts w:hint="eastAsia" w:ascii="宋体" w:hAnsi="宋体" w:cs="宋体"/>
          <w:color w:val="000000"/>
          <w:kern w:val="0"/>
          <w:lang w:val="zh-CN"/>
        </w:rPr>
        <w:t>、电子文档</w:t>
      </w:r>
      <w:r>
        <w:rPr>
          <w:rFonts w:hint="eastAsia" w:ascii="宋体" w:hAnsi="宋体" w:cs="宋体"/>
          <w:color w:val="000000"/>
          <w:kern w:val="0"/>
        </w:rPr>
        <w:t>(上、下册)</w:t>
      </w:r>
      <w:r>
        <w:rPr>
          <w:rFonts w:hint="eastAsia" w:ascii="宋体" w:hAnsi="宋体" w:cs="宋体"/>
          <w:color w:val="000000"/>
          <w:kern w:val="0"/>
          <w:lang w:val="zh-CN"/>
        </w:rPr>
        <w:t>，应分别封装于不同的密封袋内，密封袋上应分别标上“正本”、“副本”、“电子文档”字样，并注明投标人名称、采购项目编号、采购项目名称及分包号（如有分包）。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13.2</w:t>
      </w:r>
      <w:r>
        <w:rPr>
          <w:rFonts w:hint="eastAsia" w:ascii="宋体" w:hAnsi="宋体" w:cs="宋体"/>
          <w:color w:val="000000"/>
          <w:kern w:val="0"/>
        </w:rPr>
        <w:t xml:space="preserve"> </w:t>
      </w:r>
      <w:r>
        <w:rPr>
          <w:rFonts w:hint="eastAsia" w:ascii="宋体" w:hAnsi="宋体" w:cs="宋体"/>
          <w:color w:val="000000"/>
          <w:kern w:val="0"/>
          <w:lang w:val="zh-CN"/>
        </w:rPr>
        <w:t>密封后的投标文件密封袋用“于2019年X月XX日XX时XX分（北京时间）之前不准启封”的标签密封。</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13.</w:t>
      </w:r>
      <w:r>
        <w:rPr>
          <w:rFonts w:hint="eastAsia" w:ascii="宋体" w:hAnsi="宋体" w:cs="宋体"/>
          <w:color w:val="000000"/>
          <w:kern w:val="0"/>
        </w:rPr>
        <w:t>3 投标人</w:t>
      </w:r>
      <w:r>
        <w:rPr>
          <w:rFonts w:hint="eastAsia" w:ascii="宋体" w:hAnsi="宋体" w:cs="宋体"/>
          <w:color w:val="000000"/>
        </w:rPr>
        <w:t>如投多个包，投标文件每包分别按上述规定装订（如果有）。</w:t>
      </w:r>
    </w:p>
    <w:p>
      <w:pPr>
        <w:pStyle w:val="21"/>
        <w:spacing w:before="0" w:after="0" w:line="360" w:lineRule="auto"/>
        <w:jc w:val="left"/>
        <w:rPr>
          <w:rFonts w:ascii="宋体" w:hAnsi="宋体" w:cs="宋体"/>
          <w:color w:val="000000"/>
          <w:lang w:val="zh-CN"/>
        </w:rPr>
      </w:pPr>
      <w:bookmarkStart w:id="21" w:name="_Toc519260364"/>
      <w:r>
        <w:rPr>
          <w:rFonts w:hint="eastAsia" w:ascii="宋体" w:hAnsi="宋体" w:cs="宋体"/>
          <w:color w:val="000000"/>
          <w:sz w:val="28"/>
          <w:szCs w:val="28"/>
          <w:lang w:val="zh-CN"/>
        </w:rPr>
        <w:t>14.提交投标文件的时间、地点、方式</w:t>
      </w:r>
      <w:bookmarkEnd w:id="21"/>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14.1</w:t>
      </w:r>
      <w:r>
        <w:rPr>
          <w:rFonts w:hint="eastAsia" w:ascii="宋体" w:hAnsi="宋体" w:cs="宋体"/>
          <w:color w:val="000000"/>
          <w:kern w:val="0"/>
        </w:rPr>
        <w:t xml:space="preserve"> </w:t>
      </w:r>
      <w:r>
        <w:rPr>
          <w:rFonts w:hint="eastAsia" w:ascii="宋体" w:hAnsi="宋体" w:cs="宋体"/>
          <w:color w:val="000000"/>
          <w:kern w:val="0"/>
          <w:lang w:val="zh-CN"/>
        </w:rPr>
        <w:t>投标人应当在招标文件要求提交投标文件的截止时间前，将投标文件（</w:t>
      </w:r>
      <w:r>
        <w:rPr>
          <w:rFonts w:hint="eastAsia" w:ascii="宋体" w:hAnsi="宋体" w:cs="宋体"/>
          <w:color w:val="000000"/>
          <w:kern w:val="0"/>
        </w:rPr>
        <w:t>正本、副本、电子文档）</w:t>
      </w:r>
      <w:r>
        <w:rPr>
          <w:rFonts w:hint="eastAsia" w:ascii="宋体" w:hAnsi="宋体" w:cs="宋体"/>
          <w:color w:val="000000"/>
          <w:kern w:val="0"/>
          <w:lang w:val="zh-CN"/>
        </w:rPr>
        <w:t>密封送达投标地点，</w:t>
      </w:r>
      <w:r>
        <w:rPr>
          <w:rFonts w:ascii="宋体" w:hAnsi="宋体" w:cs="宋体"/>
          <w:color w:val="000000"/>
          <w:kern w:val="0"/>
          <w:lang w:val="zh-CN"/>
        </w:rPr>
        <w:t>并按要求递交投标文件</w:t>
      </w:r>
      <w:r>
        <w:rPr>
          <w:rFonts w:hint="eastAsia" w:ascii="宋体" w:hAnsi="宋体" w:cs="宋体"/>
          <w:color w:val="000000"/>
          <w:kern w:val="0"/>
          <w:lang w:val="zh-CN"/>
        </w:rPr>
        <w:t>，</w:t>
      </w:r>
      <w:r>
        <w:rPr>
          <w:rFonts w:hint="eastAsia" w:ascii="宋体" w:hAnsi="宋体" w:cs="宋体"/>
        </w:rPr>
        <w:t>在截止时间后送达的，采购人、采购机构或者评标委员会应当拒收。</w:t>
      </w:r>
      <w:r>
        <w:rPr>
          <w:rFonts w:hint="eastAsia" w:ascii="宋体" w:hAnsi="宋体" w:cs="宋体"/>
          <w:color w:val="000000"/>
          <w:kern w:val="0"/>
          <w:lang w:val="zh-CN"/>
        </w:rPr>
        <w:t>集采中心收到投标文件后，应当如实记载投标文件的送达时间和密封情况，签收保存，并向投标人出具签收回执。任何单位和个人不得在开标前开启投标文件。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14.2 </w:t>
      </w:r>
      <w:r>
        <w:rPr>
          <w:rFonts w:hint="eastAsia" w:ascii="宋体" w:hAnsi="宋体" w:cs="宋体"/>
          <w:color w:val="000000"/>
          <w:kern w:val="0"/>
          <w:lang w:val="zh-CN"/>
        </w:rPr>
        <w:t>逾期送达或者未按照招标文件第13.1-1</w:t>
      </w: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条要求密封的投标文件，采购人、采购代理机构应当拒收。</w:t>
      </w:r>
    </w:p>
    <w:p>
      <w:pPr>
        <w:pStyle w:val="21"/>
        <w:spacing w:before="0" w:after="0" w:line="360" w:lineRule="auto"/>
        <w:jc w:val="left"/>
        <w:rPr>
          <w:rFonts w:ascii="宋体" w:hAnsi="宋体" w:cs="宋体"/>
          <w:color w:val="000000"/>
          <w:lang w:val="zh-CN"/>
        </w:rPr>
      </w:pPr>
      <w:bookmarkStart w:id="22" w:name="_Toc519260365"/>
      <w:r>
        <w:rPr>
          <w:rFonts w:hint="eastAsia" w:ascii="宋体" w:hAnsi="宋体" w:cs="宋体"/>
          <w:color w:val="000000"/>
          <w:sz w:val="28"/>
          <w:szCs w:val="28"/>
          <w:lang w:val="zh-CN"/>
        </w:rPr>
        <w:t>15.投标文件的补充、修改或者撤回</w:t>
      </w:r>
      <w:bookmarkEnd w:id="22"/>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投标人在投标截止时间前，可以对所递交的投标文件进行补充、修改或者撤回，并书面通知西宁市政府采购中心。补充、修改的内容应当按照招标文件要求签署、盖章、密封后，作为投标文件的组成部分。</w:t>
      </w:r>
    </w:p>
    <w:p>
      <w:pPr>
        <w:pStyle w:val="21"/>
        <w:spacing w:before="0" w:after="0" w:line="360" w:lineRule="auto"/>
        <w:rPr>
          <w:rFonts w:ascii="宋体" w:hAnsi="宋体" w:cs="宋体"/>
          <w:color w:val="000000"/>
          <w:highlight w:val="green"/>
        </w:rPr>
      </w:pPr>
      <w:bookmarkStart w:id="23" w:name="_Toc519260366"/>
      <w:r>
        <w:rPr>
          <w:rFonts w:hint="eastAsia" w:ascii="宋体" w:hAnsi="宋体" w:cs="宋体"/>
          <w:color w:val="000000"/>
          <w:lang w:val="zh-CN"/>
        </w:rPr>
        <w:t>五、开标</w:t>
      </w:r>
      <w:bookmarkEnd w:id="23"/>
    </w:p>
    <w:p>
      <w:pPr>
        <w:pStyle w:val="21"/>
        <w:spacing w:before="0" w:after="0" w:line="360" w:lineRule="auto"/>
        <w:jc w:val="left"/>
        <w:rPr>
          <w:rFonts w:ascii="宋体" w:hAnsi="宋体" w:cs="宋体"/>
          <w:color w:val="000000"/>
          <w:lang w:val="zh-CN"/>
        </w:rPr>
      </w:pPr>
      <w:bookmarkStart w:id="24" w:name="_Toc519260367"/>
      <w:r>
        <w:rPr>
          <w:rFonts w:hint="eastAsia" w:ascii="宋体" w:hAnsi="宋体" w:cs="宋体"/>
          <w:color w:val="000000"/>
          <w:sz w:val="28"/>
          <w:szCs w:val="28"/>
          <w:lang w:val="zh-CN"/>
        </w:rPr>
        <w:t>16.开标</w:t>
      </w:r>
      <w:bookmarkEnd w:id="2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开标应当在招标文件确定的提交投标文件截止时间的同一时间进行。西宁市政府采购中心应当按本文件中确定的时间和地点组织开标活动。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集采中心应当对开标、评标现场活动进行全程录音录像。录音录像应当清晰可辨，音像资料作为采购文件一并存档。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16.2</w:t>
      </w:r>
      <w:r>
        <w:rPr>
          <w:rFonts w:hint="eastAsia" w:ascii="宋体" w:hAnsi="宋体" w:cs="宋体"/>
          <w:color w:val="000000"/>
          <w:kern w:val="0"/>
        </w:rPr>
        <w:t xml:space="preserve"> </w:t>
      </w:r>
      <w:r>
        <w:rPr>
          <w:rFonts w:hint="eastAsia" w:ascii="宋体" w:hAnsi="宋体" w:cs="宋体"/>
          <w:color w:val="000000"/>
          <w:shd w:val="clear" w:color="auto" w:fill="FFFFFF"/>
        </w:rPr>
        <w:t>开标由</w:t>
      </w:r>
      <w:r>
        <w:rPr>
          <w:rFonts w:hint="eastAsia" w:ascii="宋体" w:hAnsi="宋体" w:cs="宋体"/>
          <w:color w:val="000000"/>
          <w:kern w:val="0"/>
          <w:lang w:val="zh-CN"/>
        </w:rPr>
        <w:t>集采中心</w:t>
      </w:r>
      <w:r>
        <w:rPr>
          <w:rFonts w:hint="eastAsia" w:ascii="宋体" w:hAnsi="宋体" w:cs="宋体"/>
          <w:color w:val="000000"/>
          <w:shd w:val="clear" w:color="auto" w:fill="FFFFFF"/>
        </w:rPr>
        <w:t>主持，邀请投标人参加。评标委员会成员不得参加开标活动。</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 xml:space="preserve">16.3 </w:t>
      </w:r>
      <w:r>
        <w:rPr>
          <w:rFonts w:hint="eastAsia" w:ascii="宋体" w:hAnsi="宋体" w:cs="宋体"/>
          <w:color w:val="000000"/>
          <w:shd w:val="clear" w:color="auto" w:fill="FFFFFF"/>
        </w:rPr>
        <w:t>开标时，应当由投标人或者其推选的代表检查投标文件的密封情况；经确认无误后，由</w:t>
      </w:r>
      <w:r>
        <w:rPr>
          <w:rFonts w:hint="eastAsia" w:ascii="宋体" w:hAnsi="宋体" w:cs="宋体"/>
          <w:color w:val="000000"/>
          <w:kern w:val="0"/>
          <w:lang w:val="zh-CN"/>
        </w:rPr>
        <w:t>集采中心</w:t>
      </w:r>
      <w:r>
        <w:rPr>
          <w:rFonts w:hint="eastAsia" w:ascii="宋体" w:hAnsi="宋体" w:cs="宋体"/>
          <w:color w:val="000000"/>
          <w:shd w:val="clear" w:color="auto" w:fill="FFFFFF"/>
        </w:rPr>
        <w:t>工作人员当众拆封，宣布投标人名称、投标价格和其他主要内容。</w:t>
      </w:r>
    </w:p>
    <w:p>
      <w:pPr>
        <w:autoSpaceDE w:val="0"/>
        <w:autoSpaceDN w:val="0"/>
        <w:spacing w:line="360" w:lineRule="auto"/>
        <w:ind w:firstLine="480" w:firstLineChars="200"/>
        <w:rPr>
          <w:rFonts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投标人不足3家的，不得开标。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16.4 开标过程由</w:t>
      </w:r>
      <w:r>
        <w:rPr>
          <w:rFonts w:hint="eastAsia" w:ascii="宋体" w:hAnsi="宋体" w:cs="宋体"/>
          <w:color w:val="000000"/>
          <w:kern w:val="0"/>
          <w:lang w:val="zh-CN"/>
        </w:rPr>
        <w:t>集采中心</w:t>
      </w:r>
      <w:r>
        <w:rPr>
          <w:rFonts w:hint="eastAsia" w:ascii="宋体" w:hAnsi="宋体" w:cs="宋体"/>
          <w:color w:val="000000"/>
          <w:kern w:val="0"/>
        </w:rPr>
        <w:t>负责记录，由参加开标的各投标人代表和相关工作人员签字确认后</w:t>
      </w:r>
      <w:r>
        <w:rPr>
          <w:rFonts w:ascii="宋体" w:hAnsi="宋体" w:cs="宋体"/>
          <w:color w:val="000000"/>
          <w:kern w:val="0"/>
        </w:rPr>
        <w:t>随采购文件一并存档</w:t>
      </w:r>
      <w:r>
        <w:rPr>
          <w:rFonts w:hint="eastAsia" w:ascii="宋体" w:hAnsi="宋体" w:cs="宋体"/>
          <w:color w:val="000000"/>
          <w:kern w:val="0"/>
        </w:rPr>
        <w:t>。</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投标人未参加开标的，视同认可开标结果。</w:t>
      </w:r>
    </w:p>
    <w:p>
      <w:pPr>
        <w:pStyle w:val="21"/>
        <w:spacing w:before="0" w:after="0" w:line="360" w:lineRule="auto"/>
        <w:rPr>
          <w:rFonts w:ascii="宋体" w:hAnsi="宋体" w:cs="宋体"/>
          <w:color w:val="000000"/>
          <w:kern w:val="0"/>
        </w:rPr>
      </w:pPr>
      <w:bookmarkStart w:id="25" w:name="_Toc496004006"/>
      <w:bookmarkStart w:id="26" w:name="_Toc519260368"/>
      <w:r>
        <w:rPr>
          <w:rFonts w:hint="eastAsia" w:ascii="宋体" w:hAnsi="宋体" w:cs="宋体"/>
          <w:kern w:val="0"/>
          <w:szCs w:val="36"/>
        </w:rPr>
        <w:t>六、资格</w:t>
      </w:r>
      <w:r>
        <w:rPr>
          <w:rFonts w:hint="eastAsia" w:ascii="宋体" w:hAnsi="宋体" w:cs="宋体"/>
          <w:color w:val="000000"/>
          <w:lang w:val="zh-CN"/>
        </w:rPr>
        <w:t>审查</w:t>
      </w:r>
      <w:r>
        <w:rPr>
          <w:rFonts w:hint="eastAsia" w:ascii="宋体" w:hAnsi="宋体" w:cs="宋体"/>
          <w:kern w:val="0"/>
          <w:szCs w:val="36"/>
        </w:rPr>
        <w:t>程序</w:t>
      </w:r>
      <w:bookmarkEnd w:id="25"/>
      <w:bookmarkEnd w:id="26"/>
    </w:p>
    <w:p>
      <w:pPr>
        <w:pStyle w:val="21"/>
        <w:spacing w:before="0" w:after="0" w:line="360" w:lineRule="auto"/>
        <w:jc w:val="left"/>
        <w:rPr>
          <w:rFonts w:ascii="宋体" w:hAnsi="宋体" w:cs="宋体"/>
          <w:color w:val="000000"/>
          <w:sz w:val="28"/>
          <w:szCs w:val="28"/>
        </w:rPr>
      </w:pPr>
      <w:bookmarkStart w:id="27" w:name="_Toc519260369"/>
      <w:r>
        <w:rPr>
          <w:rFonts w:hint="eastAsia" w:ascii="宋体" w:hAnsi="宋体" w:cs="宋体"/>
          <w:color w:val="000000"/>
          <w:sz w:val="28"/>
          <w:szCs w:val="28"/>
        </w:rPr>
        <w:t>17.资格审查</w:t>
      </w:r>
      <w:bookmarkEnd w:id="27"/>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17.1 开标结束后，采购人应当依法对投标人的资格性审查文件（上册）进行审查。</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17.2 合格投标人不足3家的，不得评标。</w:t>
      </w:r>
    </w:p>
    <w:p>
      <w:pPr>
        <w:autoSpaceDE w:val="0"/>
        <w:autoSpaceDN w:val="0"/>
        <w:spacing w:line="360" w:lineRule="auto"/>
        <w:ind w:firstLine="480" w:firstLineChars="200"/>
        <w:rPr>
          <w:rFonts w:ascii="宋体" w:hAnsi="宋体" w:cs="宋体"/>
          <w:color w:val="000000"/>
          <w:sz w:val="28"/>
          <w:szCs w:val="28"/>
        </w:rPr>
      </w:pPr>
      <w:bookmarkStart w:id="28" w:name="_Toc30809"/>
      <w:bookmarkStart w:id="29" w:name="_Toc497503516"/>
      <w:bookmarkStart w:id="30" w:name="_Toc497503449"/>
      <w:bookmarkStart w:id="31" w:name="_Toc497503315"/>
      <w:bookmarkStart w:id="32" w:name="_Toc497503249"/>
      <w:r>
        <w:rPr>
          <w:rFonts w:hint="eastAsia" w:ascii="宋体" w:hAnsi="宋体" w:cs="宋体"/>
          <w:color w:val="000000"/>
          <w:kern w:val="0"/>
        </w:rPr>
        <w:t>17.3 资格审查时，投标人存在下列情况之一的，按无效投标处理：</w:t>
      </w:r>
      <w:bookmarkEnd w:id="28"/>
      <w:bookmarkEnd w:id="29"/>
      <w:bookmarkEnd w:id="30"/>
      <w:bookmarkEnd w:id="31"/>
      <w:bookmarkEnd w:id="32"/>
    </w:p>
    <w:p>
      <w:pPr>
        <w:numPr>
          <w:ilvl w:val="0"/>
          <w:numId w:val="5"/>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shd w:val="clear" w:color="auto" w:fill="FFFFFF"/>
        </w:rPr>
        <w:t>不具备</w:t>
      </w:r>
      <w:r>
        <w:rPr>
          <w:rFonts w:hint="eastAsia" w:ascii="宋体" w:hAnsi="宋体" w:cs="宋体"/>
          <w:color w:val="000000"/>
          <w:kern w:val="0"/>
          <w:lang w:val="zh-CN"/>
        </w:rPr>
        <w:t>第一部分“投标邀请”中各包投标人资格要求</w:t>
      </w:r>
      <w:r>
        <w:rPr>
          <w:rFonts w:hint="eastAsia" w:ascii="宋体" w:hAnsi="宋体" w:cs="宋体"/>
          <w:color w:val="000000"/>
          <w:shd w:val="clear" w:color="auto" w:fill="FFFFFF"/>
        </w:rPr>
        <w:t>的；</w:t>
      </w:r>
    </w:p>
    <w:p>
      <w:pPr>
        <w:numPr>
          <w:ilvl w:val="0"/>
          <w:numId w:val="5"/>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未按招标文件要求交纳或未足额交纳投标保证金的；</w:t>
      </w:r>
    </w:p>
    <w:p>
      <w:pPr>
        <w:numPr>
          <w:ilvl w:val="0"/>
          <w:numId w:val="5"/>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未按第11.1要求提供相关资料的；</w:t>
      </w:r>
    </w:p>
    <w:p>
      <w:pPr>
        <w:numPr>
          <w:ilvl w:val="0"/>
          <w:numId w:val="5"/>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rPr>
        <w:t>资格性审查文件未按招标文件规定和要求签字、盖章的；</w:t>
      </w:r>
    </w:p>
    <w:p>
      <w:pPr>
        <w:numPr>
          <w:ilvl w:val="0"/>
          <w:numId w:val="5"/>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报价超过招标文件中规定的预算金额或者最高限价的；</w:t>
      </w:r>
    </w:p>
    <w:p>
      <w:pPr>
        <w:numPr>
          <w:ilvl w:val="0"/>
          <w:numId w:val="5"/>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pPr>
        <w:numPr>
          <w:ilvl w:val="0"/>
          <w:numId w:val="5"/>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未按照招标文件要求提供电子文档</w:t>
      </w:r>
      <w:r>
        <w:rPr>
          <w:rFonts w:hint="eastAsia" w:ascii="宋体" w:hAnsi="宋体" w:cs="宋体"/>
          <w:color w:val="000000"/>
          <w:kern w:val="0"/>
          <w:lang w:val="zh-CN"/>
        </w:rPr>
        <w:t>的。</w:t>
      </w:r>
    </w:p>
    <w:p>
      <w:pPr>
        <w:pStyle w:val="21"/>
        <w:spacing w:before="0" w:after="0" w:line="360" w:lineRule="auto"/>
        <w:rPr>
          <w:rFonts w:ascii="宋体" w:hAnsi="宋体" w:cs="宋体"/>
          <w:color w:val="000000"/>
        </w:rPr>
      </w:pPr>
      <w:bookmarkStart w:id="33" w:name="_Toc519260370"/>
      <w:r>
        <w:rPr>
          <w:rFonts w:hint="eastAsia" w:ascii="宋体" w:hAnsi="宋体" w:cs="宋体"/>
          <w:color w:val="000000"/>
          <w:lang w:val="zh-CN"/>
        </w:rPr>
        <w:t>七、评审程序及方法</w:t>
      </w:r>
      <w:bookmarkEnd w:id="33"/>
    </w:p>
    <w:p>
      <w:pPr>
        <w:pStyle w:val="21"/>
        <w:spacing w:before="0" w:after="0" w:line="360" w:lineRule="auto"/>
        <w:jc w:val="left"/>
        <w:rPr>
          <w:rFonts w:ascii="宋体" w:hAnsi="宋体" w:cs="宋体"/>
          <w:color w:val="000000"/>
          <w:lang w:val="zh-CN"/>
        </w:rPr>
      </w:pPr>
      <w:bookmarkStart w:id="34" w:name="_Toc519260371"/>
      <w:r>
        <w:rPr>
          <w:rFonts w:hint="eastAsia" w:ascii="宋体" w:hAnsi="宋体" w:cs="宋体"/>
          <w:color w:val="000000"/>
          <w:sz w:val="28"/>
          <w:szCs w:val="28"/>
          <w:lang w:val="zh-CN"/>
        </w:rPr>
        <w:t>1</w:t>
      </w:r>
      <w:r>
        <w:rPr>
          <w:rFonts w:hint="eastAsia" w:ascii="宋体" w:hAnsi="宋体" w:cs="宋体"/>
          <w:color w:val="000000"/>
          <w:sz w:val="28"/>
          <w:szCs w:val="28"/>
        </w:rPr>
        <w:t>8</w:t>
      </w:r>
      <w:r>
        <w:rPr>
          <w:rFonts w:hint="eastAsia" w:ascii="宋体" w:hAnsi="宋体" w:cs="宋体"/>
          <w:color w:val="000000"/>
          <w:sz w:val="28"/>
          <w:szCs w:val="28"/>
          <w:lang w:val="zh-CN"/>
        </w:rPr>
        <w:t>.评标委员会</w:t>
      </w:r>
      <w:bookmarkEnd w:id="3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18.1 </w:t>
      </w:r>
      <w:r>
        <w:rPr>
          <w:rFonts w:hint="eastAsia" w:ascii="宋体" w:hAnsi="宋体" w:cs="宋体"/>
          <w:color w:val="000000"/>
          <w:kern w:val="0"/>
          <w:lang w:val="zh-CN"/>
        </w:rPr>
        <w:t>西宁市政府采购中心负责组织评标工作，并履行下列职责：</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18.2 评标委员会负责具体评标事务，并独立履行下列职责：</w:t>
      </w:r>
    </w:p>
    <w:p>
      <w:pPr>
        <w:numPr>
          <w:ilvl w:val="0"/>
          <w:numId w:val="6"/>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pPr>
        <w:numPr>
          <w:ilvl w:val="0"/>
          <w:numId w:val="6"/>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现采购文件内容违反国家有关强制性规定或者采购文件存在歧义、重大缺陷导致评审工作无法进行时,应当停止评审并向西宁市政府采购中心书面说明情况</w:t>
      </w:r>
      <w:r>
        <w:rPr>
          <w:rFonts w:hint="eastAsia" w:ascii="宋体" w:hAnsi="宋体" w:cs="宋体"/>
          <w:color w:val="000000"/>
          <w:kern w:val="0"/>
          <w:lang w:val="zh-CN"/>
        </w:rPr>
        <w:t>；</w:t>
      </w:r>
    </w:p>
    <w:p>
      <w:pPr>
        <w:numPr>
          <w:ilvl w:val="0"/>
          <w:numId w:val="6"/>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pPr>
        <w:numPr>
          <w:ilvl w:val="0"/>
          <w:numId w:val="6"/>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要求投标人对投标文件有关事项作出澄清或者说明；</w:t>
      </w:r>
    </w:p>
    <w:p>
      <w:pPr>
        <w:numPr>
          <w:ilvl w:val="0"/>
          <w:numId w:val="6"/>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对投标文件进行比较和评价；</w:t>
      </w:r>
    </w:p>
    <w:p>
      <w:pPr>
        <w:numPr>
          <w:ilvl w:val="0"/>
          <w:numId w:val="6"/>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确定中标候选人名单，以及根据采购人委托直接确定中标人；</w:t>
      </w:r>
    </w:p>
    <w:p>
      <w:pPr>
        <w:numPr>
          <w:ilvl w:val="0"/>
          <w:numId w:val="6"/>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pPr>
        <w:numPr>
          <w:ilvl w:val="0"/>
          <w:numId w:val="6"/>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向采购人、采购代理机构或者有关部门报告评标中发现的违法行为。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（1）采购预算金额在1000万元以上；</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（2）技术复杂；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（3）社会影响较大。</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评标委员会成员名单在评标结果公告前应当保密。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18.4 </w:t>
      </w:r>
      <w:r>
        <w:rPr>
          <w:rFonts w:hint="eastAsia" w:ascii="宋体" w:hAnsi="宋体" w:cs="宋体"/>
          <w:color w:val="000000"/>
          <w:kern w:val="0"/>
          <w:lang w:val="zh-CN"/>
        </w:rPr>
        <w:t>集采中心</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西宁市政府采购中心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集采中心</w:t>
      </w:r>
      <w:r>
        <w:rPr>
          <w:rFonts w:hint="eastAsia" w:ascii="宋体" w:hAnsi="宋体" w:cs="宋体"/>
          <w:color w:val="000000"/>
          <w:kern w:val="0"/>
        </w:rPr>
        <w:t>应当将变更、重新组建评标委员会的情况予以记录，并随采购文件一并存档。</w:t>
      </w:r>
    </w:p>
    <w:p>
      <w:pPr>
        <w:pStyle w:val="21"/>
        <w:spacing w:before="0" w:after="0" w:line="360" w:lineRule="auto"/>
        <w:jc w:val="left"/>
        <w:rPr>
          <w:rFonts w:ascii="宋体" w:hAnsi="宋体" w:cs="宋体"/>
          <w:color w:val="000000"/>
          <w:lang w:val="zh-CN"/>
        </w:rPr>
      </w:pPr>
      <w:bookmarkStart w:id="35" w:name="_Toc519260372"/>
      <w:r>
        <w:rPr>
          <w:rFonts w:hint="eastAsia" w:ascii="宋体" w:hAnsi="宋体" w:cs="宋体"/>
          <w:color w:val="000000"/>
          <w:sz w:val="28"/>
          <w:szCs w:val="28"/>
        </w:rPr>
        <w:t>19</w:t>
      </w:r>
      <w:r>
        <w:rPr>
          <w:rFonts w:hint="eastAsia" w:ascii="宋体" w:hAnsi="宋体" w:cs="宋体"/>
          <w:color w:val="000000"/>
          <w:sz w:val="28"/>
          <w:szCs w:val="28"/>
          <w:lang w:val="zh-CN"/>
        </w:rPr>
        <w:t>.评审工作程序</w:t>
      </w:r>
      <w:bookmarkEnd w:id="35"/>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lang w:val="zh-CN"/>
        </w:rPr>
        <w:t>1</w:t>
      </w:r>
      <w:r>
        <w:rPr>
          <w:rFonts w:hint="eastAsia" w:ascii="宋体" w:hAnsi="宋体" w:cs="宋体"/>
          <w:b/>
          <w:bCs/>
          <w:color w:val="000000"/>
          <w:kern w:val="0"/>
        </w:rPr>
        <w:t>9</w:t>
      </w:r>
      <w:r>
        <w:rPr>
          <w:rFonts w:hint="eastAsia" w:ascii="宋体" w:hAnsi="宋体" w:cs="宋体"/>
          <w:b/>
          <w:bCs/>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19.1.1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pPr>
        <w:numPr>
          <w:ilvl w:val="0"/>
          <w:numId w:val="7"/>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pPr>
        <w:numPr>
          <w:ilvl w:val="0"/>
          <w:numId w:val="7"/>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lang w:val="zh-CN"/>
        </w:rPr>
        <w:t>未按第11</w:t>
      </w:r>
      <w:r>
        <w:rPr>
          <w:rFonts w:hint="eastAsia" w:ascii="宋体" w:hAnsi="宋体" w:cs="宋体"/>
        </w:rPr>
        <w:t>.</w:t>
      </w:r>
      <w:r>
        <w:rPr>
          <w:rFonts w:hint="eastAsia" w:ascii="宋体" w:hAnsi="宋体" w:cs="宋体"/>
          <w:lang w:val="zh-CN"/>
        </w:rPr>
        <w:t>2（11）</w:t>
      </w:r>
      <w:r>
        <w:rPr>
          <w:rFonts w:hint="eastAsia" w:ascii="宋体" w:hAnsi="宋体" w:cs="楷体_GB2312"/>
          <w:lang w:val="zh-CN"/>
        </w:rPr>
        <w:t>-</w:t>
      </w:r>
      <w:r>
        <w:rPr>
          <w:rFonts w:ascii="宋体" w:hAnsi="宋体" w:cs="宋体"/>
          <w:lang w:val="zh-CN"/>
        </w:rPr>
        <w:t>（</w:t>
      </w:r>
      <w:r>
        <w:rPr>
          <w:rFonts w:hint="eastAsia" w:ascii="宋体" w:hAnsi="宋体" w:cs="宋体"/>
          <w:lang w:val="zh-CN"/>
        </w:rPr>
        <w:t>15</w:t>
      </w:r>
      <w:r>
        <w:rPr>
          <w:rFonts w:ascii="宋体" w:hAnsi="宋体" w:cs="宋体"/>
          <w:lang w:val="zh-CN"/>
        </w:rPr>
        <w:t>）</w:t>
      </w:r>
      <w:r>
        <w:rPr>
          <w:rFonts w:hint="eastAsia" w:ascii="宋体" w:hAnsi="宋体" w:cs="宋体"/>
          <w:lang w:val="zh-CN"/>
        </w:rPr>
        <w:t>款要求提供相关资料的</w:t>
      </w:r>
      <w:r>
        <w:rPr>
          <w:rFonts w:hint="eastAsia" w:ascii="宋体" w:hAnsi="宋体" w:cs="宋体"/>
          <w:color w:val="000000"/>
          <w:lang w:val="zh-CN"/>
        </w:rPr>
        <w:t>；</w:t>
      </w:r>
    </w:p>
    <w:p>
      <w:pPr>
        <w:numPr>
          <w:ilvl w:val="0"/>
          <w:numId w:val="7"/>
        </w:num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投标文件含有采购人不能接受的附加条件的；</w:t>
      </w:r>
    </w:p>
    <w:p>
      <w:pPr>
        <w:numPr>
          <w:ilvl w:val="0"/>
          <w:numId w:val="7"/>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服务时间不能满足招标文件要求的；</w:t>
      </w:r>
    </w:p>
    <w:p>
      <w:pPr>
        <w:numPr>
          <w:ilvl w:val="0"/>
          <w:numId w:val="7"/>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投标总报价超过招标文件规定的采购预算额度或者最高限价的；</w:t>
      </w:r>
    </w:p>
    <w:p>
      <w:pPr>
        <w:numPr>
          <w:ilvl w:val="0"/>
          <w:numId w:val="7"/>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存在串通投标行为；</w:t>
      </w:r>
    </w:p>
    <w:p>
      <w:pPr>
        <w:numPr>
          <w:ilvl w:val="0"/>
          <w:numId w:val="7"/>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又不按19.1.</w:t>
      </w:r>
      <w:r>
        <w:rPr>
          <w:rFonts w:ascii="宋体" w:hAnsi="宋体"/>
          <w:color w:val="000000"/>
        </w:rPr>
        <w:t>3</w:t>
      </w:r>
      <w:r>
        <w:rPr>
          <w:rFonts w:hint="eastAsia" w:ascii="宋体" w:hAnsi="宋体"/>
          <w:color w:val="000000"/>
        </w:rPr>
        <w:t>进行确认</w:t>
      </w:r>
      <w:r>
        <w:rPr>
          <w:rFonts w:ascii="宋体" w:hAnsi="宋体"/>
          <w:color w:val="000000"/>
        </w:rPr>
        <w:t>的；</w:t>
      </w:r>
    </w:p>
    <w:p>
      <w:pPr>
        <w:numPr>
          <w:ilvl w:val="0"/>
          <w:numId w:val="7"/>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评标委员会认为应按无效投标处理的其他情况；</w:t>
      </w:r>
    </w:p>
    <w:p>
      <w:pPr>
        <w:numPr>
          <w:ilvl w:val="0"/>
          <w:numId w:val="7"/>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法律、法规和招标文件规定的其他无效情形。</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19.1.3 投标文件报价出现前后不一致的，按照下列规定修正：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（2）大写金额和小写金额不一致的，以大写金额为准；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（4）总价金额与按单价汇总金额不一致的，以单价金额计算结果为准。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同时出现两种以上不一致的，按照前款规定的顺序修正。修正后的报价按19.1.1第二款的规定经投标人确认后产生约束力。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19.2 </w:t>
      </w:r>
      <w:r>
        <w:rPr>
          <w:rFonts w:hint="eastAsia" w:ascii="宋体" w:hAnsi="宋体" w:cs="宋体"/>
          <w:color w:val="000000"/>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000000"/>
          <w:kern w:val="0"/>
        </w:rPr>
        <w:t>18</w:t>
      </w:r>
      <w:r>
        <w:rPr>
          <w:rFonts w:hint="eastAsia" w:ascii="宋体" w:hAnsi="宋体" w:cs="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1"/>
        <w:spacing w:before="0" w:after="0" w:line="360" w:lineRule="auto"/>
        <w:jc w:val="left"/>
        <w:rPr>
          <w:rFonts w:ascii="宋体" w:hAnsi="宋体" w:cs="宋体"/>
          <w:color w:val="000000"/>
          <w:sz w:val="28"/>
          <w:szCs w:val="28"/>
          <w:lang w:val="zh-CN"/>
        </w:rPr>
      </w:pPr>
      <w:bookmarkStart w:id="36" w:name="_Toc519260373"/>
      <w:r>
        <w:rPr>
          <w:rFonts w:hint="eastAsia" w:ascii="宋体" w:hAnsi="宋体" w:cs="宋体"/>
          <w:color w:val="000000"/>
          <w:sz w:val="28"/>
          <w:szCs w:val="28"/>
        </w:rPr>
        <w:t>20</w:t>
      </w:r>
      <w:r>
        <w:rPr>
          <w:rFonts w:hint="eastAsia" w:ascii="宋体" w:hAnsi="宋体" w:cs="宋体"/>
          <w:color w:val="000000"/>
          <w:sz w:val="28"/>
          <w:szCs w:val="28"/>
          <w:lang w:val="zh-CN"/>
        </w:rPr>
        <w:t>.评审方法和标准</w:t>
      </w:r>
      <w:bookmarkEnd w:id="3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本项目采用综合评分法，</w:t>
      </w:r>
      <w:r>
        <w:rPr>
          <w:rFonts w:hint="eastAsia" w:ascii="宋体" w:hAnsi="宋体" w:cs="宋体"/>
          <w:color w:val="000000"/>
          <w:shd w:val="clear" w:color="auto" w:fill="FFFFFF"/>
        </w:rPr>
        <w:t>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评审因素的设定应当与投标人所提供货物服务的质量相关，包括</w:t>
      </w:r>
      <w:r>
        <w:rPr>
          <w:rFonts w:hint="eastAsia" w:ascii="宋体" w:hAnsi="宋体" w:cs="宋体"/>
          <w:b/>
          <w:bCs/>
          <w:color w:val="000000"/>
          <w:shd w:val="clear" w:color="auto" w:fill="FFFFFF"/>
        </w:rPr>
        <w:t>投标报价、技术或者服务水平、履约能力、售后服务</w:t>
      </w:r>
      <w:r>
        <w:rPr>
          <w:rFonts w:hint="eastAsia" w:ascii="宋体" w:hAnsi="宋体" w:cs="宋体"/>
          <w:color w:val="000000"/>
          <w:shd w:val="clear" w:color="auto" w:fill="FFFFFF"/>
        </w:rPr>
        <w:t>等。资格条件不得作为评审因素。</w:t>
      </w:r>
    </w:p>
    <w:p>
      <w:pPr>
        <w:autoSpaceDE w:val="0"/>
        <w:autoSpaceDN w:val="0"/>
        <w:spacing w:line="360" w:lineRule="auto"/>
        <w:ind w:firstLine="480" w:firstLineChars="200"/>
      </w:pPr>
      <w:r>
        <w:rPr>
          <w:rFonts w:hint="eastAsia" w:ascii="宋体" w:hAnsi="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r>
        <w:rPr>
          <w:rFonts w:hint="eastAsia" w:ascii="宋体" w:hAnsi="宋体" w:cs="宋体"/>
          <w:lang w:val="zh-CN"/>
        </w:rPr>
        <w:t xml:space="preserve"> </w:t>
      </w:r>
    </w:p>
    <w:p>
      <w:pPr>
        <w:spacing w:before="156" w:line="360" w:lineRule="auto"/>
        <w:ind w:firstLine="480"/>
        <w:rPr>
          <w:rFonts w:ascii="宋体" w:hAnsi="宋体"/>
        </w:rPr>
      </w:pPr>
      <w:r>
        <w:rPr>
          <w:rFonts w:hint="eastAsia" w:ascii="宋体" w:hAnsi="宋体"/>
        </w:rPr>
        <w:t>具体项目及评分细则：</w:t>
      </w:r>
    </w:p>
    <w:tbl>
      <w:tblPr>
        <w:tblStyle w:val="22"/>
        <w:tblW w:w="8955" w:type="dxa"/>
        <w:tblInd w:w="0" w:type="dxa"/>
        <w:shd w:val="clear" w:color="auto" w:fill="auto"/>
        <w:tblLayout w:type="fixed"/>
        <w:tblCellMar>
          <w:top w:w="0" w:type="dxa"/>
          <w:left w:w="0" w:type="dxa"/>
          <w:bottom w:w="0" w:type="dxa"/>
          <w:right w:w="0" w:type="dxa"/>
        </w:tblCellMar>
      </w:tblPr>
      <w:tblGrid>
        <w:gridCol w:w="2179"/>
        <w:gridCol w:w="6776"/>
      </w:tblGrid>
      <w:tr>
        <w:tblPrEx>
          <w:shd w:val="clear" w:color="auto" w:fill="auto"/>
          <w:tblLayout w:type="fixed"/>
          <w:tblCellMar>
            <w:top w:w="0" w:type="dxa"/>
            <w:left w:w="0" w:type="dxa"/>
            <w:bottom w:w="0" w:type="dxa"/>
            <w:right w:w="0" w:type="dxa"/>
          </w:tblCellMar>
        </w:tblPrEx>
        <w:trPr>
          <w:trHeight w:val="285" w:hRule="atLeast"/>
        </w:trPr>
        <w:tc>
          <w:tcPr>
            <w:tcW w:w="217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评标类型</w:t>
            </w:r>
          </w:p>
        </w:tc>
        <w:tc>
          <w:tcPr>
            <w:tcW w:w="67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分项评分项目</w:t>
            </w:r>
          </w:p>
        </w:tc>
      </w:tr>
      <w:tr>
        <w:tblPrEx>
          <w:tblLayout w:type="fixed"/>
          <w:tblCellMar>
            <w:top w:w="0" w:type="dxa"/>
            <w:left w:w="0" w:type="dxa"/>
            <w:bottom w:w="0" w:type="dxa"/>
            <w:right w:w="0" w:type="dxa"/>
          </w:tblCellMar>
        </w:tblPrEx>
        <w:trPr>
          <w:trHeight w:val="540" w:hRule="atLeast"/>
        </w:trPr>
        <w:tc>
          <w:tcPr>
            <w:tcW w:w="21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140" w:hRule="atLeast"/>
        </w:trPr>
        <w:tc>
          <w:tcPr>
            <w:tcW w:w="2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投标报价</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（满分</w:t>
            </w:r>
            <w:r>
              <w:rPr>
                <w:rFonts w:hint="eastAsia" w:ascii="宋体" w:hAnsi="宋体" w:cs="宋体"/>
                <w:i w:val="0"/>
                <w:color w:val="000000"/>
                <w:kern w:val="0"/>
                <w:sz w:val="22"/>
                <w:szCs w:val="22"/>
                <w:u w:val="none"/>
                <w:lang w:val="en-US" w:eastAsia="zh-CN" w:bidi="ar"/>
              </w:rPr>
              <w:t>40</w:t>
            </w:r>
            <w:r>
              <w:rPr>
                <w:rFonts w:hint="eastAsia" w:ascii="宋体" w:hAnsi="宋体" w:eastAsia="宋体" w:cs="宋体"/>
                <w:i w:val="0"/>
                <w:color w:val="000000"/>
                <w:kern w:val="0"/>
                <w:sz w:val="22"/>
                <w:szCs w:val="22"/>
                <w:u w:val="none"/>
                <w:lang w:val="en-US" w:eastAsia="zh-CN" w:bidi="ar"/>
              </w:rPr>
              <w:t>分）</w:t>
            </w:r>
          </w:p>
        </w:tc>
        <w:tc>
          <w:tcPr>
            <w:tcW w:w="6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价格分采用低价优先法计算，即满足招标文件要求且招标价格最低的投标报价为评标基准价。其价格分为满分。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投标报价得分=（评标基准价/投标报价）×100×投标报价比重。</w:t>
            </w:r>
          </w:p>
        </w:tc>
      </w:tr>
      <w:tr>
        <w:tblPrEx>
          <w:tblLayout w:type="fixed"/>
          <w:tblCellMar>
            <w:top w:w="0" w:type="dxa"/>
            <w:left w:w="0" w:type="dxa"/>
            <w:bottom w:w="0" w:type="dxa"/>
            <w:right w:w="0" w:type="dxa"/>
          </w:tblCellMar>
        </w:tblPrEx>
        <w:trPr>
          <w:trHeight w:val="435" w:hRule="atLeast"/>
        </w:trPr>
        <w:tc>
          <w:tcPr>
            <w:tcW w:w="21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房屋报告评价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（满分</w:t>
            </w:r>
            <w:r>
              <w:rPr>
                <w:rFonts w:hint="eastAsia" w:ascii="宋体" w:hAnsi="宋体" w:cs="宋体"/>
                <w:i w:val="0"/>
                <w:color w:val="000000"/>
                <w:kern w:val="0"/>
                <w:sz w:val="22"/>
                <w:szCs w:val="22"/>
                <w:u w:val="none"/>
                <w:lang w:val="en-US" w:eastAsia="zh-CN" w:bidi="ar"/>
              </w:rPr>
              <w:t>20</w:t>
            </w:r>
            <w:r>
              <w:rPr>
                <w:rFonts w:hint="eastAsia" w:ascii="宋体" w:hAnsi="宋体" w:eastAsia="宋体" w:cs="宋体"/>
                <w:i w:val="0"/>
                <w:color w:val="000000"/>
                <w:kern w:val="0"/>
                <w:sz w:val="22"/>
                <w:szCs w:val="22"/>
                <w:u w:val="none"/>
                <w:lang w:val="en-US" w:eastAsia="zh-CN" w:bidi="ar"/>
              </w:rPr>
              <w:t>分）</w:t>
            </w:r>
          </w:p>
        </w:tc>
        <w:tc>
          <w:tcPr>
            <w:tcW w:w="6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1、提供房源周边基础设施完善、配套设施齐全的得</w:t>
            </w:r>
            <w:r>
              <w:rPr>
                <w:rFonts w:hint="eastAsia" w:ascii="宋体" w:hAnsi="宋体" w:cs="宋体"/>
                <w:i w:val="0"/>
                <w:color w:val="000000"/>
                <w:kern w:val="0"/>
                <w:sz w:val="22"/>
                <w:szCs w:val="22"/>
                <w:u w:val="none"/>
                <w:lang w:val="en-US" w:eastAsia="zh-CN" w:bidi="ar"/>
              </w:rPr>
              <w:t>10</w:t>
            </w:r>
            <w:r>
              <w:rPr>
                <w:rFonts w:hint="eastAsia" w:ascii="宋体" w:hAnsi="宋体" w:eastAsia="宋体" w:cs="宋体"/>
                <w:i w:val="0"/>
                <w:color w:val="000000"/>
                <w:kern w:val="0"/>
                <w:sz w:val="22"/>
                <w:szCs w:val="22"/>
                <w:u w:val="none"/>
                <w:lang w:val="en-US" w:eastAsia="zh-CN" w:bidi="ar"/>
              </w:rPr>
              <w:t>分，有欠缺的得</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分：（需提供地理位置、总平面图、户型图及其他相关证明资料）；</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2、提供的房源为同栋、同单元的得</w:t>
            </w:r>
            <w:r>
              <w:rPr>
                <w:rFonts w:hint="eastAsia" w:ascii="宋体" w:hAnsi="宋体" w:cs="宋体"/>
                <w:i w:val="0"/>
                <w:color w:val="000000"/>
                <w:kern w:val="0"/>
                <w:sz w:val="22"/>
                <w:szCs w:val="22"/>
                <w:u w:val="none"/>
                <w:lang w:val="en-US" w:eastAsia="zh-CN" w:bidi="ar"/>
              </w:rPr>
              <w:t>10</w:t>
            </w:r>
            <w:r>
              <w:rPr>
                <w:rFonts w:hint="eastAsia" w:ascii="宋体" w:hAnsi="宋体" w:eastAsia="宋体" w:cs="宋体"/>
                <w:i w:val="0"/>
                <w:color w:val="000000"/>
                <w:kern w:val="0"/>
                <w:sz w:val="22"/>
                <w:szCs w:val="22"/>
                <w:u w:val="none"/>
                <w:lang w:val="en-US" w:eastAsia="zh-CN" w:bidi="ar"/>
              </w:rPr>
              <w:t>分，同小区的得</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分。</w:t>
            </w:r>
          </w:p>
        </w:tc>
      </w:tr>
      <w:tr>
        <w:tblPrEx>
          <w:tblLayout w:type="fixed"/>
          <w:tblCellMar>
            <w:top w:w="0" w:type="dxa"/>
            <w:left w:w="0" w:type="dxa"/>
            <w:bottom w:w="0" w:type="dxa"/>
            <w:right w:w="0" w:type="dxa"/>
          </w:tblCellMar>
        </w:tblPrEx>
        <w:trPr>
          <w:trHeight w:val="720" w:hRule="atLeast"/>
        </w:trPr>
        <w:tc>
          <w:tcPr>
            <w:tcW w:w="21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750" w:hRule="atLeast"/>
        </w:trPr>
        <w:tc>
          <w:tcPr>
            <w:tcW w:w="217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诚信评价</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（满分2</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分）</w:t>
            </w:r>
          </w:p>
        </w:tc>
        <w:tc>
          <w:tcPr>
            <w:tcW w:w="6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1、投标企业经营行为规范，物业服务达标得10分，一般得5分；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2、投标企业近年来获得部级、省级或市级奖励的每项得</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分，最高得</w:t>
            </w:r>
            <w:r>
              <w:rPr>
                <w:rFonts w:hint="eastAsia" w:ascii="宋体"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分；投标楼盘获房地产行业、建筑业部级或省级奖励的每项得</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分，最高得</w:t>
            </w:r>
            <w:r>
              <w:rPr>
                <w:rFonts w:hint="eastAsia" w:ascii="宋体"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分。投标楼盘申报通过绿色建筑星级评定或已通过住宅性能A级评定的得</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分。</w:t>
            </w:r>
          </w:p>
        </w:tc>
      </w:tr>
      <w:tr>
        <w:tblPrEx>
          <w:tblLayout w:type="fixed"/>
          <w:tblCellMar>
            <w:top w:w="0" w:type="dxa"/>
            <w:left w:w="0" w:type="dxa"/>
            <w:bottom w:w="0" w:type="dxa"/>
            <w:right w:w="0" w:type="dxa"/>
          </w:tblCellMar>
        </w:tblPrEx>
        <w:trPr>
          <w:trHeight w:val="675" w:hRule="atLeast"/>
        </w:trPr>
        <w:tc>
          <w:tcPr>
            <w:tcW w:w="21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15" w:hRule="atLeast"/>
        </w:trPr>
        <w:tc>
          <w:tcPr>
            <w:tcW w:w="2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售后服务</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（满分10分）</w:t>
            </w:r>
          </w:p>
        </w:tc>
        <w:tc>
          <w:tcPr>
            <w:tcW w:w="6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有完善的物业管理方案及服务保障措施，需提供委托物业合同、物业服务企业机构资质及从业人员上岗等资料，完善的得10分，一般的得5分。</w:t>
            </w:r>
          </w:p>
        </w:tc>
      </w:tr>
      <w:tr>
        <w:tblPrEx>
          <w:tblLayout w:type="fixed"/>
          <w:tblCellMar>
            <w:top w:w="0" w:type="dxa"/>
            <w:left w:w="0" w:type="dxa"/>
            <w:bottom w:w="0" w:type="dxa"/>
            <w:right w:w="0" w:type="dxa"/>
          </w:tblCellMar>
        </w:tblPrEx>
        <w:trPr>
          <w:trHeight w:val="750" w:hRule="atLeast"/>
        </w:trPr>
        <w:tc>
          <w:tcPr>
            <w:tcW w:w="2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（满分5分）</w:t>
            </w:r>
          </w:p>
        </w:tc>
        <w:tc>
          <w:tcPr>
            <w:tcW w:w="6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投标文件完全响应磋商文件编排要求的得</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分；一般的得</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分；编排混乱的不得分。</w:t>
            </w:r>
          </w:p>
        </w:tc>
      </w:tr>
    </w:tbl>
    <w:p>
      <w:pPr>
        <w:autoSpaceDE w:val="0"/>
        <w:autoSpaceDN w:val="0"/>
        <w:spacing w:line="360" w:lineRule="auto"/>
        <w:rPr>
          <w:rFonts w:ascii="宋体" w:hAnsi="宋体" w:cs="宋体"/>
          <w:color w:val="000000"/>
          <w:shd w:val="clear" w:color="auto" w:fill="FFFFFF"/>
        </w:rPr>
      </w:pP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20.3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20.4 评标结果汇总完成后，除下列情形外，任何人不得修改评标结果：</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（1）分值汇总计算错误的；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西宁市政府采购中心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投标人对以上情形提出质疑的，西宁市政府采购中心可以组织原评标委员会进行重新评审，重新评审改变评标结果的，应当书面报告本级财政部门。</w:t>
      </w:r>
    </w:p>
    <w:p>
      <w:pPr>
        <w:pStyle w:val="21"/>
        <w:spacing w:before="0" w:after="0" w:line="360" w:lineRule="auto"/>
        <w:rPr>
          <w:rFonts w:ascii="宋体" w:hAnsi="宋体" w:cs="宋体"/>
          <w:color w:val="000000"/>
          <w:lang w:val="zh-CN"/>
        </w:rPr>
      </w:pPr>
      <w:bookmarkStart w:id="37" w:name="_Toc519260374"/>
      <w:r>
        <w:rPr>
          <w:rFonts w:hint="eastAsia" w:ascii="宋体" w:hAnsi="宋体" w:cs="宋体"/>
          <w:color w:val="000000"/>
          <w:lang w:val="zh-CN"/>
        </w:rPr>
        <w:t>八、中标</w:t>
      </w:r>
      <w:bookmarkEnd w:id="37"/>
    </w:p>
    <w:p>
      <w:pPr>
        <w:pStyle w:val="21"/>
        <w:spacing w:before="0" w:after="0" w:line="360" w:lineRule="auto"/>
        <w:jc w:val="left"/>
        <w:rPr>
          <w:rFonts w:ascii="宋体" w:hAnsi="宋体" w:cs="宋体"/>
          <w:color w:val="000000"/>
          <w:lang w:val="zh-CN"/>
        </w:rPr>
      </w:pPr>
      <w:bookmarkStart w:id="38" w:name="_Toc519260375"/>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.推荐并确定中标人</w:t>
      </w:r>
      <w:bookmarkEnd w:id="38"/>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21.1 采购代理机构应当在评标结束后2个工作日内将评标报告送采购人。采购人应当自收到评标报告之日起５个工作日内，在评标报告确定的中标候选人名单中按顺序确定中标人。</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21.2 采购人自行组织招标的，应当在评标结束后5个工作日内确定中标人。</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pPr>
        <w:pStyle w:val="21"/>
        <w:spacing w:before="0" w:after="0" w:line="360" w:lineRule="auto"/>
        <w:jc w:val="left"/>
        <w:rPr>
          <w:rFonts w:ascii="宋体" w:hAnsi="宋体" w:cs="宋体"/>
          <w:color w:val="000000"/>
          <w:lang w:val="zh-CN"/>
        </w:rPr>
      </w:pPr>
      <w:bookmarkStart w:id="39" w:name="_Toc519260376"/>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.中标通知</w:t>
      </w:r>
      <w:bookmarkEnd w:id="39"/>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22.1 西宁市政府采购中心应当自中标人确定之日起2个工作日内，在省级以上财政部门指定的媒体上公告中标结果。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22.2 中标结果公告内容应当包括采购人及其委托的采购代理机构的名称、地址、联系方式，项目名称和项目编号，中标人名称、地址和中标金额，主要中标标的的名称、数量、单价、服务要求，中标公告期限以及评审专家名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22.3 中标公告期限为1个工作日。</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22.4 在公告中标结果的同时，</w:t>
      </w:r>
      <w:r>
        <w:rPr>
          <w:rFonts w:hint="eastAsia" w:ascii="宋体" w:hAnsi="宋体" w:cs="宋体"/>
          <w:color w:val="000000"/>
          <w:shd w:val="clear" w:color="auto" w:fill="FFFFFF"/>
        </w:rPr>
        <w:t>西宁市政府采购中心</w:t>
      </w:r>
      <w:r>
        <w:rPr>
          <w:rFonts w:hint="eastAsia" w:ascii="宋体" w:hAnsi="宋体" w:cs="宋体"/>
          <w:color w:val="000000"/>
          <w:kern w:val="0"/>
        </w:rPr>
        <w:t>应当向中标人发出中标通知书；对投标无效的投标人，西宁市政府采购中心应当告知其投标无效的原因；采用综合评分法评审的，还应当告知未中标人本人的评审得分与排序。</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22.5 中标通知书发出后，采购人不得违法改变中标结果，中标人无正当理由不得放弃中标。</w:t>
      </w:r>
    </w:p>
    <w:p>
      <w:pPr>
        <w:pStyle w:val="21"/>
        <w:spacing w:before="0" w:after="0" w:line="360" w:lineRule="auto"/>
        <w:rPr>
          <w:rFonts w:ascii="宋体" w:hAnsi="宋体" w:cs="宋体"/>
          <w:color w:val="000000"/>
          <w:lang w:val="zh-CN"/>
        </w:rPr>
      </w:pPr>
      <w:bookmarkStart w:id="40" w:name="_Toc519260377"/>
      <w:r>
        <w:rPr>
          <w:rFonts w:hint="eastAsia" w:ascii="宋体" w:hAnsi="宋体" w:cs="宋体"/>
          <w:color w:val="000000"/>
          <w:lang w:val="zh-CN"/>
        </w:rPr>
        <w:t>九、授予合同</w:t>
      </w:r>
      <w:bookmarkEnd w:id="40"/>
    </w:p>
    <w:p>
      <w:pPr>
        <w:pStyle w:val="21"/>
        <w:spacing w:before="0" w:after="0" w:line="360" w:lineRule="auto"/>
        <w:jc w:val="left"/>
        <w:rPr>
          <w:rFonts w:ascii="宋体" w:hAnsi="宋体" w:cs="宋体"/>
          <w:color w:val="000000"/>
          <w:kern w:val="0"/>
          <w:sz w:val="24"/>
        </w:rPr>
      </w:pPr>
      <w:bookmarkStart w:id="41" w:name="_Toc519260378"/>
      <w:r>
        <w:rPr>
          <w:rFonts w:hint="eastAsia" w:ascii="宋体" w:hAnsi="宋体" w:cs="宋体"/>
          <w:color w:val="000000"/>
          <w:sz w:val="28"/>
          <w:szCs w:val="28"/>
          <w:lang w:val="zh-CN"/>
        </w:rPr>
        <w:t>2</w:t>
      </w:r>
      <w:r>
        <w:rPr>
          <w:rFonts w:hint="eastAsia" w:ascii="宋体" w:hAnsi="宋体" w:cs="宋体"/>
          <w:color w:val="000000"/>
          <w:sz w:val="28"/>
          <w:szCs w:val="28"/>
        </w:rPr>
        <w:t>3</w:t>
      </w:r>
      <w:r>
        <w:rPr>
          <w:rFonts w:hint="eastAsia" w:ascii="宋体" w:hAnsi="宋体" w:cs="宋体"/>
          <w:color w:val="000000"/>
          <w:sz w:val="28"/>
          <w:szCs w:val="28"/>
          <w:lang w:val="zh-CN"/>
        </w:rPr>
        <w:t>.签订合同</w:t>
      </w:r>
      <w:bookmarkEnd w:id="41"/>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采购人不得向中标人提出任何不合理的要求作为签订合同的条件。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.4</w:t>
      </w:r>
      <w:r>
        <w:rPr>
          <w:rFonts w:hint="eastAsia" w:ascii="宋体" w:hAnsi="宋体" w:cs="宋体"/>
          <w:color w:val="000000"/>
          <w:kern w:val="0"/>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23.7</w:t>
      </w:r>
      <w:r>
        <w:rPr>
          <w:rFonts w:ascii="宋体" w:hAnsi="宋体" w:cs="宋体"/>
          <w:color w:val="000000"/>
          <w:kern w:val="0"/>
        </w:rPr>
        <w:t xml:space="preserve"> </w:t>
      </w:r>
      <w:r>
        <w:rPr>
          <w:rFonts w:hint="eastAsia"/>
          <w:color w:val="000000"/>
        </w:rPr>
        <w:t>西宁市政府采购中心应当按照政府采购合同规定的技术、服务、安全标准组织对供应商履约情况进行验收，并出具验收书。验收书应当包括每一项技术、服务、安全标准的履约情况。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23.8</w:t>
      </w:r>
      <w:r>
        <w:rPr>
          <w:rFonts w:ascii="宋体" w:hAnsi="宋体" w:cs="宋体"/>
          <w:color w:val="000000"/>
          <w:kern w:val="0"/>
        </w:rPr>
        <w:t xml:space="preserve"> </w:t>
      </w:r>
      <w:r>
        <w:rPr>
          <w:rFonts w:hint="eastAsia" w:ascii="宋体" w:hAnsi="宋体" w:cs="宋体"/>
          <w:color w:val="000000"/>
          <w:kern w:val="0"/>
        </w:rPr>
        <w:t>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23.9</w:t>
      </w:r>
      <w:r>
        <w:rPr>
          <w:rFonts w:ascii="宋体" w:hAnsi="宋体" w:cs="宋体"/>
          <w:color w:val="000000"/>
          <w:kern w:val="0"/>
        </w:rPr>
        <w:t xml:space="preserve"> </w:t>
      </w:r>
      <w:r>
        <w:rPr>
          <w:rFonts w:hint="eastAsia" w:ascii="宋体" w:hAnsi="宋体" w:cs="宋体"/>
          <w:color w:val="000000"/>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23.10 采购人、采购代理机构应当建立真实完整的招标采购档案，妥善保存每项采购活动的采购文件。</w:t>
      </w:r>
    </w:p>
    <w:p>
      <w:pPr>
        <w:pStyle w:val="21"/>
        <w:spacing w:before="0" w:after="0" w:line="360" w:lineRule="auto"/>
        <w:rPr>
          <w:rFonts w:ascii="宋体" w:hAnsi="宋体" w:cs="宋体"/>
          <w:color w:val="000000"/>
          <w:lang w:val="zh-CN"/>
        </w:rPr>
      </w:pPr>
      <w:bookmarkStart w:id="42" w:name="_Toc519260379"/>
    </w:p>
    <w:p>
      <w:pPr>
        <w:pStyle w:val="21"/>
        <w:spacing w:before="0" w:after="0" w:line="360" w:lineRule="auto"/>
        <w:rPr>
          <w:rFonts w:ascii="宋体" w:hAnsi="宋体" w:cs="宋体"/>
          <w:color w:val="000000"/>
          <w:lang w:val="zh-CN"/>
        </w:rPr>
      </w:pPr>
      <w:r>
        <w:rPr>
          <w:rFonts w:hint="eastAsia" w:ascii="宋体" w:hAnsi="宋体" w:cs="宋体"/>
          <w:color w:val="000000"/>
          <w:lang w:val="zh-CN"/>
        </w:rPr>
        <w:t>十、其他</w:t>
      </w:r>
      <w:bookmarkEnd w:id="42"/>
    </w:p>
    <w:p>
      <w:pPr>
        <w:pStyle w:val="21"/>
        <w:spacing w:before="0" w:after="0" w:line="360" w:lineRule="auto"/>
        <w:jc w:val="left"/>
        <w:rPr>
          <w:rFonts w:ascii="宋体" w:hAnsi="宋体" w:cs="宋体"/>
          <w:color w:val="000000"/>
          <w:sz w:val="28"/>
          <w:szCs w:val="28"/>
        </w:rPr>
      </w:pPr>
      <w:bookmarkStart w:id="43" w:name="_Toc519260380"/>
      <w:r>
        <w:rPr>
          <w:rFonts w:hint="eastAsia" w:ascii="宋体" w:hAnsi="宋体" w:cs="宋体"/>
          <w:color w:val="000000"/>
          <w:sz w:val="28"/>
          <w:szCs w:val="28"/>
        </w:rPr>
        <w:t>2</w:t>
      </w:r>
      <w:r>
        <w:rPr>
          <w:rFonts w:ascii="宋体" w:hAnsi="宋体" w:cs="宋体"/>
          <w:color w:val="000000"/>
          <w:sz w:val="28"/>
          <w:szCs w:val="28"/>
        </w:rPr>
        <w:t>4</w:t>
      </w:r>
      <w:r>
        <w:rPr>
          <w:rFonts w:hint="eastAsia" w:ascii="宋体" w:hAnsi="宋体" w:cs="宋体"/>
          <w:color w:val="000000"/>
          <w:sz w:val="28"/>
          <w:szCs w:val="28"/>
        </w:rPr>
        <w:t>. 串通投标的情形</w:t>
      </w:r>
      <w:bookmarkEnd w:id="43"/>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24.2</w:t>
      </w:r>
      <w:r>
        <w:rPr>
          <w:rFonts w:ascii="宋体" w:hAnsi="宋体" w:cs="宋体"/>
          <w:color w:val="000000"/>
          <w:kern w:val="0"/>
        </w:rPr>
        <w:t xml:space="preserve"> </w:t>
      </w:r>
      <w:r>
        <w:rPr>
          <w:rFonts w:hint="eastAsia" w:ascii="宋体" w:hAnsi="宋体" w:cs="宋体"/>
          <w:color w:val="000000"/>
          <w:kern w:val="0"/>
        </w:rPr>
        <w:t>有下列情形之一的，视为投标人串通投标，其投标无效：</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（1）不同投标人的投标文件由同一单位或者个人编制；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（2）不同投标人委托同一单位或者个人办理投标事宜；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（4）不同投标人的投标文件异常一致或者投标报价呈规律性差异；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（6）不同投标人的投标保证金从同一单位或者个人的账户转出。</w:t>
      </w:r>
    </w:p>
    <w:p>
      <w:pPr>
        <w:pStyle w:val="21"/>
        <w:spacing w:before="0" w:after="0" w:line="360" w:lineRule="auto"/>
        <w:jc w:val="left"/>
        <w:rPr>
          <w:rFonts w:ascii="宋体" w:hAnsi="宋体" w:cs="宋体"/>
          <w:color w:val="000000"/>
          <w:sz w:val="28"/>
          <w:szCs w:val="28"/>
        </w:rPr>
      </w:pPr>
      <w:bookmarkStart w:id="44" w:name="_Toc519260381"/>
      <w:r>
        <w:rPr>
          <w:rFonts w:hint="eastAsia" w:ascii="宋体" w:hAnsi="宋体" w:cs="宋体"/>
          <w:color w:val="000000"/>
          <w:sz w:val="28"/>
          <w:szCs w:val="28"/>
        </w:rPr>
        <w:t>2</w:t>
      </w:r>
      <w:r>
        <w:rPr>
          <w:rFonts w:ascii="宋体" w:hAnsi="宋体" w:cs="宋体"/>
          <w:color w:val="000000"/>
          <w:sz w:val="28"/>
          <w:szCs w:val="28"/>
        </w:rPr>
        <w:t>5</w:t>
      </w:r>
      <w:r>
        <w:rPr>
          <w:rFonts w:hint="eastAsia" w:ascii="宋体" w:hAnsi="宋体" w:cs="宋体"/>
          <w:color w:val="000000"/>
          <w:sz w:val="28"/>
          <w:szCs w:val="28"/>
        </w:rPr>
        <w:t>. 废标</w:t>
      </w:r>
      <w:bookmarkEnd w:id="44"/>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25.1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（2）出现影响采购公正的违法、违规行为的。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（3）投标人的报价均超出采购预算，采购人不能支付的。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（4）因重大变故，采购任务取消的。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废标后，由西宁市政府采购中心发布废标公告。</w:t>
      </w:r>
    </w:p>
    <w:p>
      <w:pPr>
        <w:autoSpaceDE w:val="0"/>
        <w:autoSpaceDN w:val="0"/>
        <w:spacing w:line="360" w:lineRule="auto"/>
        <w:ind w:firstLine="480" w:firstLineChars="200"/>
        <w:rPr>
          <w:rFonts w:ascii="宋体" w:hAnsi="宋体" w:cs="宋体"/>
          <w:color w:val="000000"/>
          <w:kern w:val="0"/>
        </w:rPr>
      </w:pPr>
      <w:r>
        <w:rPr>
          <w:rFonts w:ascii="宋体" w:hAnsi="宋体" w:cs="宋体"/>
          <w:color w:val="000000"/>
          <w:kern w:val="0"/>
        </w:rPr>
        <w:t xml:space="preserve">25.2 </w:t>
      </w:r>
      <w:r>
        <w:rPr>
          <w:rFonts w:hint="eastAsia" w:ascii="宋体" w:hAnsi="宋体" w:cs="宋体"/>
          <w:color w:val="000000"/>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pPr>
        <w:autoSpaceDE w:val="0"/>
        <w:autoSpaceDN w:val="0"/>
        <w:spacing w:line="360" w:lineRule="auto"/>
        <w:ind w:firstLine="480" w:firstLineChars="200"/>
        <w:jc w:val="left"/>
        <w:rPr>
          <w:rFonts w:ascii="宋体" w:hAnsi="宋体" w:cs="宋体"/>
          <w:color w:val="000000"/>
          <w:kern w:val="0"/>
        </w:rPr>
      </w:pPr>
      <w:r>
        <w:rPr>
          <w:rFonts w:hint="eastAsia" w:ascii="宋体" w:hAnsi="宋体" w:cs="宋体"/>
          <w:color w:val="000000"/>
          <w:kern w:val="0"/>
          <w:lang w:val="zh-CN"/>
        </w:rPr>
        <w:t>其他未尽事宜，按照《中华人民共和国政府采购法》、《中华人民共和国政府采购法实施条例》、《中华人民共和国合同法》等法律法规的有关条款执行。</w:t>
      </w:r>
    </w:p>
    <w:p>
      <w:pPr>
        <w:pStyle w:val="21"/>
        <w:spacing w:before="0" w:after="0" w:line="360" w:lineRule="auto"/>
        <w:rPr>
          <w:rFonts w:ascii="宋体" w:hAnsi="宋体" w:cs="宋体"/>
          <w:color w:val="000000"/>
          <w:sz w:val="24"/>
        </w:rPr>
      </w:pPr>
      <w:r>
        <w:rPr>
          <w:rFonts w:hint="eastAsia" w:ascii="宋体" w:hAnsi="宋体" w:cs="宋体"/>
          <w:color w:val="000000"/>
          <w:szCs w:val="36"/>
          <w:lang w:val="zh-CN"/>
        </w:rPr>
        <w:br w:type="page"/>
      </w:r>
      <w:bookmarkStart w:id="45" w:name="_Toc519260382"/>
      <w:r>
        <w:rPr>
          <w:rFonts w:hint="eastAsia" w:ascii="宋体" w:hAnsi="宋体" w:cs="宋体"/>
          <w:color w:val="000000"/>
          <w:szCs w:val="36"/>
          <w:lang w:val="zh-CN"/>
        </w:rPr>
        <w:t xml:space="preserve">第三部分 </w:t>
      </w:r>
      <w:r>
        <w:rPr>
          <w:rFonts w:hint="eastAsia" w:ascii="宋体" w:hAnsi="宋体" w:cs="宋体"/>
          <w:color w:val="000000"/>
          <w:szCs w:val="36"/>
        </w:rPr>
        <w:t xml:space="preserve"> </w:t>
      </w:r>
      <w:r>
        <w:rPr>
          <w:rFonts w:hint="eastAsia" w:ascii="宋体" w:hAnsi="宋体" w:cs="宋体"/>
          <w:color w:val="000000"/>
          <w:szCs w:val="36"/>
          <w:lang w:val="zh-CN"/>
        </w:rPr>
        <w:t>西宁市政府采购项目合同书范本</w:t>
      </w:r>
      <w:bookmarkEnd w:id="45"/>
    </w:p>
    <w:p>
      <w:pPr>
        <w:autoSpaceDE w:val="0"/>
        <w:autoSpaceDN w:val="0"/>
        <w:adjustRightInd w:val="0"/>
        <w:spacing w:line="360" w:lineRule="auto"/>
        <w:jc w:val="center"/>
        <w:rPr>
          <w:rFonts w:ascii="宋体" w:hAnsi="宋体" w:cs="宋体"/>
          <w:b/>
          <w:bCs/>
          <w:color w:val="000000"/>
          <w:kern w:val="0"/>
          <w:sz w:val="36"/>
          <w:szCs w:val="36"/>
        </w:rPr>
      </w:pPr>
      <w:r>
        <w:rPr>
          <w:rFonts w:hint="eastAsia" w:ascii="宋体" w:hAnsi="宋体" w:cs="宋体"/>
          <w:b/>
          <w:bCs/>
          <w:color w:val="000000"/>
          <w:kern w:val="0"/>
          <w:sz w:val="36"/>
          <w:szCs w:val="36"/>
          <w:lang w:val="zh-CN"/>
        </w:rPr>
        <w:t xml:space="preserve"> </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center"/>
        <w:rPr>
          <w:rFonts w:ascii="宋体" w:hAnsi="宋体" w:cs="宋体"/>
          <w:b/>
          <w:bCs/>
          <w:color w:val="000000"/>
          <w:kern w:val="0"/>
          <w:sz w:val="48"/>
          <w:szCs w:val="48"/>
        </w:rPr>
      </w:pPr>
      <w:r>
        <w:rPr>
          <w:rFonts w:hint="eastAsia" w:ascii="宋体" w:hAnsi="宋体" w:cs="宋体"/>
          <w:b/>
          <w:bCs/>
          <w:color w:val="000000"/>
          <w:kern w:val="0"/>
          <w:sz w:val="48"/>
          <w:szCs w:val="48"/>
          <w:lang w:val="zh-CN"/>
        </w:rPr>
        <w:t>西宁市政府采购项目合同书</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ascii="宋体" w:hAnsi="宋体" w:cs="宋体"/>
          <w:color w:val="000000"/>
          <w:kern w:val="0"/>
          <w:sz w:val="30"/>
          <w:szCs w:val="30"/>
          <w:u w:val="single"/>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left"/>
        <w:rPr>
          <w:rFonts w:ascii="宋体" w:hAnsi="宋体" w:cs="宋体"/>
          <w:b/>
          <w:bCs/>
          <w:color w:val="000000"/>
          <w:kern w:val="0"/>
          <w:sz w:val="28"/>
          <w:szCs w:val="28"/>
        </w:rPr>
      </w:pPr>
      <w:r>
        <w:rPr>
          <w:rFonts w:hint="eastAsia" w:ascii="宋体" w:hAnsi="宋体" w:cs="宋体"/>
          <w:color w:val="000000"/>
          <w:kern w:val="0"/>
          <w:sz w:val="28"/>
          <w:szCs w:val="28"/>
        </w:rPr>
        <w:br w:type="page"/>
      </w: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pPr>
        <w:autoSpaceDE w:val="0"/>
        <w:autoSpaceDN w:val="0"/>
        <w:adjustRightInd w:val="0"/>
        <w:spacing w:line="360" w:lineRule="auto"/>
        <w:rPr>
          <w:rFonts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pPr>
        <w:pStyle w:val="13"/>
        <w:spacing w:after="0" w:line="360" w:lineRule="auto"/>
        <w:ind w:left="0" w:leftChars="0" w:firstLine="480"/>
        <w:rPr>
          <w:rFonts w:ascii="宋体" w:hAnsi="宋体" w:cs="宋体"/>
          <w:color w:val="000000"/>
          <w:kern w:val="0"/>
          <w:lang w:val="zh-CN"/>
        </w:rPr>
      </w:pPr>
      <w:r>
        <w:rPr>
          <w:rFonts w:hint="eastAsia" w:ascii="宋体" w:hAnsi="宋体" w:cs="宋体"/>
          <w:color w:val="000000"/>
          <w:kern w:val="0"/>
          <w:lang w:val="zh-CN"/>
        </w:rPr>
        <w:t>甲、乙双方根据XXXX年XX月XX日（</w:t>
      </w:r>
      <w:r>
        <w:rPr>
          <w:rFonts w:hint="eastAsia" w:ascii="宋体" w:hAnsi="宋体" w:cs="宋体"/>
          <w:color w:val="000000"/>
          <w:kern w:val="0"/>
          <w:u w:val="single"/>
          <w:lang w:val="zh-CN"/>
        </w:rPr>
        <w:t>采购项目名称）</w:t>
      </w:r>
      <w:r>
        <w:rPr>
          <w:rFonts w:hint="eastAsia" w:ascii="宋体" w:hAnsi="宋体" w:cs="宋体"/>
          <w:color w:val="000000"/>
          <w:kern w:val="0"/>
          <w:lang w:val="zh-CN"/>
        </w:rPr>
        <w:t>采购项目（</w:t>
      </w:r>
      <w:r>
        <w:rPr>
          <w:rFonts w:hint="eastAsia" w:ascii="宋体" w:hAnsi="宋体" w:cs="宋体"/>
          <w:color w:val="000000"/>
          <w:kern w:val="0"/>
          <w:u w:val="single"/>
          <w:lang w:val="zh-CN"/>
        </w:rPr>
        <w:t>采购项目编号</w:t>
      </w:r>
      <w:r>
        <w:rPr>
          <w:rFonts w:hint="eastAsia" w:ascii="宋体" w:hAnsi="宋体" w:cs="宋体"/>
          <w:color w:val="000000"/>
          <w:kern w:val="0"/>
          <w:lang w:val="zh-CN"/>
        </w:rPr>
        <w:t>）的招标文件要求和集采中心出具的《中标通知书》，并经双方协商一致，签订本合同协议书。</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1.招标文件；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2.招标文件的澄清、变更公告；</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3.中标人提交的投标文件；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4.招标文件中规定的政府采购合同通用条款；</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5.中标通知书；</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6.履约保证金缴费证明。</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二、合同标的及金额                                       单位：元</w:t>
      </w:r>
    </w:p>
    <w:tbl>
      <w:tblPr>
        <w:tblStyle w:val="22"/>
        <w:tblW w:w="6718" w:type="dxa"/>
        <w:jc w:val="center"/>
        <w:tblInd w:w="0" w:type="dxa"/>
        <w:tblLayout w:type="fixed"/>
        <w:tblCellMar>
          <w:top w:w="0" w:type="dxa"/>
          <w:left w:w="108" w:type="dxa"/>
          <w:bottom w:w="0" w:type="dxa"/>
          <w:right w:w="108" w:type="dxa"/>
        </w:tblCellMar>
      </w:tblPr>
      <w:tblGrid>
        <w:gridCol w:w="731"/>
        <w:gridCol w:w="2271"/>
        <w:gridCol w:w="990"/>
        <w:gridCol w:w="945"/>
        <w:gridCol w:w="1020"/>
        <w:gridCol w:w="761"/>
      </w:tblGrid>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标的名称</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备注</w:t>
            </w:r>
          </w:p>
        </w:tc>
      </w:tr>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jc w:val="left"/>
        <w:rPr>
          <w:rFonts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pPr>
        <w:autoSpaceDE w:val="0"/>
        <w:autoSpaceDN w:val="0"/>
        <w:spacing w:line="360" w:lineRule="auto"/>
        <w:jc w:val="left"/>
        <w:rPr>
          <w:rFonts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本合同以人民币进行结算，合同总价包括保险费、培训费、服务费、税金及不可预见费等全部费用。</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三、服务时间、地点和要求</w:t>
      </w:r>
    </w:p>
    <w:p>
      <w:pPr>
        <w:autoSpaceDE w:val="0"/>
        <w:autoSpaceDN w:val="0"/>
        <w:spacing w:line="360" w:lineRule="auto"/>
        <w:ind w:firstLine="360"/>
        <w:jc w:val="left"/>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服务时间：</w:t>
      </w:r>
      <w:r>
        <w:rPr>
          <w:rFonts w:hint="eastAsia" w:ascii="宋体" w:hAnsi="宋体" w:cs="宋体"/>
          <w:color w:val="000000"/>
          <w:kern w:val="0"/>
          <w:u w:val="single"/>
        </w:rPr>
        <w:t xml:space="preserve">                    </w:t>
      </w:r>
      <w:r>
        <w:rPr>
          <w:rFonts w:hint="eastAsia" w:ascii="宋体" w:hAnsi="宋体" w:cs="宋体"/>
          <w:color w:val="000000"/>
          <w:kern w:val="0"/>
          <w:lang w:val="zh-CN"/>
        </w:rPr>
        <w:t>；服务地点：</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乙方向甲方提供相关完税发票。</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四、付款方式</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乙方所提供的服务由甲方验收，验收合格后由甲方报同级财政监管部门，申请资金拨付</w:t>
      </w:r>
      <w:r>
        <w:rPr>
          <w:rFonts w:hint="eastAsia" w:ascii="宋体" w:hAnsi="宋体" w:cs="宋体"/>
          <w:color w:val="000000"/>
          <w:kern w:val="0"/>
        </w:rPr>
        <w:t>,</w:t>
      </w:r>
      <w:r>
        <w:rPr>
          <w:rFonts w:hint="eastAsia" w:ascii="宋体" w:hAnsi="宋体" w:cs="宋体"/>
          <w:color w:val="000000"/>
          <w:kern w:val="0"/>
          <w:lang w:val="zh-CN"/>
        </w:rPr>
        <w:t>按合同金额向乙方支付合同总价款的</w:t>
      </w:r>
      <w:r>
        <w:rPr>
          <w:rFonts w:hint="eastAsia" w:ascii="宋体" w:hAnsi="宋体" w:cs="宋体"/>
          <w:color w:val="000000"/>
          <w:kern w:val="0"/>
          <w:u w:val="single"/>
        </w:rPr>
        <w:t xml:space="preserve">      </w:t>
      </w:r>
      <w:r>
        <w:rPr>
          <w:rFonts w:hint="eastAsia" w:ascii="宋体" w:hAnsi="宋体" w:cs="宋体"/>
          <w:color w:val="000000"/>
          <w:kern w:val="0"/>
        </w:rPr>
        <w:t>%</w:t>
      </w:r>
      <w:r>
        <w:rPr>
          <w:rFonts w:hint="eastAsia" w:ascii="宋体" w:hAnsi="宋体" w:cs="宋体"/>
          <w:color w:val="000000"/>
        </w:rPr>
        <w:t>（</w:t>
      </w:r>
      <w:r>
        <w:rPr>
          <w:rFonts w:hint="eastAsia" w:ascii="宋体" w:hAnsi="宋体" w:cs="宋体"/>
          <w:color w:val="000000"/>
          <w:kern w:val="0"/>
          <w:lang w:val="zh-CN"/>
        </w:rPr>
        <w:t>按进度支付</w:t>
      </w:r>
      <w:r>
        <w:rPr>
          <w:rFonts w:ascii="宋体" w:hAnsi="宋体" w:cs="宋体"/>
          <w:color w:val="000000"/>
          <w:kern w:val="0"/>
          <w:lang w:val="zh-CN"/>
        </w:rPr>
        <w:t>的</w:t>
      </w:r>
      <w:r>
        <w:rPr>
          <w:rFonts w:hint="eastAsia" w:ascii="宋体" w:hAnsi="宋体" w:cs="宋体"/>
          <w:color w:val="000000"/>
          <w:kern w:val="0"/>
          <w:lang w:val="zh-CN"/>
        </w:rPr>
        <w:t>根据项目情况确定</w:t>
      </w:r>
      <w:r>
        <w:rPr>
          <w:rFonts w:hint="eastAsia" w:ascii="宋体" w:hAnsi="宋体" w:cs="宋体"/>
          <w:color w:val="000000"/>
        </w:rPr>
        <w:t>）</w:t>
      </w:r>
      <w:r>
        <w:rPr>
          <w:rFonts w:hint="eastAsia" w:ascii="宋体" w:hAnsi="宋体" w:cs="宋体"/>
          <w:color w:val="000000"/>
          <w:kern w:val="0"/>
          <w:lang w:val="zh-CN"/>
        </w:rPr>
        <w:t>，即人民币（大写）：</w:t>
      </w:r>
      <w:r>
        <w:rPr>
          <w:rFonts w:hint="eastAsia" w:ascii="宋体" w:hAnsi="宋体" w:cs="宋体"/>
          <w:color w:val="000000"/>
          <w:kern w:val="0"/>
          <w:u w:val="single"/>
        </w:rPr>
        <w:t xml:space="preserve">             </w:t>
      </w:r>
      <w:r>
        <w:rPr>
          <w:rFonts w:hint="eastAsia" w:ascii="宋体" w:hAnsi="宋体" w:cs="宋体"/>
          <w:color w:val="000000"/>
          <w:kern w:val="0"/>
        </w:rPr>
        <w:t>元</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乙方向甲方提交的履约保证金计（大写）</w:t>
      </w:r>
      <w:r>
        <w:rPr>
          <w:rFonts w:hint="eastAsia" w:ascii="宋体" w:hAnsi="宋体" w:cs="宋体"/>
          <w:color w:val="000000"/>
          <w:kern w:val="0"/>
          <w:u w:val="single"/>
        </w:rPr>
        <w:t xml:space="preserve">        </w:t>
      </w:r>
      <w:r>
        <w:rPr>
          <w:rFonts w:hint="eastAsia" w:ascii="宋体" w:hAnsi="宋体" w:cs="宋体"/>
          <w:color w:val="000000"/>
          <w:kern w:val="0"/>
        </w:rPr>
        <w:t>元</w:t>
      </w:r>
      <w:r>
        <w:rPr>
          <w:rFonts w:hint="eastAsia" w:ascii="宋体" w:hAnsi="宋体" w:cs="宋体"/>
          <w:color w:val="000000"/>
          <w:kern w:val="0"/>
          <w:lang w:val="zh-CN"/>
        </w:rPr>
        <w:t>转为质量保证金。质量保证金待约定的免费质保期满</w:t>
      </w:r>
      <w:r>
        <w:rPr>
          <w:rFonts w:hint="eastAsia" w:ascii="宋体" w:hAnsi="宋体" w:cs="宋体"/>
          <w:color w:val="000000"/>
          <w:kern w:val="0"/>
          <w:u w:val="single"/>
        </w:rPr>
        <w:t xml:space="preserve">     </w:t>
      </w:r>
      <w:r>
        <w:rPr>
          <w:rFonts w:hint="eastAsia" w:ascii="宋体" w:hAnsi="宋体" w:cs="宋体"/>
          <w:color w:val="000000"/>
          <w:kern w:val="0"/>
          <w:lang w:val="zh-CN"/>
        </w:rPr>
        <w:t>（年），由乙方提出书面申请，甲方以转账方式予以退还。</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五、合同的变更、终止与转让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六、违约责任</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乙方所提供的服务质量不合格的，应及时更换；更换不及时的，按逾期交货处罚；因质量问题甲方不同意接收的，质保金全额扣除，并由乙方赔偿由此引起的甲方的一切经济损失。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乙方未按本合同和投标文件中规定的服务承诺提供服务的，乙方应按本合同合计金额的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七、不可抗力</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八、知识产权：详见合同通用条款</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九、其他约定：</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十、合同争议解决</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诉讼期间，本合同继续履行。</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本合同一式八份，经双方签字，并加盖公章即为生效。</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spacing w:line="360" w:lineRule="auto"/>
        <w:ind w:firstLine="1320" w:firstLineChars="550"/>
        <w:rPr>
          <w:rFonts w:ascii="宋体" w:hAnsi="宋体" w:cs="宋体"/>
          <w:color w:val="000000"/>
          <w:kern w:val="0"/>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采购代理机构：</w:t>
      </w:r>
    </w:p>
    <w:p>
      <w:pPr>
        <w:autoSpaceDE w:val="0"/>
        <w:autoSpaceDN w:val="0"/>
        <w:spacing w:line="360" w:lineRule="auto"/>
        <w:jc w:val="center"/>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sz w:val="28"/>
          <w:szCs w:val="28"/>
        </w:rPr>
      </w:pPr>
      <w:r>
        <w:rPr>
          <w:rFonts w:hint="eastAsia" w:ascii="宋体" w:hAnsi="宋体" w:cs="宋体"/>
          <w:color w:val="000000"/>
          <w:kern w:val="0"/>
          <w:lang w:val="zh-CN"/>
        </w:rPr>
        <w:t>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hint="eastAsia" w:ascii="宋体" w:hAnsi="宋体" w:cs="宋体"/>
          <w:b/>
          <w:bCs/>
          <w:color w:val="000000"/>
          <w:kern w:val="0"/>
          <w:sz w:val="28"/>
          <w:szCs w:val="28"/>
          <w:lang w:val="zh-CN"/>
        </w:rPr>
        <w:br w:type="page"/>
      </w:r>
      <w:r>
        <w:rPr>
          <w:rFonts w:hint="eastAsia" w:ascii="宋体" w:hAnsi="宋体" w:cs="宋体"/>
          <w:b/>
          <w:bCs/>
          <w:color w:val="000000"/>
          <w:kern w:val="0"/>
          <w:sz w:val="28"/>
          <w:szCs w:val="28"/>
          <w:lang w:val="zh-CN"/>
        </w:rPr>
        <w:t>合同通用条款</w:t>
      </w:r>
    </w:p>
    <w:p>
      <w:pPr>
        <w:autoSpaceDE w:val="0"/>
        <w:autoSpaceDN w:val="0"/>
        <w:adjustRightInd w:val="0"/>
        <w:spacing w:line="360" w:lineRule="auto"/>
        <w:rPr>
          <w:rFonts w:ascii="宋体" w:hAnsi="宋体" w:cs="宋体"/>
          <w:color w:val="000000"/>
          <w:kern w:val="0"/>
          <w:sz w:val="28"/>
          <w:szCs w:val="28"/>
        </w:rPr>
      </w:pP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本合同中的下列术语应解释为：</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pPr>
        <w:autoSpaceDE w:val="0"/>
        <w:autoSpaceDN w:val="0"/>
        <w:spacing w:line="360" w:lineRule="auto"/>
        <w:ind w:firstLine="480"/>
        <w:rPr>
          <w:rFonts w:ascii="宋体" w:hAnsi="宋体" w:cs="宋体"/>
          <w:b/>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w:t>
      </w:r>
      <w:r>
        <w:rPr>
          <w:rFonts w:hint="eastAsia" w:ascii="宋体" w:hAnsi="宋体" w:cs="宋体"/>
          <w:b/>
          <w:color w:val="000000"/>
          <w:kern w:val="0"/>
          <w:lang w:val="zh-CN"/>
        </w:rPr>
        <w:t>（注：招标文件对工期有具体要求的以招标文件要求的交货期为准）</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交货日期：所有货物运抵现场并经双方开箱验收、安装合格之日。</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11.检验和验收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本合同条款下的付款方法和条件在“西宁市政府采购项目合同书”中具体规定。</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乙方应在合同签订前，按招标文件第</w:t>
      </w:r>
      <w:r>
        <w:rPr>
          <w:rFonts w:hint="eastAsia" w:ascii="宋体" w:hAnsi="宋体" w:cs="宋体"/>
          <w:color w:val="000000"/>
          <w:kern w:val="0"/>
        </w:rPr>
        <w:t>二</w:t>
      </w:r>
      <w:r>
        <w:rPr>
          <w:rFonts w:hint="eastAsia" w:ascii="宋体" w:hAnsi="宋体" w:cs="宋体"/>
          <w:color w:val="000000"/>
          <w:kern w:val="0"/>
          <w:lang w:val="zh-CN"/>
        </w:rPr>
        <w:t>部分“九 授予合同”中第2</w:t>
      </w:r>
      <w:r>
        <w:rPr>
          <w:rFonts w:ascii="宋体" w:hAnsi="宋体" w:cs="宋体"/>
          <w:color w:val="000000"/>
          <w:kern w:val="0"/>
          <w:lang w:val="zh-CN"/>
        </w:rPr>
        <w:t>3</w:t>
      </w:r>
      <w:r>
        <w:rPr>
          <w:rFonts w:hint="eastAsia" w:ascii="宋体" w:hAnsi="宋体" w:cs="宋体"/>
          <w:color w:val="000000"/>
          <w:kern w:val="0"/>
          <w:lang w:val="zh-CN"/>
        </w:rPr>
        <w:t>.2项的约定提交履约保证金。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履约保证金应使用本合同货币，按下述方式之一提交（招标文件中另有约定的除外）：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与本合同有关的一切税费均由乙方承担。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政府采购合同的双方当事人不得擅自变更、中止或者终止合同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pPr>
        <w:autoSpaceDE w:val="0"/>
        <w:autoSpaceDN w:val="0"/>
        <w:spacing w:line="360" w:lineRule="auto"/>
        <w:ind w:firstLine="480"/>
        <w:rPr>
          <w:rFonts w:ascii="宋体" w:hAnsi="宋体" w:cs="宋体"/>
          <w:color w:val="000000"/>
          <w:lang w:val="zh-CN"/>
        </w:rPr>
      </w:pPr>
      <w:r>
        <w:rPr>
          <w:rFonts w:hint="eastAsia" w:ascii="宋体" w:hAnsi="宋体" w:cs="宋体"/>
          <w:color w:val="000000"/>
          <w:kern w:val="0"/>
          <w:lang w:val="zh-CN"/>
        </w:rPr>
        <w:t>本合同按照中华人民共和国的相关法律进行解释。</w:t>
      </w:r>
    </w:p>
    <w:p>
      <w:pPr>
        <w:pStyle w:val="21"/>
        <w:spacing w:before="0" w:after="0" w:line="360" w:lineRule="auto"/>
        <w:rPr>
          <w:rFonts w:ascii="宋体" w:hAnsi="宋体" w:cs="宋体"/>
          <w:color w:val="000000"/>
          <w:lang w:val="zh-CN"/>
        </w:rPr>
      </w:pPr>
      <w:r>
        <w:rPr>
          <w:rFonts w:hint="eastAsia" w:ascii="宋体" w:hAnsi="宋体" w:cs="宋体"/>
          <w:color w:val="000000"/>
          <w:szCs w:val="36"/>
          <w:lang w:val="zh-CN"/>
        </w:rPr>
        <w:br w:type="page"/>
      </w:r>
      <w:bookmarkStart w:id="46" w:name="_Toc519260383"/>
      <w:r>
        <w:rPr>
          <w:rFonts w:hint="eastAsia" w:ascii="宋体" w:hAnsi="宋体" w:cs="宋体"/>
          <w:color w:val="000000"/>
          <w:szCs w:val="36"/>
          <w:lang w:val="zh-CN"/>
        </w:rPr>
        <w:t>第四部分  投标文件格式</w:t>
      </w:r>
      <w:bookmarkEnd w:id="46"/>
    </w:p>
    <w:p>
      <w:pPr>
        <w:pStyle w:val="21"/>
        <w:spacing w:before="0" w:after="0" w:line="360" w:lineRule="auto"/>
        <w:jc w:val="left"/>
        <w:outlineLvl w:val="1"/>
        <w:rPr>
          <w:rFonts w:ascii="宋体" w:hAnsi="宋体" w:cs="宋体"/>
          <w:color w:val="000000"/>
        </w:rPr>
      </w:pPr>
      <w:bookmarkStart w:id="47" w:name="_Toc11851"/>
      <w:bookmarkStart w:id="48" w:name="_Toc519260384"/>
      <w:r>
        <w:rPr>
          <w:rFonts w:hint="eastAsia" w:ascii="宋体" w:hAnsi="宋体" w:cs="宋体"/>
          <w:color w:val="000000"/>
          <w:sz w:val="30"/>
          <w:szCs w:val="30"/>
          <w:lang w:val="zh-CN"/>
        </w:rPr>
        <w:t>封面</w:t>
      </w:r>
      <w:bookmarkEnd w:id="47"/>
      <w:r>
        <w:rPr>
          <w:rFonts w:hint="eastAsia" w:ascii="宋体" w:hAnsi="宋体" w:cs="宋体"/>
          <w:color w:val="000000"/>
          <w:sz w:val="30"/>
          <w:szCs w:val="30"/>
          <w:lang w:val="zh-CN"/>
        </w:rPr>
        <w:t>（上册）</w:t>
      </w:r>
      <w:bookmarkEnd w:id="48"/>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西宁市政府采购项目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pPr>
        <w:autoSpaceDE w:val="0"/>
        <w:autoSpaceDN w:val="0"/>
        <w:spacing w:line="360" w:lineRule="auto"/>
        <w:jc w:val="center"/>
        <w:rPr>
          <w:rFonts w:ascii="宋体" w:hAnsi="宋体" w:cs="宋体"/>
          <w:color w:val="000000"/>
          <w:sz w:val="36"/>
          <w:szCs w:val="36"/>
          <w:lang w:val="zh-CN"/>
        </w:rPr>
      </w:pPr>
      <w:r>
        <w:rPr>
          <w:rFonts w:hint="eastAsia" w:ascii="宋体" w:hAnsi="宋体" w:cs="宋体"/>
          <w:b/>
          <w:bCs/>
          <w:color w:val="000000"/>
          <w:sz w:val="36"/>
          <w:szCs w:val="36"/>
          <w:lang w:val="zh-CN"/>
        </w:rPr>
        <w:t>（资格审查文件）</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1"/>
        <w:spacing w:before="0" w:after="0" w:line="360" w:lineRule="auto"/>
        <w:jc w:val="left"/>
        <w:outlineLvl w:val="1"/>
        <w:rPr>
          <w:rFonts w:ascii="宋体" w:hAnsi="宋体" w:cs="宋体"/>
          <w:color w:val="000000"/>
          <w:lang w:val="zh-CN"/>
        </w:rPr>
      </w:pPr>
      <w:r>
        <w:rPr>
          <w:rFonts w:hint="eastAsia" w:ascii="宋体" w:hAnsi="宋体" w:cs="宋体"/>
          <w:b w:val="0"/>
          <w:bCs w:val="0"/>
          <w:color w:val="000000"/>
          <w:kern w:val="0"/>
          <w:lang w:val="zh-CN"/>
        </w:rPr>
        <w:br w:type="page"/>
      </w:r>
      <w:bookmarkStart w:id="49" w:name="_Toc519260385"/>
      <w:bookmarkStart w:id="50" w:name="_Toc29902"/>
      <w:bookmarkStart w:id="51" w:name="_Toc8514"/>
      <w:r>
        <w:rPr>
          <w:rFonts w:hint="eastAsia" w:ascii="宋体" w:hAnsi="宋体" w:cs="宋体"/>
          <w:color w:val="000000"/>
          <w:sz w:val="30"/>
          <w:szCs w:val="30"/>
          <w:lang w:val="zh-CN"/>
        </w:rPr>
        <w:t>目录（上册）</w:t>
      </w:r>
      <w:bookmarkEnd w:id="49"/>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投标函……………………………………………………………所在页码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法定代表人证明书………………………………………………所在页码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法定代表人授权书………………………………………………所在页码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投标人承诺函……………………………………………………所在页码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投标人诚信承诺书………………………………………………所在页码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资格证明材料……………………………………………………所在页码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无重大违法记录声明……………………………………………所在页码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投标保证金证明…………………………………………………所在页码</w:t>
      </w:r>
    </w:p>
    <w:bookmarkEnd w:id="50"/>
    <w:bookmarkEnd w:id="51"/>
    <w:p>
      <w:pPr>
        <w:pStyle w:val="21"/>
        <w:spacing w:before="0" w:after="0" w:line="360" w:lineRule="auto"/>
        <w:jc w:val="left"/>
        <w:outlineLvl w:val="1"/>
        <w:rPr>
          <w:rFonts w:ascii="宋体" w:hAnsi="宋体" w:cs="宋体"/>
          <w:color w:val="000000"/>
          <w:lang w:val="zh-CN"/>
        </w:rPr>
      </w:pPr>
      <w:bookmarkStart w:id="52" w:name="_Toc19582"/>
      <w:r>
        <w:rPr>
          <w:rFonts w:hint="eastAsia" w:ascii="宋体" w:hAnsi="宋体" w:cs="宋体"/>
          <w:color w:val="000000"/>
          <w:sz w:val="30"/>
          <w:szCs w:val="30"/>
          <w:lang w:val="zh-CN"/>
        </w:rPr>
        <w:br w:type="page"/>
      </w:r>
      <w:bookmarkStart w:id="53" w:name="_Toc519260386"/>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52"/>
      <w:bookmarkEnd w:id="53"/>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西宁市政府采购中心</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据此函，签字代表宣布同意如下：</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60  </w:t>
      </w:r>
      <w:r>
        <w:rPr>
          <w:rFonts w:hint="eastAsia" w:ascii="宋体" w:hAnsi="宋体" w:cs="宋体"/>
          <w:color w:val="000000"/>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4.与本投标有关的一切正式往来通讯请寄：</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地址：_______________          邮编：______________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电话：_______________          传真：______________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法定代表人姓名： ___________   职务：____________</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rPr>
      </w:pPr>
      <w:r>
        <w:rPr>
          <w:rFonts w:hint="eastAsia" w:ascii="宋体" w:hAnsi="宋体" w:cs="宋体"/>
          <w:b w:val="0"/>
          <w:bCs w:val="0"/>
          <w:color w:val="000000"/>
          <w:kern w:val="0"/>
          <w:sz w:val="24"/>
          <w:lang w:val="zh-CN"/>
        </w:rPr>
        <w:br w:type="page"/>
      </w:r>
      <w:bookmarkStart w:id="54" w:name="_Toc519260387"/>
      <w:bookmarkStart w:id="55" w:name="_Toc29944"/>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54"/>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西宁市政府采购中心</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End w:id="55"/>
      <w:bookmarkStart w:id="56" w:name="_Toc519260388"/>
      <w:bookmarkStart w:id="57"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56"/>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u w:val="single"/>
          <w:lang w:val="zh-CN"/>
        </w:rPr>
      </w:pPr>
      <w:r>
        <w:rPr>
          <w:rFonts w:hint="eastAsia" w:ascii="宋体" w:hAnsi="宋体" w:cs="宋体"/>
          <w:b/>
          <w:bCs/>
          <w:color w:val="000000"/>
          <w:kern w:val="0"/>
          <w:lang w:val="zh-CN"/>
        </w:rPr>
        <w:t>致：</w:t>
      </w:r>
      <w:r>
        <w:rPr>
          <w:rFonts w:hint="eastAsia" w:ascii="宋体" w:hAnsi="宋体" w:cs="宋体"/>
          <w:b/>
          <w:bCs/>
          <w:color w:val="000000"/>
          <w:kern w:val="0"/>
          <w:u w:val="single"/>
          <w:lang w:val="zh-CN"/>
        </w:rPr>
        <w:t>西宁市政府采购中心</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被授权人联系电话：</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color w:val="000000"/>
          <w:kern w:val="0"/>
          <w:lang w:val="zh-CN"/>
        </w:rPr>
      </w:pP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58" w:name="_Toc519260389"/>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58"/>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u w:val="single"/>
          <w:lang w:val="zh-CN"/>
        </w:rPr>
      </w:pPr>
      <w:r>
        <w:rPr>
          <w:rFonts w:hint="eastAsia" w:ascii="宋体" w:hAnsi="宋体" w:cs="宋体"/>
          <w:b/>
          <w:bCs/>
          <w:color w:val="000000"/>
          <w:kern w:val="0"/>
          <w:lang w:val="zh-CN"/>
        </w:rPr>
        <w:t>致：</w:t>
      </w:r>
      <w:r>
        <w:rPr>
          <w:rFonts w:hint="eastAsia" w:ascii="宋体" w:hAnsi="宋体" w:cs="宋体"/>
          <w:b/>
          <w:bCs/>
          <w:color w:val="000000"/>
          <w:kern w:val="0"/>
          <w:u w:val="single"/>
          <w:lang w:val="zh-CN"/>
        </w:rPr>
        <w:t>西宁市政府采购中心</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关于贵方20</w:t>
      </w:r>
      <w:r>
        <w:rPr>
          <w:rFonts w:hint="eastAsia" w:ascii="宋体" w:hAnsi="宋体" w:cs="宋体"/>
          <w:color w:val="000000"/>
          <w:kern w:val="0"/>
        </w:rPr>
        <w:t>XX</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(项目名称)</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5、在整个招标过程中我方若有违规行为，贵方可按招标文件之规定给予处罚，我方完全接受。</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59" w:name="_Toc519260390"/>
      <w:r>
        <w:rPr>
          <w:rFonts w:hint="eastAsia" w:ascii="宋体" w:hAnsi="宋体" w:cs="宋体"/>
          <w:color w:val="000000"/>
          <w:sz w:val="30"/>
          <w:szCs w:val="30"/>
        </w:rPr>
        <w:t>（5）</w:t>
      </w:r>
      <w:r>
        <w:rPr>
          <w:rFonts w:hint="eastAsia" w:ascii="宋体" w:hAnsi="宋体" w:cs="宋体"/>
          <w:color w:val="000000"/>
          <w:sz w:val="30"/>
          <w:szCs w:val="30"/>
          <w:lang w:val="zh-CN"/>
        </w:rPr>
        <w:t>投标人诚信承诺书</w:t>
      </w:r>
      <w:bookmarkEnd w:id="59"/>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single"/>
          <w:lang w:val="zh-CN"/>
        </w:rPr>
        <w:t>西宁市政府采购中心</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为了诚实、客观、有序地参与西宁市政府采购活动，愿就以下内容作出承诺：</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本承诺是采购项目投标文件的组成部分。</w:t>
      </w: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kern w:val="0"/>
          <w:sz w:val="24"/>
          <w:lang w:val="zh-CN"/>
        </w:rPr>
        <w:br w:type="page"/>
      </w:r>
      <w:bookmarkEnd w:id="57"/>
      <w:bookmarkStart w:id="60" w:name="_Toc519260391"/>
      <w:bookmarkStart w:id="61"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60"/>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pPr>
        <w:autoSpaceDE w:val="0"/>
        <w:autoSpaceDN w:val="0"/>
        <w:spacing w:line="360" w:lineRule="auto"/>
        <w:rPr>
          <w:rFonts w:ascii="宋体" w:hAnsi="宋体" w:cs="宋体"/>
          <w:color w:val="000000"/>
          <w:kern w:val="0"/>
          <w:sz w:val="28"/>
          <w:szCs w:val="28"/>
          <w:lang w:val="zh-CN"/>
        </w:rPr>
      </w:pPr>
    </w:p>
    <w:p>
      <w:pPr>
        <w:spacing w:line="360" w:lineRule="auto"/>
        <w:ind w:firstLine="480" w:firstLineChars="200"/>
        <w:rPr>
          <w:rFonts w:ascii="宋体" w:hAnsi="宋体" w:cs="宋体"/>
          <w:color w:val="000000"/>
        </w:rPr>
      </w:pPr>
      <w:r>
        <w:rPr>
          <w:rFonts w:hint="eastAsia" w:ascii="宋体" w:hAnsi="宋体" w:cs="宋体"/>
          <w:color w:val="000000"/>
        </w:rPr>
        <w:t>资格证明材料包括：</w:t>
      </w:r>
    </w:p>
    <w:p>
      <w:pPr>
        <w:numPr>
          <w:ilvl w:val="0"/>
          <w:numId w:val="9"/>
        </w:numPr>
        <w:spacing w:line="360" w:lineRule="auto"/>
        <w:ind w:firstLine="480"/>
        <w:rPr>
          <w:rFonts w:ascii="宋体" w:hAnsi="宋体" w:cs="宋体"/>
          <w:color w:val="000000"/>
        </w:rPr>
      </w:pPr>
      <w:r>
        <w:rPr>
          <w:rFonts w:hint="eastAsia" w:ascii="宋体" w:hAnsi="宋体" w:cs="宋体"/>
          <w:color w:val="000000"/>
        </w:rPr>
        <w:t>提供有效的营业执照三证（五证）合一统一社会代码证及其他资格证明文件（扫描或复印件）；</w:t>
      </w:r>
    </w:p>
    <w:p>
      <w:pPr>
        <w:spacing w:line="360" w:lineRule="auto"/>
        <w:ind w:firstLine="480" w:firstLineChars="200"/>
        <w:rPr>
          <w:rFonts w:ascii="宋体" w:hAnsi="宋体" w:cs="宋体"/>
          <w:color w:val="000000"/>
        </w:rPr>
      </w:pPr>
      <w:r>
        <w:rPr>
          <w:rFonts w:hint="eastAsia" w:ascii="宋体" w:hAnsi="宋体"/>
        </w:rPr>
        <w:t>企业法人需提交“统一社会信用代码的营业执照；事业法人需提交 “统一社会信用代码的事业单位法人证书”；其他组织需提交“统一社会信用代码的社会团体法人登记证书”或“统一社会信用代码的民办非企业单位登记证书”或“统一社会信用代码的基金会法人登记证书”；个体工商户需提交“统一社会信用代码的营业执照”或“营业执照、税务登记证”；自然人需提交身份证明。</w:t>
      </w:r>
    </w:p>
    <w:p>
      <w:pPr>
        <w:spacing w:line="360" w:lineRule="auto"/>
        <w:ind w:firstLine="480" w:firstLineChars="200"/>
        <w:rPr>
          <w:rFonts w:ascii="宋体" w:hAnsi="宋体" w:cs="宋体"/>
          <w:color w:val="000000"/>
        </w:rPr>
      </w:pPr>
      <w:r>
        <w:rPr>
          <w:rFonts w:hint="eastAsia" w:ascii="宋体" w:hAnsi="宋体" w:cs="宋体"/>
          <w:color w:val="000000"/>
        </w:rPr>
        <w:t>（2）招标文件规定的有关资格证书、许可证书、认证等；</w:t>
      </w:r>
    </w:p>
    <w:p>
      <w:pPr>
        <w:spacing w:line="360" w:lineRule="auto"/>
        <w:ind w:firstLine="480" w:firstLineChars="200"/>
        <w:rPr>
          <w:rFonts w:ascii="宋体" w:hAnsi="宋体" w:cs="宋体"/>
          <w:color w:val="000000"/>
        </w:rPr>
      </w:pPr>
      <w:r>
        <w:rPr>
          <w:rFonts w:hint="eastAsia" w:ascii="宋体" w:hAnsi="宋体" w:cs="宋体"/>
          <w:color w:val="000000"/>
        </w:rPr>
        <w:t>（3）投标人认为有必要提供的其他资格证明文件。</w:t>
      </w:r>
    </w:p>
    <w:p>
      <w:pPr>
        <w:pStyle w:val="21"/>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62" w:name="_Toc519260392"/>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62"/>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1、投标人需</w:t>
      </w:r>
      <w:r>
        <w:rPr>
          <w:rFonts w:ascii="宋体" w:hAnsi="宋体" w:cs="宋体"/>
          <w:color w:val="000000"/>
          <w:kern w:val="0"/>
          <w:lang w:val="zh-CN"/>
        </w:rPr>
        <w:t>提供</w:t>
      </w:r>
      <w:r>
        <w:rPr>
          <w:rFonts w:hint="eastAsia" w:ascii="宋体" w:hAnsi="宋体" w:cs="宋体"/>
          <w:color w:val="000000"/>
          <w:kern w:val="0"/>
          <w:u w:val="single"/>
          <w:lang w:val="zh-CN"/>
        </w:rPr>
        <w:t>上一年度（</w:t>
      </w:r>
      <w:r>
        <w:rPr>
          <w:rFonts w:hint="eastAsia" w:ascii="宋体" w:hAnsi="宋体" w:cs="宋体"/>
          <w:color w:val="000000"/>
          <w:kern w:val="0"/>
          <w:u w:val="single"/>
        </w:rPr>
        <w:t>2018年度</w:t>
      </w:r>
      <w:r>
        <w:rPr>
          <w:rFonts w:hint="eastAsia" w:ascii="宋体" w:hAnsi="宋体" w:cs="宋体"/>
          <w:color w:val="000000"/>
          <w:kern w:val="0"/>
          <w:u w:val="single"/>
          <w:lang w:val="zh-CN"/>
        </w:rPr>
        <w:t>）</w:t>
      </w:r>
      <w:r>
        <w:rPr>
          <w:rFonts w:hint="eastAsia" w:ascii="宋体" w:hAnsi="宋体"/>
          <w:u w:val="single"/>
        </w:rPr>
        <w:t>经</w:t>
      </w:r>
      <w:r>
        <w:rPr>
          <w:rFonts w:hint="eastAsia" w:ascii="宋体" w:hAnsi="宋体"/>
        </w:rPr>
        <w:t>第三方审计的财务状况报告</w:t>
      </w:r>
      <w:r>
        <w:rPr>
          <w:rFonts w:hint="eastAsia" w:ascii="宋体" w:hAnsi="宋体" w:cs="宋体"/>
          <w:color w:val="000000"/>
          <w:kern w:val="0"/>
          <w:lang w:val="zh-CN"/>
        </w:rPr>
        <w:t>（扫描或复印件应全面、完整、清晰），包括资产负债表、现金流量表、利润表和财务（会计）报表附注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rPr>
        <w:t>投标人是其他组织和自然人或新成立不足1年的企业，没有经审计的财务报告，可以提供基本开户银行出具的资信证明（同时提供基本存款账户开户许可证）。</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近半年内任意连续2个月的依法缴纳税收和缴纳职工社会保障资金记录的证明材料（需附社保机构打印的人员名单及缴纳月份）；依法免税或不需要缴纳社会保障资金的投标人须提供相应文件证明其依法免税或不需要缴纳社会保障资金。</w:t>
      </w:r>
    </w:p>
    <w:p>
      <w:pPr>
        <w:pStyle w:val="21"/>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End w:id="61"/>
      <w:bookmarkStart w:id="63" w:name="_Toc519260393"/>
      <w:bookmarkStart w:id="64" w:name="_Toc21530"/>
      <w:r>
        <w:rPr>
          <w:rFonts w:hint="eastAsia" w:ascii="宋体" w:hAnsi="宋体" w:cs="宋体"/>
          <w:color w:val="000000"/>
          <w:sz w:val="30"/>
          <w:szCs w:val="30"/>
        </w:rPr>
        <w:t>（8）</w:t>
      </w:r>
      <w:r>
        <w:rPr>
          <w:rFonts w:hint="eastAsia" w:ascii="宋体" w:hAnsi="宋体" w:cs="宋体"/>
          <w:color w:val="000000"/>
          <w:sz w:val="30"/>
          <w:szCs w:val="30"/>
          <w:lang w:val="zh-CN"/>
        </w:rPr>
        <w:t>具备履行合同所必需的设备和专业技术能力的证明材料</w:t>
      </w:r>
      <w:bookmarkEnd w:id="63"/>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具备履行合同所必需的设备和专业技术能力的证明材料</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pStyle w:val="21"/>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65" w:name="_Toc519260394"/>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65"/>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pPr>
        <w:spacing w:line="360" w:lineRule="auto"/>
        <w:rPr>
          <w:rFonts w:ascii="宋体" w:hAnsi="宋体" w:cs="宋体"/>
          <w:b/>
          <w:bCs/>
          <w:color w:val="000000"/>
          <w:sz w:val="28"/>
          <w:szCs w:val="28"/>
        </w:rPr>
      </w:pPr>
    </w:p>
    <w:p>
      <w:pPr>
        <w:spacing w:line="360" w:lineRule="auto"/>
        <w:rPr>
          <w:rFonts w:ascii="宋体" w:hAnsi="宋体" w:cs="宋体"/>
          <w:b/>
          <w:bCs/>
          <w:color w:val="000000"/>
          <w:u w:val="single"/>
        </w:rPr>
      </w:pPr>
      <w:r>
        <w:rPr>
          <w:rFonts w:hint="eastAsia" w:ascii="宋体" w:hAnsi="宋体" w:cs="宋体"/>
          <w:b/>
          <w:bCs/>
          <w:color w:val="000000"/>
        </w:rPr>
        <w:t>致：</w:t>
      </w:r>
      <w:r>
        <w:rPr>
          <w:rFonts w:hint="eastAsia" w:ascii="宋体" w:hAnsi="宋体" w:cs="宋体"/>
          <w:b/>
          <w:bCs/>
          <w:color w:val="000000"/>
          <w:kern w:val="0"/>
          <w:u w:val="single"/>
          <w:lang w:val="zh-CN"/>
        </w:rPr>
        <w:t>西宁市政府采购中心</w:t>
      </w:r>
    </w:p>
    <w:p>
      <w:pPr>
        <w:spacing w:line="360" w:lineRule="auto"/>
        <w:ind w:firstLine="480" w:firstLineChars="20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pPr>
        <w:spacing w:line="360" w:lineRule="auto"/>
        <w:ind w:firstLine="480" w:firstLineChars="200"/>
        <w:rPr>
          <w:rFonts w:ascii="宋体" w:hAnsi="宋体" w:cs="宋体"/>
          <w:color w:val="000000"/>
        </w:rPr>
      </w:pPr>
      <w:r>
        <w:rPr>
          <w:rFonts w:hint="eastAsia" w:ascii="宋体" w:hAnsi="宋体" w:cs="宋体"/>
          <w:color w:val="000000"/>
        </w:rPr>
        <w:t>特此声明。</w:t>
      </w:r>
    </w:p>
    <w:p>
      <w:pPr>
        <w:autoSpaceDE w:val="0"/>
        <w:autoSpaceDN w:val="0"/>
        <w:spacing w:line="360" w:lineRule="auto"/>
        <w:jc w:val="left"/>
        <w:rPr>
          <w:rFonts w:ascii="宋体" w:hAnsi="宋体" w:cs="宋体"/>
          <w:color w:val="000000"/>
          <w:kern w:val="0"/>
        </w:rPr>
      </w:pPr>
    </w:p>
    <w:p>
      <w:pPr>
        <w:autoSpaceDE w:val="0"/>
        <w:autoSpaceDN w:val="0"/>
        <w:spacing w:line="360" w:lineRule="auto"/>
        <w:ind w:firstLine="482" w:firstLineChars="200"/>
        <w:jc w:val="left"/>
        <w:rPr>
          <w:rFonts w:ascii="宋体" w:hAnsi="宋体" w:cs="宋体"/>
          <w:b/>
          <w:color w:val="000000"/>
          <w:kern w:val="0"/>
        </w:rPr>
      </w:pPr>
      <w:r>
        <w:rPr>
          <w:rFonts w:hint="eastAsia" w:ascii="宋体" w:hAnsi="宋体" w:cs="宋体"/>
          <w:b/>
          <w:color w:val="000000"/>
          <w:kern w:val="0"/>
          <w:lang w:val="zh-CN"/>
        </w:rPr>
        <w:t>附</w:t>
      </w:r>
      <w:r>
        <w:rPr>
          <w:rFonts w:hint="eastAsia" w:ascii="宋体" w:hAnsi="宋体" w:cs="宋体"/>
          <w:b/>
          <w:color w:val="000000"/>
          <w:kern w:val="0"/>
        </w:rPr>
        <w:t>“</w:t>
      </w:r>
      <w:r>
        <w:rPr>
          <w:rFonts w:hint="eastAsia" w:ascii="宋体" w:hAnsi="宋体" w:cs="宋体"/>
          <w:b/>
          <w:color w:val="000000"/>
          <w:kern w:val="0"/>
          <w:lang w:val="zh-CN"/>
        </w:rPr>
        <w:t>信用中国</w:t>
      </w:r>
      <w:r>
        <w:rPr>
          <w:rFonts w:hint="eastAsia" w:ascii="宋体" w:hAnsi="宋体" w:cs="宋体"/>
          <w:b/>
          <w:kern w:val="0"/>
        </w:rPr>
        <w:t>（www.creditchina.gov.cn）</w:t>
      </w:r>
      <w:r>
        <w:rPr>
          <w:rFonts w:hint="eastAsia" w:ascii="宋体" w:hAnsi="宋体" w:cs="宋体"/>
          <w:b/>
          <w:color w:val="000000"/>
          <w:kern w:val="0"/>
        </w:rPr>
        <w:t>”</w:t>
      </w:r>
      <w:r>
        <w:rPr>
          <w:rFonts w:hint="eastAsia" w:ascii="宋体" w:hAnsi="宋体" w:cs="宋体"/>
          <w:b/>
          <w:color w:val="000000"/>
          <w:kern w:val="0"/>
          <w:lang w:val="zh-CN"/>
        </w:rPr>
        <w:t>、</w:t>
      </w:r>
      <w:r>
        <w:rPr>
          <w:rFonts w:hint="eastAsia" w:ascii="宋体" w:hAnsi="宋体" w:cs="宋体"/>
          <w:b/>
          <w:color w:val="000000"/>
          <w:kern w:val="0"/>
        </w:rPr>
        <w:t>“</w:t>
      </w:r>
      <w:r>
        <w:rPr>
          <w:rFonts w:hint="eastAsia" w:ascii="宋体" w:hAnsi="宋体" w:cs="宋体"/>
          <w:b/>
          <w:color w:val="000000"/>
          <w:kern w:val="0"/>
          <w:lang w:val="zh-CN"/>
        </w:rPr>
        <w:t>政府采购网</w:t>
      </w:r>
      <w:r>
        <w:rPr>
          <w:rFonts w:hint="eastAsia" w:ascii="宋体" w:hAnsi="宋体" w:cs="宋体"/>
          <w:b/>
          <w:kern w:val="0"/>
        </w:rPr>
        <w:t>（www.ccgp.gov.cn）</w:t>
      </w:r>
      <w:r>
        <w:rPr>
          <w:rFonts w:hint="eastAsia" w:ascii="宋体" w:hAnsi="宋体" w:cs="宋体"/>
          <w:b/>
          <w:color w:val="000000"/>
          <w:kern w:val="0"/>
        </w:rPr>
        <w:t>”</w:t>
      </w:r>
      <w:r>
        <w:rPr>
          <w:rFonts w:hint="eastAsia" w:ascii="宋体" w:hAnsi="宋体" w:cs="宋体"/>
          <w:b/>
          <w:color w:val="000000"/>
          <w:kern w:val="0"/>
          <w:lang w:val="zh-CN"/>
        </w:rPr>
        <w:t>网站查询截图</w:t>
      </w:r>
      <w:r>
        <w:rPr>
          <w:rFonts w:hint="eastAsia" w:ascii="宋体" w:hAnsi="宋体" w:cs="宋体"/>
          <w:b/>
          <w:color w:val="000000"/>
          <w:kern w:val="0"/>
        </w:rPr>
        <w:t>，</w:t>
      </w:r>
      <w:r>
        <w:rPr>
          <w:rFonts w:hint="eastAsia" w:ascii="宋体" w:hAnsi="宋体" w:cs="宋体"/>
          <w:b/>
          <w:color w:val="000000"/>
          <w:kern w:val="0"/>
          <w:lang w:val="zh-CN"/>
        </w:rPr>
        <w:t>时间为投标截止时间前</w:t>
      </w:r>
      <w:r>
        <w:rPr>
          <w:rFonts w:hint="eastAsia" w:ascii="宋体" w:hAnsi="宋体" w:cs="宋体"/>
          <w:b/>
          <w:color w:val="000000"/>
          <w:kern w:val="0"/>
        </w:rPr>
        <w:t>20</w:t>
      </w:r>
      <w:r>
        <w:rPr>
          <w:rFonts w:hint="eastAsia" w:ascii="宋体" w:hAnsi="宋体" w:cs="宋体"/>
          <w:b/>
          <w:color w:val="000000"/>
          <w:kern w:val="0"/>
          <w:lang w:val="zh-CN"/>
        </w:rPr>
        <w:t>天内。</w:t>
      </w:r>
    </w:p>
    <w:p>
      <w:pPr>
        <w:autoSpaceDE w:val="0"/>
        <w:autoSpaceDN w:val="0"/>
        <w:spacing w:line="360" w:lineRule="auto"/>
        <w:jc w:val="left"/>
        <w:rPr>
          <w:rFonts w:ascii="宋体" w:hAnsi="宋体" w:cs="宋体"/>
          <w:color w:val="000000"/>
          <w:kern w:val="0"/>
        </w:rPr>
      </w:pPr>
    </w:p>
    <w:p>
      <w:pPr>
        <w:autoSpaceDE w:val="0"/>
        <w:autoSpaceDN w:val="0"/>
        <w:spacing w:line="360" w:lineRule="auto"/>
        <w:jc w:val="left"/>
        <w:rPr>
          <w:rFonts w:ascii="宋体" w:hAnsi="宋体" w:cs="宋体"/>
          <w:color w:val="000000"/>
          <w:kern w:val="0"/>
        </w:rPr>
      </w:pPr>
    </w:p>
    <w:p>
      <w:pPr>
        <w:autoSpaceDE w:val="0"/>
        <w:autoSpaceDN w:val="0"/>
        <w:spacing w:line="360" w:lineRule="auto"/>
        <w:jc w:val="left"/>
        <w:rPr>
          <w:rFonts w:ascii="宋体" w:hAnsi="宋体" w:cs="宋体"/>
          <w:color w:val="000000"/>
          <w:kern w:val="0"/>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66" w:name="_Toc29764"/>
      <w:bookmarkStart w:id="67" w:name="_Toc519260395"/>
      <w:r>
        <w:rPr>
          <w:rFonts w:hint="eastAsia" w:ascii="宋体" w:hAnsi="宋体" w:cs="宋体"/>
          <w:color w:val="000000"/>
          <w:sz w:val="30"/>
          <w:szCs w:val="30"/>
        </w:rPr>
        <w:t>（10）</w:t>
      </w:r>
      <w:r>
        <w:rPr>
          <w:rFonts w:hint="eastAsia" w:ascii="宋体" w:hAnsi="宋体" w:cs="宋体"/>
          <w:color w:val="000000"/>
          <w:sz w:val="30"/>
          <w:szCs w:val="30"/>
          <w:lang w:val="zh-CN"/>
        </w:rPr>
        <w:t>投标保证金证明</w:t>
      </w:r>
      <w:bookmarkEnd w:id="66"/>
      <w:bookmarkEnd w:id="67"/>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u w:val="single"/>
          <w:lang w:val="zh-CN"/>
        </w:rPr>
      </w:pPr>
      <w:r>
        <w:rPr>
          <w:rFonts w:hint="eastAsia" w:ascii="宋体" w:hAnsi="宋体" w:cs="宋体"/>
          <w:b/>
          <w:bCs/>
          <w:color w:val="000000"/>
          <w:kern w:val="0"/>
          <w:lang w:val="zh-CN"/>
        </w:rPr>
        <w:t>致：</w:t>
      </w:r>
      <w:r>
        <w:rPr>
          <w:rFonts w:hint="eastAsia" w:ascii="宋体" w:hAnsi="宋体" w:cs="宋体"/>
          <w:b/>
          <w:bCs/>
          <w:color w:val="000000"/>
          <w:kern w:val="0"/>
          <w:u w:val="single"/>
          <w:lang w:val="zh-CN"/>
        </w:rPr>
        <w:t>西宁市政府采购中心</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附件：保证金交款证明复印件（加盖公章）、基本账户开户许可证复印件</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户    名：</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开户银行：</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开户帐号：</w:t>
      </w: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b/>
          <w:bCs/>
          <w:color w:val="000000"/>
          <w:kern w:val="0"/>
          <w:lang w:val="zh-CN"/>
        </w:rPr>
      </w:pPr>
    </w:p>
    <w:bookmarkEnd w:id="64"/>
    <w:p>
      <w:pPr>
        <w:rPr>
          <w:b/>
          <w:sz w:val="36"/>
          <w:szCs w:val="36"/>
        </w:rPr>
      </w:pPr>
      <w:r>
        <w:rPr>
          <w:rFonts w:hint="eastAsia"/>
          <w:kern w:val="0"/>
          <w:lang w:val="zh-CN"/>
        </w:rPr>
        <w:br w:type="page"/>
      </w:r>
      <w:r>
        <w:rPr>
          <w:rFonts w:hint="eastAsia"/>
          <w:b/>
          <w:sz w:val="36"/>
          <w:szCs w:val="36"/>
          <w:lang w:val="zh-CN"/>
        </w:rPr>
        <w:t>（下册）</w:t>
      </w:r>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西宁市政府采购项目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ascii="宋体" w:hAnsi="宋体" w:cs="宋体"/>
          <w:color w:val="000000"/>
          <w:kern w:val="0"/>
          <w:sz w:val="44"/>
          <w:szCs w:val="44"/>
        </w:rPr>
      </w:pPr>
      <w:r>
        <w:rPr>
          <w:rFonts w:hint="eastAsia" w:ascii="宋体" w:hAnsi="宋体" w:cs="宋体"/>
          <w:b/>
          <w:bCs/>
          <w:color w:val="000000"/>
          <w:sz w:val="44"/>
          <w:szCs w:val="44"/>
          <w:lang w:val="zh-CN"/>
        </w:rPr>
        <w:t>（下册）</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1"/>
        <w:spacing w:before="0" w:after="0" w:line="360" w:lineRule="auto"/>
        <w:jc w:val="left"/>
        <w:rPr>
          <w:rFonts w:ascii="宋体" w:hAnsi="宋体" w:cs="宋体"/>
          <w:color w:val="000000"/>
          <w:lang w:val="zh-CN"/>
        </w:rPr>
      </w:pPr>
      <w:r>
        <w:rPr>
          <w:rFonts w:hint="eastAsia" w:ascii="宋体" w:hAnsi="宋体" w:cs="宋体"/>
          <w:b w:val="0"/>
          <w:bCs w:val="0"/>
          <w:color w:val="000000"/>
          <w:kern w:val="0"/>
          <w:lang w:val="zh-CN"/>
        </w:rPr>
        <w:br w:type="page"/>
      </w:r>
      <w:bookmarkStart w:id="68" w:name="_Toc519260396"/>
      <w:r>
        <w:rPr>
          <w:rFonts w:hint="eastAsia" w:ascii="宋体" w:hAnsi="宋体" w:cs="宋体"/>
          <w:color w:val="000000"/>
          <w:sz w:val="30"/>
          <w:szCs w:val="30"/>
          <w:lang w:val="zh-CN"/>
        </w:rPr>
        <w:t>目录（下册）</w:t>
      </w:r>
      <w:bookmarkEnd w:id="68"/>
    </w:p>
    <w:p>
      <w:pPr>
        <w:numPr>
          <w:ilvl w:val="0"/>
          <w:numId w:val="10"/>
        </w:numPr>
        <w:autoSpaceDE w:val="0"/>
        <w:autoSpaceDN w:val="0"/>
        <w:spacing w:line="360" w:lineRule="auto"/>
        <w:rPr>
          <w:rFonts w:ascii="宋体" w:hAnsi="宋体" w:cs="宋体"/>
          <w:color w:val="000000"/>
          <w:kern w:val="0"/>
          <w:lang w:val="zh-CN"/>
        </w:rPr>
      </w:pPr>
      <w:r>
        <w:rPr>
          <w:rFonts w:hint="eastAsia" w:ascii="宋体" w:hAnsi="宋体" w:cs="宋体"/>
          <w:color w:val="000000"/>
        </w:rPr>
        <w:t>评分对照表</w:t>
      </w:r>
      <w:r>
        <w:rPr>
          <w:rFonts w:hint="eastAsia" w:ascii="宋体" w:hAnsi="宋体" w:cs="宋体"/>
          <w:color w:val="000000"/>
          <w:kern w:val="0"/>
          <w:lang w:val="zh-CN"/>
        </w:rPr>
        <w:t>………………………………………………………所在页码</w:t>
      </w:r>
    </w:p>
    <w:p>
      <w:pPr>
        <w:numPr>
          <w:ilvl w:val="0"/>
          <w:numId w:val="10"/>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开标一览表（报价表）…………………………………………所在页码</w:t>
      </w:r>
    </w:p>
    <w:p>
      <w:pPr>
        <w:numPr>
          <w:ilvl w:val="0"/>
          <w:numId w:val="10"/>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分项报价表………………………………………………………所在页码</w:t>
      </w:r>
    </w:p>
    <w:p>
      <w:pPr>
        <w:numPr>
          <w:ilvl w:val="0"/>
          <w:numId w:val="10"/>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技术规格响应表…………………………………………………所在页码</w:t>
      </w:r>
    </w:p>
    <w:p>
      <w:pPr>
        <w:numPr>
          <w:ilvl w:val="0"/>
          <w:numId w:val="10"/>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投标产品相关资料………………………………………………所在页码</w:t>
      </w:r>
    </w:p>
    <w:p>
      <w:pPr>
        <w:numPr>
          <w:ilvl w:val="0"/>
          <w:numId w:val="10"/>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投标人的类似业绩证明材料……………………………………所在页码</w:t>
      </w:r>
    </w:p>
    <w:p>
      <w:pPr>
        <w:numPr>
          <w:ilvl w:val="0"/>
          <w:numId w:val="10"/>
        </w:num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制造（生产）企业小型微型企业声明函、从业人员声明函…所在页码</w:t>
      </w:r>
    </w:p>
    <w:p>
      <w:pPr>
        <w:numPr>
          <w:ilvl w:val="0"/>
          <w:numId w:val="10"/>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残疾人福利性单位声明函………………………………………所在页码</w:t>
      </w:r>
    </w:p>
    <w:p>
      <w:pPr>
        <w:numPr>
          <w:ilvl w:val="0"/>
          <w:numId w:val="10"/>
        </w:num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投标人认为在其他方面有必要说明的事项……………………所在页码</w:t>
      </w:r>
    </w:p>
    <w:p>
      <w:pPr>
        <w:pStyle w:val="21"/>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lang w:val="zh-CN"/>
        </w:rPr>
        <w:br w:type="page"/>
      </w:r>
      <w:bookmarkStart w:id="69" w:name="_Toc519260397"/>
      <w:r>
        <w:rPr>
          <w:rFonts w:hint="eastAsia" w:ascii="宋体" w:hAnsi="宋体" w:cs="宋体"/>
          <w:color w:val="000000"/>
          <w:sz w:val="30"/>
          <w:szCs w:val="30"/>
        </w:rPr>
        <w:t>（11）</w:t>
      </w:r>
      <w:r>
        <w:rPr>
          <w:rFonts w:hint="eastAsia" w:ascii="宋体" w:hAnsi="宋体" w:cs="宋体"/>
          <w:color w:val="000000"/>
          <w:sz w:val="30"/>
          <w:szCs w:val="30"/>
          <w:lang w:val="zh-CN"/>
        </w:rPr>
        <w:t>评分对照表</w:t>
      </w:r>
      <w:bookmarkEnd w:id="69"/>
    </w:p>
    <w:p>
      <w:pPr>
        <w:spacing w:line="360" w:lineRule="auto"/>
        <w:rPr>
          <w:rFonts w:ascii="宋体" w:hAnsi="宋体" w:cs="宋体"/>
          <w:color w:val="000000"/>
          <w:sz w:val="28"/>
          <w:szCs w:val="28"/>
        </w:rPr>
      </w:pPr>
    </w:p>
    <w:p>
      <w:pPr>
        <w:spacing w:line="360" w:lineRule="auto"/>
        <w:jc w:val="center"/>
        <w:rPr>
          <w:rFonts w:ascii="宋体" w:hAnsi="宋体" w:cs="宋体"/>
          <w:color w:val="000000"/>
        </w:rPr>
      </w:pPr>
      <w:r>
        <w:rPr>
          <w:rFonts w:hint="eastAsia" w:ascii="宋体" w:hAnsi="宋体" w:cs="宋体"/>
          <w:b/>
          <w:bCs/>
          <w:color w:val="000000"/>
          <w:sz w:val="28"/>
          <w:szCs w:val="28"/>
        </w:rPr>
        <w:t>评分对照表</w:t>
      </w:r>
    </w:p>
    <w:p>
      <w:pPr>
        <w:spacing w:line="360" w:lineRule="auto"/>
        <w:rPr>
          <w:rFonts w:ascii="宋体" w:hAnsi="宋体" w:cs="宋体"/>
          <w:color w:val="000000"/>
          <w:sz w:val="28"/>
          <w:szCs w:val="28"/>
        </w:rPr>
      </w:pPr>
    </w:p>
    <w:tbl>
      <w:tblPr>
        <w:tblStyle w:val="22"/>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序号</w:t>
            </w:r>
          </w:p>
        </w:tc>
        <w:tc>
          <w:tcPr>
            <w:tcW w:w="2514"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招标文件评分标准</w:t>
            </w:r>
          </w:p>
        </w:tc>
        <w:tc>
          <w:tcPr>
            <w:tcW w:w="2266"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投标响应部分</w:t>
            </w:r>
          </w:p>
        </w:tc>
        <w:tc>
          <w:tcPr>
            <w:tcW w:w="2966"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p>
        </w:tc>
        <w:tc>
          <w:tcPr>
            <w:tcW w:w="2514" w:type="dxa"/>
            <w:vAlign w:val="center"/>
          </w:tcPr>
          <w:p>
            <w:pPr>
              <w:pStyle w:val="9"/>
              <w:spacing w:line="360" w:lineRule="auto"/>
              <w:ind w:firstLine="0"/>
              <w:jc w:val="center"/>
              <w:rPr>
                <w:rFonts w:ascii="宋体" w:hAnsi="宋体" w:cs="宋体"/>
                <w:color w:val="000000"/>
                <w:szCs w:val="24"/>
              </w:rPr>
            </w:pPr>
          </w:p>
        </w:tc>
        <w:tc>
          <w:tcPr>
            <w:tcW w:w="2266" w:type="dxa"/>
            <w:vAlign w:val="center"/>
          </w:tcPr>
          <w:p>
            <w:pPr>
              <w:pStyle w:val="9"/>
              <w:spacing w:line="360" w:lineRule="auto"/>
              <w:ind w:firstLine="0"/>
              <w:jc w:val="center"/>
              <w:rPr>
                <w:rFonts w:ascii="宋体" w:hAnsi="宋体" w:cs="宋体"/>
                <w:color w:val="000000"/>
                <w:szCs w:val="24"/>
              </w:rPr>
            </w:pPr>
          </w:p>
        </w:tc>
        <w:tc>
          <w:tcPr>
            <w:tcW w:w="2966" w:type="dxa"/>
            <w:vAlign w:val="center"/>
          </w:tcPr>
          <w:p>
            <w:pPr>
              <w:pStyle w:val="9"/>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p>
        </w:tc>
        <w:tc>
          <w:tcPr>
            <w:tcW w:w="2514" w:type="dxa"/>
            <w:vAlign w:val="center"/>
          </w:tcPr>
          <w:p>
            <w:pPr>
              <w:pStyle w:val="9"/>
              <w:spacing w:line="360" w:lineRule="auto"/>
              <w:ind w:firstLine="0"/>
              <w:jc w:val="center"/>
              <w:rPr>
                <w:rFonts w:ascii="宋体" w:hAnsi="宋体" w:cs="宋体"/>
                <w:color w:val="000000"/>
                <w:szCs w:val="24"/>
              </w:rPr>
            </w:pPr>
          </w:p>
        </w:tc>
        <w:tc>
          <w:tcPr>
            <w:tcW w:w="2266" w:type="dxa"/>
            <w:vAlign w:val="center"/>
          </w:tcPr>
          <w:p>
            <w:pPr>
              <w:pStyle w:val="9"/>
              <w:spacing w:line="360" w:lineRule="auto"/>
              <w:ind w:firstLine="0"/>
              <w:jc w:val="center"/>
              <w:rPr>
                <w:rFonts w:ascii="宋体" w:hAnsi="宋体" w:cs="宋体"/>
                <w:color w:val="000000"/>
                <w:szCs w:val="24"/>
              </w:rPr>
            </w:pPr>
          </w:p>
        </w:tc>
        <w:tc>
          <w:tcPr>
            <w:tcW w:w="2966" w:type="dxa"/>
            <w:vAlign w:val="center"/>
          </w:tcPr>
          <w:p>
            <w:pPr>
              <w:pStyle w:val="9"/>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p>
        </w:tc>
        <w:tc>
          <w:tcPr>
            <w:tcW w:w="2514" w:type="dxa"/>
            <w:vAlign w:val="center"/>
          </w:tcPr>
          <w:p>
            <w:pPr>
              <w:pStyle w:val="9"/>
              <w:spacing w:line="360" w:lineRule="auto"/>
              <w:ind w:firstLine="0"/>
              <w:jc w:val="center"/>
              <w:rPr>
                <w:rFonts w:ascii="宋体" w:hAnsi="宋体" w:cs="宋体"/>
                <w:color w:val="000000"/>
                <w:szCs w:val="24"/>
              </w:rPr>
            </w:pPr>
          </w:p>
        </w:tc>
        <w:tc>
          <w:tcPr>
            <w:tcW w:w="2266" w:type="dxa"/>
            <w:vAlign w:val="center"/>
          </w:tcPr>
          <w:p>
            <w:pPr>
              <w:pStyle w:val="9"/>
              <w:spacing w:line="360" w:lineRule="auto"/>
              <w:ind w:firstLine="0"/>
              <w:jc w:val="center"/>
              <w:rPr>
                <w:rFonts w:ascii="宋体" w:hAnsi="宋体" w:cs="宋体"/>
                <w:color w:val="000000"/>
                <w:szCs w:val="24"/>
              </w:rPr>
            </w:pPr>
          </w:p>
        </w:tc>
        <w:tc>
          <w:tcPr>
            <w:tcW w:w="2966" w:type="dxa"/>
            <w:vAlign w:val="center"/>
          </w:tcPr>
          <w:p>
            <w:pPr>
              <w:pStyle w:val="9"/>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p>
        </w:tc>
        <w:tc>
          <w:tcPr>
            <w:tcW w:w="2514" w:type="dxa"/>
            <w:vAlign w:val="center"/>
          </w:tcPr>
          <w:p>
            <w:pPr>
              <w:pStyle w:val="9"/>
              <w:spacing w:line="360" w:lineRule="auto"/>
              <w:ind w:firstLine="0"/>
              <w:jc w:val="center"/>
              <w:rPr>
                <w:rFonts w:ascii="宋体" w:hAnsi="宋体" w:cs="宋体"/>
                <w:color w:val="000000"/>
                <w:szCs w:val="24"/>
              </w:rPr>
            </w:pPr>
          </w:p>
        </w:tc>
        <w:tc>
          <w:tcPr>
            <w:tcW w:w="2266" w:type="dxa"/>
            <w:vAlign w:val="center"/>
          </w:tcPr>
          <w:p>
            <w:pPr>
              <w:pStyle w:val="9"/>
              <w:spacing w:line="360" w:lineRule="auto"/>
              <w:ind w:firstLine="0"/>
              <w:jc w:val="center"/>
              <w:rPr>
                <w:rFonts w:ascii="宋体" w:hAnsi="宋体" w:cs="宋体"/>
                <w:color w:val="000000"/>
                <w:szCs w:val="24"/>
              </w:rPr>
            </w:pPr>
          </w:p>
        </w:tc>
        <w:tc>
          <w:tcPr>
            <w:tcW w:w="2966" w:type="dxa"/>
            <w:vAlign w:val="center"/>
          </w:tcPr>
          <w:p>
            <w:pPr>
              <w:pStyle w:val="9"/>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p>
        </w:tc>
        <w:tc>
          <w:tcPr>
            <w:tcW w:w="2514" w:type="dxa"/>
            <w:vAlign w:val="center"/>
          </w:tcPr>
          <w:p>
            <w:pPr>
              <w:pStyle w:val="9"/>
              <w:spacing w:line="360" w:lineRule="auto"/>
              <w:ind w:firstLine="0"/>
              <w:jc w:val="center"/>
              <w:rPr>
                <w:rFonts w:ascii="宋体" w:hAnsi="宋体" w:cs="宋体"/>
                <w:color w:val="000000"/>
                <w:szCs w:val="24"/>
              </w:rPr>
            </w:pPr>
          </w:p>
        </w:tc>
        <w:tc>
          <w:tcPr>
            <w:tcW w:w="2266" w:type="dxa"/>
            <w:vAlign w:val="center"/>
          </w:tcPr>
          <w:p>
            <w:pPr>
              <w:pStyle w:val="9"/>
              <w:spacing w:line="360" w:lineRule="auto"/>
              <w:ind w:firstLine="0"/>
              <w:jc w:val="center"/>
              <w:rPr>
                <w:rFonts w:ascii="宋体" w:hAnsi="宋体" w:cs="宋体"/>
                <w:color w:val="000000"/>
                <w:szCs w:val="24"/>
              </w:rPr>
            </w:pPr>
          </w:p>
        </w:tc>
        <w:tc>
          <w:tcPr>
            <w:tcW w:w="2966" w:type="dxa"/>
            <w:vAlign w:val="center"/>
          </w:tcPr>
          <w:p>
            <w:pPr>
              <w:pStyle w:val="9"/>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p>
        </w:tc>
        <w:tc>
          <w:tcPr>
            <w:tcW w:w="2514" w:type="dxa"/>
            <w:vAlign w:val="center"/>
          </w:tcPr>
          <w:p>
            <w:pPr>
              <w:pStyle w:val="9"/>
              <w:spacing w:line="360" w:lineRule="auto"/>
              <w:ind w:firstLine="0"/>
              <w:jc w:val="center"/>
              <w:rPr>
                <w:rFonts w:ascii="宋体" w:hAnsi="宋体" w:cs="宋体"/>
                <w:color w:val="000000"/>
                <w:szCs w:val="24"/>
              </w:rPr>
            </w:pPr>
          </w:p>
        </w:tc>
        <w:tc>
          <w:tcPr>
            <w:tcW w:w="2266" w:type="dxa"/>
            <w:vAlign w:val="center"/>
          </w:tcPr>
          <w:p>
            <w:pPr>
              <w:pStyle w:val="9"/>
              <w:spacing w:line="360" w:lineRule="auto"/>
              <w:ind w:firstLine="0"/>
              <w:jc w:val="center"/>
              <w:rPr>
                <w:rFonts w:ascii="宋体" w:hAnsi="宋体" w:cs="宋体"/>
                <w:color w:val="000000"/>
                <w:szCs w:val="24"/>
              </w:rPr>
            </w:pPr>
          </w:p>
        </w:tc>
        <w:tc>
          <w:tcPr>
            <w:tcW w:w="2966" w:type="dxa"/>
            <w:vAlign w:val="center"/>
          </w:tcPr>
          <w:p>
            <w:pPr>
              <w:pStyle w:val="9"/>
              <w:spacing w:line="360" w:lineRule="auto"/>
              <w:ind w:firstLine="0"/>
              <w:jc w:val="center"/>
              <w:rPr>
                <w:rFonts w:ascii="宋体" w:hAnsi="宋体" w:cs="宋体"/>
                <w:color w:val="000000"/>
                <w:szCs w:val="24"/>
              </w:rPr>
            </w:pPr>
          </w:p>
        </w:tc>
      </w:tr>
    </w:tbl>
    <w:p>
      <w:pPr>
        <w:spacing w:line="360" w:lineRule="auto"/>
        <w:rPr>
          <w:rFonts w:ascii="宋体" w:hAnsi="宋体" w:cs="宋体"/>
          <w:color w:val="000000"/>
          <w:lang w:val="zh-CN"/>
        </w:rPr>
      </w:pPr>
    </w:p>
    <w:p>
      <w:pPr>
        <w:pStyle w:val="21"/>
        <w:spacing w:before="0" w:after="0" w:line="360" w:lineRule="auto"/>
        <w:jc w:val="left"/>
        <w:outlineLvl w:val="1"/>
        <w:rPr>
          <w:rFonts w:ascii="宋体" w:hAnsi="宋体" w:cs="宋体"/>
          <w:color w:val="000000"/>
          <w:lang w:val="zh-CN"/>
        </w:rPr>
      </w:pPr>
      <w:bookmarkStart w:id="70" w:name="_Toc28963"/>
      <w:r>
        <w:rPr>
          <w:rFonts w:hint="eastAsia" w:ascii="宋体" w:hAnsi="宋体" w:cs="宋体"/>
          <w:color w:val="000000"/>
          <w:sz w:val="30"/>
          <w:szCs w:val="30"/>
          <w:lang w:val="zh-CN"/>
        </w:rPr>
        <w:br w:type="page"/>
      </w:r>
      <w:bookmarkStart w:id="71" w:name="_Toc26451"/>
      <w:bookmarkStart w:id="72" w:name="_Toc519260398"/>
      <w:r>
        <w:rPr>
          <w:rFonts w:hint="eastAsia" w:ascii="宋体" w:hAnsi="宋体" w:cs="宋体"/>
          <w:color w:val="000000"/>
          <w:sz w:val="30"/>
          <w:szCs w:val="30"/>
        </w:rPr>
        <w:t>（12）</w:t>
      </w:r>
      <w:r>
        <w:rPr>
          <w:rFonts w:hint="eastAsia" w:ascii="宋体" w:hAnsi="宋体" w:cs="宋体"/>
          <w:color w:val="000000"/>
          <w:sz w:val="30"/>
          <w:szCs w:val="30"/>
          <w:lang w:val="zh-CN"/>
        </w:rPr>
        <w:t>开标一览表（报价表）</w:t>
      </w:r>
      <w:bookmarkEnd w:id="71"/>
      <w:bookmarkEnd w:id="72"/>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pPr>
        <w:autoSpaceDE w:val="0"/>
        <w:autoSpaceDN w:val="0"/>
        <w:spacing w:line="360" w:lineRule="auto"/>
        <w:rPr>
          <w:rFonts w:ascii="宋体" w:hAnsi="宋体" w:cs="宋体"/>
          <w:b/>
          <w:bCs/>
          <w:color w:val="000000"/>
          <w:kern w:val="0"/>
          <w:sz w:val="28"/>
          <w:szCs w:val="28"/>
          <w:lang w:val="zh-CN"/>
        </w:rPr>
      </w:pPr>
    </w:p>
    <w:tbl>
      <w:tblPr>
        <w:tblStyle w:val="22"/>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投标人名称</w:t>
            </w:r>
          </w:p>
        </w:tc>
        <w:tc>
          <w:tcPr>
            <w:tcW w:w="5985" w:type="dxa"/>
            <w:vAlign w:val="center"/>
          </w:tcPr>
          <w:p>
            <w:pPr>
              <w:pStyle w:val="9"/>
              <w:spacing w:line="360" w:lineRule="auto"/>
              <w:ind w:firstLine="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lang w:val="zh-CN"/>
              </w:rPr>
              <w:t>投标包号</w:t>
            </w:r>
          </w:p>
        </w:tc>
        <w:tc>
          <w:tcPr>
            <w:tcW w:w="5985" w:type="dxa"/>
            <w:vAlign w:val="center"/>
          </w:tcPr>
          <w:p>
            <w:pPr>
              <w:pStyle w:val="9"/>
              <w:spacing w:line="360" w:lineRule="auto"/>
              <w:ind w:firstLine="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投标报价</w:t>
            </w:r>
          </w:p>
        </w:tc>
        <w:tc>
          <w:tcPr>
            <w:tcW w:w="5985" w:type="dxa"/>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pStyle w:val="9"/>
              <w:spacing w:line="360" w:lineRule="auto"/>
              <w:ind w:firstLine="0"/>
              <w:rPr>
                <w:rFonts w:ascii="宋体" w:hAnsi="宋体" w:cs="宋体"/>
                <w:color w:val="000000"/>
                <w:szCs w:val="24"/>
              </w:rPr>
            </w:pPr>
            <w:r>
              <w:rPr>
                <w:rFonts w:hint="eastAsia" w:ascii="宋体" w:hAnsi="宋体" w:cs="宋体"/>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交货时间</w:t>
            </w:r>
          </w:p>
        </w:tc>
        <w:tc>
          <w:tcPr>
            <w:tcW w:w="5985" w:type="dxa"/>
            <w:vAlign w:val="center"/>
          </w:tcPr>
          <w:p>
            <w:pPr>
              <w:pStyle w:val="9"/>
              <w:spacing w:line="360" w:lineRule="auto"/>
              <w:ind w:firstLine="0"/>
              <w:rPr>
                <w:rFonts w:ascii="宋体" w:hAnsi="宋体" w:cs="宋体"/>
                <w:color w:val="000000"/>
                <w:szCs w:val="24"/>
              </w:rPr>
            </w:pPr>
          </w:p>
        </w:tc>
      </w:tr>
    </w:tbl>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2.“投标报价”为投标总价。投标报价必须包括：保险费、培训费、税金及不可预见费等全部费用。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3.“交货时间”是指产品能够交付使用的具体时间（日历日）。</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color w:val="000000"/>
          <w:kern w:val="0"/>
          <w:lang w:val="zh-CN"/>
        </w:rPr>
      </w:pPr>
    </w:p>
    <w:bookmarkEnd w:id="70"/>
    <w:p>
      <w:pPr>
        <w:pStyle w:val="21"/>
        <w:spacing w:before="0" w:after="0" w:line="360" w:lineRule="auto"/>
        <w:jc w:val="left"/>
        <w:outlineLvl w:val="1"/>
        <w:rPr>
          <w:rFonts w:ascii="宋体" w:hAnsi="宋体" w:cs="宋体"/>
          <w:color w:val="000000"/>
          <w:kern w:val="0"/>
          <w:lang w:val="zh-CN"/>
        </w:rPr>
      </w:pPr>
    </w:p>
    <w:p>
      <w:pPr>
        <w:pStyle w:val="21"/>
        <w:spacing w:before="0" w:after="0" w:line="360" w:lineRule="auto"/>
        <w:jc w:val="left"/>
        <w:outlineLvl w:val="1"/>
        <w:rPr>
          <w:rFonts w:ascii="宋体" w:hAnsi="宋体" w:cs="宋体"/>
          <w:color w:val="000000"/>
        </w:rPr>
      </w:pPr>
      <w:bookmarkStart w:id="73" w:name="_Toc14290"/>
      <w:r>
        <w:rPr>
          <w:rFonts w:hint="eastAsia" w:ascii="宋体" w:hAnsi="宋体" w:cs="宋体"/>
          <w:color w:val="000000"/>
          <w:lang w:val="zh-CN"/>
        </w:rPr>
        <w:br w:type="page"/>
      </w:r>
      <w:bookmarkStart w:id="74" w:name="_Toc515908222"/>
      <w:bookmarkStart w:id="75" w:name="_Toc519260399"/>
      <w:r>
        <w:rPr>
          <w:rFonts w:hint="eastAsia" w:ascii="宋体" w:hAnsi="宋体" w:cs="宋体"/>
          <w:color w:val="000000"/>
          <w:sz w:val="30"/>
          <w:szCs w:val="30"/>
        </w:rPr>
        <w:t>（13）</w:t>
      </w:r>
      <w:r>
        <w:rPr>
          <w:rFonts w:hint="eastAsia" w:ascii="宋体" w:hAnsi="宋体" w:cs="宋体"/>
          <w:color w:val="000000"/>
          <w:sz w:val="30"/>
          <w:szCs w:val="30"/>
          <w:lang w:val="zh-CN"/>
        </w:rPr>
        <w:t>分项报价表</w:t>
      </w:r>
      <w:bookmarkEnd w:id="74"/>
      <w:bookmarkEnd w:id="75"/>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分项报价表</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22"/>
        <w:tblW w:w="8551" w:type="dxa"/>
        <w:jc w:val="center"/>
        <w:tblInd w:w="0" w:type="dxa"/>
        <w:tblLayout w:type="fixed"/>
        <w:tblCellMar>
          <w:top w:w="0" w:type="dxa"/>
          <w:left w:w="28" w:type="dxa"/>
          <w:bottom w:w="0" w:type="dxa"/>
          <w:right w:w="28" w:type="dxa"/>
        </w:tblCellMar>
      </w:tblPr>
      <w:tblGrid>
        <w:gridCol w:w="628"/>
        <w:gridCol w:w="1563"/>
        <w:gridCol w:w="1065"/>
        <w:gridCol w:w="759"/>
        <w:gridCol w:w="1101"/>
        <w:gridCol w:w="992"/>
        <w:gridCol w:w="850"/>
        <w:gridCol w:w="1593"/>
      </w:tblGrid>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110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数量及单位</w:t>
            </w:r>
          </w:p>
        </w:tc>
        <w:tc>
          <w:tcPr>
            <w:tcW w:w="99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850"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合计</w:t>
            </w:r>
          </w:p>
        </w:tc>
        <w:tc>
          <w:tcPr>
            <w:tcW w:w="1593"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rPr>
              <w:t>免费质保期</w:t>
            </w: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投标总价</w:t>
            </w:r>
          </w:p>
        </w:tc>
        <w:tc>
          <w:tcPr>
            <w:tcW w:w="6360" w:type="dxa"/>
            <w:gridSpan w:val="6"/>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小写：</w:t>
            </w: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rPr>
          <w:rFonts w:ascii="宋体" w:hAnsi="宋体" w:cs="宋体"/>
          <w:b/>
          <w:bCs/>
          <w:color w:val="000000"/>
          <w:kern w:val="0"/>
          <w:lang w:val="zh-CN"/>
        </w:rPr>
      </w:pPr>
    </w:p>
    <w:p>
      <w:pPr>
        <w:pStyle w:val="21"/>
        <w:spacing w:before="0" w:after="0" w:line="360" w:lineRule="auto"/>
        <w:jc w:val="both"/>
        <w:outlineLvl w:val="1"/>
        <w:rPr>
          <w:rFonts w:ascii="宋体" w:hAnsi="宋体" w:cs="宋体"/>
          <w:color w:val="000000"/>
        </w:rPr>
      </w:pPr>
      <w:r>
        <w:rPr>
          <w:rFonts w:hint="eastAsia" w:ascii="宋体" w:hAnsi="宋体" w:cs="宋体"/>
          <w:color w:val="000000"/>
          <w:sz w:val="30"/>
          <w:szCs w:val="30"/>
          <w:lang w:val="zh-CN"/>
        </w:rPr>
        <w:br w:type="page"/>
      </w:r>
      <w:bookmarkStart w:id="76" w:name="_Toc515908223"/>
      <w:bookmarkStart w:id="77" w:name="_Toc519260400"/>
      <w:r>
        <w:rPr>
          <w:rFonts w:hint="eastAsia" w:ascii="宋体" w:hAnsi="宋体" w:cs="宋体"/>
          <w:color w:val="000000"/>
          <w:sz w:val="30"/>
          <w:szCs w:val="30"/>
        </w:rPr>
        <w:t>（14）</w:t>
      </w:r>
      <w:r>
        <w:rPr>
          <w:rFonts w:hint="eastAsia" w:ascii="宋体" w:hAnsi="宋体" w:cs="宋体"/>
          <w:color w:val="000000"/>
          <w:sz w:val="30"/>
          <w:szCs w:val="30"/>
          <w:lang w:val="zh-CN"/>
        </w:rPr>
        <w:t>技术规格响应表</w:t>
      </w:r>
      <w:bookmarkEnd w:id="76"/>
      <w:bookmarkEnd w:id="77"/>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22"/>
        <w:tblW w:w="8617" w:type="dxa"/>
        <w:jc w:val="center"/>
        <w:tblInd w:w="0" w:type="dxa"/>
        <w:tblLayout w:type="fixed"/>
        <w:tblCellMar>
          <w:top w:w="0" w:type="dxa"/>
          <w:left w:w="28" w:type="dxa"/>
          <w:bottom w:w="0" w:type="dxa"/>
          <w:right w:w="28" w:type="dxa"/>
        </w:tblCellMar>
      </w:tblPr>
      <w:tblGrid>
        <w:gridCol w:w="616"/>
        <w:gridCol w:w="1233"/>
        <w:gridCol w:w="2378"/>
        <w:gridCol w:w="1247"/>
        <w:gridCol w:w="2467"/>
        <w:gridCol w:w="676"/>
      </w:tblGrid>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偏离</w:t>
            </w: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olor w:val="000000"/>
        </w:rPr>
        <w:t>。</w:t>
      </w:r>
    </w:p>
    <w:p>
      <w:pPr>
        <w:numPr>
          <w:ilvl w:val="0"/>
          <w:numId w:val="11"/>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11"/>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ind w:firstLine="3253"/>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rPr>
      </w:pPr>
      <w:r>
        <w:rPr>
          <w:rFonts w:hint="eastAsia" w:ascii="宋体" w:hAnsi="宋体" w:cs="宋体"/>
          <w:color w:val="000000"/>
          <w:kern w:val="0"/>
          <w:sz w:val="24"/>
          <w:szCs w:val="24"/>
          <w:lang w:val="zh-CN"/>
        </w:rPr>
        <w:br w:type="page"/>
      </w:r>
      <w:bookmarkStart w:id="78" w:name="_Toc519260401"/>
      <w:bookmarkStart w:id="79" w:name="_Toc515908224"/>
      <w:r>
        <w:rPr>
          <w:rFonts w:hint="eastAsia" w:ascii="宋体" w:hAnsi="宋体" w:cs="宋体"/>
          <w:color w:val="000000"/>
          <w:sz w:val="30"/>
          <w:szCs w:val="30"/>
        </w:rPr>
        <w:t>（15）</w:t>
      </w:r>
      <w:r>
        <w:rPr>
          <w:rFonts w:hint="eastAsia" w:ascii="宋体" w:hAnsi="宋体" w:cs="宋体"/>
          <w:color w:val="000000"/>
          <w:sz w:val="30"/>
          <w:szCs w:val="30"/>
          <w:lang w:val="zh-CN"/>
        </w:rPr>
        <w:t>投标产品相关资料</w:t>
      </w:r>
      <w:bookmarkEnd w:id="78"/>
      <w:bookmarkEnd w:id="79"/>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投标产品相关资料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firstLineChars="200"/>
        <w:rPr>
          <w:rFonts w:ascii="宋体" w:hAnsi="宋体" w:cs="宋体"/>
          <w:color w:val="000000"/>
          <w:sz w:val="32"/>
          <w:lang w:val="zh-CN"/>
        </w:rPr>
      </w:pPr>
      <w:r>
        <w:rPr>
          <w:rFonts w:hint="eastAsia" w:ascii="宋体" w:hAnsi="宋体" w:cs="宋体"/>
          <w:color w:val="000000"/>
          <w:kern w:val="0"/>
          <w:lang w:val="zh-CN"/>
        </w:rPr>
        <w:t>根据采购项目内容，投标时提供国家认可的质监机构出具的投标产品的产品检验报告、证明技术参数响应的相关资料、彩页（或厂家公开发布的资料参数）、相关认证等资料。</w:t>
      </w:r>
    </w:p>
    <w:p>
      <w:pPr>
        <w:pStyle w:val="21"/>
        <w:spacing w:before="0" w:after="0" w:line="360" w:lineRule="auto"/>
        <w:jc w:val="both"/>
        <w:outlineLvl w:val="1"/>
        <w:rPr>
          <w:rFonts w:ascii="宋体" w:hAnsi="宋体" w:cs="宋体"/>
          <w:color w:val="000000"/>
          <w:lang w:val="zh-CN"/>
        </w:rPr>
      </w:pPr>
      <w:r>
        <w:rPr>
          <w:rFonts w:hint="eastAsia" w:ascii="宋体" w:hAnsi="宋体" w:cs="宋体"/>
          <w:color w:val="000000"/>
          <w:lang w:val="zh-CN"/>
        </w:rPr>
        <w:br w:type="page"/>
      </w:r>
    </w:p>
    <w:p>
      <w:pPr>
        <w:pStyle w:val="21"/>
        <w:spacing w:before="0" w:after="0" w:line="360" w:lineRule="auto"/>
        <w:jc w:val="both"/>
        <w:outlineLvl w:val="1"/>
        <w:rPr>
          <w:rFonts w:ascii="宋体" w:hAnsi="宋体" w:cs="宋体"/>
          <w:color w:val="000000"/>
          <w:sz w:val="30"/>
          <w:szCs w:val="30"/>
        </w:rPr>
      </w:pPr>
      <w:bookmarkStart w:id="80" w:name="_Toc519260402"/>
      <w:r>
        <w:rPr>
          <w:rFonts w:hint="eastAsia" w:ascii="宋体" w:hAnsi="宋体" w:cs="宋体"/>
          <w:color w:val="000000"/>
          <w:sz w:val="30"/>
          <w:szCs w:val="30"/>
        </w:rPr>
        <w:t>（16）</w:t>
      </w:r>
      <w:r>
        <w:rPr>
          <w:rFonts w:hint="eastAsia" w:ascii="宋体" w:hAnsi="宋体" w:cs="宋体"/>
          <w:color w:val="000000"/>
          <w:sz w:val="30"/>
          <w:szCs w:val="30"/>
          <w:lang w:val="zh-CN"/>
        </w:rPr>
        <w:t>投标人的类似业绩证明材料</w:t>
      </w:r>
      <w:bookmarkEnd w:id="73"/>
      <w:bookmarkEnd w:id="80"/>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投标人的类似业绩证明材料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提供自</w:t>
      </w:r>
      <w:r>
        <w:rPr>
          <w:rFonts w:hint="eastAsia" w:ascii="宋体" w:hAnsi="宋体" w:cs="宋体"/>
          <w:color w:val="000000"/>
          <w:kern w:val="0"/>
          <w:u w:val="single"/>
          <w:lang w:val="zh-CN"/>
        </w:rPr>
        <w:t xml:space="preserve">   2016  </w:t>
      </w:r>
      <w:r>
        <w:rPr>
          <w:rFonts w:hint="eastAsia" w:ascii="宋体" w:hAnsi="宋体" w:cs="宋体"/>
          <w:color w:val="000000"/>
          <w:kern w:val="0"/>
          <w:lang w:val="zh-CN"/>
        </w:rPr>
        <w:t>年以来的类似业绩证明材料。类似业绩是指与采购项目在产品类型、使用功能、</w:t>
      </w:r>
      <w:r>
        <w:rPr>
          <w:rFonts w:ascii="宋体" w:hAnsi="宋体" w:cs="宋体"/>
          <w:color w:val="000000"/>
          <w:kern w:val="0"/>
          <w:lang w:val="zh-CN"/>
        </w:rPr>
        <w:t>合同规模</w:t>
      </w:r>
      <w:r>
        <w:rPr>
          <w:rFonts w:hint="eastAsia" w:ascii="宋体" w:hAnsi="宋体" w:cs="宋体"/>
          <w:color w:val="000000"/>
          <w:kern w:val="0"/>
          <w:lang w:val="zh-CN"/>
        </w:rPr>
        <w:t>等方面相同或相近的项目。</w:t>
      </w:r>
      <w:r>
        <w:rPr>
          <w:rFonts w:hint="eastAsia" w:ascii="宋体" w:hAnsi="宋体"/>
          <w:color w:val="000000"/>
        </w:rPr>
        <w:t>需提供包含合同首页、标的及金额所在页、供货合同签字盖章页的扫描（或复印）件。</w:t>
      </w: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81" w:name="_Toc519260403"/>
      <w:bookmarkStart w:id="82" w:name="_Toc10010"/>
      <w:r>
        <w:rPr>
          <w:rFonts w:hint="eastAsia" w:ascii="宋体" w:hAnsi="宋体" w:cs="宋体"/>
          <w:color w:val="000000"/>
          <w:sz w:val="30"/>
          <w:szCs w:val="30"/>
        </w:rPr>
        <w:t>（17.1）</w:t>
      </w:r>
      <w:r>
        <w:rPr>
          <w:rFonts w:hint="eastAsia" w:ascii="宋体" w:hAnsi="宋体" w:cs="宋体"/>
          <w:color w:val="000000"/>
          <w:sz w:val="30"/>
          <w:szCs w:val="30"/>
          <w:lang w:val="zh-CN"/>
        </w:rPr>
        <w:t>制造（生产）企业小型、微型企业声明函</w:t>
      </w:r>
      <w:bookmarkEnd w:id="81"/>
      <w:bookmarkEnd w:id="82"/>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rPr>
        <w:t>制造（生产）企业</w:t>
      </w:r>
      <w:r>
        <w:rPr>
          <w:rFonts w:hint="eastAsia" w:ascii="宋体" w:hAnsi="宋体" w:cs="宋体"/>
          <w:b/>
          <w:bCs/>
          <w:color w:val="000000"/>
          <w:kern w:val="0"/>
          <w:sz w:val="28"/>
          <w:szCs w:val="28"/>
          <w:lang w:val="zh-CN"/>
        </w:rPr>
        <w:t>小型、微型企业声明函</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西宁市政府采购中心</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本公司对上述声明的真实性负责。如有虚假，将依法承担相应责任。</w:t>
      </w:r>
    </w:p>
    <w:p>
      <w:pPr>
        <w:spacing w:line="360" w:lineRule="auto"/>
        <w:ind w:firstLine="480"/>
      </w:pPr>
    </w:p>
    <w:p>
      <w:pPr>
        <w:spacing w:line="360" w:lineRule="auto"/>
        <w:rPr>
          <w:rFonts w:ascii="宋体" w:hAnsi="宋体"/>
        </w:rPr>
      </w:pPr>
      <w:r>
        <w:rPr>
          <w:rFonts w:hint="eastAsia" w:ascii="宋体" w:hAnsi="宋体"/>
        </w:rPr>
        <w:t xml:space="preserve">注：1、此函需声明参与本次投标的货物（产品）名称、规格、型号等相关资料；   </w:t>
      </w:r>
    </w:p>
    <w:p>
      <w:pPr>
        <w:spacing w:line="360" w:lineRule="auto"/>
        <w:ind w:firstLine="36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60" w:firstLineChars="150"/>
        <w:rPr>
          <w:rFonts w:ascii="宋体" w:hAnsi="宋体"/>
        </w:rPr>
      </w:pPr>
      <w:r>
        <w:rPr>
          <w:rFonts w:hint="eastAsia" w:ascii="宋体" w:hAnsi="宋体"/>
        </w:rPr>
        <w:t>3、此函若出现多家制造（生产）企业的货物（产品）投标时，可按制造（生产）</w:t>
      </w:r>
    </w:p>
    <w:p>
      <w:pPr>
        <w:spacing w:line="360" w:lineRule="auto"/>
        <w:ind w:left="1320" w:leftChars="200" w:hanging="840" w:hangingChars="350"/>
        <w:rPr>
          <w:rFonts w:ascii="宋体" w:hAnsi="宋体"/>
        </w:rPr>
      </w:pPr>
      <w:r>
        <w:rPr>
          <w:rFonts w:hint="eastAsia" w:ascii="宋体" w:hAnsi="宋体"/>
        </w:rPr>
        <w:t>企业分别声明，一家制造（生产）企业填写一张。</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rPr>
        <w:t>4、若无此项内容，可不提供此函。</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制造（生产）企业法定代表人：       （签字或盖章）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kern w:val="0"/>
          <w:lang w:val="zh-CN"/>
        </w:rPr>
        <w:br w:type="page"/>
      </w:r>
      <w:bookmarkStart w:id="83" w:name="_Toc519260404"/>
      <w:r>
        <w:rPr>
          <w:rFonts w:hint="eastAsia" w:ascii="宋体" w:hAnsi="宋体" w:cs="宋体"/>
          <w:color w:val="000000"/>
          <w:sz w:val="30"/>
          <w:szCs w:val="30"/>
        </w:rPr>
        <w:t>（17.2）</w:t>
      </w:r>
      <w:r>
        <w:rPr>
          <w:rFonts w:hint="eastAsia" w:ascii="宋体" w:hAnsi="宋体" w:cs="宋体"/>
          <w:color w:val="000000"/>
          <w:sz w:val="30"/>
          <w:szCs w:val="30"/>
          <w:lang w:val="zh-CN"/>
        </w:rPr>
        <w:t>从业人员声明函</w:t>
      </w:r>
      <w:bookmarkEnd w:id="83"/>
    </w:p>
    <w:p>
      <w:pPr>
        <w:adjustRightInd w:val="0"/>
        <w:snapToGrid w:val="0"/>
        <w:spacing w:line="440" w:lineRule="exact"/>
        <w:ind w:left="6987" w:hanging="6987" w:hangingChars="2900"/>
        <w:jc w:val="center"/>
        <w:rPr>
          <w:rFonts w:ascii="宋体" w:hAnsi="宋体" w:cs="宋体"/>
          <w:b/>
          <w:bCs/>
          <w:color w:val="000000"/>
          <w:kern w:val="0"/>
          <w:lang w:val="zh-CN"/>
        </w:rPr>
      </w:pPr>
    </w:p>
    <w:p>
      <w:pPr>
        <w:adjustRightInd w:val="0"/>
        <w:snapToGrid w:val="0"/>
        <w:spacing w:line="440" w:lineRule="exact"/>
        <w:ind w:left="8152" w:hanging="8152" w:hangingChars="2900"/>
        <w:jc w:val="center"/>
        <w:rPr>
          <w:rFonts w:ascii="宋体" w:hAnsi="宋体" w:cs="宋体"/>
          <w:b/>
          <w:color w:val="000000"/>
        </w:rPr>
      </w:pPr>
      <w:r>
        <w:rPr>
          <w:rFonts w:hint="eastAsia" w:ascii="宋体" w:hAnsi="宋体" w:cs="宋体"/>
          <w:b/>
          <w:color w:val="000000"/>
          <w:sz w:val="28"/>
          <w:szCs w:val="28"/>
        </w:rPr>
        <w:t>从业人员声明函</w:t>
      </w:r>
    </w:p>
    <w:p>
      <w:pPr>
        <w:adjustRightInd w:val="0"/>
        <w:snapToGrid w:val="0"/>
        <w:spacing w:line="440" w:lineRule="exact"/>
        <w:ind w:left="6987" w:hanging="6987" w:hangingChars="2900"/>
        <w:rPr>
          <w:rFonts w:ascii="宋体" w:hAnsi="宋体" w:cs="宋体"/>
          <w:b/>
          <w:bCs/>
          <w:color w:val="000000"/>
          <w:kern w:val="0"/>
          <w:lang w:val="zh-CN"/>
        </w:rPr>
      </w:pPr>
    </w:p>
    <w:p>
      <w:pPr>
        <w:adjustRightInd w:val="0"/>
        <w:snapToGrid w:val="0"/>
        <w:spacing w:line="440" w:lineRule="exact"/>
        <w:ind w:left="6987" w:hanging="6987" w:hangingChars="2900"/>
        <w:rPr>
          <w:rFonts w:ascii="宋体" w:hAnsi="宋体" w:cs="宋体"/>
          <w:color w:val="000000"/>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西宁市政府采购中心</w:t>
      </w:r>
    </w:p>
    <w:p>
      <w:pPr>
        <w:adjustRightInd w:val="0"/>
        <w:snapToGrid w:val="0"/>
        <w:spacing w:line="440" w:lineRule="exact"/>
        <w:ind w:left="-5" w:leftChars="-2" w:firstLine="480" w:firstLineChars="200"/>
        <w:rPr>
          <w:rFonts w:ascii="宋体" w:hAnsi="宋体" w:cs="宋体"/>
          <w:color w:val="000000"/>
        </w:rPr>
      </w:pPr>
      <w:r>
        <w:rPr>
          <w:rFonts w:hint="eastAsia" w:ascii="宋体" w:hAnsi="宋体" w:cs="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u w:val="single"/>
        </w:rPr>
        <w:t xml:space="preserve">       </w:t>
      </w:r>
      <w:r>
        <w:rPr>
          <w:rFonts w:hint="eastAsia" w:ascii="宋体" w:hAnsi="宋体" w:cs="宋体"/>
          <w:color w:val="000000"/>
        </w:rPr>
        <w:t>人。</w:t>
      </w:r>
    </w:p>
    <w:p>
      <w:pPr>
        <w:adjustRightInd w:val="0"/>
        <w:snapToGrid w:val="0"/>
        <w:spacing w:line="440" w:lineRule="exact"/>
        <w:ind w:left="-2" w:leftChars="-1" w:firstLine="480" w:firstLineChars="200"/>
        <w:rPr>
          <w:rFonts w:ascii="宋体" w:hAnsi="宋体" w:cs="宋体"/>
          <w:color w:val="000000"/>
        </w:rPr>
      </w:pPr>
      <w:r>
        <w:rPr>
          <w:rFonts w:hint="eastAsia" w:ascii="宋体" w:hAnsi="宋体" w:cs="宋体"/>
          <w:color w:val="000000"/>
        </w:rPr>
        <w:t>本公司对上述声明的真实性负责，如有虚假，将依法承担相应责任。</w:t>
      </w: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制造（生产）企业法定代表人：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b w:val="0"/>
          <w:sz w:val="28"/>
          <w:szCs w:val="28"/>
        </w:rPr>
      </w:pPr>
      <w:r>
        <w:rPr>
          <w:rFonts w:hint="eastAsia" w:ascii="宋体" w:hAnsi="宋体" w:cs="宋体"/>
          <w:color w:val="000000"/>
          <w:lang w:val="zh-CN"/>
        </w:rPr>
        <w:br w:type="page"/>
      </w:r>
      <w:bookmarkStart w:id="84" w:name="_Toc519260405"/>
      <w:bookmarkStart w:id="85" w:name="_Toc743"/>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color w:val="000000"/>
          <w:sz w:val="30"/>
          <w:szCs w:val="30"/>
          <w:lang w:val="zh-CN"/>
        </w:rPr>
        <w:t>残疾人</w:t>
      </w:r>
      <w:r>
        <w:rPr>
          <w:rFonts w:hint="eastAsia" w:ascii="宋体" w:hAnsi="宋体" w:cs="宋体"/>
          <w:bCs w:val="0"/>
          <w:sz w:val="28"/>
          <w:szCs w:val="28"/>
        </w:rPr>
        <w:t>福利性单位声明函</w:t>
      </w:r>
      <w:bookmarkEnd w:id="84"/>
    </w:p>
    <w:p>
      <w:pPr>
        <w:jc w:val="center"/>
        <w:rPr>
          <w:rFonts w:ascii="宋体" w:hAnsi="宋体" w:cs="宋体"/>
          <w:b/>
          <w:sz w:val="36"/>
          <w:szCs w:val="36"/>
        </w:rPr>
      </w:pPr>
      <w:bookmarkStart w:id="86" w:name="OLE_LINK13"/>
      <w:bookmarkStart w:id="87" w:name="OLE_LINK14"/>
    </w:p>
    <w:p>
      <w:pPr>
        <w:jc w:val="center"/>
        <w:rPr>
          <w:rFonts w:ascii="宋体" w:hAnsi="宋体" w:cs="宋体"/>
          <w:b/>
          <w:sz w:val="36"/>
          <w:szCs w:val="36"/>
        </w:rPr>
      </w:pPr>
      <w:r>
        <w:rPr>
          <w:rFonts w:hint="eastAsia" w:ascii="宋体" w:hAnsi="宋体" w:cs="宋体"/>
          <w:b/>
          <w:sz w:val="36"/>
          <w:szCs w:val="36"/>
        </w:rPr>
        <w:t>残疾人福利性单位声明函</w:t>
      </w:r>
    </w:p>
    <w:bookmarkEnd w:id="86"/>
    <w:bookmarkEnd w:id="87"/>
    <w:p>
      <w:pPr>
        <w:spacing w:afterLines="50"/>
        <w:rPr>
          <w:rFonts w:ascii="宋体" w:hAnsi="宋体" w:cs="宋体"/>
          <w:bCs/>
        </w:rPr>
      </w:pPr>
    </w:p>
    <w:p>
      <w:pPr>
        <w:spacing w:afterLines="50"/>
        <w:rPr>
          <w:rFonts w:ascii="宋体" w:hAnsi="宋体" w:cs="宋体"/>
          <w:b/>
          <w:bCs/>
        </w:rPr>
      </w:pPr>
      <w:r>
        <w:rPr>
          <w:rFonts w:hint="eastAsia" w:ascii="宋体" w:hAnsi="宋体" w:cs="宋体"/>
          <w:b/>
          <w:bCs/>
        </w:rPr>
        <w:t>致：</w:t>
      </w:r>
      <w:r>
        <w:rPr>
          <w:rFonts w:hint="eastAsia" w:ascii="宋体" w:hAnsi="宋体" w:cs="宋体"/>
          <w:b/>
          <w:bCs/>
          <w:color w:val="000000"/>
          <w:kern w:val="0"/>
          <w:u w:val="dashDotHeavy"/>
          <w:lang w:val="zh-CN"/>
        </w:rPr>
        <w:t>西宁市政府采购中心</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ascii="宋体" w:hAnsi="宋体" w:cs="宋体"/>
        </w:rPr>
      </w:pPr>
    </w:p>
    <w:p>
      <w:pPr>
        <w:spacing w:line="360" w:lineRule="auto"/>
        <w:rPr>
          <w:rFonts w:ascii="宋体" w:hAnsi="宋体" w:cs="宋体"/>
        </w:rPr>
      </w:pPr>
      <w:r>
        <w:rPr>
          <w:rFonts w:hint="eastAsia" w:ascii="宋体" w:hAnsi="宋体" w:cs="宋体"/>
        </w:rPr>
        <w:t>注：若无此项内容，可不提供此函。</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jc w:val="center"/>
        <w:rPr>
          <w:rFonts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ascii="宋体" w:hAnsi="宋体" w:cs="宋体"/>
          <w:b/>
        </w:rPr>
      </w:pPr>
      <w:r>
        <w:rPr>
          <w:rFonts w:hint="eastAsia" w:ascii="宋体" w:hAnsi="宋体" w:cs="宋体"/>
          <w:b/>
        </w:rPr>
        <w:t xml:space="preserve">                  </w:t>
      </w:r>
    </w:p>
    <w:p>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ascii="宋体" w:hAnsi="宋体" w:cs="宋体"/>
          <w:b/>
        </w:rPr>
      </w:pPr>
      <w:r>
        <w:rPr>
          <w:rFonts w:hint="eastAsia" w:ascii="宋体" w:hAnsi="宋体" w:cs="宋体"/>
          <w:b/>
        </w:rPr>
        <w:t xml:space="preserve">              年   月  日</w:t>
      </w:r>
    </w:p>
    <w:p>
      <w:pPr>
        <w:pStyle w:val="21"/>
        <w:spacing w:before="0" w:after="0" w:line="360" w:lineRule="auto"/>
        <w:jc w:val="left"/>
        <w:outlineLvl w:val="1"/>
        <w:rPr>
          <w:rFonts w:ascii="宋体" w:hAnsi="宋体" w:cs="宋体"/>
          <w:color w:val="000000"/>
        </w:rPr>
      </w:pPr>
      <w:r>
        <w:rPr>
          <w:rFonts w:hint="eastAsia" w:ascii="宋体" w:hAnsi="宋体" w:cs="宋体"/>
          <w:color w:val="000000"/>
          <w:lang w:val="zh-CN"/>
        </w:rPr>
        <w:br w:type="page"/>
      </w:r>
      <w:bookmarkStart w:id="88" w:name="_Toc519260406"/>
      <w:r>
        <w:rPr>
          <w:rFonts w:hint="eastAsia" w:ascii="宋体" w:hAnsi="宋体" w:cs="宋体"/>
          <w:color w:val="000000"/>
          <w:sz w:val="30"/>
          <w:szCs w:val="30"/>
        </w:rPr>
        <w:t>（19）</w:t>
      </w:r>
      <w:r>
        <w:rPr>
          <w:rFonts w:hint="eastAsia" w:ascii="宋体" w:hAnsi="宋体" w:cs="宋体"/>
          <w:color w:val="000000"/>
          <w:sz w:val="30"/>
          <w:szCs w:val="30"/>
          <w:lang w:val="zh-CN"/>
        </w:rPr>
        <w:t>投标人认为在其他方面有必要说明的事项</w:t>
      </w:r>
      <w:bookmarkEnd w:id="85"/>
      <w:bookmarkEnd w:id="88"/>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pPr>
        <w:autoSpaceDE w:val="0"/>
        <w:autoSpaceDN w:val="0"/>
        <w:spacing w:line="360" w:lineRule="auto"/>
        <w:rPr>
          <w:rFonts w:ascii="宋体" w:hAnsi="宋体" w:cs="宋体"/>
          <w:color w:val="000000"/>
          <w:lang w:val="zh-CN"/>
        </w:rPr>
      </w:pPr>
      <w:r>
        <w:rPr>
          <w:rFonts w:hint="eastAsia" w:ascii="宋体" w:hAnsi="宋体" w:cs="宋体"/>
          <w:color w:val="000000"/>
          <w:lang w:val="zh-CN"/>
        </w:rPr>
        <w:t>格式自定</w:t>
      </w:r>
    </w:p>
    <w:p>
      <w:pPr>
        <w:pStyle w:val="21"/>
        <w:spacing w:before="0" w:after="0" w:line="360" w:lineRule="auto"/>
        <w:rPr>
          <w:rFonts w:ascii="宋体" w:hAnsi="宋体" w:cs="宋体"/>
          <w:color w:val="000000"/>
          <w:szCs w:val="36"/>
          <w:lang w:val="zh-CN"/>
        </w:rPr>
      </w:pPr>
      <w:r>
        <w:rPr>
          <w:rFonts w:hint="eastAsia" w:ascii="宋体" w:hAnsi="宋体" w:cs="宋体"/>
          <w:color w:val="000000"/>
          <w:lang w:val="zh-CN"/>
        </w:rPr>
        <w:br w:type="page"/>
      </w:r>
      <w:bookmarkStart w:id="89" w:name="_Toc519260407"/>
      <w:bookmarkStart w:id="90" w:name="_Toc18752"/>
      <w:r>
        <w:rPr>
          <w:rFonts w:hint="eastAsia" w:ascii="宋体" w:hAnsi="宋体" w:cs="宋体"/>
          <w:color w:val="000000"/>
          <w:szCs w:val="36"/>
          <w:lang w:val="zh-CN"/>
        </w:rPr>
        <w:t>第五部分  采购项目要求及技术参数</w:t>
      </w:r>
      <w:bookmarkEnd w:id="89"/>
      <w:bookmarkEnd w:id="90"/>
    </w:p>
    <w:p>
      <w:pPr>
        <w:pStyle w:val="21"/>
        <w:spacing w:before="0" w:after="0" w:line="360" w:lineRule="auto"/>
        <w:jc w:val="left"/>
        <w:outlineLvl w:val="1"/>
        <w:rPr>
          <w:rFonts w:ascii="宋体" w:hAnsi="宋体" w:cs="宋体"/>
          <w:color w:val="000000"/>
          <w:lang w:val="zh-CN"/>
        </w:rPr>
      </w:pPr>
      <w:bookmarkStart w:id="91" w:name="_Toc4601"/>
      <w:bookmarkStart w:id="92" w:name="_Toc515908232"/>
      <w:bookmarkStart w:id="93" w:name="_Toc493512670"/>
      <w:r>
        <w:rPr>
          <w:rFonts w:hint="eastAsia" w:ascii="宋体" w:hAnsi="宋体" w:cs="宋体"/>
          <w:color w:val="000000"/>
          <w:sz w:val="28"/>
          <w:szCs w:val="28"/>
          <w:lang w:val="zh-CN"/>
        </w:rPr>
        <w:t>1.投标说明</w:t>
      </w:r>
      <w:bookmarkEnd w:id="91"/>
      <w:bookmarkEnd w:id="92"/>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招标内容中未特别标注为“进口”或“原装进口”字样的产品，投标人必须投国产产品；标注为“进口”或“原装进口”字样的产品，投标人应当投进口产品。</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1.4</w:t>
      </w:r>
      <w:r>
        <w:rPr>
          <w:rFonts w:ascii="宋体" w:hAnsi="宋体" w:cs="宋体"/>
          <w:color w:val="000000"/>
          <w:kern w:val="0"/>
        </w:rPr>
        <w:t xml:space="preserve"> </w:t>
      </w:r>
      <w:r>
        <w:rPr>
          <w:rFonts w:hint="eastAsia" w:ascii="宋体" w:hAnsi="宋体"/>
        </w:rPr>
        <w:t>所投产品或其任何一部分不得侵犯专利权、著作权、商标权和工业设计权等知识产权。</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项目中标后分包情况：不允许。</w:t>
      </w:r>
    </w:p>
    <w:p>
      <w:pPr>
        <w:pStyle w:val="21"/>
        <w:spacing w:before="0" w:after="0" w:line="360" w:lineRule="auto"/>
        <w:jc w:val="left"/>
        <w:outlineLvl w:val="1"/>
        <w:rPr>
          <w:rFonts w:ascii="宋体" w:hAnsi="宋体" w:cs="宋体"/>
          <w:color w:val="000000"/>
          <w:lang w:val="zh-CN"/>
        </w:rPr>
      </w:pPr>
      <w:bookmarkStart w:id="94" w:name="_Toc26125"/>
      <w:bookmarkStart w:id="95" w:name="_Toc515908233"/>
      <w:r>
        <w:rPr>
          <w:rFonts w:hint="eastAsia" w:ascii="宋体" w:hAnsi="宋体" w:cs="宋体"/>
          <w:color w:val="000000"/>
          <w:sz w:val="28"/>
          <w:szCs w:val="28"/>
        </w:rPr>
        <w:t>2.</w:t>
      </w:r>
      <w:bookmarkEnd w:id="94"/>
      <w:bookmarkStart w:id="96" w:name="_Toc1475"/>
      <w:r>
        <w:rPr>
          <w:rFonts w:hint="eastAsia" w:ascii="宋体" w:hAnsi="宋体" w:cs="宋体"/>
          <w:color w:val="000000"/>
          <w:sz w:val="28"/>
          <w:szCs w:val="28"/>
          <w:lang w:val="zh-CN"/>
        </w:rPr>
        <w:t>重要指标</w:t>
      </w:r>
      <w:bookmarkEnd w:id="95"/>
      <w:bookmarkEnd w:id="96"/>
    </w:p>
    <w:p>
      <w:pPr>
        <w:autoSpaceDE w:val="0"/>
        <w:autoSpaceDN w:val="0"/>
        <w:spacing w:line="360" w:lineRule="auto"/>
        <w:ind w:firstLine="480" w:firstLineChars="200"/>
        <w:rPr>
          <w:rFonts w:ascii="宋体" w:hAnsi="宋体" w:cs="宋体"/>
          <w:b/>
          <w:bCs/>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w:t>
      </w:r>
      <w:r>
        <w:rPr>
          <w:rFonts w:hint="eastAsia" w:ascii="宋体" w:hAnsi="宋体" w:cs="宋体"/>
          <w:b/>
          <w:bCs/>
          <w:color w:val="000000"/>
          <w:kern w:val="0"/>
          <w:lang w:val="zh-CN"/>
        </w:rPr>
        <w:t>技术参数”中用“</w:t>
      </w:r>
      <w:r>
        <w:rPr>
          <w:rFonts w:hint="eastAsia" w:ascii="宋体" w:hAnsi="宋体"/>
          <w:kern w:val="0"/>
        </w:rPr>
        <w:t>★</w:t>
      </w:r>
      <w:r>
        <w:rPr>
          <w:rFonts w:hint="eastAsia" w:ascii="宋体" w:hAnsi="宋体" w:cs="宋体"/>
          <w:b/>
          <w:bCs/>
          <w:color w:val="000000"/>
          <w:kern w:val="0"/>
          <w:lang w:val="zh-CN"/>
        </w:rPr>
        <w:t>”符号标注的属于重要技术参数、指标。</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招标文件中凡需与原有设备、系统并机、兼容、匹配等要求的，请主动和采购人联系，取得原有设备、系统相关资料。若有招标文件未提及或变更内容的，请及时与西宁市政府采购中心联系。</w:t>
      </w:r>
    </w:p>
    <w:p>
      <w:pPr>
        <w:autoSpaceDE w:val="0"/>
        <w:autoSpaceDN w:val="0"/>
        <w:spacing w:line="360" w:lineRule="auto"/>
        <w:ind w:firstLine="480" w:firstLineChars="200"/>
        <w:rPr>
          <w:rFonts w:ascii="宋体" w:hAnsi="宋体" w:cs="宋体"/>
          <w:color w:val="000000"/>
        </w:rPr>
        <w:sectPr>
          <w:headerReference r:id="rId3" w:type="default"/>
          <w:footerReference r:id="rId4" w:type="default"/>
          <w:footerReference r:id="rId5" w:type="even"/>
          <w:pgSz w:w="11849" w:h="16781"/>
          <w:pgMar w:top="1440" w:right="1803" w:bottom="1440" w:left="1803" w:header="851" w:footer="992" w:gutter="0"/>
          <w:pgNumType w:fmt="decimal" w:start="1"/>
          <w:cols w:space="720" w:num="1"/>
          <w:docGrid w:linePitch="397" w:charSpace="0"/>
        </w:sectPr>
      </w:pPr>
      <w:r>
        <w:rPr>
          <w:rFonts w:hint="eastAsia" w:ascii="宋体" w:hAnsi="宋体" w:cs="宋体"/>
          <w:color w:val="000000"/>
          <w:kern w:val="0"/>
        </w:rPr>
        <w:t>2</w:t>
      </w:r>
      <w:r>
        <w:rPr>
          <w:rFonts w:hint="eastAsia" w:ascii="宋体" w:hAnsi="宋体" w:cs="宋体"/>
          <w:color w:val="000000"/>
          <w:kern w:val="0"/>
          <w:lang w:val="zh-CN"/>
        </w:rPr>
        <w:t>.3</w:t>
      </w:r>
      <w:r>
        <w:rPr>
          <w:rFonts w:hint="eastAsia" w:ascii="宋体" w:hAnsi="宋体" w:cs="宋体"/>
          <w:color w:val="000000"/>
          <w:kern w:val="0"/>
        </w:rPr>
        <w:t xml:space="preserve"> </w:t>
      </w:r>
      <w:r>
        <w:rPr>
          <w:rFonts w:hint="eastAsia" w:ascii="宋体" w:hAnsi="宋体" w:cs="宋体"/>
          <w:color w:val="000000"/>
          <w:kern w:val="0"/>
          <w:lang w:val="zh-CN"/>
        </w:rPr>
        <w:t>技术参数中除注明签订合同时提供</w:t>
      </w:r>
      <w:r>
        <w:rPr>
          <w:rFonts w:hint="eastAsia" w:ascii="宋体" w:hAnsi="宋体" w:cs="宋体"/>
          <w:color w:val="000000"/>
        </w:rPr>
        <w:t>的相关授权、服务承诺等资料以外，其余相关资料在投标时必须附在投标文件中。</w:t>
      </w:r>
    </w:p>
    <w:p>
      <w:pPr>
        <w:spacing w:line="540" w:lineRule="exact"/>
        <w:ind w:firstLine="2429" w:firstLineChars="550"/>
        <w:rPr>
          <w:rFonts w:hint="eastAsia" w:ascii="宋体" w:hAnsi="宋体" w:eastAsia="宋体" w:cs="宋体"/>
          <w:b/>
          <w:bCs/>
          <w:sz w:val="44"/>
          <w:szCs w:val="44"/>
        </w:rPr>
      </w:pPr>
      <w:r>
        <w:rPr>
          <w:rFonts w:hint="eastAsia" w:ascii="宋体" w:hAnsi="宋体" w:eastAsia="宋体" w:cs="宋体"/>
          <w:b/>
          <w:bCs/>
          <w:sz w:val="44"/>
          <w:szCs w:val="44"/>
        </w:rPr>
        <w:t>人才公寓房购置需求</w:t>
      </w:r>
    </w:p>
    <w:p>
      <w:pPr>
        <w:spacing w:line="540" w:lineRule="exact"/>
        <w:rPr>
          <w:rFonts w:hint="eastAsia" w:ascii="宋体" w:hAnsi="宋体" w:eastAsia="宋体" w:cs="宋体"/>
          <w:sz w:val="32"/>
          <w:szCs w:val="32"/>
        </w:rPr>
      </w:pP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为深入落实全省人才工作会议精神，充分体现市委、市政府对人才的关心关爱，切实解决我市没有市级人才公寓的现状，现委托市采购中心购置人才公寓房10套。</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一、购置10套面积为42至50㎡的公寓房，购房预算为404.64万元（含房款、契税、维修基金等）。</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二、拟购房区域：</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南至海山街、北至昆仑路、东至南川东路、西至宁贵高速区域内，交通便利、基础设施配套齐全，房源所在项目有《国有土地使用证》、《建设用地规划许可证》、《商品房预售房许可证》、</w:t>
      </w:r>
      <w:r>
        <w:rPr>
          <w:rFonts w:hint="eastAsia" w:ascii="宋体" w:hAnsi="宋体" w:eastAsia="宋体" w:cs="宋体"/>
          <w:color w:val="333333"/>
          <w:sz w:val="32"/>
          <w:szCs w:val="32"/>
          <w:shd w:val="clear" w:color="auto" w:fill="FFFFFF"/>
        </w:rPr>
        <w:t>等</w:t>
      </w:r>
      <w:r>
        <w:rPr>
          <w:rFonts w:hint="eastAsia" w:ascii="宋体" w:hAnsi="宋体" w:eastAsia="宋体" w:cs="宋体"/>
          <w:sz w:val="32"/>
          <w:szCs w:val="32"/>
        </w:rPr>
        <w:t>相关资料。</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三、投标人资格要求：</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1、具有独立法人资格、独立承担民事责任能力。</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2、具有有效房地产开发资质。</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3、具有良好的社会信誉且三年内未受过监管部门的处罚，近三年在经营活动中没有重大违法违纪记录、未发生过重大群体信访事件。</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4、具有42至50㎡之间的户型10套（投标总面积不少于450㎡）。</w:t>
      </w:r>
    </w:p>
    <w:p>
      <w:pPr>
        <w:spacing w:line="600" w:lineRule="exact"/>
        <w:jc w:val="center"/>
        <w:rPr>
          <w:rFonts w:hint="eastAsia" w:ascii="宋体" w:hAnsi="宋体" w:eastAsia="宋体" w:cs="宋体"/>
          <w:sz w:val="24"/>
          <w:szCs w:val="24"/>
        </w:rPr>
      </w:pPr>
    </w:p>
    <w:p>
      <w:pPr>
        <w:rPr>
          <w:rFonts w:hint="eastAsia" w:ascii="宋体" w:hAnsi="宋体" w:eastAsia="宋体" w:cs="宋体"/>
          <w:b/>
          <w:kern w:val="0"/>
          <w:lang w:eastAsia="zh-CN"/>
        </w:rPr>
      </w:pPr>
    </w:p>
    <w:p>
      <w:pPr>
        <w:rPr>
          <w:rFonts w:hint="eastAsia" w:ascii="宋体" w:hAnsi="宋体" w:eastAsia="宋体" w:cs="宋体"/>
          <w:b/>
          <w:kern w:val="0"/>
          <w:lang w:val="en-US" w:eastAsia="zh-CN"/>
        </w:rPr>
      </w:pPr>
      <w:r>
        <w:rPr>
          <w:rFonts w:hint="eastAsia" w:ascii="宋体" w:hAnsi="宋体" w:cs="宋体"/>
          <w:b/>
          <w:kern w:val="0"/>
          <w:lang w:eastAsia="zh-CN"/>
        </w:rPr>
        <w:t>交</w:t>
      </w:r>
      <w:r>
        <w:rPr>
          <w:rFonts w:hint="eastAsia" w:ascii="宋体" w:hAnsi="宋体" w:eastAsia="宋体" w:cs="宋体"/>
          <w:b/>
          <w:kern w:val="0"/>
        </w:rPr>
        <w:t>货期：</w:t>
      </w:r>
      <w:r>
        <w:rPr>
          <w:rFonts w:hint="eastAsia" w:ascii="宋体" w:hAnsi="宋体" w:eastAsia="宋体" w:cs="宋体"/>
          <w:b/>
          <w:kern w:val="0"/>
          <w:lang w:val="en-US" w:eastAsia="zh-CN"/>
        </w:rPr>
        <w:t>2019年12月15日前。</w:t>
      </w:r>
    </w:p>
    <w:bookmarkEnd w:id="93"/>
    <w:p>
      <w:pPr>
        <w:widowControl/>
        <w:spacing w:before="100" w:beforeAutospacing="1" w:after="100" w:afterAutospacing="1"/>
        <w:ind w:firstLine="723"/>
        <w:jc w:val="center"/>
        <w:outlineLvl w:val="1"/>
        <w:rPr>
          <w:rFonts w:hint="eastAsia" w:ascii="宋体" w:hAnsi="宋体" w:eastAsia="宋体" w:cs="宋体"/>
          <w:b/>
          <w:bCs/>
          <w:kern w:val="0"/>
          <w:sz w:val="36"/>
          <w:szCs w:val="36"/>
        </w:rPr>
      </w:pPr>
    </w:p>
    <w:sectPr>
      <w:footerReference r:id="rId6" w:type="default"/>
      <w:pgSz w:w="11849" w:h="16781"/>
      <w:pgMar w:top="1440" w:right="1803" w:bottom="1440" w:left="1803" w:header="851" w:footer="992" w:gutter="0"/>
      <w:pgNumType w:fmt="decimal" w:start="59"/>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59</w:t>
                </w:r>
                <w:r>
                  <w:rPr>
                    <w:rFonts w:hint="eastAsia"/>
                    <w:lang w:eastAsia="zh-CN"/>
                  </w:rPr>
                  <w:fldChar w:fldCharType="end"/>
                </w:r>
                <w:r>
                  <w:rPr>
                    <w:rFonts w:hint="eastAsia"/>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6"/>
      </w:rPr>
    </w:pPr>
    <w:r>
      <w:fldChar w:fldCharType="begin"/>
    </w:r>
    <w:r>
      <w:rPr>
        <w:rStyle w:val="26"/>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59</w:t>
                </w:r>
                <w:r>
                  <w:rPr>
                    <w:rFonts w:hint="eastAsia"/>
                    <w:lang w:eastAsia="zh-CN"/>
                  </w:rPr>
                  <w:fldChar w:fldCharType="end"/>
                </w:r>
                <w:r>
                  <w:rPr>
                    <w:rFonts w:hint="eastAsia"/>
                    <w:lang w:eastAsia="zh-CN"/>
                  </w:rPr>
                  <w:t xml:space="preserve"> 页</w:t>
                </w:r>
              </w:p>
            </w:txbxContent>
          </v:textbox>
        </v:shape>
      </w:pict>
    </w:r>
  </w:p>
  <w:p>
    <w:pPr>
      <w:tabs>
        <w:tab w:val="right" w:pos="8243"/>
      </w:tabs>
      <w:ind w:firstLine="120" w:firstLineChars="5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43B50"/>
    <w:multiLevelType w:val="multilevel"/>
    <w:tmpl w:val="0C443B50"/>
    <w:lvl w:ilvl="0" w:tentative="0">
      <w:start w:val="1"/>
      <w:numFmt w:val="bullet"/>
      <w:pStyle w:val="120"/>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
    <w:nsid w:val="20837B69"/>
    <w:multiLevelType w:val="multilevel"/>
    <w:tmpl w:val="20837B69"/>
    <w:lvl w:ilvl="0" w:tentative="0">
      <w:start w:val="1"/>
      <w:numFmt w:val="decimal"/>
      <w:pStyle w:val="121"/>
      <w:lvlText w:val="%1."/>
      <w:lvlJc w:val="left"/>
      <w:pPr>
        <w:tabs>
          <w:tab w:val="left" w:pos="425"/>
        </w:tabs>
        <w:ind w:left="425" w:hanging="425"/>
      </w:pPr>
      <w:rPr>
        <w:rFonts w:hint="default"/>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2">
    <w:nsid w:val="561F42AC"/>
    <w:multiLevelType w:val="singleLevel"/>
    <w:tmpl w:val="561F42AC"/>
    <w:lvl w:ilvl="0" w:tentative="0">
      <w:start w:val="2"/>
      <w:numFmt w:val="decimal"/>
      <w:suff w:val="nothing"/>
      <w:lvlText w:val="%1."/>
      <w:lvlJc w:val="left"/>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59FC3CC6"/>
    <w:multiLevelType w:val="singleLevel"/>
    <w:tmpl w:val="59FC3CC6"/>
    <w:lvl w:ilvl="0" w:tentative="0">
      <w:start w:val="1"/>
      <w:numFmt w:val="decimal"/>
      <w:suff w:val="nothing"/>
      <w:lvlText w:val="（%1）"/>
      <w:lvlJc w:val="left"/>
    </w:lvl>
  </w:abstractNum>
  <w:abstractNum w:abstractNumId="5">
    <w:nsid w:val="59FC3E95"/>
    <w:multiLevelType w:val="singleLevel"/>
    <w:tmpl w:val="59FC3E95"/>
    <w:lvl w:ilvl="0" w:tentative="0">
      <w:start w:val="1"/>
      <w:numFmt w:val="decimal"/>
      <w:lvlText w:val="(%1)"/>
      <w:lvlJc w:val="left"/>
      <w:pPr>
        <w:tabs>
          <w:tab w:val="left" w:pos="312"/>
        </w:tabs>
      </w:pPr>
    </w:lvl>
  </w:abstractNum>
  <w:abstractNum w:abstractNumId="6">
    <w:nsid w:val="59FC4271"/>
    <w:multiLevelType w:val="singleLevel"/>
    <w:tmpl w:val="59FC4271"/>
    <w:lvl w:ilvl="0" w:tentative="0">
      <w:start w:val="1"/>
      <w:numFmt w:val="decimal"/>
      <w:suff w:val="nothing"/>
      <w:lvlText w:val="（%1）"/>
      <w:lvlJc w:val="left"/>
    </w:lvl>
  </w:abstractNum>
  <w:abstractNum w:abstractNumId="7">
    <w:nsid w:val="59FC4698"/>
    <w:multiLevelType w:val="singleLevel"/>
    <w:tmpl w:val="59FC4698"/>
    <w:lvl w:ilvl="0" w:tentative="0">
      <w:start w:val="1"/>
      <w:numFmt w:val="decimal"/>
      <w:suff w:val="nothing"/>
      <w:lvlText w:val="（%1）"/>
      <w:lvlJc w:val="left"/>
    </w:lvl>
  </w:abstractNum>
  <w:abstractNum w:abstractNumId="8">
    <w:nsid w:val="59FC4CCC"/>
    <w:multiLevelType w:val="singleLevel"/>
    <w:tmpl w:val="59FC4CCC"/>
    <w:lvl w:ilvl="0" w:tentative="0">
      <w:start w:val="1"/>
      <w:numFmt w:val="decimal"/>
      <w:suff w:val="nothing"/>
      <w:lvlText w:val="（%1）"/>
      <w:lvlJc w:val="left"/>
    </w:lvl>
  </w:abstractNum>
  <w:abstractNum w:abstractNumId="9">
    <w:nsid w:val="59FC4D84"/>
    <w:multiLevelType w:val="singleLevel"/>
    <w:tmpl w:val="59FC4D84"/>
    <w:lvl w:ilvl="0" w:tentative="0">
      <w:start w:val="11"/>
      <w:numFmt w:val="decimal"/>
      <w:suff w:val="nothing"/>
      <w:lvlText w:val="（%1）"/>
      <w:lvlJc w:val="left"/>
    </w:lvl>
  </w:abstractNum>
  <w:abstractNum w:abstractNumId="10">
    <w:nsid w:val="67B841CC"/>
    <w:multiLevelType w:val="multilevel"/>
    <w:tmpl w:val="67B841CC"/>
    <w:lvl w:ilvl="0" w:tentative="0">
      <w:start w:val="1"/>
      <w:numFmt w:val="decimal"/>
      <w:pStyle w:val="6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0"/>
  </w:num>
  <w:num w:numId="2">
    <w:abstractNumId w:val="0"/>
  </w:num>
  <w:num w:numId="3">
    <w:abstractNumId w:val="1"/>
  </w:num>
  <w:num w:numId="4">
    <w:abstractNumId w:val="4"/>
  </w:num>
  <w:num w:numId="5">
    <w:abstractNumId w:val="5"/>
  </w:num>
  <w:num w:numId="6">
    <w:abstractNumId w:val="6"/>
  </w:num>
  <w:num w:numId="7">
    <w:abstractNumId w:val="7"/>
  </w:num>
  <w:num w:numId="8">
    <w:abstractNumId w:val="8"/>
  </w:num>
  <w:num w:numId="9">
    <w:abstractNumId w:val="3"/>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240"/>
  <w:drawingGridVerticalSpacing w:val="19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86935"/>
    <w:rsid w:val="00010F33"/>
    <w:rsid w:val="0001401E"/>
    <w:rsid w:val="00017D90"/>
    <w:rsid w:val="0002777A"/>
    <w:rsid w:val="000504BE"/>
    <w:rsid w:val="00053F84"/>
    <w:rsid w:val="000568FB"/>
    <w:rsid w:val="000742F2"/>
    <w:rsid w:val="0007570E"/>
    <w:rsid w:val="000875EB"/>
    <w:rsid w:val="000A2265"/>
    <w:rsid w:val="000A3592"/>
    <w:rsid w:val="000B0B57"/>
    <w:rsid w:val="000B2F29"/>
    <w:rsid w:val="000B652B"/>
    <w:rsid w:val="000C0D8F"/>
    <w:rsid w:val="000C2C06"/>
    <w:rsid w:val="000C38E9"/>
    <w:rsid w:val="000D2AAD"/>
    <w:rsid w:val="000D5A34"/>
    <w:rsid w:val="000D750D"/>
    <w:rsid w:val="000F51BE"/>
    <w:rsid w:val="00102BAF"/>
    <w:rsid w:val="001056D2"/>
    <w:rsid w:val="00146D26"/>
    <w:rsid w:val="00150ABF"/>
    <w:rsid w:val="00151A00"/>
    <w:rsid w:val="0016507E"/>
    <w:rsid w:val="001702F6"/>
    <w:rsid w:val="00187EC5"/>
    <w:rsid w:val="001941E9"/>
    <w:rsid w:val="00194B5F"/>
    <w:rsid w:val="001B3699"/>
    <w:rsid w:val="001B603E"/>
    <w:rsid w:val="001C2819"/>
    <w:rsid w:val="001D3F2D"/>
    <w:rsid w:val="001F5C10"/>
    <w:rsid w:val="001F67C5"/>
    <w:rsid w:val="00206051"/>
    <w:rsid w:val="002133D4"/>
    <w:rsid w:val="00236F6F"/>
    <w:rsid w:val="00240473"/>
    <w:rsid w:val="00255D41"/>
    <w:rsid w:val="00263DEA"/>
    <w:rsid w:val="00267527"/>
    <w:rsid w:val="00267E32"/>
    <w:rsid w:val="00271C7E"/>
    <w:rsid w:val="00283FF2"/>
    <w:rsid w:val="00286755"/>
    <w:rsid w:val="002956D5"/>
    <w:rsid w:val="002A6A11"/>
    <w:rsid w:val="002C1242"/>
    <w:rsid w:val="002C5D73"/>
    <w:rsid w:val="002D2150"/>
    <w:rsid w:val="002E2303"/>
    <w:rsid w:val="002E4BCC"/>
    <w:rsid w:val="002F7DFB"/>
    <w:rsid w:val="003046DB"/>
    <w:rsid w:val="00307F9D"/>
    <w:rsid w:val="00310C3C"/>
    <w:rsid w:val="003127AA"/>
    <w:rsid w:val="00317F1F"/>
    <w:rsid w:val="003256AA"/>
    <w:rsid w:val="00325D44"/>
    <w:rsid w:val="00342CCF"/>
    <w:rsid w:val="0036431D"/>
    <w:rsid w:val="00372DCF"/>
    <w:rsid w:val="00375CF6"/>
    <w:rsid w:val="0038064F"/>
    <w:rsid w:val="003850AB"/>
    <w:rsid w:val="003A02BF"/>
    <w:rsid w:val="003A0ED3"/>
    <w:rsid w:val="003A6D16"/>
    <w:rsid w:val="003A7F21"/>
    <w:rsid w:val="003B3214"/>
    <w:rsid w:val="003C010A"/>
    <w:rsid w:val="003D3BFB"/>
    <w:rsid w:val="003F4A31"/>
    <w:rsid w:val="00401BBF"/>
    <w:rsid w:val="004029E9"/>
    <w:rsid w:val="00403B1A"/>
    <w:rsid w:val="00404E12"/>
    <w:rsid w:val="0041505E"/>
    <w:rsid w:val="004173C4"/>
    <w:rsid w:val="00424B16"/>
    <w:rsid w:val="00430DAC"/>
    <w:rsid w:val="00456BAD"/>
    <w:rsid w:val="00475E14"/>
    <w:rsid w:val="00486C9B"/>
    <w:rsid w:val="0048778F"/>
    <w:rsid w:val="004901E4"/>
    <w:rsid w:val="00491643"/>
    <w:rsid w:val="004918CC"/>
    <w:rsid w:val="004919C2"/>
    <w:rsid w:val="00494E6F"/>
    <w:rsid w:val="004A1525"/>
    <w:rsid w:val="004A1CBF"/>
    <w:rsid w:val="004B35C8"/>
    <w:rsid w:val="004E296C"/>
    <w:rsid w:val="004E71AC"/>
    <w:rsid w:val="004F10D5"/>
    <w:rsid w:val="00514D7A"/>
    <w:rsid w:val="00545FDC"/>
    <w:rsid w:val="0055204B"/>
    <w:rsid w:val="00556094"/>
    <w:rsid w:val="00556718"/>
    <w:rsid w:val="00565A69"/>
    <w:rsid w:val="00571E62"/>
    <w:rsid w:val="00580E9F"/>
    <w:rsid w:val="00585952"/>
    <w:rsid w:val="005860DE"/>
    <w:rsid w:val="005874DF"/>
    <w:rsid w:val="00594F92"/>
    <w:rsid w:val="005A6901"/>
    <w:rsid w:val="005A724E"/>
    <w:rsid w:val="005B5287"/>
    <w:rsid w:val="005C2BFE"/>
    <w:rsid w:val="005F7B02"/>
    <w:rsid w:val="00624D92"/>
    <w:rsid w:val="00636112"/>
    <w:rsid w:val="00647C37"/>
    <w:rsid w:val="00650919"/>
    <w:rsid w:val="0065456E"/>
    <w:rsid w:val="006557C8"/>
    <w:rsid w:val="00656977"/>
    <w:rsid w:val="006610D8"/>
    <w:rsid w:val="00680CDE"/>
    <w:rsid w:val="006825AC"/>
    <w:rsid w:val="00684316"/>
    <w:rsid w:val="00686935"/>
    <w:rsid w:val="00694657"/>
    <w:rsid w:val="006A5595"/>
    <w:rsid w:val="006C46CC"/>
    <w:rsid w:val="006C6DEC"/>
    <w:rsid w:val="006D2B28"/>
    <w:rsid w:val="006D340B"/>
    <w:rsid w:val="007012EC"/>
    <w:rsid w:val="00715120"/>
    <w:rsid w:val="00723C48"/>
    <w:rsid w:val="007253AC"/>
    <w:rsid w:val="00725A21"/>
    <w:rsid w:val="007262EE"/>
    <w:rsid w:val="0075045E"/>
    <w:rsid w:val="0077318D"/>
    <w:rsid w:val="00773BE6"/>
    <w:rsid w:val="00776220"/>
    <w:rsid w:val="00777958"/>
    <w:rsid w:val="00783D95"/>
    <w:rsid w:val="007D4F9E"/>
    <w:rsid w:val="007D66DC"/>
    <w:rsid w:val="007E2872"/>
    <w:rsid w:val="007E790F"/>
    <w:rsid w:val="007F221C"/>
    <w:rsid w:val="007F25EE"/>
    <w:rsid w:val="007F5E2E"/>
    <w:rsid w:val="008004A5"/>
    <w:rsid w:val="00800714"/>
    <w:rsid w:val="00815E84"/>
    <w:rsid w:val="00816D7C"/>
    <w:rsid w:val="00822CCA"/>
    <w:rsid w:val="00823282"/>
    <w:rsid w:val="00825C9D"/>
    <w:rsid w:val="00826D51"/>
    <w:rsid w:val="00857398"/>
    <w:rsid w:val="00863600"/>
    <w:rsid w:val="00871646"/>
    <w:rsid w:val="0088679E"/>
    <w:rsid w:val="00891F05"/>
    <w:rsid w:val="00894E70"/>
    <w:rsid w:val="008A504B"/>
    <w:rsid w:val="008A7884"/>
    <w:rsid w:val="008D0E0B"/>
    <w:rsid w:val="008D128B"/>
    <w:rsid w:val="008D16B3"/>
    <w:rsid w:val="008D6341"/>
    <w:rsid w:val="008F6B95"/>
    <w:rsid w:val="0090105F"/>
    <w:rsid w:val="00915D8E"/>
    <w:rsid w:val="009304CE"/>
    <w:rsid w:val="00942454"/>
    <w:rsid w:val="009518EC"/>
    <w:rsid w:val="00960E65"/>
    <w:rsid w:val="0097673F"/>
    <w:rsid w:val="009852AE"/>
    <w:rsid w:val="0099074C"/>
    <w:rsid w:val="00997DAD"/>
    <w:rsid w:val="009A371F"/>
    <w:rsid w:val="009B1754"/>
    <w:rsid w:val="009C5114"/>
    <w:rsid w:val="009E3D4D"/>
    <w:rsid w:val="009E776D"/>
    <w:rsid w:val="009F412D"/>
    <w:rsid w:val="009F4C02"/>
    <w:rsid w:val="009F4D00"/>
    <w:rsid w:val="009F7D4B"/>
    <w:rsid w:val="00A2722E"/>
    <w:rsid w:val="00A27B25"/>
    <w:rsid w:val="00A30A2D"/>
    <w:rsid w:val="00A338E3"/>
    <w:rsid w:val="00A35CC8"/>
    <w:rsid w:val="00A37D9E"/>
    <w:rsid w:val="00A41442"/>
    <w:rsid w:val="00A45FF3"/>
    <w:rsid w:val="00A46D59"/>
    <w:rsid w:val="00A51F53"/>
    <w:rsid w:val="00A55CA7"/>
    <w:rsid w:val="00A60305"/>
    <w:rsid w:val="00A73F74"/>
    <w:rsid w:val="00A80A3F"/>
    <w:rsid w:val="00A8401A"/>
    <w:rsid w:val="00A95B30"/>
    <w:rsid w:val="00A970B8"/>
    <w:rsid w:val="00AA07F7"/>
    <w:rsid w:val="00AB2B55"/>
    <w:rsid w:val="00AC7B33"/>
    <w:rsid w:val="00AD39F5"/>
    <w:rsid w:val="00AE7E9E"/>
    <w:rsid w:val="00B04ABF"/>
    <w:rsid w:val="00B055EE"/>
    <w:rsid w:val="00B13061"/>
    <w:rsid w:val="00B13A3B"/>
    <w:rsid w:val="00B26540"/>
    <w:rsid w:val="00B270AA"/>
    <w:rsid w:val="00B40038"/>
    <w:rsid w:val="00B41C7E"/>
    <w:rsid w:val="00B42641"/>
    <w:rsid w:val="00B46F91"/>
    <w:rsid w:val="00B602F3"/>
    <w:rsid w:val="00B6212F"/>
    <w:rsid w:val="00B64F65"/>
    <w:rsid w:val="00B738C9"/>
    <w:rsid w:val="00B81C5A"/>
    <w:rsid w:val="00B84075"/>
    <w:rsid w:val="00B851BE"/>
    <w:rsid w:val="00BA77AD"/>
    <w:rsid w:val="00BC0429"/>
    <w:rsid w:val="00BE18A1"/>
    <w:rsid w:val="00BE6400"/>
    <w:rsid w:val="00BF0E15"/>
    <w:rsid w:val="00BF1378"/>
    <w:rsid w:val="00BF63A4"/>
    <w:rsid w:val="00C00458"/>
    <w:rsid w:val="00C02A98"/>
    <w:rsid w:val="00C233C9"/>
    <w:rsid w:val="00C36690"/>
    <w:rsid w:val="00C41BC3"/>
    <w:rsid w:val="00C44013"/>
    <w:rsid w:val="00C569E9"/>
    <w:rsid w:val="00C65A11"/>
    <w:rsid w:val="00C713FA"/>
    <w:rsid w:val="00C84863"/>
    <w:rsid w:val="00C91EC9"/>
    <w:rsid w:val="00C93F6C"/>
    <w:rsid w:val="00C96ADB"/>
    <w:rsid w:val="00CB2817"/>
    <w:rsid w:val="00CB6446"/>
    <w:rsid w:val="00CC74BE"/>
    <w:rsid w:val="00CD2D66"/>
    <w:rsid w:val="00CD6B45"/>
    <w:rsid w:val="00CE1056"/>
    <w:rsid w:val="00D133A6"/>
    <w:rsid w:val="00D13F4F"/>
    <w:rsid w:val="00D14FE2"/>
    <w:rsid w:val="00D167A0"/>
    <w:rsid w:val="00D302F3"/>
    <w:rsid w:val="00D45D77"/>
    <w:rsid w:val="00D9016E"/>
    <w:rsid w:val="00DA389F"/>
    <w:rsid w:val="00DA7B8E"/>
    <w:rsid w:val="00DB57FA"/>
    <w:rsid w:val="00DE02D0"/>
    <w:rsid w:val="00DE181E"/>
    <w:rsid w:val="00DE415F"/>
    <w:rsid w:val="00E02CE7"/>
    <w:rsid w:val="00E221F9"/>
    <w:rsid w:val="00E2268D"/>
    <w:rsid w:val="00E25C10"/>
    <w:rsid w:val="00E26645"/>
    <w:rsid w:val="00E32A0E"/>
    <w:rsid w:val="00E37125"/>
    <w:rsid w:val="00E42DEE"/>
    <w:rsid w:val="00E43C84"/>
    <w:rsid w:val="00E67C6C"/>
    <w:rsid w:val="00E708CF"/>
    <w:rsid w:val="00E76349"/>
    <w:rsid w:val="00E95285"/>
    <w:rsid w:val="00EC5226"/>
    <w:rsid w:val="00ED7415"/>
    <w:rsid w:val="00EE4B74"/>
    <w:rsid w:val="00EE7A1D"/>
    <w:rsid w:val="00EF00CF"/>
    <w:rsid w:val="00F00116"/>
    <w:rsid w:val="00F01717"/>
    <w:rsid w:val="00F03A51"/>
    <w:rsid w:val="00F33751"/>
    <w:rsid w:val="00F3453D"/>
    <w:rsid w:val="00F40EFE"/>
    <w:rsid w:val="00F7498F"/>
    <w:rsid w:val="00F7613F"/>
    <w:rsid w:val="00F859CD"/>
    <w:rsid w:val="00F87026"/>
    <w:rsid w:val="00F9486C"/>
    <w:rsid w:val="00FB102E"/>
    <w:rsid w:val="00FB134B"/>
    <w:rsid w:val="00FB484C"/>
    <w:rsid w:val="00FD0595"/>
    <w:rsid w:val="00FE07EF"/>
    <w:rsid w:val="00FE6885"/>
    <w:rsid w:val="00FF10DA"/>
    <w:rsid w:val="00FF2DDF"/>
    <w:rsid w:val="00FF3EB9"/>
    <w:rsid w:val="018117C1"/>
    <w:rsid w:val="01CF32DE"/>
    <w:rsid w:val="01DF6AA8"/>
    <w:rsid w:val="03083283"/>
    <w:rsid w:val="039D426C"/>
    <w:rsid w:val="0583332C"/>
    <w:rsid w:val="05840130"/>
    <w:rsid w:val="074D4254"/>
    <w:rsid w:val="07686CA8"/>
    <w:rsid w:val="082E6D53"/>
    <w:rsid w:val="08CB50A1"/>
    <w:rsid w:val="0AA52EBD"/>
    <w:rsid w:val="0F9D28CF"/>
    <w:rsid w:val="0FD81EB4"/>
    <w:rsid w:val="103B69C4"/>
    <w:rsid w:val="10516791"/>
    <w:rsid w:val="12AD19F7"/>
    <w:rsid w:val="1519109A"/>
    <w:rsid w:val="153A3C2D"/>
    <w:rsid w:val="17F45E20"/>
    <w:rsid w:val="1AB21051"/>
    <w:rsid w:val="1AFF2C48"/>
    <w:rsid w:val="1B7104CB"/>
    <w:rsid w:val="1BDD0528"/>
    <w:rsid w:val="1D73442E"/>
    <w:rsid w:val="1DDB2360"/>
    <w:rsid w:val="1E920021"/>
    <w:rsid w:val="1ECD061A"/>
    <w:rsid w:val="21D01A69"/>
    <w:rsid w:val="21E26745"/>
    <w:rsid w:val="23B03722"/>
    <w:rsid w:val="29690152"/>
    <w:rsid w:val="29CB3C83"/>
    <w:rsid w:val="2AEB4A25"/>
    <w:rsid w:val="2D2F6528"/>
    <w:rsid w:val="2F3926C8"/>
    <w:rsid w:val="305F259A"/>
    <w:rsid w:val="30914BF5"/>
    <w:rsid w:val="311350AC"/>
    <w:rsid w:val="31314733"/>
    <w:rsid w:val="32E21EBD"/>
    <w:rsid w:val="32FD2735"/>
    <w:rsid w:val="33814BD7"/>
    <w:rsid w:val="33F17F05"/>
    <w:rsid w:val="33FF13EE"/>
    <w:rsid w:val="34EF2A8C"/>
    <w:rsid w:val="36626C16"/>
    <w:rsid w:val="373759DA"/>
    <w:rsid w:val="37D470DF"/>
    <w:rsid w:val="39BB7CA8"/>
    <w:rsid w:val="3A072C82"/>
    <w:rsid w:val="3BBA51BB"/>
    <w:rsid w:val="3C0256F9"/>
    <w:rsid w:val="3C385593"/>
    <w:rsid w:val="3C493E09"/>
    <w:rsid w:val="3DC21AB7"/>
    <w:rsid w:val="3F8C11CB"/>
    <w:rsid w:val="3FA0000A"/>
    <w:rsid w:val="40391CF5"/>
    <w:rsid w:val="463E26A5"/>
    <w:rsid w:val="4722486B"/>
    <w:rsid w:val="477520E5"/>
    <w:rsid w:val="47D143BA"/>
    <w:rsid w:val="48931989"/>
    <w:rsid w:val="48972E18"/>
    <w:rsid w:val="498D5A32"/>
    <w:rsid w:val="4A2B1B26"/>
    <w:rsid w:val="4AFE29C3"/>
    <w:rsid w:val="4CDA1D3F"/>
    <w:rsid w:val="4EF625AF"/>
    <w:rsid w:val="4F2B6157"/>
    <w:rsid w:val="4F9230A4"/>
    <w:rsid w:val="50AA1A16"/>
    <w:rsid w:val="50D4451E"/>
    <w:rsid w:val="519A2A2F"/>
    <w:rsid w:val="522D2622"/>
    <w:rsid w:val="54562C35"/>
    <w:rsid w:val="552C0A96"/>
    <w:rsid w:val="554A28A3"/>
    <w:rsid w:val="581970B6"/>
    <w:rsid w:val="581E6EFC"/>
    <w:rsid w:val="59AC13E6"/>
    <w:rsid w:val="5A975865"/>
    <w:rsid w:val="5AB93F1D"/>
    <w:rsid w:val="5B71145A"/>
    <w:rsid w:val="5BC91427"/>
    <w:rsid w:val="5D771F1C"/>
    <w:rsid w:val="5E6554CB"/>
    <w:rsid w:val="61285BD1"/>
    <w:rsid w:val="63776E7B"/>
    <w:rsid w:val="66A302D7"/>
    <w:rsid w:val="66C22D3A"/>
    <w:rsid w:val="67DD3829"/>
    <w:rsid w:val="690A4AA4"/>
    <w:rsid w:val="6A462CC6"/>
    <w:rsid w:val="6AF01164"/>
    <w:rsid w:val="6BBC1336"/>
    <w:rsid w:val="6D2F0485"/>
    <w:rsid w:val="6DBD0123"/>
    <w:rsid w:val="70783D6C"/>
    <w:rsid w:val="714325E3"/>
    <w:rsid w:val="714571EE"/>
    <w:rsid w:val="71C4488E"/>
    <w:rsid w:val="73683F57"/>
    <w:rsid w:val="7408229D"/>
    <w:rsid w:val="744170FD"/>
    <w:rsid w:val="75572054"/>
    <w:rsid w:val="75EB36D0"/>
    <w:rsid w:val="769B55BF"/>
    <w:rsid w:val="76B35000"/>
    <w:rsid w:val="770671F4"/>
    <w:rsid w:val="77AD08D9"/>
    <w:rsid w:val="7878508A"/>
    <w:rsid w:val="78887081"/>
    <w:rsid w:val="79911173"/>
    <w:rsid w:val="7C396B93"/>
    <w:rsid w:val="7D2E5EE1"/>
    <w:rsid w:val="7DFB4006"/>
    <w:rsid w:val="7EB0162C"/>
    <w:rsid w:val="7F8C5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0"/>
    <w:qFormat/>
    <w:uiPriority w:val="0"/>
    <w:pPr>
      <w:keepNext/>
      <w:keepLines/>
      <w:spacing w:before="340" w:after="330" w:line="576" w:lineRule="auto"/>
      <w:outlineLvl w:val="0"/>
    </w:pPr>
    <w:rPr>
      <w:b/>
      <w:bCs/>
      <w:kern w:val="44"/>
      <w:sz w:val="30"/>
      <w:szCs w:val="44"/>
    </w:rPr>
  </w:style>
  <w:style w:type="paragraph" w:styleId="4">
    <w:name w:val="heading 2"/>
    <w:basedOn w:val="1"/>
    <w:next w:val="1"/>
    <w:link w:val="42"/>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59"/>
    <w:unhideWhenUsed/>
    <w:qFormat/>
    <w:uiPriority w:val="0"/>
    <w:pPr>
      <w:keepNext/>
      <w:keepLines/>
      <w:spacing w:beforeLines="50" w:after="260" w:line="360" w:lineRule="auto"/>
      <w:ind w:left="1571" w:right="240" w:rightChars="100"/>
      <w:outlineLvl w:val="2"/>
    </w:pPr>
    <w:rPr>
      <w:rFonts w:ascii="等线" w:hAnsi="等线"/>
      <w:b/>
      <w:bCs/>
      <w:sz w:val="28"/>
      <w:szCs w:val="32"/>
    </w:rPr>
  </w:style>
  <w:style w:type="paragraph" w:styleId="6">
    <w:name w:val="heading 4"/>
    <w:basedOn w:val="1"/>
    <w:next w:val="1"/>
    <w:link w:val="60"/>
    <w:unhideWhenUsed/>
    <w:qFormat/>
    <w:uiPriority w:val="9"/>
    <w:pPr>
      <w:keepNext/>
      <w:keepLines/>
      <w:spacing w:beforeLines="50" w:after="290" w:line="376" w:lineRule="auto"/>
      <w:ind w:left="1997"/>
      <w:outlineLvl w:val="3"/>
    </w:pPr>
    <w:rPr>
      <w:rFonts w:ascii="等线 Light" w:hAnsi="等线 Light" w:eastAsia="等线 Light"/>
      <w:b/>
      <w:bCs/>
      <w:sz w:val="28"/>
      <w:szCs w:val="28"/>
    </w:rPr>
  </w:style>
  <w:style w:type="paragraph" w:styleId="7">
    <w:name w:val="heading 5"/>
    <w:basedOn w:val="1"/>
    <w:next w:val="1"/>
    <w:link w:val="61"/>
    <w:semiHidden/>
    <w:unhideWhenUsed/>
    <w:qFormat/>
    <w:uiPriority w:val="9"/>
    <w:pPr>
      <w:keepNext/>
      <w:keepLines/>
      <w:spacing w:beforeLines="50" w:after="290" w:line="376" w:lineRule="auto"/>
      <w:ind w:firstLine="200" w:firstLineChars="200"/>
      <w:outlineLvl w:val="4"/>
    </w:pPr>
    <w:rPr>
      <w:rFonts w:ascii="等线" w:hAnsi="等线"/>
      <w:b/>
      <w:bCs/>
      <w:sz w:val="28"/>
      <w:szCs w:val="28"/>
    </w:rPr>
  </w:style>
  <w:style w:type="paragraph" w:styleId="8">
    <w:name w:val="heading 6"/>
    <w:basedOn w:val="1"/>
    <w:next w:val="1"/>
    <w:link w:val="62"/>
    <w:semiHidden/>
    <w:unhideWhenUsed/>
    <w:qFormat/>
    <w:uiPriority w:val="9"/>
    <w:pPr>
      <w:keepNext/>
      <w:keepLines/>
      <w:spacing w:beforeLines="50" w:after="64" w:line="320" w:lineRule="auto"/>
      <w:ind w:firstLine="200" w:firstLineChars="200"/>
      <w:outlineLvl w:val="5"/>
    </w:pPr>
    <w:rPr>
      <w:rFonts w:ascii="等线 Light" w:hAnsi="等线 Light" w:eastAsia="等线 Light"/>
      <w:b/>
      <w:bCs/>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39"/>
    <w:qFormat/>
    <w:uiPriority w:val="99"/>
    <w:pPr>
      <w:tabs>
        <w:tab w:val="center" w:pos="4153"/>
        <w:tab w:val="right" w:pos="8306"/>
      </w:tabs>
      <w:snapToGrid w:val="0"/>
      <w:jc w:val="left"/>
    </w:pPr>
    <w:rPr>
      <w:sz w:val="18"/>
      <w:szCs w:val="18"/>
    </w:rPr>
  </w:style>
  <w:style w:type="paragraph" w:styleId="9">
    <w:name w:val="Normal Indent"/>
    <w:basedOn w:val="1"/>
    <w:qFormat/>
    <w:uiPriority w:val="0"/>
    <w:pPr>
      <w:ind w:firstLine="420"/>
    </w:pPr>
    <w:rPr>
      <w:szCs w:val="20"/>
    </w:rPr>
  </w:style>
  <w:style w:type="paragraph" w:styleId="10">
    <w:name w:val="Document Map"/>
    <w:basedOn w:val="1"/>
    <w:semiHidden/>
    <w:qFormat/>
    <w:uiPriority w:val="0"/>
    <w:pPr>
      <w:shd w:val="clear" w:color="auto" w:fill="000080"/>
    </w:pPr>
  </w:style>
  <w:style w:type="paragraph" w:styleId="11">
    <w:name w:val="annotation text"/>
    <w:basedOn w:val="1"/>
    <w:link w:val="50"/>
    <w:qFormat/>
    <w:uiPriority w:val="0"/>
    <w:pPr>
      <w:jc w:val="left"/>
    </w:pPr>
  </w:style>
  <w:style w:type="paragraph" w:styleId="12">
    <w:name w:val="Body Text"/>
    <w:basedOn w:val="1"/>
    <w:link w:val="58"/>
    <w:qFormat/>
    <w:uiPriority w:val="0"/>
    <w:pPr>
      <w:spacing w:after="120"/>
    </w:pPr>
  </w:style>
  <w:style w:type="paragraph" w:styleId="13">
    <w:name w:val="Body Text Indent"/>
    <w:basedOn w:val="1"/>
    <w:link w:val="31"/>
    <w:qFormat/>
    <w:uiPriority w:val="0"/>
    <w:pPr>
      <w:spacing w:after="120"/>
      <w:ind w:left="420" w:leftChars="200"/>
    </w:pPr>
    <w:rPr>
      <w:sz w:val="21"/>
    </w:rPr>
  </w:style>
  <w:style w:type="paragraph" w:styleId="14">
    <w:name w:val="Plain Text"/>
    <w:basedOn w:val="1"/>
    <w:link w:val="43"/>
    <w:qFormat/>
    <w:uiPriority w:val="0"/>
    <w:rPr>
      <w:rFonts w:ascii="宋体" w:hAnsi="Courier New"/>
      <w:sz w:val="21"/>
      <w:szCs w:val="21"/>
    </w:rPr>
  </w:style>
  <w:style w:type="paragraph" w:styleId="15">
    <w:name w:val="Date"/>
    <w:basedOn w:val="1"/>
    <w:next w:val="1"/>
    <w:link w:val="57"/>
    <w:qFormat/>
    <w:uiPriority w:val="0"/>
    <w:pPr>
      <w:ind w:left="100" w:leftChars="2500"/>
    </w:pPr>
    <w:rPr>
      <w:rFonts w:eastAsia="仿宋_GB2312"/>
      <w:sz w:val="32"/>
    </w:rPr>
  </w:style>
  <w:style w:type="paragraph" w:styleId="16">
    <w:name w:val="Balloon Text"/>
    <w:basedOn w:val="1"/>
    <w:link w:val="65"/>
    <w:qFormat/>
    <w:uiPriority w:val="99"/>
    <w:rPr>
      <w:sz w:val="18"/>
      <w:szCs w:val="18"/>
    </w:rPr>
  </w:style>
  <w:style w:type="paragraph" w:styleId="17">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19">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20">
    <w:name w:val="Normal (Web)"/>
    <w:basedOn w:val="1"/>
    <w:qFormat/>
    <w:uiPriority w:val="0"/>
    <w:pPr>
      <w:spacing w:before="100" w:beforeAutospacing="1" w:after="100" w:afterAutospacing="1"/>
      <w:jc w:val="left"/>
    </w:pPr>
    <w:rPr>
      <w:kern w:val="0"/>
    </w:rPr>
  </w:style>
  <w:style w:type="paragraph" w:styleId="21">
    <w:name w:val="Title"/>
    <w:basedOn w:val="1"/>
    <w:next w:val="1"/>
    <w:link w:val="40"/>
    <w:qFormat/>
    <w:uiPriority w:val="10"/>
    <w:pPr>
      <w:spacing w:before="240" w:after="60"/>
      <w:jc w:val="center"/>
      <w:outlineLvl w:val="0"/>
    </w:pPr>
    <w:rPr>
      <w:rFonts w:ascii="Cambria" w:hAnsi="Cambria"/>
      <w:b/>
      <w:bCs/>
      <w:sz w:val="36"/>
      <w:szCs w:val="32"/>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Strong"/>
    <w:qFormat/>
    <w:uiPriority w:val="0"/>
    <w:rPr>
      <w:b/>
      <w:bCs/>
    </w:rPr>
  </w:style>
  <w:style w:type="character" w:styleId="26">
    <w:name w:val="page number"/>
    <w:basedOn w:val="24"/>
    <w:qFormat/>
    <w:uiPriority w:val="0"/>
  </w:style>
  <w:style w:type="character" w:styleId="27">
    <w:name w:val="Emphasis"/>
    <w:qFormat/>
    <w:uiPriority w:val="20"/>
  </w:style>
  <w:style w:type="character" w:styleId="28">
    <w:name w:val="Hyperlink"/>
    <w:qFormat/>
    <w:uiPriority w:val="99"/>
    <w:rPr>
      <w:color w:val="000000"/>
      <w:u w:val="none"/>
    </w:rPr>
  </w:style>
  <w:style w:type="character" w:customStyle="1" w:styleId="29">
    <w:name w:val="访问过的超链接"/>
    <w:qFormat/>
    <w:uiPriority w:val="99"/>
    <w:rPr>
      <w:color w:val="000000"/>
      <w:u w:val="none"/>
    </w:rPr>
  </w:style>
  <w:style w:type="character" w:customStyle="1" w:styleId="30">
    <w:name w:val="标题 1 Char"/>
    <w:link w:val="3"/>
    <w:qFormat/>
    <w:uiPriority w:val="0"/>
    <w:rPr>
      <w:b/>
      <w:bCs/>
      <w:kern w:val="44"/>
      <w:sz w:val="30"/>
      <w:szCs w:val="44"/>
    </w:rPr>
  </w:style>
  <w:style w:type="character" w:customStyle="1" w:styleId="31">
    <w:name w:val="正文文本缩进 Char"/>
    <w:link w:val="13"/>
    <w:qFormat/>
    <w:uiPriority w:val="0"/>
    <w:rPr>
      <w:kern w:val="2"/>
      <w:sz w:val="21"/>
      <w:szCs w:val="24"/>
    </w:rPr>
  </w:style>
  <w:style w:type="character" w:customStyle="1" w:styleId="32">
    <w:name w:val="bg01"/>
    <w:basedOn w:val="24"/>
    <w:qFormat/>
    <w:uiPriority w:val="0"/>
  </w:style>
  <w:style w:type="character" w:customStyle="1" w:styleId="33">
    <w:name w:val="more"/>
    <w:qFormat/>
    <w:uiPriority w:val="0"/>
    <w:rPr>
      <w:color w:val="666666"/>
      <w:sz w:val="18"/>
      <w:szCs w:val="18"/>
    </w:rPr>
  </w:style>
  <w:style w:type="character" w:customStyle="1" w:styleId="34">
    <w:name w:val="副标题 Char1"/>
    <w:qFormat/>
    <w:uiPriority w:val="0"/>
    <w:rPr>
      <w:rFonts w:ascii="Cambria" w:hAnsi="Cambria" w:cs="Times New Roman"/>
      <w:b/>
      <w:bCs/>
      <w:kern w:val="28"/>
      <w:sz w:val="32"/>
      <w:szCs w:val="32"/>
    </w:rPr>
  </w:style>
  <w:style w:type="character" w:customStyle="1" w:styleId="35">
    <w:name w:val="tabg"/>
    <w:qFormat/>
    <w:uiPriority w:val="0"/>
    <w:rPr>
      <w:rFonts w:ascii="微软雅黑" w:hAnsi="微软雅黑" w:eastAsia="微软雅黑" w:cs="微软雅黑"/>
      <w:color w:val="FFFFFF"/>
      <w:sz w:val="27"/>
      <w:szCs w:val="27"/>
    </w:rPr>
  </w:style>
  <w:style w:type="character" w:customStyle="1" w:styleId="36">
    <w:name w:val="bg02"/>
    <w:basedOn w:val="24"/>
    <w:qFormat/>
    <w:uiPriority w:val="0"/>
  </w:style>
  <w:style w:type="character" w:customStyle="1" w:styleId="37">
    <w:name w:val="标题 Char1"/>
    <w:qFormat/>
    <w:uiPriority w:val="0"/>
    <w:rPr>
      <w:rFonts w:ascii="Cambria" w:hAnsi="Cambria" w:cs="Times New Roman"/>
      <w:b/>
      <w:bCs/>
      <w:kern w:val="2"/>
      <w:sz w:val="32"/>
      <w:szCs w:val="32"/>
    </w:rPr>
  </w:style>
  <w:style w:type="character" w:customStyle="1" w:styleId="38">
    <w:name w:val="副标题 Char"/>
    <w:link w:val="19"/>
    <w:qFormat/>
    <w:uiPriority w:val="0"/>
    <w:rPr>
      <w:rFonts w:ascii="Cambria" w:hAnsi="Cambria"/>
      <w:b/>
      <w:bCs/>
      <w:kern w:val="28"/>
      <w:sz w:val="32"/>
      <w:szCs w:val="32"/>
    </w:rPr>
  </w:style>
  <w:style w:type="character" w:customStyle="1" w:styleId="39">
    <w:name w:val="页脚 Char"/>
    <w:link w:val="2"/>
    <w:qFormat/>
    <w:uiPriority w:val="99"/>
    <w:rPr>
      <w:kern w:val="2"/>
      <w:sz w:val="18"/>
      <w:szCs w:val="18"/>
    </w:rPr>
  </w:style>
  <w:style w:type="character" w:customStyle="1" w:styleId="40">
    <w:name w:val="标题 Char"/>
    <w:link w:val="21"/>
    <w:qFormat/>
    <w:uiPriority w:val="10"/>
    <w:rPr>
      <w:rFonts w:ascii="Cambria" w:hAnsi="Cambria"/>
      <w:b/>
      <w:bCs/>
      <w:kern w:val="2"/>
      <w:sz w:val="36"/>
      <w:szCs w:val="32"/>
    </w:rPr>
  </w:style>
  <w:style w:type="character" w:customStyle="1" w:styleId="41">
    <w:name w:val="页眉 Char"/>
    <w:link w:val="17"/>
    <w:qFormat/>
    <w:uiPriority w:val="99"/>
    <w:rPr>
      <w:kern w:val="2"/>
      <w:sz w:val="18"/>
      <w:szCs w:val="18"/>
    </w:rPr>
  </w:style>
  <w:style w:type="character" w:customStyle="1" w:styleId="42">
    <w:name w:val="标题 2 Char"/>
    <w:link w:val="4"/>
    <w:qFormat/>
    <w:uiPriority w:val="0"/>
    <w:rPr>
      <w:rFonts w:ascii="Cambria" w:hAnsi="Cambria"/>
      <w:b/>
      <w:bCs/>
      <w:kern w:val="2"/>
      <w:sz w:val="32"/>
      <w:szCs w:val="32"/>
    </w:rPr>
  </w:style>
  <w:style w:type="character" w:customStyle="1" w:styleId="43">
    <w:name w:val="纯文本 Char"/>
    <w:link w:val="14"/>
    <w:qFormat/>
    <w:uiPriority w:val="0"/>
    <w:rPr>
      <w:rFonts w:ascii="宋体" w:hAnsi="Courier New" w:cs="Courier New"/>
      <w:kern w:val="2"/>
      <w:sz w:val="21"/>
      <w:szCs w:val="21"/>
    </w:rPr>
  </w:style>
  <w:style w:type="paragraph" w:customStyle="1" w:styleId="44">
    <w:name w:val="_Style 31"/>
    <w:basedOn w:val="10"/>
    <w:qFormat/>
    <w:uiPriority w:val="0"/>
    <w:rPr>
      <w:szCs w:val="20"/>
      <w:shd w:val="clear" w:color="auto" w:fill="000080"/>
    </w:rPr>
  </w:style>
  <w:style w:type="paragraph" w:customStyle="1" w:styleId="45">
    <w:name w:val="Char"/>
    <w:basedOn w:val="1"/>
    <w:qFormat/>
    <w:uiPriority w:val="0"/>
    <w:rPr>
      <w:szCs w:val="21"/>
    </w:rPr>
  </w:style>
  <w:style w:type="paragraph" w:customStyle="1" w:styleId="46">
    <w:name w:val="样式2"/>
    <w:basedOn w:val="1"/>
    <w:qFormat/>
    <w:uiPriority w:val="0"/>
    <w:rPr>
      <w:rFonts w:eastAsia="华文中宋"/>
      <w:sz w:val="44"/>
    </w:rPr>
  </w:style>
  <w:style w:type="paragraph" w:customStyle="1" w:styleId="47">
    <w:name w:val="样式1"/>
    <w:basedOn w:val="1"/>
    <w:qFormat/>
    <w:uiPriority w:val="0"/>
    <w:rPr>
      <w:rFonts w:eastAsia="仿宋_GB2312"/>
      <w:sz w:val="32"/>
    </w:rPr>
  </w:style>
  <w:style w:type="paragraph" w:customStyle="1" w:styleId="48">
    <w:name w:val="样式3"/>
    <w:basedOn w:val="46"/>
    <w:qFormat/>
    <w:uiPriority w:val="0"/>
    <w:pPr>
      <w:jc w:val="center"/>
    </w:pPr>
  </w:style>
  <w:style w:type="paragraph" w:customStyle="1" w:styleId="49">
    <w:name w:val="正文 New"/>
    <w:qFormat/>
    <w:uiPriority w:val="0"/>
    <w:pPr>
      <w:widowControl w:val="0"/>
      <w:jc w:val="both"/>
    </w:pPr>
    <w:rPr>
      <w:rFonts w:ascii="宋体" w:hAnsi="宋体" w:eastAsia="宋体" w:cs="Times New Roman"/>
      <w:kern w:val="16"/>
      <w:sz w:val="21"/>
      <w:szCs w:val="24"/>
      <w:lang w:val="en-US" w:eastAsia="zh-CN" w:bidi="ar-SA"/>
    </w:rPr>
  </w:style>
  <w:style w:type="character" w:customStyle="1" w:styleId="50">
    <w:name w:val="批注文字 Char"/>
    <w:link w:val="11"/>
    <w:qFormat/>
    <w:uiPriority w:val="0"/>
    <w:rPr>
      <w:kern w:val="2"/>
      <w:sz w:val="24"/>
      <w:szCs w:val="24"/>
    </w:rPr>
  </w:style>
  <w:style w:type="paragraph" w:styleId="51">
    <w:name w:val="List Paragraph"/>
    <w:basedOn w:val="1"/>
    <w:link w:val="71"/>
    <w:qFormat/>
    <w:uiPriority w:val="34"/>
    <w:pPr>
      <w:ind w:firstLine="420" w:firstLineChars="200"/>
    </w:pPr>
    <w:rPr>
      <w:rFonts w:ascii="Calibri" w:hAnsi="Calibri"/>
    </w:rPr>
  </w:style>
  <w:style w:type="paragraph" w:customStyle="1" w:styleId="5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宋体" w:hAnsi="宋体" w:eastAsia="宋体" w:cs="Times New Roman"/>
      <w:kern w:val="16"/>
      <w:sz w:val="21"/>
      <w:szCs w:val="24"/>
      <w:lang w:val="en-US" w:eastAsia="zh-CN" w:bidi="ar-SA"/>
    </w:rPr>
  </w:style>
  <w:style w:type="paragraph" w:customStyle="1" w:styleId="53">
    <w:name w:val="列出段落1"/>
    <w:basedOn w:val="1"/>
    <w:qFormat/>
    <w:uiPriority w:val="0"/>
    <w:pPr>
      <w:ind w:firstLine="420" w:firstLineChars="200"/>
    </w:pPr>
    <w:rPr>
      <w:rFonts w:ascii="Calibri" w:hAnsi="Calibri"/>
      <w:sz w:val="21"/>
      <w:szCs w:val="22"/>
    </w:rPr>
  </w:style>
  <w:style w:type="paragraph" w:customStyle="1" w:styleId="54">
    <w:name w:val="11"/>
    <w:basedOn w:val="1"/>
    <w:qFormat/>
    <w:uiPriority w:val="0"/>
    <w:pPr>
      <w:widowControl/>
      <w:adjustRightInd w:val="0"/>
      <w:spacing w:line="360" w:lineRule="auto"/>
      <w:ind w:firstLine="420" w:firstLineChars="200"/>
      <w:jc w:val="left"/>
      <w:textAlignment w:val="baseline"/>
    </w:pPr>
    <w:rPr>
      <w:rFonts w:ascii="Arial" w:hAnsi="Arial" w:cs="宋体"/>
      <w:color w:val="000000"/>
      <w:kern w:val="0"/>
      <w:sz w:val="21"/>
      <w:szCs w:val="20"/>
    </w:rPr>
  </w:style>
  <w:style w:type="paragraph" w:customStyle="1" w:styleId="55">
    <w:name w:val="_Style 2"/>
    <w:qFormat/>
    <w:uiPriority w:val="1"/>
    <w:pPr>
      <w:widowControl w:val="0"/>
      <w:ind w:firstLine="200" w:firstLineChars="200"/>
      <w:jc w:val="both"/>
    </w:pPr>
    <w:rPr>
      <w:rFonts w:ascii="Times New Roman" w:hAnsi="Times New Roman" w:eastAsia="宋体" w:cs="Times New Roman"/>
      <w:sz w:val="24"/>
      <w:szCs w:val="24"/>
      <w:lang w:val="en-US" w:eastAsia="zh-CN" w:bidi="ar-SA"/>
    </w:rPr>
  </w:style>
  <w:style w:type="paragraph" w:customStyle="1" w:styleId="56">
    <w:name w:val="_Style 1"/>
    <w:basedOn w:val="1"/>
    <w:qFormat/>
    <w:uiPriority w:val="0"/>
    <w:pPr>
      <w:ind w:firstLine="200" w:firstLineChars="200"/>
    </w:pPr>
    <w:rPr>
      <w:kern w:val="0"/>
      <w:szCs w:val="20"/>
    </w:rPr>
  </w:style>
  <w:style w:type="character" w:customStyle="1" w:styleId="57">
    <w:name w:val="日期 Char"/>
    <w:basedOn w:val="24"/>
    <w:link w:val="15"/>
    <w:qFormat/>
    <w:uiPriority w:val="0"/>
    <w:rPr>
      <w:rFonts w:eastAsia="仿宋_GB2312"/>
      <w:kern w:val="2"/>
      <w:sz w:val="32"/>
      <w:szCs w:val="24"/>
    </w:rPr>
  </w:style>
  <w:style w:type="character" w:customStyle="1" w:styleId="58">
    <w:name w:val="正文文本 Char"/>
    <w:basedOn w:val="24"/>
    <w:link w:val="12"/>
    <w:qFormat/>
    <w:uiPriority w:val="0"/>
    <w:rPr>
      <w:kern w:val="2"/>
      <w:sz w:val="24"/>
      <w:szCs w:val="24"/>
    </w:rPr>
  </w:style>
  <w:style w:type="character" w:customStyle="1" w:styleId="59">
    <w:name w:val="标题 3 Char"/>
    <w:basedOn w:val="24"/>
    <w:link w:val="5"/>
    <w:qFormat/>
    <w:uiPriority w:val="0"/>
    <w:rPr>
      <w:rFonts w:ascii="等线" w:hAnsi="等线"/>
      <w:b/>
      <w:bCs/>
      <w:kern w:val="2"/>
      <w:sz w:val="28"/>
      <w:szCs w:val="32"/>
    </w:rPr>
  </w:style>
  <w:style w:type="character" w:customStyle="1" w:styleId="60">
    <w:name w:val="标题 4 Char"/>
    <w:basedOn w:val="24"/>
    <w:link w:val="6"/>
    <w:qFormat/>
    <w:uiPriority w:val="9"/>
    <w:rPr>
      <w:rFonts w:ascii="等线 Light" w:hAnsi="等线 Light" w:eastAsia="等线 Light"/>
      <w:b/>
      <w:bCs/>
      <w:kern w:val="2"/>
      <w:sz w:val="28"/>
      <w:szCs w:val="28"/>
    </w:rPr>
  </w:style>
  <w:style w:type="character" w:customStyle="1" w:styleId="61">
    <w:name w:val="标题 5 Char"/>
    <w:basedOn w:val="24"/>
    <w:link w:val="7"/>
    <w:semiHidden/>
    <w:qFormat/>
    <w:uiPriority w:val="9"/>
    <w:rPr>
      <w:rFonts w:ascii="等线" w:hAnsi="等线"/>
      <w:b/>
      <w:bCs/>
      <w:kern w:val="2"/>
      <w:sz w:val="28"/>
      <w:szCs w:val="28"/>
    </w:rPr>
  </w:style>
  <w:style w:type="character" w:customStyle="1" w:styleId="62">
    <w:name w:val="标题 6 Char"/>
    <w:basedOn w:val="24"/>
    <w:link w:val="8"/>
    <w:semiHidden/>
    <w:qFormat/>
    <w:uiPriority w:val="9"/>
    <w:rPr>
      <w:rFonts w:ascii="等线 Light" w:hAnsi="等线 Light" w:eastAsia="等线 Light"/>
      <w:b/>
      <w:bCs/>
      <w:kern w:val="2"/>
      <w:sz w:val="24"/>
      <w:szCs w:val="24"/>
    </w:rPr>
  </w:style>
  <w:style w:type="paragraph" w:styleId="63">
    <w:name w:val="No Spacing"/>
    <w:qFormat/>
    <w:uiPriority w:val="1"/>
    <w:pPr>
      <w:widowControl w:val="0"/>
      <w:spacing w:beforeLines="50"/>
      <w:ind w:firstLine="200" w:firstLineChars="200"/>
      <w:jc w:val="both"/>
    </w:pPr>
    <w:rPr>
      <w:rFonts w:ascii="等线" w:hAnsi="等线" w:eastAsia="宋体" w:cs="Times New Roman"/>
      <w:kern w:val="2"/>
      <w:sz w:val="24"/>
      <w:szCs w:val="22"/>
      <w:lang w:val="en-US" w:eastAsia="zh-CN" w:bidi="ar-SA"/>
    </w:rPr>
  </w:style>
  <w:style w:type="paragraph" w:customStyle="1" w:styleId="64">
    <w:name w:val="列举"/>
    <w:basedOn w:val="51"/>
    <w:qFormat/>
    <w:uiPriority w:val="0"/>
    <w:pPr>
      <w:widowControl/>
      <w:numPr>
        <w:ilvl w:val="0"/>
        <w:numId w:val="1"/>
      </w:numPr>
      <w:spacing w:beforeLines="50" w:after="200" w:line="276" w:lineRule="auto"/>
      <w:ind w:firstLine="0" w:firstLineChars="0"/>
      <w:jc w:val="left"/>
    </w:pPr>
    <w:rPr>
      <w:rFonts w:cs="黑体"/>
      <w:kern w:val="0"/>
      <w:szCs w:val="20"/>
      <w:lang w:bidi="en-US"/>
    </w:rPr>
  </w:style>
  <w:style w:type="character" w:customStyle="1" w:styleId="65">
    <w:name w:val="批注框文本 Char"/>
    <w:link w:val="16"/>
    <w:qFormat/>
    <w:uiPriority w:val="99"/>
    <w:rPr>
      <w:kern w:val="2"/>
      <w:sz w:val="18"/>
      <w:szCs w:val="18"/>
    </w:rPr>
  </w:style>
  <w:style w:type="character" w:customStyle="1" w:styleId="66">
    <w:name w:val="批注框文本 字符1"/>
    <w:semiHidden/>
    <w:qFormat/>
    <w:uiPriority w:val="99"/>
    <w:rPr>
      <w:sz w:val="18"/>
      <w:szCs w:val="18"/>
    </w:rPr>
  </w:style>
  <w:style w:type="character" w:customStyle="1" w:styleId="67">
    <w:name w:val="批注框文本 Char1"/>
    <w:semiHidden/>
    <w:qFormat/>
    <w:uiPriority w:val="99"/>
    <w:rPr>
      <w:rFonts w:ascii="Calibri" w:hAnsi="Calibri" w:eastAsia="宋体" w:cs="黑体"/>
      <w:kern w:val="0"/>
      <w:sz w:val="18"/>
      <w:szCs w:val="18"/>
      <w:lang w:eastAsia="en-US" w:bidi="en-US"/>
    </w:rPr>
  </w:style>
  <w:style w:type="paragraph" w:customStyle="1" w:styleId="68">
    <w:name w:val="图表文字"/>
    <w:qFormat/>
    <w:uiPriority w:val="0"/>
    <w:pPr>
      <w:jc w:val="center"/>
    </w:pPr>
    <w:rPr>
      <w:rFonts w:ascii="宋体" w:hAnsi="宋体" w:eastAsia="宋体" w:cs="Times New Roman"/>
      <w:sz w:val="21"/>
      <w:szCs w:val="21"/>
      <w:lang w:val="en-US" w:eastAsia="zh-CN" w:bidi="ar-SA"/>
    </w:rPr>
  </w:style>
  <w:style w:type="character" w:customStyle="1" w:styleId="69">
    <w:name w:val="不明显强调1"/>
    <w:qFormat/>
    <w:uiPriority w:val="19"/>
    <w:rPr>
      <w:i/>
      <w:iCs/>
      <w:color w:val="404040"/>
    </w:rPr>
  </w:style>
  <w:style w:type="paragraph" w:customStyle="1" w:styleId="70">
    <w:name w:val="_Style 9"/>
    <w:basedOn w:val="1"/>
    <w:qFormat/>
    <w:uiPriority w:val="0"/>
    <w:pPr>
      <w:ind w:firstLine="420" w:firstLineChars="200"/>
    </w:pPr>
    <w:rPr>
      <w:sz w:val="21"/>
    </w:rPr>
  </w:style>
  <w:style w:type="character" w:customStyle="1" w:styleId="71">
    <w:name w:val="列出段落 Char1"/>
    <w:link w:val="51"/>
    <w:qFormat/>
    <w:locked/>
    <w:uiPriority w:val="34"/>
    <w:rPr>
      <w:rFonts w:ascii="Calibri" w:hAnsi="Calibri"/>
      <w:kern w:val="2"/>
      <w:sz w:val="24"/>
      <w:szCs w:val="24"/>
    </w:rPr>
  </w:style>
  <w:style w:type="character" w:customStyle="1" w:styleId="72">
    <w:name w:val="正文文本样式 Char"/>
    <w:link w:val="73"/>
    <w:qFormat/>
    <w:uiPriority w:val="0"/>
    <w:rPr>
      <w:rFonts w:cs="宋体"/>
      <w:sz w:val="24"/>
    </w:rPr>
  </w:style>
  <w:style w:type="paragraph" w:customStyle="1" w:styleId="73">
    <w:name w:val="正文文本样式"/>
    <w:basedOn w:val="1"/>
    <w:link w:val="72"/>
    <w:qFormat/>
    <w:uiPriority w:val="0"/>
    <w:pPr>
      <w:spacing w:line="360" w:lineRule="auto"/>
      <w:ind w:firstLine="482"/>
    </w:pPr>
    <w:rPr>
      <w:kern w:val="0"/>
      <w:szCs w:val="20"/>
    </w:rPr>
  </w:style>
  <w:style w:type="paragraph" w:customStyle="1" w:styleId="74">
    <w:name w:val="font5"/>
    <w:basedOn w:val="1"/>
    <w:qFormat/>
    <w:uiPriority w:val="0"/>
    <w:pPr>
      <w:widowControl/>
      <w:spacing w:beforeAutospacing="1" w:after="100" w:afterAutospacing="1"/>
      <w:jc w:val="left"/>
    </w:pPr>
    <w:rPr>
      <w:rFonts w:ascii="宋体" w:hAnsi="宋体" w:cs="宋体"/>
      <w:kern w:val="0"/>
      <w:sz w:val="18"/>
      <w:szCs w:val="18"/>
    </w:rPr>
  </w:style>
  <w:style w:type="paragraph" w:customStyle="1" w:styleId="75">
    <w:name w:val="font6"/>
    <w:basedOn w:val="1"/>
    <w:qFormat/>
    <w:uiPriority w:val="0"/>
    <w:pPr>
      <w:widowControl/>
      <w:spacing w:beforeAutospacing="1" w:after="100" w:afterAutospacing="1"/>
      <w:jc w:val="left"/>
    </w:pPr>
    <w:rPr>
      <w:rFonts w:ascii="宋体" w:hAnsi="宋体" w:cs="宋体"/>
      <w:kern w:val="0"/>
      <w:sz w:val="18"/>
      <w:szCs w:val="18"/>
    </w:rPr>
  </w:style>
  <w:style w:type="paragraph" w:customStyle="1" w:styleId="76">
    <w:name w:val="font7"/>
    <w:basedOn w:val="1"/>
    <w:qFormat/>
    <w:uiPriority w:val="0"/>
    <w:pPr>
      <w:widowControl/>
      <w:spacing w:beforeAutospacing="1" w:after="100" w:afterAutospacing="1"/>
      <w:jc w:val="left"/>
    </w:pPr>
    <w:rPr>
      <w:rFonts w:ascii="宋体" w:hAnsi="宋体" w:cs="宋体"/>
      <w:kern w:val="0"/>
      <w:sz w:val="18"/>
      <w:szCs w:val="18"/>
    </w:rPr>
  </w:style>
  <w:style w:type="paragraph" w:customStyle="1" w:styleId="77">
    <w:name w:val="xl67"/>
    <w:basedOn w:val="1"/>
    <w:qFormat/>
    <w:uiPriority w:val="0"/>
    <w:pPr>
      <w:widowControl/>
      <w:pBdr>
        <w:top w:val="single" w:color="002266" w:sz="4" w:space="0"/>
        <w:left w:val="single" w:color="002266" w:sz="4" w:space="0"/>
        <w:bottom w:val="single" w:color="002266" w:sz="4" w:space="0"/>
        <w:righ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78">
    <w:name w:val="xl68"/>
    <w:basedOn w:val="1"/>
    <w:qFormat/>
    <w:uiPriority w:val="0"/>
    <w:pPr>
      <w:widowControl/>
      <w:pBdr>
        <w:top w:val="single" w:color="002266" w:sz="4" w:space="0"/>
        <w:left w:val="single" w:color="002266" w:sz="4" w:space="0"/>
        <w:bottom w:val="single" w:color="002266" w:sz="4" w:space="0"/>
        <w:righ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79">
    <w:name w:val="xl69"/>
    <w:basedOn w:val="1"/>
    <w:qFormat/>
    <w:uiPriority w:val="0"/>
    <w:pPr>
      <w:widowControl/>
      <w:pBdr>
        <w:top w:val="single" w:color="002266" w:sz="4" w:space="0"/>
        <w:left w:val="single" w:color="002266" w:sz="4" w:space="0"/>
        <w:righ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80">
    <w:name w:val="xl70"/>
    <w:basedOn w:val="1"/>
    <w:qFormat/>
    <w:uiPriority w:val="0"/>
    <w:pPr>
      <w:widowControl/>
      <w:pBdr>
        <w:left w:val="single" w:color="002266" w:sz="4" w:space="0"/>
        <w:bottom w:val="single" w:color="002266" w:sz="4" w:space="0"/>
        <w:righ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81">
    <w:name w:val="xl71"/>
    <w:basedOn w:val="1"/>
    <w:qFormat/>
    <w:uiPriority w:val="0"/>
    <w:pPr>
      <w:widowControl/>
      <w:spacing w:beforeAutospacing="1" w:after="100" w:afterAutospacing="1"/>
      <w:jc w:val="left"/>
    </w:pPr>
    <w:rPr>
      <w:rFonts w:ascii="微软雅黑" w:hAnsi="微软雅黑" w:eastAsia="微软雅黑" w:cs="宋体"/>
      <w:b/>
      <w:bCs/>
      <w:kern w:val="0"/>
      <w:sz w:val="20"/>
      <w:szCs w:val="20"/>
    </w:rPr>
  </w:style>
  <w:style w:type="paragraph" w:customStyle="1" w:styleId="82">
    <w:name w:val="xl72"/>
    <w:basedOn w:val="1"/>
    <w:qFormat/>
    <w:uiPriority w:val="0"/>
    <w:pPr>
      <w:widowControl/>
      <w:spacing w:beforeAutospacing="1" w:after="100" w:afterAutospacing="1"/>
      <w:jc w:val="center"/>
    </w:pPr>
    <w:rPr>
      <w:rFonts w:ascii="微软雅黑" w:hAnsi="微软雅黑" w:eastAsia="微软雅黑" w:cs="宋体"/>
      <w:b/>
      <w:bCs/>
      <w:kern w:val="0"/>
      <w:sz w:val="20"/>
      <w:szCs w:val="20"/>
    </w:rPr>
  </w:style>
  <w:style w:type="paragraph" w:customStyle="1" w:styleId="83">
    <w:name w:val="xl73"/>
    <w:basedOn w:val="1"/>
    <w:qFormat/>
    <w:uiPriority w:val="0"/>
    <w:pPr>
      <w:widowControl/>
      <w:pBdr>
        <w:top w:val="single" w:color="auto" w:sz="4" w:space="0"/>
        <w:left w:val="single" w:color="002266" w:sz="4" w:space="0"/>
        <w:bottom w:val="single" w:color="002266" w:sz="4" w:space="0"/>
        <w:right w:val="single" w:color="002266" w:sz="4" w:space="0"/>
      </w:pBdr>
      <w:shd w:val="clear" w:color="000000" w:fill="BFBFBF"/>
      <w:spacing w:beforeAutospacing="1" w:after="100" w:afterAutospacing="1"/>
      <w:jc w:val="center"/>
    </w:pPr>
    <w:rPr>
      <w:rFonts w:ascii="微软雅黑" w:hAnsi="微软雅黑" w:eastAsia="微软雅黑" w:cs="宋体"/>
      <w:b/>
      <w:bCs/>
      <w:kern w:val="0"/>
    </w:rPr>
  </w:style>
  <w:style w:type="paragraph" w:customStyle="1" w:styleId="84">
    <w:name w:val="xl74"/>
    <w:basedOn w:val="1"/>
    <w:qFormat/>
    <w:uiPriority w:val="0"/>
    <w:pPr>
      <w:widowControl/>
      <w:spacing w:beforeAutospacing="1" w:after="100" w:afterAutospacing="1"/>
      <w:jc w:val="left"/>
    </w:pPr>
    <w:rPr>
      <w:rFonts w:ascii="微软雅黑" w:hAnsi="微软雅黑" w:eastAsia="微软雅黑" w:cs="宋体"/>
      <w:kern w:val="0"/>
      <w:sz w:val="20"/>
      <w:szCs w:val="20"/>
    </w:rPr>
  </w:style>
  <w:style w:type="paragraph" w:customStyle="1" w:styleId="85">
    <w:name w:val="xl75"/>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微软雅黑" w:hAnsi="微软雅黑" w:eastAsia="微软雅黑" w:cs="宋体"/>
      <w:kern w:val="0"/>
      <w:sz w:val="20"/>
      <w:szCs w:val="20"/>
    </w:rPr>
  </w:style>
  <w:style w:type="paragraph" w:customStyle="1" w:styleId="86">
    <w:name w:val="xl76"/>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87">
    <w:name w:val="xl77"/>
    <w:basedOn w:val="1"/>
    <w:qFormat/>
    <w:uiPriority w:val="0"/>
    <w:pPr>
      <w:widowControl/>
      <w:pBdr>
        <w:left w:val="single" w:color="002266" w:sz="4" w:space="0"/>
        <w:right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88">
    <w:name w:val="xl78"/>
    <w:basedOn w:val="1"/>
    <w:qFormat/>
    <w:uiPriority w:val="0"/>
    <w:pPr>
      <w:widowControl/>
      <w:pBdr>
        <w:left w:val="single" w:color="002266" w:sz="4" w:space="0"/>
        <w:righ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89">
    <w:name w:val="xl79"/>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微软雅黑" w:hAnsi="微软雅黑" w:eastAsia="微软雅黑" w:cs="宋体"/>
      <w:kern w:val="0"/>
      <w:sz w:val="20"/>
      <w:szCs w:val="20"/>
    </w:rPr>
  </w:style>
  <w:style w:type="paragraph" w:customStyle="1" w:styleId="90">
    <w:name w:val="xl80"/>
    <w:basedOn w:val="1"/>
    <w:qFormat/>
    <w:uiPriority w:val="0"/>
    <w:pPr>
      <w:widowControl/>
      <w:pBdr>
        <w:top w:val="single" w:color="002266" w:sz="4" w:space="0"/>
        <w:left w:val="single" w:color="002266" w:sz="4" w:space="0"/>
        <w:righ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91">
    <w:name w:val="xl81"/>
    <w:basedOn w:val="1"/>
    <w:qFormat/>
    <w:uiPriority w:val="0"/>
    <w:pPr>
      <w:widowControl/>
      <w:pBdr>
        <w:left w:val="single" w:color="002266" w:sz="4" w:space="0"/>
        <w:righ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92">
    <w:name w:val="xl82"/>
    <w:basedOn w:val="1"/>
    <w:qFormat/>
    <w:uiPriority w:val="0"/>
    <w:pPr>
      <w:widowControl/>
      <w:pBdr>
        <w:left w:val="single" w:color="002266" w:sz="4" w:space="0"/>
        <w:bottom w:val="single" w:color="002266" w:sz="4" w:space="0"/>
        <w:righ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93">
    <w:name w:val="xl83"/>
    <w:basedOn w:val="1"/>
    <w:qFormat/>
    <w:uiPriority w:val="0"/>
    <w:pPr>
      <w:widowControl/>
      <w:pBdr>
        <w:top w:val="single" w:color="auto" w:sz="4" w:space="0"/>
        <w:left w:val="single" w:color="auto" w:sz="4" w:space="0"/>
        <w:right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94">
    <w:name w:val="xl84"/>
    <w:basedOn w:val="1"/>
    <w:qFormat/>
    <w:uiPriority w:val="0"/>
    <w:pPr>
      <w:widowControl/>
      <w:pBdr>
        <w:left w:val="single" w:color="auto" w:sz="4" w:space="0"/>
        <w:bottom w:val="single" w:color="auto" w:sz="4" w:space="0"/>
        <w:right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95">
    <w:name w:val="xl85"/>
    <w:basedOn w:val="1"/>
    <w:qFormat/>
    <w:uiPriority w:val="0"/>
    <w:pPr>
      <w:widowControl/>
      <w:pBdr>
        <w:lef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96">
    <w:name w:val="xl86"/>
    <w:basedOn w:val="1"/>
    <w:qFormat/>
    <w:uiPriority w:val="0"/>
    <w:pPr>
      <w:widowControl/>
      <w:pBdr>
        <w:left w:val="single" w:color="002266" w:sz="4" w:space="0"/>
        <w:bottom w:val="single" w:color="002266"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97">
    <w:name w:val="xl87"/>
    <w:basedOn w:val="1"/>
    <w:qFormat/>
    <w:uiPriority w:val="0"/>
    <w:pPr>
      <w:widowControl/>
      <w:pBdr>
        <w:bottom w:val="single" w:color="002266"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98">
    <w:name w:val="xl88"/>
    <w:basedOn w:val="1"/>
    <w:qFormat/>
    <w:uiPriority w:val="0"/>
    <w:pPr>
      <w:widowControl/>
      <w:pBdr>
        <w:top w:val="single" w:color="002266" w:sz="4" w:space="0"/>
        <w:left w:val="single" w:color="002266" w:sz="4" w:space="0"/>
        <w:bottom w:val="single" w:color="002266"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99">
    <w:name w:val="xl89"/>
    <w:basedOn w:val="1"/>
    <w:qFormat/>
    <w:uiPriority w:val="0"/>
    <w:pPr>
      <w:widowControl/>
      <w:pBdr>
        <w:top w:val="single" w:color="002266" w:sz="4" w:space="0"/>
        <w:bottom w:val="single" w:color="002266"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100">
    <w:name w:val="xl90"/>
    <w:basedOn w:val="1"/>
    <w:qFormat/>
    <w:uiPriority w:val="0"/>
    <w:pPr>
      <w:widowControl/>
      <w:pBdr>
        <w:top w:val="single" w:color="002266" w:sz="4" w:space="0"/>
        <w:lef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101">
    <w:name w:val="xl91"/>
    <w:basedOn w:val="1"/>
    <w:qFormat/>
    <w:uiPriority w:val="0"/>
    <w:pPr>
      <w:widowControl/>
      <w:pBdr>
        <w:left w:val="single" w:color="auto" w:sz="4" w:space="0"/>
        <w:right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102">
    <w:name w:val="xl92"/>
    <w:basedOn w:val="1"/>
    <w:qFormat/>
    <w:uiPriority w:val="0"/>
    <w:pPr>
      <w:widowControl/>
      <w:pBdr>
        <w:left w:val="single" w:color="002266"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103">
    <w:name w:val="xl93"/>
    <w:basedOn w:val="1"/>
    <w:qFormat/>
    <w:uiPriority w:val="0"/>
    <w:pPr>
      <w:widowControl/>
      <w:shd w:val="clear" w:color="000000" w:fill="D9D9D9"/>
      <w:spacing w:beforeAutospacing="1" w:after="100" w:afterAutospacing="1"/>
      <w:jc w:val="left"/>
    </w:pPr>
    <w:rPr>
      <w:rFonts w:ascii="微软雅黑" w:hAnsi="微软雅黑" w:eastAsia="微软雅黑" w:cs="宋体"/>
      <w:b/>
      <w:bCs/>
      <w:kern w:val="0"/>
    </w:rPr>
  </w:style>
  <w:style w:type="paragraph" w:customStyle="1" w:styleId="104">
    <w:name w:val="xl94"/>
    <w:basedOn w:val="1"/>
    <w:qFormat/>
    <w:uiPriority w:val="0"/>
    <w:pPr>
      <w:widowControl/>
      <w:pBdr>
        <w:left w:val="single" w:color="auto" w:sz="4" w:space="0"/>
        <w:bottom w:val="single" w:color="auto" w:sz="4" w:space="0"/>
        <w:right w:val="single" w:color="auto" w:sz="4" w:space="0"/>
      </w:pBdr>
      <w:spacing w:beforeAutospacing="1" w:after="100" w:afterAutospacing="1"/>
      <w:jc w:val="left"/>
    </w:pPr>
    <w:rPr>
      <w:rFonts w:ascii="微软雅黑" w:hAnsi="微软雅黑" w:eastAsia="微软雅黑" w:cs="宋体"/>
      <w:kern w:val="0"/>
      <w:sz w:val="20"/>
      <w:szCs w:val="20"/>
    </w:rPr>
  </w:style>
  <w:style w:type="paragraph" w:customStyle="1" w:styleId="105">
    <w:name w:val="xl95"/>
    <w:basedOn w:val="1"/>
    <w:qFormat/>
    <w:uiPriority w:val="0"/>
    <w:pPr>
      <w:widowControl/>
      <w:pBdr>
        <w:top w:val="single" w:color="002266" w:sz="4" w:space="0"/>
        <w:left w:val="single" w:color="002266" w:sz="4" w:space="0"/>
        <w:righ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106">
    <w:name w:val="xl96"/>
    <w:basedOn w:val="1"/>
    <w:qFormat/>
    <w:uiPriority w:val="0"/>
    <w:pPr>
      <w:widowControl/>
      <w:pBdr>
        <w:top w:val="single" w:color="002266" w:sz="4" w:space="0"/>
        <w:left w:val="single" w:color="002266" w:sz="4" w:space="0"/>
      </w:pBdr>
      <w:spacing w:beforeAutospacing="1" w:after="100" w:afterAutospacing="1"/>
      <w:jc w:val="left"/>
    </w:pPr>
    <w:rPr>
      <w:rFonts w:ascii="微软雅黑" w:hAnsi="微软雅黑" w:eastAsia="微软雅黑" w:cs="宋体"/>
      <w:b/>
      <w:bCs/>
      <w:kern w:val="0"/>
    </w:rPr>
  </w:style>
  <w:style w:type="paragraph" w:customStyle="1" w:styleId="107">
    <w:name w:val="xl97"/>
    <w:basedOn w:val="1"/>
    <w:qFormat/>
    <w:uiPriority w:val="0"/>
    <w:pPr>
      <w:widowControl/>
      <w:pBdr>
        <w:top w:val="single" w:color="002266" w:sz="4" w:space="0"/>
      </w:pBdr>
      <w:spacing w:beforeAutospacing="1" w:after="100" w:afterAutospacing="1"/>
      <w:jc w:val="left"/>
    </w:pPr>
    <w:rPr>
      <w:rFonts w:ascii="微软雅黑" w:hAnsi="微软雅黑" w:eastAsia="微软雅黑" w:cs="宋体"/>
      <w:b/>
      <w:bCs/>
      <w:kern w:val="0"/>
    </w:rPr>
  </w:style>
  <w:style w:type="paragraph" w:customStyle="1" w:styleId="108">
    <w:name w:val="xl65"/>
    <w:basedOn w:val="1"/>
    <w:qFormat/>
    <w:uiPriority w:val="0"/>
    <w:pPr>
      <w:widowControl/>
      <w:pBdr>
        <w:top w:val="single" w:color="002266" w:sz="4" w:space="0"/>
        <w:left w:val="single" w:color="002266" w:sz="4" w:space="0"/>
        <w:bottom w:val="single" w:color="002266" w:sz="4" w:space="0"/>
        <w:righ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109">
    <w:name w:val="xl66"/>
    <w:basedOn w:val="1"/>
    <w:qFormat/>
    <w:uiPriority w:val="0"/>
    <w:pPr>
      <w:widowControl/>
      <w:pBdr>
        <w:top w:val="single" w:color="002266" w:sz="4" w:space="0"/>
        <w:left w:val="single" w:color="002266" w:sz="4" w:space="0"/>
        <w:bottom w:val="single" w:color="002266" w:sz="4" w:space="0"/>
        <w:righ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110">
    <w:name w:val="xl98"/>
    <w:basedOn w:val="1"/>
    <w:qFormat/>
    <w:uiPriority w:val="0"/>
    <w:pPr>
      <w:widowControl/>
      <w:pBdr>
        <w:top w:val="single" w:color="002266" w:sz="4" w:space="0"/>
      </w:pBdr>
      <w:spacing w:beforeAutospacing="1" w:after="100" w:afterAutospacing="1"/>
      <w:jc w:val="left"/>
    </w:pPr>
    <w:rPr>
      <w:rFonts w:ascii="微软雅黑" w:hAnsi="微软雅黑" w:eastAsia="微软雅黑" w:cs="宋体"/>
      <w:b/>
      <w:bCs/>
      <w:kern w:val="0"/>
    </w:rPr>
  </w:style>
  <w:style w:type="paragraph" w:customStyle="1" w:styleId="111">
    <w:name w:val="xl99"/>
    <w:basedOn w:val="1"/>
    <w:qFormat/>
    <w:uiPriority w:val="0"/>
    <w:pPr>
      <w:widowControl/>
      <w:pBdr>
        <w:top w:val="single" w:color="002266" w:sz="4" w:space="0"/>
        <w:lef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112">
    <w:name w:val="xl100"/>
    <w:basedOn w:val="1"/>
    <w:qFormat/>
    <w:uiPriority w:val="0"/>
    <w:pPr>
      <w:widowControl/>
      <w:pBdr>
        <w:top w:val="single" w:color="002266" w:sz="4" w:space="0"/>
        <w:left w:val="single" w:color="002266" w:sz="4" w:space="0"/>
        <w:bottom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113">
    <w:name w:val="xl101"/>
    <w:basedOn w:val="1"/>
    <w:qFormat/>
    <w:uiPriority w:val="0"/>
    <w:pPr>
      <w:widowControl/>
      <w:pBdr>
        <w:top w:val="single" w:color="auto" w:sz="4" w:space="0"/>
        <w:left w:val="single" w:color="auto" w:sz="4" w:space="0"/>
        <w:bottom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114">
    <w:name w:val="xl102"/>
    <w:basedOn w:val="1"/>
    <w:qFormat/>
    <w:uiPriority w:val="0"/>
    <w:pPr>
      <w:widowControl/>
      <w:pBdr>
        <w:left w:val="single" w:color="002266" w:sz="4" w:space="0"/>
        <w:bottom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115">
    <w:name w:val="xl103"/>
    <w:basedOn w:val="1"/>
    <w:qFormat/>
    <w:uiPriority w:val="0"/>
    <w:pPr>
      <w:widowControl/>
      <w:pBdr>
        <w:top w:val="single" w:color="auto" w:sz="4" w:space="0"/>
        <w:left w:val="single" w:color="002266" w:sz="4" w:space="0"/>
        <w:right w:val="single" w:color="002266" w:sz="4" w:space="0"/>
      </w:pBdr>
      <w:shd w:val="clear" w:color="000000" w:fill="BFBFBF"/>
      <w:spacing w:beforeAutospacing="1" w:after="100" w:afterAutospacing="1"/>
      <w:jc w:val="center"/>
    </w:pPr>
    <w:rPr>
      <w:rFonts w:ascii="微软雅黑" w:hAnsi="微软雅黑" w:eastAsia="微软雅黑" w:cs="宋体"/>
      <w:b/>
      <w:bCs/>
      <w:kern w:val="0"/>
    </w:rPr>
  </w:style>
  <w:style w:type="paragraph" w:customStyle="1" w:styleId="116">
    <w:name w:val="xl104"/>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117">
    <w:name w:val="xl105"/>
    <w:basedOn w:val="1"/>
    <w:qFormat/>
    <w:uiPriority w:val="0"/>
    <w:pPr>
      <w:widowControl/>
      <w:pBdr>
        <w:left w:val="single" w:color="002266"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118">
    <w:name w:val="xl106"/>
    <w:basedOn w:val="1"/>
    <w:qFormat/>
    <w:uiPriority w:val="0"/>
    <w:pPr>
      <w:widowControl/>
      <w:shd w:val="clear" w:color="000000" w:fill="D9D9D9"/>
      <w:spacing w:beforeAutospacing="1" w:after="100" w:afterAutospacing="1"/>
      <w:jc w:val="left"/>
    </w:pPr>
    <w:rPr>
      <w:rFonts w:ascii="微软雅黑" w:hAnsi="微软雅黑" w:eastAsia="微软雅黑" w:cs="宋体"/>
      <w:b/>
      <w:bCs/>
      <w:kern w:val="0"/>
    </w:rPr>
  </w:style>
  <w:style w:type="paragraph" w:customStyle="1" w:styleId="119">
    <w:name w:val="xl107"/>
    <w:basedOn w:val="1"/>
    <w:qFormat/>
    <w:uiPriority w:val="0"/>
    <w:pPr>
      <w:widowControl/>
      <w:pBdr>
        <w:right w:val="single" w:color="auto"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120">
    <w:name w:val="项目符号1"/>
    <w:basedOn w:val="73"/>
    <w:qFormat/>
    <w:uiPriority w:val="0"/>
    <w:pPr>
      <w:numPr>
        <w:ilvl w:val="0"/>
        <w:numId w:val="2"/>
      </w:numPr>
      <w:ind w:left="0" w:firstLine="482"/>
    </w:pPr>
  </w:style>
  <w:style w:type="paragraph" w:customStyle="1" w:styleId="121">
    <w:name w:val="规范正文 数字列表"/>
    <w:basedOn w:val="1"/>
    <w:qFormat/>
    <w:uiPriority w:val="0"/>
    <w:pPr>
      <w:numPr>
        <w:ilvl w:val="0"/>
        <w:numId w:val="3"/>
      </w:numPr>
      <w:tabs>
        <w:tab w:val="left" w:pos="1597"/>
      </w:tabs>
      <w:adjustRightInd w:val="0"/>
      <w:spacing w:line="360" w:lineRule="auto"/>
      <w:ind w:firstLine="0"/>
      <w:textAlignment w:val="baseline"/>
    </w:pPr>
    <w:rPr>
      <w:kern w:val="0"/>
      <w:szCs w:val="20"/>
    </w:rPr>
  </w:style>
  <w:style w:type="character" w:customStyle="1" w:styleId="122">
    <w:name w:val="列出段落 Char"/>
    <w:qFormat/>
    <w:locked/>
    <w:uiPriority w:val="34"/>
    <w:rPr>
      <w:rFonts w:ascii="Calibri" w:hAnsi="Calibri"/>
      <w:kern w:val="2"/>
      <w:sz w:val="21"/>
      <w:szCs w:val="22"/>
    </w:rPr>
  </w:style>
  <w:style w:type="character" w:customStyle="1" w:styleId="123">
    <w:name w:val="列出段落 字符4"/>
    <w:qFormat/>
    <w:uiPriority w:val="34"/>
    <w:rPr>
      <w:rFonts w:ascii="Calibri" w:hAnsi="Calibri"/>
    </w:rPr>
  </w:style>
  <w:style w:type="paragraph" w:customStyle="1" w:styleId="124">
    <w:name w:val="样式 标题 3 + 首行缩进:  0.5 字符"/>
    <w:basedOn w:val="5"/>
    <w:qFormat/>
    <w:uiPriority w:val="0"/>
    <w:pPr>
      <w:tabs>
        <w:tab w:val="left" w:pos="360"/>
        <w:tab w:val="left" w:pos="1370"/>
        <w:tab w:val="left" w:pos="1665"/>
      </w:tabs>
      <w:spacing w:beforeLines="0"/>
      <w:ind w:left="1654" w:right="0" w:rightChars="0" w:hanging="709"/>
    </w:pPr>
    <w:rPr>
      <w:rFonts w:ascii="Arial" w:hAnsi="Arial" w:cs="宋体"/>
      <w:kern w:val="0"/>
      <w:szCs w:val="20"/>
    </w:rPr>
  </w:style>
  <w:style w:type="paragraph" w:customStyle="1" w:styleId="125">
    <w:name w:val="样式 标题 2 + 首行缩进:  0.5 字符"/>
    <w:basedOn w:val="4"/>
    <w:qFormat/>
    <w:uiPriority w:val="0"/>
    <w:pPr>
      <w:tabs>
        <w:tab w:val="left" w:pos="360"/>
        <w:tab w:val="left" w:pos="1370"/>
        <w:tab w:val="left" w:pos="1512"/>
        <w:tab w:val="left" w:pos="2100"/>
      </w:tabs>
      <w:spacing w:before="156" w:line="360" w:lineRule="auto"/>
    </w:pPr>
    <w:rPr>
      <w:rFonts w:ascii="Arial" w:hAnsi="Arial" w:cs="宋体"/>
      <w:sz w:val="30"/>
      <w:szCs w:val="20"/>
    </w:rPr>
  </w:style>
  <w:style w:type="paragraph" w:customStyle="1" w:styleId="126">
    <w:name w:val="样式 标题 6 + 左侧:  2 字符 悬挂缩进: 2.75 字符"/>
    <w:basedOn w:val="8"/>
    <w:qFormat/>
    <w:uiPriority w:val="0"/>
    <w:pPr>
      <w:tabs>
        <w:tab w:val="left" w:pos="360"/>
        <w:tab w:val="left" w:pos="1370"/>
        <w:tab w:val="left" w:pos="2079"/>
        <w:tab w:val="left" w:pos="3780"/>
      </w:tabs>
      <w:spacing w:beforeLines="0" w:line="360" w:lineRule="auto"/>
      <w:ind w:firstLine="0" w:firstLineChars="0"/>
    </w:pPr>
    <w:rPr>
      <w:rFonts w:ascii="Arial" w:hAnsi="Arial" w:eastAsia="宋体" w:cs="宋体"/>
      <w:kern w:val="0"/>
      <w:szCs w:val="20"/>
    </w:rPr>
  </w:style>
  <w:style w:type="paragraph" w:customStyle="1" w:styleId="127">
    <w:name w:val="样式 标题 4 + 左侧:  1.5 字符 悬挂缩进: 1.5 字符"/>
    <w:basedOn w:val="6"/>
    <w:qFormat/>
    <w:uiPriority w:val="0"/>
    <w:pPr>
      <w:tabs>
        <w:tab w:val="left" w:pos="360"/>
        <w:tab w:val="left" w:pos="907"/>
        <w:tab w:val="left" w:pos="1370"/>
        <w:tab w:val="left" w:pos="2940"/>
      </w:tabs>
      <w:spacing w:beforeLines="0" w:line="360" w:lineRule="auto"/>
      <w:ind w:left="2940" w:hanging="420"/>
    </w:pPr>
    <w:rPr>
      <w:rFonts w:ascii="Arial" w:hAnsi="Arial" w:eastAsia="宋体" w:cs="宋体"/>
      <w:sz w:val="24"/>
      <w:szCs w:val="20"/>
    </w:rPr>
  </w:style>
  <w:style w:type="paragraph" w:customStyle="1" w:styleId="128">
    <w:name w:val="样式 标题 5 + 左侧:  1.75 字符 悬挂缩进: 2.5 字符"/>
    <w:basedOn w:val="7"/>
    <w:qFormat/>
    <w:uiPriority w:val="0"/>
    <w:pPr>
      <w:tabs>
        <w:tab w:val="left" w:pos="360"/>
        <w:tab w:val="left" w:pos="1254"/>
        <w:tab w:val="left" w:pos="1370"/>
        <w:tab w:val="left" w:pos="3360"/>
      </w:tabs>
      <w:spacing w:beforeLines="0" w:line="360" w:lineRule="auto"/>
      <w:ind w:firstLine="0" w:firstLineChars="0"/>
    </w:pPr>
    <w:rPr>
      <w:rFonts w:ascii="Arial" w:hAnsi="Arial" w:cs="宋体"/>
      <w:kern w:val="0"/>
      <w:sz w:val="24"/>
      <w:szCs w:val="24"/>
    </w:rPr>
  </w:style>
  <w:style w:type="paragraph" w:customStyle="1" w:styleId="129">
    <w:name w:val="样式 标题 1 + 首行缩进:  0.5 字符1"/>
    <w:basedOn w:val="3"/>
    <w:qFormat/>
    <w:uiPriority w:val="0"/>
    <w:pPr>
      <w:keepNext w:val="0"/>
      <w:keepLines w:val="0"/>
      <w:tabs>
        <w:tab w:val="left" w:pos="360"/>
        <w:tab w:val="left" w:pos="1370"/>
      </w:tabs>
      <w:spacing w:before="156" w:line="360" w:lineRule="auto"/>
      <w:ind w:left="1370" w:hanging="425"/>
    </w:pPr>
    <w:rPr>
      <w:rFonts w:ascii="Arial" w:hAnsi="Arial" w:cs="宋体"/>
      <w:sz w:val="44"/>
      <w:szCs w:val="20"/>
    </w:rPr>
  </w:style>
  <w:style w:type="character" w:customStyle="1" w:styleId="130">
    <w:name w:val="批注文字 Char2"/>
    <w:qFormat/>
    <w:uiPriority w:val="0"/>
    <w:rPr>
      <w:rFonts w:ascii="Times New Roman" w:hAnsi="Times New Roman" w:eastAsia="宋体" w:cs="Times New Roman"/>
      <w:szCs w:val="20"/>
    </w:rPr>
  </w:style>
  <w:style w:type="character" w:customStyle="1" w:styleId="131">
    <w:name w:val="apple-converted-space"/>
    <w:basedOn w:val="24"/>
    <w:qFormat/>
    <w:uiPriority w:val="0"/>
  </w:style>
  <w:style w:type="character" w:customStyle="1" w:styleId="132">
    <w:name w:val="纯文本 Char1"/>
    <w:semiHidden/>
    <w:qFormat/>
    <w:uiPriority w:val="99"/>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1</Pages>
  <Words>8997</Words>
  <Characters>51287</Characters>
  <Lines>427</Lines>
  <Paragraphs>120</Paragraphs>
  <TotalTime>17</TotalTime>
  <ScaleCrop>false</ScaleCrop>
  <LinksUpToDate>false</LinksUpToDate>
  <CharactersWithSpaces>60164</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2019-07-10T07:42:00Z</dcterms:created>
  <dc:creator>太子弹琴</dc:creator>
  <cp:lastModifiedBy>x</cp:lastModifiedBy>
  <cp:lastPrinted>2019-07-11T03:21:00Z</cp:lastPrinted>
  <dcterms:modified xsi:type="dcterms:W3CDTF">2019-08-15T08:43:34Z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