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1446" w:firstLineChars="450"/>
        <w:rPr>
          <w:rFonts w:ascii="方正行楷简体" w:hAnsi="新宋体" w:eastAsia="方正行楷简体"/>
          <w:b/>
          <w:sz w:val="52"/>
          <w:szCs w:val="52"/>
        </w:rPr>
      </w:pPr>
      <w:r>
        <w:rPr>
          <w:rFonts w:hint="eastAsia" w:ascii="宋体" w:hAnsi="宋体" w:cs="宋体"/>
          <w:b/>
          <w:bCs/>
          <w:color w:val="000000"/>
          <w:kern w:val="0"/>
          <w:sz w:val="32"/>
          <w:szCs w:val="32"/>
        </w:rPr>
        <w:t xml:space="preserve">      </w:t>
      </w:r>
      <w:r>
        <w:rPr>
          <w:rFonts w:hint="eastAsia" w:ascii="方正行楷简体" w:hAnsi="新宋体" w:eastAsia="方正行楷简体" w:cs="华文行楷"/>
          <w:b/>
          <w:sz w:val="52"/>
          <w:szCs w:val="52"/>
          <w:lang w:val="zh-CN"/>
        </w:rPr>
        <w:t>西宁市政府采购</w:t>
      </w: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2108" w:firstLineChars="250"/>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utoSpaceDE w:val="0"/>
        <w:autoSpaceDN w:val="0"/>
        <w:adjustRightInd w:val="0"/>
        <w:spacing w:line="360" w:lineRule="auto"/>
        <w:rPr>
          <w:rFonts w:ascii="宋体" w:hAnsi="宋体" w:cs="宋体"/>
          <w:color w:val="000000"/>
          <w:kern w:val="0"/>
          <w:sz w:val="36"/>
          <w:szCs w:val="36"/>
        </w:rPr>
      </w:pPr>
      <w:r>
        <w:rPr>
          <w:rFonts w:hint="eastAsia" w:ascii="宋体" w:hAnsi="宋体" w:cs="宋体"/>
          <w:color w:val="000000"/>
          <w:kern w:val="0"/>
          <w:sz w:val="36"/>
          <w:szCs w:val="36"/>
        </w:rPr>
        <w:t xml:space="preserve"> </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采购项目编号：宁政采公招（货物）2019-0</w:t>
      </w:r>
      <w:r>
        <w:rPr>
          <w:rFonts w:hint="eastAsia" w:ascii="宋体" w:hAnsi="宋体" w:cs="宋体"/>
          <w:b/>
          <w:bCs/>
          <w:color w:val="000000"/>
          <w:kern w:val="0"/>
          <w:sz w:val="30"/>
          <w:szCs w:val="30"/>
          <w:lang w:val="en-US" w:eastAsia="zh-CN"/>
        </w:rPr>
        <w:t>92</w:t>
      </w:r>
      <w:r>
        <w:rPr>
          <w:rFonts w:hint="eastAsia" w:ascii="宋体" w:hAnsi="宋体" w:cs="宋体"/>
          <w:b/>
          <w:bCs/>
          <w:color w:val="000000"/>
          <w:kern w:val="0"/>
          <w:sz w:val="30"/>
          <w:szCs w:val="30"/>
          <w:lang w:val="zh-CN"/>
        </w:rPr>
        <w:t>号</w:t>
      </w:r>
    </w:p>
    <w:p>
      <w:pPr>
        <w:autoSpaceDE w:val="0"/>
        <w:autoSpaceDN w:val="0"/>
        <w:adjustRightInd w:val="0"/>
        <w:spacing w:line="360" w:lineRule="auto"/>
        <w:ind w:left="2108" w:hanging="2108" w:hangingChars="700"/>
        <w:jc w:val="left"/>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采购项目名称：南川片区征拆安置房采购项目</w:t>
      </w:r>
    </w:p>
    <w:p>
      <w:pPr>
        <w:autoSpaceDE w:val="0"/>
        <w:autoSpaceDN w:val="0"/>
        <w:adjustRightInd w:val="0"/>
        <w:spacing w:line="360" w:lineRule="auto"/>
        <w:jc w:val="left"/>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采购人：西宁市南川综合开发项目管理委员会</w:t>
      </w: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采购代理机构：西宁市政府采购中心</w:t>
      </w:r>
    </w:p>
    <w:p>
      <w:pPr>
        <w:autoSpaceDE w:val="0"/>
        <w:autoSpaceDN w:val="0"/>
        <w:adjustRightInd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2019年</w:t>
      </w:r>
      <w:r>
        <w:rPr>
          <w:rFonts w:hint="eastAsia" w:ascii="宋体" w:hAnsi="宋体" w:cs="宋体"/>
          <w:b/>
          <w:bCs/>
          <w:color w:val="000000"/>
          <w:kern w:val="0"/>
          <w:sz w:val="30"/>
          <w:szCs w:val="30"/>
          <w:lang w:val="en-US" w:eastAsia="zh-CN"/>
        </w:rPr>
        <w:t>8</w:t>
      </w:r>
      <w:r>
        <w:rPr>
          <w:rFonts w:hint="eastAsia" w:ascii="宋体" w:hAnsi="宋体" w:cs="宋体"/>
          <w:b/>
          <w:bCs/>
          <w:color w:val="000000"/>
          <w:kern w:val="0"/>
          <w:sz w:val="30"/>
          <w:szCs w:val="30"/>
          <w:lang w:val="zh-CN"/>
        </w:rPr>
        <w:t>月</w:t>
      </w:r>
    </w:p>
    <w:p>
      <w:pPr>
        <w:autoSpaceDE w:val="0"/>
        <w:autoSpaceDN w:val="0"/>
        <w:adjustRightInd w:val="0"/>
        <w:spacing w:line="360" w:lineRule="auto"/>
        <w:rPr>
          <w:rFonts w:ascii="宋体" w:hAnsi="宋体" w:cs="宋体"/>
          <w:color w:val="000000"/>
          <w:kern w:val="0"/>
          <w:sz w:val="36"/>
          <w:szCs w:val="36"/>
        </w:rPr>
      </w:pPr>
    </w:p>
    <w:p>
      <w:pPr>
        <w:pStyle w:val="2"/>
        <w:rPr>
          <w:rFonts w:ascii="宋体" w:hAnsi="宋体" w:cs="宋体"/>
          <w:color w:val="000000"/>
          <w:kern w:val="0"/>
          <w:sz w:val="36"/>
          <w:szCs w:val="36"/>
        </w:rPr>
      </w:pPr>
    </w:p>
    <w:p>
      <w:pPr>
        <w:pStyle w:val="2"/>
        <w:rPr>
          <w:rFonts w:ascii="宋体" w:hAnsi="宋体" w:cs="宋体"/>
          <w:color w:val="000000"/>
          <w:kern w:val="0"/>
          <w:sz w:val="36"/>
          <w:szCs w:val="36"/>
        </w:rPr>
      </w:pPr>
    </w:p>
    <w:p>
      <w:pPr>
        <w:adjustRightInd w:val="0"/>
        <w:spacing w:line="360" w:lineRule="auto"/>
        <w:textAlignment w:val="baseline"/>
        <w:rPr>
          <w:rFonts w:ascii="宋体" w:hAnsi="宋体" w:cs="宋体"/>
          <w:color w:val="000000"/>
          <w:sz w:val="40"/>
          <w:szCs w:val="30"/>
        </w:rPr>
      </w:pPr>
      <w:r>
        <w:rPr>
          <w:rFonts w:hint="eastAsia" w:ascii="宋体" w:hAnsi="宋体" w:cs="宋体"/>
          <w:b/>
          <w:color w:val="000000"/>
          <w:sz w:val="40"/>
          <w:szCs w:val="30"/>
        </w:rPr>
        <w:t xml:space="preserve">                    </w:t>
      </w:r>
      <w:r>
        <w:rPr>
          <w:rFonts w:hint="eastAsia" w:ascii="宋体" w:hAnsi="宋体" w:cs="宋体"/>
          <w:color w:val="000000"/>
          <w:sz w:val="40"/>
          <w:szCs w:val="30"/>
        </w:rPr>
        <w:t>目  录</w:t>
      </w:r>
    </w:p>
    <w:p>
      <w:pPr>
        <w:pStyle w:val="18"/>
        <w:tabs>
          <w:tab w:val="right" w:leader="dot" w:pos="8233"/>
        </w:tabs>
        <w:ind w:firstLine="480"/>
        <w:rPr>
          <w:b w:val="0"/>
          <w:bCs w:val="0"/>
          <w:caps w:val="0"/>
          <w:sz w:val="21"/>
          <w:szCs w:val="22"/>
        </w:rPr>
      </w:pPr>
      <w:r>
        <w:rPr>
          <w:rFonts w:hint="eastAsia" w:ascii="宋体" w:hAnsi="宋体" w:cs="宋体"/>
          <w:b w:val="0"/>
          <w:bCs w:val="0"/>
          <w:color w:val="000000"/>
          <w:kern w:val="0"/>
          <w:szCs w:val="24"/>
        </w:rPr>
        <w:fldChar w:fldCharType="begin"/>
      </w:r>
      <w:r>
        <w:rPr>
          <w:rStyle w:val="28"/>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"_Toc519260345" </w:instrText>
      </w:r>
      <w:r>
        <w:fldChar w:fldCharType="separate"/>
      </w:r>
      <w:r>
        <w:rPr>
          <w:rStyle w:val="28"/>
          <w:rFonts w:hint="eastAsia" w:ascii="宋体" w:hAnsi="宋体" w:cs="宋体"/>
          <w:lang w:val="zh-CN"/>
        </w:rPr>
        <w:t>第一部分</w:t>
      </w:r>
      <w:r>
        <w:rPr>
          <w:rStyle w:val="28"/>
          <w:rFonts w:ascii="宋体" w:hAnsi="宋体" w:cs="宋体"/>
          <w:lang w:val="zh-CN"/>
        </w:rPr>
        <w:t xml:space="preserve">  </w:t>
      </w:r>
      <w:r>
        <w:rPr>
          <w:rStyle w:val="28"/>
          <w:rFonts w:hint="eastAsia" w:ascii="宋体" w:hAnsi="宋体" w:cs="宋体"/>
          <w:lang w:val="zh-CN"/>
        </w:rPr>
        <w:t>投标邀请</w:t>
      </w:r>
      <w:r>
        <w:tab/>
      </w:r>
      <w:r>
        <w:fldChar w:fldCharType="begin"/>
      </w:r>
      <w:r>
        <w:instrText xml:space="preserve"> PAGEREF _Toc519260345 \h </w:instrText>
      </w:r>
      <w:r>
        <w:fldChar w:fldCharType="separate"/>
      </w:r>
      <w:r>
        <w:t>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"_Toc519260346" </w:instrText>
      </w:r>
      <w:r>
        <w:fldChar w:fldCharType="separate"/>
      </w:r>
      <w:r>
        <w:rPr>
          <w:rStyle w:val="28"/>
          <w:rFonts w:hint="eastAsia" w:ascii="宋体" w:hAnsi="宋体" w:cs="宋体"/>
          <w:lang w:val="zh-CN"/>
        </w:rPr>
        <w:t>第二部分</w:t>
      </w:r>
      <w:r>
        <w:rPr>
          <w:rStyle w:val="28"/>
          <w:rFonts w:ascii="宋体" w:hAnsi="宋体" w:cs="宋体"/>
          <w:lang w:val="zh-CN"/>
        </w:rPr>
        <w:t xml:space="preserve">  </w:t>
      </w:r>
      <w:r>
        <w:rPr>
          <w:rStyle w:val="28"/>
          <w:rFonts w:hint="eastAsia" w:ascii="宋体" w:hAnsi="宋体" w:cs="宋体"/>
          <w:lang w:val="zh-CN"/>
        </w:rPr>
        <w:t>投标人须知</w:t>
      </w:r>
      <w:r>
        <w:tab/>
      </w:r>
      <w:r>
        <w:fldChar w:fldCharType="begin"/>
      </w:r>
      <w:r>
        <w:instrText xml:space="preserve"> PAGEREF _Toc519260346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"_Toc519260347" </w:instrText>
      </w:r>
      <w:r>
        <w:fldChar w:fldCharType="separate"/>
      </w:r>
      <w:r>
        <w:rPr>
          <w:rStyle w:val="28"/>
          <w:rFonts w:hint="eastAsia" w:ascii="宋体" w:hAnsi="宋体" w:cs="宋体"/>
          <w:lang w:val="zh-CN"/>
        </w:rPr>
        <w:t>一、说明</w:t>
      </w:r>
      <w:r>
        <w:tab/>
      </w:r>
      <w:r>
        <w:fldChar w:fldCharType="begin"/>
      </w:r>
      <w:r>
        <w:instrText xml:space="preserve"> PAGEREF _Toc519260347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"_Toc519260348"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_Toc519260348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"_Toc519260349"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_Toc519260349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"_Toc519260350" </w:instrText>
      </w:r>
      <w:r>
        <w:fldChar w:fldCharType="separate"/>
      </w:r>
      <w:r>
        <w:rPr>
          <w:rStyle w:val="28"/>
          <w:rFonts w:ascii="宋体" w:hAnsi="宋体" w:cs="宋体"/>
          <w:lang w:val="zh-CN"/>
        </w:rPr>
        <w:t>3.</w:t>
      </w:r>
      <w:r>
        <w:rPr>
          <w:rStyle w:val="28"/>
          <w:rFonts w:hint="eastAsia" w:ascii="宋体" w:hAnsi="宋体" w:cs="宋体"/>
          <w:lang w:val="zh-CN"/>
        </w:rPr>
        <w:t>投标费用</w:t>
      </w:r>
      <w:r>
        <w:tab/>
      </w:r>
      <w:r>
        <w:fldChar w:fldCharType="begin"/>
      </w:r>
      <w:r>
        <w:instrText xml:space="preserve"> PAGEREF _Toc519260350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"_Toc519260351" </w:instrText>
      </w:r>
      <w:r>
        <w:fldChar w:fldCharType="separate"/>
      </w:r>
      <w:r>
        <w:rPr>
          <w:rStyle w:val="28"/>
          <w:rFonts w:hint="eastAsia" w:ascii="宋体" w:hAnsi="宋体" w:cs="宋体"/>
          <w:lang w:val="zh-CN"/>
        </w:rPr>
        <w:t>二、招标文件说明</w:t>
      </w:r>
      <w:r>
        <w:tab/>
      </w:r>
      <w:r>
        <w:fldChar w:fldCharType="begin"/>
      </w:r>
      <w:r>
        <w:instrText xml:space="preserve"> PAGEREF _Toc519260351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"_Toc519260352" </w:instrText>
      </w:r>
      <w:r>
        <w:fldChar w:fldCharType="separate"/>
      </w:r>
      <w:r>
        <w:rPr>
          <w:rStyle w:val="28"/>
          <w:rFonts w:ascii="宋体" w:hAnsi="宋体" w:cs="宋体"/>
          <w:lang w:val="zh-CN"/>
        </w:rPr>
        <w:t>4.</w:t>
      </w:r>
      <w:r>
        <w:rPr>
          <w:rStyle w:val="28"/>
          <w:rFonts w:hint="eastAsia" w:ascii="宋体" w:hAnsi="宋体" w:cs="宋体"/>
          <w:lang w:val="zh-CN"/>
        </w:rPr>
        <w:t>招标文件的构成</w:t>
      </w:r>
      <w:r>
        <w:tab/>
      </w:r>
      <w:r>
        <w:fldChar w:fldCharType="begin"/>
      </w:r>
      <w:r>
        <w:instrText xml:space="preserve"> PAGEREF _Toc519260352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"_Toc519260353" </w:instrText>
      </w:r>
      <w:r>
        <w:fldChar w:fldCharType="separate"/>
      </w:r>
      <w:r>
        <w:rPr>
          <w:rStyle w:val="28"/>
          <w:rFonts w:ascii="宋体" w:hAnsi="宋体" w:cs="宋体"/>
          <w:lang w:val="zh-CN"/>
        </w:rPr>
        <w:t>5.</w:t>
      </w:r>
      <w:r>
        <w:rPr>
          <w:rStyle w:val="28"/>
          <w:rFonts w:hint="eastAsia" w:ascii="宋体" w:hAnsi="宋体" w:cs="宋体"/>
          <w:lang w:val="zh-CN"/>
        </w:rPr>
        <w:t>招标文件、采购活动和中标结果的质疑</w:t>
      </w:r>
      <w:r>
        <w:tab/>
      </w:r>
      <w:r>
        <w:fldChar w:fldCharType="begin"/>
      </w:r>
      <w:r>
        <w:instrText xml:space="preserve"> PAGEREF _Toc519260353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"_Toc519260354" </w:instrText>
      </w:r>
      <w:r>
        <w:fldChar w:fldCharType="separate"/>
      </w:r>
      <w:r>
        <w:rPr>
          <w:rStyle w:val="28"/>
          <w:rFonts w:ascii="宋体" w:hAnsi="宋体" w:cs="宋体"/>
          <w:lang w:val="zh-CN"/>
        </w:rPr>
        <w:t>6.</w:t>
      </w:r>
      <w:r>
        <w:rPr>
          <w:rStyle w:val="28"/>
          <w:rFonts w:hint="eastAsia" w:ascii="宋体" w:hAnsi="宋体" w:cs="宋体"/>
          <w:lang w:val="zh-CN"/>
        </w:rPr>
        <w:t>招标文件的澄清或修改</w:t>
      </w:r>
      <w:r>
        <w:tab/>
      </w:r>
      <w:r>
        <w:fldChar w:fldCharType="begin"/>
      </w:r>
      <w:r>
        <w:instrText xml:space="preserve"> PAGEREF _Toc519260354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"_Toc519260355" </w:instrText>
      </w:r>
      <w:r>
        <w:fldChar w:fldCharType="separate"/>
      </w:r>
      <w:r>
        <w:rPr>
          <w:rStyle w:val="28"/>
          <w:rFonts w:hint="eastAsia" w:ascii="宋体" w:hAnsi="宋体" w:cs="宋体"/>
          <w:lang w:val="zh-CN"/>
        </w:rPr>
        <w:t>三、投标文件的编制</w:t>
      </w:r>
      <w:r>
        <w:tab/>
      </w:r>
      <w:r>
        <w:fldChar w:fldCharType="begin"/>
      </w:r>
      <w:r>
        <w:instrText xml:space="preserve"> PAGEREF _Toc519260355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"_Toc519260356" </w:instrText>
      </w:r>
      <w:r>
        <w:fldChar w:fldCharType="separate"/>
      </w:r>
      <w:r>
        <w:rPr>
          <w:rStyle w:val="28"/>
          <w:rFonts w:ascii="宋体" w:hAnsi="宋体" w:cs="宋体"/>
          <w:lang w:val="zh-CN"/>
        </w:rPr>
        <w:t>7.</w:t>
      </w:r>
      <w:r>
        <w:rPr>
          <w:rStyle w:val="28"/>
          <w:rFonts w:hint="eastAsia" w:ascii="宋体" w:hAnsi="宋体" w:cs="宋体"/>
          <w:lang w:val="zh-CN"/>
        </w:rPr>
        <w:t>投标文件的语言及度量衡单位</w:t>
      </w:r>
      <w:r>
        <w:tab/>
      </w:r>
      <w:r>
        <w:fldChar w:fldCharType="begin"/>
      </w:r>
      <w:r>
        <w:instrText xml:space="preserve"> PAGEREF _Toc519260356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"_Toc519260357" </w:instrText>
      </w:r>
      <w:r>
        <w:fldChar w:fldCharType="separate"/>
      </w:r>
      <w:r>
        <w:rPr>
          <w:rStyle w:val="28"/>
          <w:rFonts w:ascii="宋体" w:hAnsi="宋体" w:cs="宋体"/>
          <w:lang w:val="zh-CN"/>
        </w:rPr>
        <w:t>8.</w:t>
      </w:r>
      <w:r>
        <w:rPr>
          <w:rStyle w:val="28"/>
          <w:rFonts w:hint="eastAsia" w:ascii="宋体" w:hAnsi="宋体" w:cs="宋体"/>
          <w:lang w:val="zh-CN"/>
        </w:rPr>
        <w:t>投标报价及币种</w:t>
      </w:r>
      <w:r>
        <w:tab/>
      </w:r>
      <w:r>
        <w:fldChar w:fldCharType="begin"/>
      </w:r>
      <w:r>
        <w:instrText xml:space="preserve"> PAGEREF _Toc519260357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"_Toc519260358" </w:instrText>
      </w:r>
      <w:r>
        <w:fldChar w:fldCharType="separate"/>
      </w:r>
      <w:r>
        <w:rPr>
          <w:rStyle w:val="28"/>
          <w:rFonts w:ascii="宋体" w:hAnsi="宋体" w:cs="宋体"/>
          <w:lang w:val="zh-CN"/>
        </w:rPr>
        <w:t>9.</w:t>
      </w:r>
      <w:r>
        <w:rPr>
          <w:rStyle w:val="28"/>
          <w:rFonts w:hint="eastAsia" w:ascii="宋体" w:hAnsi="宋体" w:cs="宋体"/>
          <w:lang w:val="zh-CN"/>
        </w:rPr>
        <w:t>投标保证金</w:t>
      </w:r>
      <w:r>
        <w:tab/>
      </w:r>
      <w:r>
        <w:fldChar w:fldCharType="begin"/>
      </w:r>
      <w:r>
        <w:instrText xml:space="preserve"> PAGEREF _Toc519260358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"_Toc519260359" </w:instrText>
      </w:r>
      <w:r>
        <w:fldChar w:fldCharType="separate"/>
      </w:r>
      <w:r>
        <w:rPr>
          <w:rStyle w:val="28"/>
          <w:rFonts w:ascii="宋体" w:hAnsi="宋体" w:cs="宋体"/>
          <w:lang w:val="zh-CN"/>
        </w:rPr>
        <w:t>10.</w:t>
      </w:r>
      <w:r>
        <w:rPr>
          <w:rStyle w:val="28"/>
          <w:rFonts w:hint="eastAsia" w:ascii="宋体" w:hAnsi="宋体" w:cs="宋体"/>
          <w:lang w:val="zh-CN"/>
        </w:rPr>
        <w:t>投标有效期</w:t>
      </w:r>
      <w:r>
        <w:tab/>
      </w:r>
      <w:r>
        <w:fldChar w:fldCharType="begin"/>
      </w:r>
      <w:r>
        <w:instrText xml:space="preserve"> PAGEREF _Toc519260359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"_Toc519260360" </w:instrText>
      </w:r>
      <w:r>
        <w:fldChar w:fldCharType="separate"/>
      </w:r>
      <w:r>
        <w:rPr>
          <w:rStyle w:val="28"/>
          <w:rFonts w:ascii="宋体" w:hAnsi="宋体" w:cs="宋体"/>
          <w:lang w:val="zh-CN"/>
        </w:rPr>
        <w:t>11.</w:t>
      </w:r>
      <w:r>
        <w:rPr>
          <w:rStyle w:val="28"/>
          <w:rFonts w:hint="eastAsia" w:ascii="宋体" w:hAnsi="宋体" w:cs="宋体"/>
          <w:lang w:val="zh-CN"/>
        </w:rPr>
        <w:t>投标文件构成</w:t>
      </w:r>
      <w:r>
        <w:tab/>
      </w:r>
      <w:r>
        <w:fldChar w:fldCharType="begin"/>
      </w:r>
      <w:r>
        <w:instrText xml:space="preserve"> PAGEREF _Toc519260360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"_Toc519260361" </w:instrText>
      </w:r>
      <w:r>
        <w:fldChar w:fldCharType="separate"/>
      </w:r>
      <w:r>
        <w:rPr>
          <w:rStyle w:val="28"/>
          <w:rFonts w:ascii="宋体" w:hAnsi="宋体" w:cs="宋体"/>
          <w:lang w:val="zh-CN"/>
        </w:rPr>
        <w:t>12.</w:t>
      </w:r>
      <w:r>
        <w:rPr>
          <w:rStyle w:val="28"/>
          <w:rFonts w:hint="eastAsia" w:ascii="宋体" w:hAnsi="宋体" w:cs="宋体"/>
          <w:lang w:val="zh-CN"/>
        </w:rPr>
        <w:t>投标文件的编制要求</w:t>
      </w:r>
      <w:r>
        <w:tab/>
      </w:r>
      <w:r>
        <w:fldChar w:fldCharType="begin"/>
      </w:r>
      <w:r>
        <w:instrText xml:space="preserve"> PAGEREF _Toc519260361 \h </w:instrText>
      </w:r>
      <w:r>
        <w:fldChar w:fldCharType="separate"/>
      </w:r>
      <w:r>
        <w:t>10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"_Toc519260362" </w:instrText>
      </w:r>
      <w:r>
        <w:fldChar w:fldCharType="separate"/>
      </w:r>
      <w:r>
        <w:rPr>
          <w:rStyle w:val="28"/>
          <w:rFonts w:hint="eastAsia" w:ascii="宋体" w:hAnsi="宋体" w:cs="宋体"/>
          <w:lang w:val="zh-CN"/>
        </w:rPr>
        <w:t>四、投标文件的提交</w:t>
      </w:r>
      <w:r>
        <w:tab/>
      </w:r>
      <w:r>
        <w:fldChar w:fldCharType="begin"/>
      </w:r>
      <w:r>
        <w:instrText xml:space="preserve"> PAGEREF _Toc519260362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"_Toc519260363" </w:instrText>
      </w:r>
      <w:r>
        <w:fldChar w:fldCharType="separate"/>
      </w:r>
      <w:r>
        <w:rPr>
          <w:rStyle w:val="28"/>
          <w:rFonts w:ascii="宋体" w:hAnsi="宋体" w:cs="宋体"/>
          <w:lang w:val="zh-CN"/>
        </w:rPr>
        <w:t>13.</w:t>
      </w:r>
      <w:r>
        <w:rPr>
          <w:rStyle w:val="28"/>
          <w:rFonts w:hint="eastAsia" w:ascii="宋体" w:hAnsi="宋体" w:cs="宋体"/>
          <w:lang w:val="zh-CN"/>
        </w:rPr>
        <w:t>投标文件的密封和标记</w:t>
      </w:r>
      <w:r>
        <w:tab/>
      </w:r>
      <w:r>
        <w:fldChar w:fldCharType="begin"/>
      </w:r>
      <w:r>
        <w:instrText xml:space="preserve"> PAGEREF _Toc519260363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"_Toc519260364" </w:instrText>
      </w:r>
      <w:r>
        <w:fldChar w:fldCharType="separate"/>
      </w:r>
      <w:r>
        <w:rPr>
          <w:rStyle w:val="28"/>
          <w:rFonts w:ascii="宋体" w:hAnsi="宋体" w:cs="宋体"/>
          <w:lang w:val="zh-CN"/>
        </w:rPr>
        <w:t>14.</w:t>
      </w:r>
      <w:r>
        <w:rPr>
          <w:rStyle w:val="28"/>
          <w:rFonts w:hint="eastAsia" w:ascii="宋体" w:hAnsi="宋体" w:cs="宋体"/>
          <w:lang w:val="zh-CN"/>
        </w:rPr>
        <w:t>提交投标文件的时间、地点、方式</w:t>
      </w:r>
      <w:r>
        <w:tab/>
      </w:r>
      <w:r>
        <w:fldChar w:fldCharType="begin"/>
      </w:r>
      <w:r>
        <w:instrText xml:space="preserve"> PAGEREF _Toc519260364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"_Toc519260365" </w:instrText>
      </w:r>
      <w:r>
        <w:fldChar w:fldCharType="separate"/>
      </w:r>
      <w:r>
        <w:rPr>
          <w:rStyle w:val="28"/>
          <w:rFonts w:ascii="宋体" w:hAnsi="宋体" w:cs="宋体"/>
          <w:lang w:val="zh-CN"/>
        </w:rPr>
        <w:t>15.</w:t>
      </w:r>
      <w:r>
        <w:rPr>
          <w:rStyle w:val="28"/>
          <w:rFonts w:hint="eastAsia" w:ascii="宋体" w:hAnsi="宋体" w:cs="宋体"/>
          <w:lang w:val="zh-CN"/>
        </w:rPr>
        <w:t>投标文件的补充、修改或者撤回</w:t>
      </w:r>
      <w:r>
        <w:tab/>
      </w:r>
      <w:r>
        <w:fldChar w:fldCharType="begin"/>
      </w:r>
      <w:r>
        <w:instrText xml:space="preserve"> PAGEREF _Toc519260365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"_Toc519260366" </w:instrText>
      </w:r>
      <w:r>
        <w:fldChar w:fldCharType="separate"/>
      </w:r>
      <w:r>
        <w:rPr>
          <w:rStyle w:val="28"/>
          <w:rFonts w:hint="eastAsia" w:ascii="宋体" w:hAnsi="宋体" w:cs="宋体"/>
          <w:lang w:val="zh-CN"/>
        </w:rPr>
        <w:t>五、开标</w:t>
      </w:r>
      <w:r>
        <w:tab/>
      </w:r>
      <w:r>
        <w:fldChar w:fldCharType="begin"/>
      </w:r>
      <w:r>
        <w:instrText xml:space="preserve"> PAGEREF _Toc519260366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"_Toc519260367" </w:instrText>
      </w:r>
      <w:r>
        <w:fldChar w:fldCharType="separate"/>
      </w:r>
      <w:r>
        <w:rPr>
          <w:rStyle w:val="28"/>
          <w:rFonts w:ascii="宋体" w:hAnsi="宋体" w:cs="宋体"/>
          <w:lang w:val="zh-CN"/>
        </w:rPr>
        <w:t>16.</w:t>
      </w:r>
      <w:r>
        <w:rPr>
          <w:rStyle w:val="28"/>
          <w:rFonts w:hint="eastAsia" w:ascii="宋体" w:hAnsi="宋体" w:cs="宋体"/>
          <w:lang w:val="zh-CN"/>
        </w:rPr>
        <w:t>开标</w:t>
      </w:r>
      <w:r>
        <w:tab/>
      </w:r>
      <w:r>
        <w:fldChar w:fldCharType="begin"/>
      </w:r>
      <w:r>
        <w:instrText xml:space="preserve"> PAGEREF _Toc519260367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"_Toc519260368" </w:instrText>
      </w:r>
      <w:r>
        <w:fldChar w:fldCharType="separate"/>
      </w:r>
      <w:r>
        <w:rPr>
          <w:rStyle w:val="28"/>
          <w:rFonts w:hint="eastAsia" w:ascii="宋体" w:hAnsi="宋体" w:cs="宋体"/>
          <w:kern w:val="0"/>
        </w:rPr>
        <w:t>六、资格</w:t>
      </w:r>
      <w:r>
        <w:rPr>
          <w:rStyle w:val="28"/>
          <w:rFonts w:hint="eastAsia" w:ascii="宋体" w:hAnsi="宋体" w:cs="宋体"/>
          <w:lang w:val="zh-CN"/>
        </w:rPr>
        <w:t>审查</w:t>
      </w:r>
      <w:r>
        <w:rPr>
          <w:rStyle w:val="28"/>
          <w:rFonts w:hint="eastAsia" w:ascii="宋体" w:hAnsi="宋体" w:cs="宋体"/>
          <w:kern w:val="0"/>
        </w:rPr>
        <w:t>程序</w:t>
      </w:r>
      <w:r>
        <w:tab/>
      </w:r>
      <w:r>
        <w:fldChar w:fldCharType="begin"/>
      </w:r>
      <w:r>
        <w:instrText xml:space="preserve"> PAGEREF _Toc519260368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"_Toc519260369" </w:instrText>
      </w:r>
      <w:r>
        <w:fldChar w:fldCharType="separate"/>
      </w:r>
      <w:r>
        <w:rPr>
          <w:rStyle w:val="28"/>
          <w:rFonts w:ascii="宋体" w:hAnsi="宋体" w:cs="宋体"/>
        </w:rPr>
        <w:t>17.</w:t>
      </w:r>
      <w:r>
        <w:rPr>
          <w:rStyle w:val="28"/>
          <w:rFonts w:hint="eastAsia" w:ascii="宋体" w:hAnsi="宋体" w:cs="宋体"/>
        </w:rPr>
        <w:t>资格审查</w:t>
      </w:r>
      <w:r>
        <w:tab/>
      </w:r>
      <w:r>
        <w:fldChar w:fldCharType="begin"/>
      </w:r>
      <w:r>
        <w:instrText xml:space="preserve"> PAGEREF _Toc519260369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"_Toc519260370" </w:instrText>
      </w:r>
      <w:r>
        <w:fldChar w:fldCharType="separate"/>
      </w:r>
      <w:r>
        <w:rPr>
          <w:rStyle w:val="28"/>
          <w:rFonts w:hint="eastAsia" w:ascii="宋体" w:hAnsi="宋体" w:cs="宋体"/>
          <w:lang w:val="zh-CN"/>
        </w:rPr>
        <w:t>七、评审程序及方法</w:t>
      </w:r>
      <w:r>
        <w:tab/>
      </w:r>
      <w:r>
        <w:fldChar w:fldCharType="begin"/>
      </w:r>
      <w:r>
        <w:instrText xml:space="preserve"> PAGEREF _Toc519260370 \h </w:instrText>
      </w:r>
      <w:r>
        <w:fldChar w:fldCharType="separate"/>
      </w:r>
      <w:r>
        <w:t>13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"_Toc519260371" </w:instrText>
      </w:r>
      <w:r>
        <w:fldChar w:fldCharType="separate"/>
      </w:r>
      <w:r>
        <w:rPr>
          <w:rStyle w:val="28"/>
          <w:rFonts w:ascii="宋体" w:hAnsi="宋体" w:cs="宋体"/>
          <w:lang w:val="zh-CN"/>
        </w:rPr>
        <w:t>1</w:t>
      </w:r>
      <w:r>
        <w:rPr>
          <w:rStyle w:val="28"/>
          <w:rFonts w:ascii="宋体" w:hAnsi="宋体" w:cs="宋体"/>
        </w:rPr>
        <w:t>8</w:t>
      </w:r>
      <w:r>
        <w:rPr>
          <w:rStyle w:val="28"/>
          <w:rFonts w:ascii="宋体" w:hAnsi="宋体" w:cs="宋体"/>
          <w:lang w:val="zh-CN"/>
        </w:rPr>
        <w:t>.</w:t>
      </w:r>
      <w:r>
        <w:rPr>
          <w:rStyle w:val="28"/>
          <w:rFonts w:hint="eastAsia" w:ascii="宋体" w:hAnsi="宋体" w:cs="宋体"/>
          <w:lang w:val="zh-CN"/>
        </w:rPr>
        <w:t>评标委员会</w:t>
      </w:r>
      <w:r>
        <w:tab/>
      </w:r>
      <w:r>
        <w:fldChar w:fldCharType="begin"/>
      </w:r>
      <w:r>
        <w:instrText xml:space="preserve"> PAGEREF _Toc519260371 \h </w:instrText>
      </w:r>
      <w:r>
        <w:fldChar w:fldCharType="separate"/>
      </w:r>
      <w:r>
        <w:t>13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"_Toc519260372" </w:instrText>
      </w:r>
      <w:r>
        <w:fldChar w:fldCharType="separate"/>
      </w:r>
      <w:r>
        <w:rPr>
          <w:rStyle w:val="28"/>
          <w:rFonts w:ascii="宋体" w:hAnsi="宋体" w:cs="宋体"/>
        </w:rPr>
        <w:t>19</w:t>
      </w:r>
      <w:r>
        <w:rPr>
          <w:rStyle w:val="28"/>
          <w:rFonts w:ascii="宋体" w:hAnsi="宋体" w:cs="宋体"/>
          <w:lang w:val="zh-CN"/>
        </w:rPr>
        <w:t>.</w:t>
      </w:r>
      <w:r>
        <w:rPr>
          <w:rStyle w:val="28"/>
          <w:rFonts w:hint="eastAsia" w:ascii="宋体" w:hAnsi="宋体" w:cs="宋体"/>
          <w:lang w:val="zh-CN"/>
        </w:rPr>
        <w:t>评审工作程序</w:t>
      </w:r>
      <w:r>
        <w:tab/>
      </w:r>
      <w:r>
        <w:fldChar w:fldCharType="begin"/>
      </w:r>
      <w:r>
        <w:instrText xml:space="preserve"> PAGEREF _Toc519260372 \h </w:instrText>
      </w:r>
      <w:r>
        <w:fldChar w:fldCharType="separate"/>
      </w:r>
      <w:r>
        <w:t>14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"_Toc519260373" </w:instrText>
      </w:r>
      <w:r>
        <w:fldChar w:fldCharType="separate"/>
      </w:r>
      <w:r>
        <w:rPr>
          <w:rStyle w:val="28"/>
          <w:rFonts w:ascii="宋体" w:hAnsi="宋体" w:cs="宋体"/>
        </w:rPr>
        <w:t>20</w:t>
      </w:r>
      <w:r>
        <w:rPr>
          <w:rStyle w:val="28"/>
          <w:rFonts w:ascii="宋体" w:hAnsi="宋体" w:cs="宋体"/>
          <w:lang w:val="zh-CN"/>
        </w:rPr>
        <w:t>.</w:t>
      </w:r>
      <w:r>
        <w:rPr>
          <w:rStyle w:val="28"/>
          <w:rFonts w:hint="eastAsia" w:ascii="宋体" w:hAnsi="宋体" w:cs="宋体"/>
          <w:lang w:val="zh-CN"/>
        </w:rPr>
        <w:t>评审方法和标准</w:t>
      </w:r>
      <w:r>
        <w:tab/>
      </w:r>
      <w:r>
        <w:fldChar w:fldCharType="begin"/>
      </w:r>
      <w:r>
        <w:instrText xml:space="preserve"> PAGEREF _Toc519260373 \h </w:instrText>
      </w:r>
      <w:r>
        <w:fldChar w:fldCharType="separate"/>
      </w:r>
      <w:r>
        <w:t>16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"_Toc519260374" </w:instrText>
      </w:r>
      <w:r>
        <w:fldChar w:fldCharType="separate"/>
      </w:r>
      <w:r>
        <w:rPr>
          <w:rStyle w:val="28"/>
          <w:rFonts w:hint="eastAsia" w:ascii="宋体" w:hAnsi="宋体" w:cs="宋体"/>
          <w:lang w:val="zh-CN"/>
        </w:rPr>
        <w:t>八、中标</w:t>
      </w:r>
      <w:r>
        <w:tab/>
      </w:r>
      <w:r>
        <w:fldChar w:fldCharType="begin"/>
      </w:r>
      <w:r>
        <w:instrText xml:space="preserve"> PAGEREF _Toc519260374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"_Toc519260375" </w:instrText>
      </w:r>
      <w:r>
        <w:fldChar w:fldCharType="separate"/>
      </w:r>
      <w:r>
        <w:rPr>
          <w:rStyle w:val="28"/>
          <w:rFonts w:ascii="宋体" w:hAnsi="宋体" w:cs="宋体"/>
          <w:lang w:val="zh-CN"/>
        </w:rPr>
        <w:t>2</w:t>
      </w:r>
      <w:r>
        <w:rPr>
          <w:rStyle w:val="28"/>
          <w:rFonts w:ascii="宋体" w:hAnsi="宋体" w:cs="宋体"/>
        </w:rPr>
        <w:t>1</w:t>
      </w:r>
      <w:r>
        <w:rPr>
          <w:rStyle w:val="28"/>
          <w:rFonts w:ascii="宋体" w:hAnsi="宋体" w:cs="宋体"/>
          <w:lang w:val="zh-CN"/>
        </w:rPr>
        <w:t>.</w:t>
      </w:r>
      <w:r>
        <w:rPr>
          <w:rStyle w:val="28"/>
          <w:rFonts w:hint="eastAsia" w:ascii="宋体" w:hAnsi="宋体" w:cs="宋体"/>
          <w:lang w:val="zh-CN"/>
        </w:rPr>
        <w:t>推荐并确定中标人</w:t>
      </w:r>
      <w:r>
        <w:tab/>
      </w:r>
      <w:r>
        <w:fldChar w:fldCharType="begin"/>
      </w:r>
      <w:r>
        <w:instrText xml:space="preserve"> PAGEREF _Toc519260375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"_Toc519260376" </w:instrText>
      </w:r>
      <w:r>
        <w:fldChar w:fldCharType="separate"/>
      </w:r>
      <w:r>
        <w:rPr>
          <w:rStyle w:val="28"/>
          <w:rFonts w:ascii="宋体" w:hAnsi="宋体" w:cs="宋体"/>
          <w:lang w:val="zh-CN"/>
        </w:rPr>
        <w:t>2</w:t>
      </w:r>
      <w:r>
        <w:rPr>
          <w:rStyle w:val="28"/>
          <w:rFonts w:ascii="宋体" w:hAnsi="宋体" w:cs="宋体"/>
        </w:rPr>
        <w:t>2</w:t>
      </w:r>
      <w:r>
        <w:rPr>
          <w:rStyle w:val="28"/>
          <w:rFonts w:ascii="宋体" w:hAnsi="宋体" w:cs="宋体"/>
          <w:lang w:val="zh-CN"/>
        </w:rPr>
        <w:t>.</w:t>
      </w:r>
      <w:r>
        <w:rPr>
          <w:rStyle w:val="28"/>
          <w:rFonts w:hint="eastAsia" w:ascii="宋体" w:hAnsi="宋体" w:cs="宋体"/>
          <w:lang w:val="zh-CN"/>
        </w:rPr>
        <w:t>中标通知</w:t>
      </w:r>
      <w:r>
        <w:tab/>
      </w:r>
      <w:r>
        <w:fldChar w:fldCharType="begin"/>
      </w:r>
      <w:r>
        <w:instrText xml:space="preserve"> PAGEREF _Toc519260376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"_Toc519260377" </w:instrText>
      </w:r>
      <w:r>
        <w:fldChar w:fldCharType="separate"/>
      </w:r>
      <w:r>
        <w:rPr>
          <w:rStyle w:val="28"/>
          <w:rFonts w:hint="eastAsia" w:ascii="宋体" w:hAnsi="宋体" w:cs="宋体"/>
          <w:lang w:val="zh-CN"/>
        </w:rPr>
        <w:t>九、授予合同</w:t>
      </w:r>
      <w:r>
        <w:tab/>
      </w:r>
      <w:r>
        <w:fldChar w:fldCharType="begin"/>
      </w:r>
      <w:r>
        <w:instrText xml:space="preserve"> PAGEREF _Toc519260377 \h </w:instrText>
      </w:r>
      <w:r>
        <w:fldChar w:fldCharType="separate"/>
      </w:r>
      <w:r>
        <w:t>19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"_Toc519260378" </w:instrText>
      </w:r>
      <w:r>
        <w:fldChar w:fldCharType="separate"/>
      </w:r>
      <w:r>
        <w:rPr>
          <w:rStyle w:val="28"/>
          <w:rFonts w:ascii="宋体" w:hAnsi="宋体" w:cs="宋体"/>
          <w:lang w:val="zh-CN"/>
        </w:rPr>
        <w:t>2</w:t>
      </w:r>
      <w:r>
        <w:rPr>
          <w:rStyle w:val="28"/>
          <w:rFonts w:ascii="宋体" w:hAnsi="宋体" w:cs="宋体"/>
        </w:rPr>
        <w:t>3</w:t>
      </w:r>
      <w:r>
        <w:rPr>
          <w:rStyle w:val="28"/>
          <w:rFonts w:ascii="宋体" w:hAnsi="宋体" w:cs="宋体"/>
          <w:lang w:val="zh-CN"/>
        </w:rPr>
        <w:t>.</w:t>
      </w:r>
      <w:r>
        <w:rPr>
          <w:rStyle w:val="28"/>
          <w:rFonts w:hint="eastAsia" w:ascii="宋体" w:hAnsi="宋体" w:cs="宋体"/>
          <w:lang w:val="zh-CN"/>
        </w:rPr>
        <w:t>签订合同</w:t>
      </w:r>
      <w:r>
        <w:tab/>
      </w:r>
      <w:r>
        <w:fldChar w:fldCharType="begin"/>
      </w:r>
      <w:r>
        <w:instrText xml:space="preserve"> PAGEREF _Toc519260378 \h </w:instrText>
      </w:r>
      <w:r>
        <w:fldChar w:fldCharType="separate"/>
      </w:r>
      <w:r>
        <w:t>19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"_Toc519260379" </w:instrText>
      </w:r>
      <w:r>
        <w:fldChar w:fldCharType="separate"/>
      </w:r>
      <w:r>
        <w:rPr>
          <w:rStyle w:val="28"/>
          <w:rFonts w:hint="eastAsia" w:ascii="宋体" w:hAnsi="宋体" w:cs="宋体"/>
          <w:lang w:val="zh-CN"/>
        </w:rPr>
        <w:t>十、其他</w:t>
      </w:r>
      <w:r>
        <w:tab/>
      </w:r>
      <w:r>
        <w:fldChar w:fldCharType="begin"/>
      </w:r>
      <w:r>
        <w:instrText xml:space="preserve"> PAGEREF _Toc519260379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"_Toc519260380" </w:instrText>
      </w:r>
      <w:r>
        <w:fldChar w:fldCharType="separate"/>
      </w:r>
      <w:r>
        <w:rPr>
          <w:rStyle w:val="28"/>
          <w:rFonts w:ascii="宋体" w:hAnsi="宋体" w:cs="宋体"/>
        </w:rPr>
        <w:t xml:space="preserve">24. </w:t>
      </w:r>
      <w:r>
        <w:rPr>
          <w:rStyle w:val="28"/>
          <w:rFonts w:hint="eastAsia" w:ascii="宋体" w:hAnsi="宋体" w:cs="宋体"/>
        </w:rPr>
        <w:t>串通投标的情形</w:t>
      </w:r>
      <w:r>
        <w:tab/>
      </w:r>
      <w:r>
        <w:fldChar w:fldCharType="begin"/>
      </w:r>
      <w:r>
        <w:instrText xml:space="preserve"> PAGEREF _Toc519260380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"_Toc519260381" </w:instrText>
      </w:r>
      <w:r>
        <w:fldChar w:fldCharType="separate"/>
      </w:r>
      <w:r>
        <w:rPr>
          <w:rStyle w:val="28"/>
          <w:rFonts w:ascii="宋体" w:hAnsi="宋体" w:cs="宋体"/>
        </w:rPr>
        <w:t xml:space="preserve">25. </w:t>
      </w:r>
      <w:r>
        <w:rPr>
          <w:rStyle w:val="28"/>
          <w:rFonts w:hint="eastAsia" w:ascii="宋体" w:hAnsi="宋体" w:cs="宋体"/>
        </w:rPr>
        <w:t>废标</w:t>
      </w:r>
      <w:r>
        <w:tab/>
      </w:r>
      <w:r>
        <w:fldChar w:fldCharType="begin"/>
      </w:r>
      <w:r>
        <w:instrText xml:space="preserve"> PAGEREF _Toc519260381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"_Toc519260382" </w:instrText>
      </w:r>
      <w:r>
        <w:fldChar w:fldCharType="separate"/>
      </w:r>
      <w:r>
        <w:rPr>
          <w:rStyle w:val="28"/>
          <w:rFonts w:hint="eastAsia" w:ascii="宋体" w:hAnsi="宋体" w:cs="宋体"/>
          <w:lang w:val="zh-CN"/>
        </w:rPr>
        <w:t>第三部分</w:t>
      </w:r>
      <w:r>
        <w:rPr>
          <w:rStyle w:val="28"/>
          <w:rFonts w:ascii="宋体" w:hAnsi="宋体" w:cs="宋体"/>
          <w:lang w:val="zh-CN"/>
        </w:rPr>
        <w:t xml:space="preserve"> </w:t>
      </w:r>
      <w:r>
        <w:rPr>
          <w:rStyle w:val="28"/>
          <w:rFonts w:ascii="宋体" w:hAnsi="宋体" w:cs="宋体"/>
        </w:rPr>
        <w:t xml:space="preserve"> </w:t>
      </w:r>
      <w:r>
        <w:rPr>
          <w:rStyle w:val="28"/>
          <w:rFonts w:hint="eastAsia" w:ascii="宋体" w:hAnsi="宋体" w:cs="宋体"/>
          <w:lang w:val="zh-CN"/>
        </w:rPr>
        <w:t>西宁市政府采购项目合同书范本</w:t>
      </w:r>
      <w:r>
        <w:tab/>
      </w:r>
      <w:r>
        <w:fldChar w:fldCharType="begin"/>
      </w:r>
      <w:r>
        <w:instrText xml:space="preserve"> PAGEREF _Toc519260382 \h </w:instrText>
      </w:r>
      <w:r>
        <w:fldChar w:fldCharType="separate"/>
      </w:r>
      <w:r>
        <w:t>22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"_Toc519260383" </w:instrText>
      </w:r>
      <w:r>
        <w:fldChar w:fldCharType="separate"/>
      </w:r>
      <w:r>
        <w:rPr>
          <w:rStyle w:val="28"/>
          <w:rFonts w:hint="eastAsia" w:ascii="宋体" w:hAnsi="宋体" w:cs="宋体"/>
          <w:lang w:val="zh-CN"/>
        </w:rPr>
        <w:t>第四部分</w:t>
      </w:r>
      <w:r>
        <w:rPr>
          <w:rStyle w:val="28"/>
          <w:rFonts w:ascii="宋体" w:hAnsi="宋体" w:cs="宋体"/>
          <w:lang w:val="zh-CN"/>
        </w:rPr>
        <w:t xml:space="preserve">  </w:t>
      </w:r>
      <w:r>
        <w:rPr>
          <w:rStyle w:val="28"/>
          <w:rFonts w:hint="eastAsia" w:ascii="宋体" w:hAnsi="宋体" w:cs="宋体"/>
          <w:lang w:val="zh-CN"/>
        </w:rPr>
        <w:t>投标文件格式</w:t>
      </w:r>
      <w:r>
        <w:tab/>
      </w:r>
      <w:r>
        <w:fldChar w:fldCharType="begin"/>
      </w:r>
      <w:r>
        <w:instrText xml:space="preserve"> PAGEREF _Toc519260383 \h </w:instrText>
      </w:r>
      <w:r>
        <w:fldChar w:fldCharType="separate"/>
      </w:r>
      <w:r>
        <w:t>35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"_Toc519260384" </w:instrText>
      </w:r>
      <w:r>
        <w:fldChar w:fldCharType="separate"/>
      </w:r>
      <w:r>
        <w:rPr>
          <w:rStyle w:val="28"/>
          <w:rFonts w:hint="eastAsia" w:ascii="宋体" w:hAnsi="宋体" w:cs="宋体"/>
          <w:lang w:val="zh-CN"/>
        </w:rPr>
        <w:t>封面（上册）</w:t>
      </w:r>
      <w:r>
        <w:tab/>
      </w:r>
      <w:r>
        <w:fldChar w:fldCharType="begin"/>
      </w:r>
      <w:r>
        <w:instrText xml:space="preserve"> PAGEREF _Toc519260384 \h </w:instrText>
      </w:r>
      <w:r>
        <w:fldChar w:fldCharType="separate"/>
      </w:r>
      <w:r>
        <w:t>35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"_Toc519260385" </w:instrText>
      </w:r>
      <w:r>
        <w:fldChar w:fldCharType="separate"/>
      </w:r>
      <w:r>
        <w:rPr>
          <w:rStyle w:val="28"/>
          <w:rFonts w:hint="eastAsia" w:ascii="宋体" w:hAnsi="宋体" w:cs="宋体"/>
          <w:lang w:val="zh-CN"/>
        </w:rPr>
        <w:t>目录（上册）</w:t>
      </w:r>
      <w:r>
        <w:tab/>
      </w:r>
      <w:r>
        <w:fldChar w:fldCharType="begin"/>
      </w:r>
      <w:r>
        <w:instrText xml:space="preserve"> PAGEREF _Toc519260385 \h </w:instrText>
      </w:r>
      <w:r>
        <w:fldChar w:fldCharType="separate"/>
      </w:r>
      <w:r>
        <w:t>36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"_Toc519260386" </w:instrText>
      </w:r>
      <w:r>
        <w:fldChar w:fldCharType="separate"/>
      </w:r>
      <w:r>
        <w:rPr>
          <w:rStyle w:val="28"/>
          <w:rFonts w:hint="eastAsia" w:ascii="宋体" w:hAnsi="宋体" w:cs="宋体"/>
        </w:rPr>
        <w:t>（</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投标函</w:t>
      </w:r>
      <w:r>
        <w:tab/>
      </w:r>
      <w:r>
        <w:fldChar w:fldCharType="begin"/>
      </w:r>
      <w:r>
        <w:instrText xml:space="preserve"> PAGEREF _Toc519260386 \h </w:instrText>
      </w:r>
      <w:r>
        <w:fldChar w:fldCharType="separate"/>
      </w:r>
      <w:r>
        <w:t>37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"_Toc519260387" </w:instrText>
      </w:r>
      <w:r>
        <w:fldChar w:fldCharType="separate"/>
      </w:r>
      <w:r>
        <w:rPr>
          <w:rStyle w:val="28"/>
          <w:rFonts w:hint="eastAsia" w:ascii="宋体" w:hAnsi="宋体" w:cs="宋体"/>
          <w:kern w:val="0"/>
          <w:lang w:val="zh-CN"/>
        </w:rPr>
        <w:t>（</w:t>
      </w:r>
      <w:r>
        <w:rPr>
          <w:rStyle w:val="28"/>
          <w:rFonts w:ascii="宋体" w:hAnsi="宋体" w:cs="宋体"/>
          <w:kern w:val="0"/>
        </w:rPr>
        <w:t>2</w:t>
      </w:r>
      <w:r>
        <w:rPr>
          <w:rStyle w:val="28"/>
          <w:rFonts w:hint="eastAsia" w:ascii="宋体" w:hAnsi="宋体" w:cs="宋体"/>
          <w:kern w:val="0"/>
          <w:lang w:val="zh-CN"/>
        </w:rPr>
        <w:t>）</w:t>
      </w:r>
      <w:r>
        <w:rPr>
          <w:rStyle w:val="28"/>
          <w:rFonts w:hint="eastAsia" w:ascii="宋体" w:hAnsi="宋体" w:cs="宋体"/>
        </w:rPr>
        <w:t>法定代表人证明书</w:t>
      </w:r>
      <w:r>
        <w:tab/>
      </w:r>
      <w:r>
        <w:fldChar w:fldCharType="begin"/>
      </w:r>
      <w:r>
        <w:instrText xml:space="preserve"> PAGEREF _Toc519260387 \h </w:instrText>
      </w:r>
      <w:r>
        <w:fldChar w:fldCharType="separate"/>
      </w:r>
      <w:r>
        <w:t>38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"_Toc519260388" </w:instrText>
      </w:r>
      <w:r>
        <w:fldChar w:fldCharType="separate"/>
      </w:r>
      <w:r>
        <w:rPr>
          <w:rStyle w:val="28"/>
          <w:rFonts w:hint="eastAsia" w:ascii="宋体" w:hAnsi="宋体" w:cs="宋体"/>
        </w:rPr>
        <w:t>（</w:t>
      </w:r>
      <w:r>
        <w:rPr>
          <w:rStyle w:val="28"/>
          <w:rFonts w:ascii="宋体" w:hAnsi="宋体" w:cs="宋体"/>
        </w:rPr>
        <w:t>3</w:t>
      </w:r>
      <w:r>
        <w:rPr>
          <w:rStyle w:val="28"/>
          <w:rFonts w:hint="eastAsia" w:ascii="宋体" w:hAnsi="宋体" w:cs="宋体"/>
        </w:rPr>
        <w:t>）</w:t>
      </w:r>
      <w:r>
        <w:rPr>
          <w:rStyle w:val="28"/>
          <w:rFonts w:hint="eastAsia" w:ascii="宋体" w:hAnsi="宋体" w:cs="宋体"/>
          <w:lang w:val="zh-CN"/>
        </w:rPr>
        <w:t>法定代表人授权书</w:t>
      </w:r>
      <w:r>
        <w:tab/>
      </w:r>
      <w:r>
        <w:fldChar w:fldCharType="begin"/>
      </w:r>
      <w:r>
        <w:instrText xml:space="preserve"> PAGEREF _Toc519260388 \h </w:instrText>
      </w:r>
      <w:r>
        <w:fldChar w:fldCharType="separate"/>
      </w:r>
      <w:r>
        <w:t>39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"_Toc519260389" </w:instrText>
      </w:r>
      <w:r>
        <w:fldChar w:fldCharType="separate"/>
      </w:r>
      <w:r>
        <w:rPr>
          <w:rStyle w:val="28"/>
          <w:rFonts w:hint="eastAsia" w:ascii="宋体" w:hAnsi="宋体" w:cs="宋体"/>
        </w:rPr>
        <w:t>（</w:t>
      </w:r>
      <w:r>
        <w:rPr>
          <w:rStyle w:val="28"/>
          <w:rFonts w:ascii="宋体" w:hAnsi="宋体" w:cs="宋体"/>
        </w:rPr>
        <w:t>4</w:t>
      </w:r>
      <w:r>
        <w:rPr>
          <w:rStyle w:val="28"/>
          <w:rFonts w:hint="eastAsia" w:ascii="宋体" w:hAnsi="宋体" w:cs="宋体"/>
        </w:rPr>
        <w:t>）</w:t>
      </w:r>
      <w:r>
        <w:rPr>
          <w:rStyle w:val="28"/>
          <w:rFonts w:hint="eastAsia" w:ascii="宋体" w:hAnsi="宋体" w:cs="宋体"/>
          <w:lang w:val="zh-CN"/>
        </w:rPr>
        <w:t>投标人承诺函</w:t>
      </w:r>
      <w:r>
        <w:tab/>
      </w:r>
      <w:r>
        <w:fldChar w:fldCharType="begin"/>
      </w:r>
      <w:r>
        <w:instrText xml:space="preserve"> PAGEREF _Toc519260389 \h </w:instrText>
      </w:r>
      <w:r>
        <w:fldChar w:fldCharType="separate"/>
      </w:r>
      <w:r>
        <w:t>40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"_Toc519260390" </w:instrText>
      </w:r>
      <w:r>
        <w:fldChar w:fldCharType="separate"/>
      </w:r>
      <w:r>
        <w:rPr>
          <w:rStyle w:val="28"/>
          <w:rFonts w:hint="eastAsia" w:ascii="宋体" w:hAnsi="宋体" w:cs="宋体"/>
        </w:rPr>
        <w:t>（</w:t>
      </w:r>
      <w:r>
        <w:rPr>
          <w:rStyle w:val="28"/>
          <w:rFonts w:ascii="宋体" w:hAnsi="宋体" w:cs="宋体"/>
        </w:rPr>
        <w:t>5</w:t>
      </w:r>
      <w:r>
        <w:rPr>
          <w:rStyle w:val="28"/>
          <w:rFonts w:hint="eastAsia" w:ascii="宋体" w:hAnsi="宋体" w:cs="宋体"/>
        </w:rPr>
        <w:t>）</w:t>
      </w:r>
      <w:r>
        <w:rPr>
          <w:rStyle w:val="28"/>
          <w:rFonts w:hint="eastAsia" w:ascii="宋体" w:hAnsi="宋体" w:cs="宋体"/>
          <w:lang w:val="zh-CN"/>
        </w:rPr>
        <w:t>投标人诚信承诺书</w:t>
      </w:r>
      <w:r>
        <w:tab/>
      </w:r>
      <w:r>
        <w:fldChar w:fldCharType="begin"/>
      </w:r>
      <w:r>
        <w:instrText xml:space="preserve"> PAGEREF _Toc519260390 \h </w:instrText>
      </w:r>
      <w:r>
        <w:fldChar w:fldCharType="separate"/>
      </w:r>
      <w:r>
        <w:t>41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"_Toc519260391" </w:instrText>
      </w:r>
      <w:r>
        <w:fldChar w:fldCharType="separate"/>
      </w:r>
      <w:r>
        <w:rPr>
          <w:rStyle w:val="28"/>
          <w:rFonts w:hint="eastAsia" w:ascii="宋体" w:hAnsi="宋体" w:cs="宋体"/>
        </w:rPr>
        <w:t>（</w:t>
      </w:r>
      <w:r>
        <w:rPr>
          <w:rStyle w:val="28"/>
          <w:rFonts w:ascii="宋体" w:hAnsi="宋体" w:cs="宋体"/>
        </w:rPr>
        <w:t>6</w:t>
      </w:r>
      <w:r>
        <w:rPr>
          <w:rStyle w:val="28"/>
          <w:rFonts w:hint="eastAsia" w:ascii="宋体" w:hAnsi="宋体" w:cs="宋体"/>
        </w:rPr>
        <w:t>）</w:t>
      </w:r>
      <w:r>
        <w:rPr>
          <w:rStyle w:val="28"/>
          <w:rFonts w:hint="eastAsia" w:ascii="宋体" w:hAnsi="宋体" w:cs="宋体"/>
          <w:lang w:val="zh-CN"/>
        </w:rPr>
        <w:t>资格证明材料</w:t>
      </w:r>
      <w:r>
        <w:tab/>
      </w:r>
      <w:r>
        <w:fldChar w:fldCharType="begin"/>
      </w:r>
      <w:r>
        <w:instrText xml:space="preserve"> PAGEREF _Toc519260391 \h </w:instrText>
      </w:r>
      <w:r>
        <w:fldChar w:fldCharType="separate"/>
      </w:r>
      <w:r>
        <w:t>42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"_Toc519260392" </w:instrText>
      </w:r>
      <w:r>
        <w:fldChar w:fldCharType="separate"/>
      </w:r>
      <w:r>
        <w:rPr>
          <w:rStyle w:val="28"/>
          <w:rFonts w:hint="eastAsia" w:ascii="宋体" w:hAnsi="宋体" w:cs="宋体"/>
        </w:rPr>
        <w:t>（</w:t>
      </w:r>
      <w:r>
        <w:rPr>
          <w:rStyle w:val="28"/>
          <w:rFonts w:ascii="宋体" w:hAnsi="宋体" w:cs="宋体"/>
        </w:rPr>
        <w:t>7</w:t>
      </w:r>
      <w:r>
        <w:rPr>
          <w:rStyle w:val="28"/>
          <w:rFonts w:hint="eastAsia" w:ascii="宋体" w:hAnsi="宋体" w:cs="宋体"/>
        </w:rPr>
        <w:t>）</w:t>
      </w:r>
      <w:r>
        <w:rPr>
          <w:rStyle w:val="28"/>
          <w:rFonts w:hint="eastAsia" w:ascii="宋体" w:hAnsi="宋体" w:cs="宋体"/>
          <w:lang w:val="zh-CN"/>
        </w:rPr>
        <w:t>财务状况报告，依法缴纳税收和社会保障资金的相关材料</w:t>
      </w:r>
      <w:r>
        <w:tab/>
      </w:r>
      <w:r>
        <w:fldChar w:fldCharType="begin"/>
      </w:r>
      <w:r>
        <w:instrText xml:space="preserve"> PAGEREF _Toc519260392 \h </w:instrText>
      </w:r>
      <w:r>
        <w:fldChar w:fldCharType="separate"/>
      </w:r>
      <w:r>
        <w:t>43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"_Toc519260393" </w:instrText>
      </w:r>
      <w:r>
        <w:fldChar w:fldCharType="separate"/>
      </w:r>
      <w:r>
        <w:rPr>
          <w:rStyle w:val="28"/>
          <w:rFonts w:hint="eastAsia" w:ascii="宋体" w:hAnsi="宋体" w:cs="宋体"/>
        </w:rPr>
        <w:t>（</w:t>
      </w:r>
      <w:r>
        <w:rPr>
          <w:rStyle w:val="28"/>
          <w:rFonts w:ascii="宋体" w:hAnsi="宋体" w:cs="宋体"/>
        </w:rPr>
        <w:t>8</w:t>
      </w:r>
      <w:r>
        <w:rPr>
          <w:rStyle w:val="28"/>
          <w:rFonts w:hint="eastAsia" w:ascii="宋体" w:hAnsi="宋体" w:cs="宋体"/>
        </w:rPr>
        <w:t>）</w:t>
      </w:r>
      <w:r>
        <w:rPr>
          <w:rStyle w:val="28"/>
          <w:rFonts w:hint="eastAsia" w:ascii="宋体" w:hAnsi="宋体" w:cs="宋体"/>
          <w:lang w:val="zh-CN"/>
        </w:rPr>
        <w:t>具备履行合同所必需的设备和专业技术能力的证明材料</w:t>
      </w:r>
      <w:r>
        <w:tab/>
      </w:r>
      <w:r>
        <w:fldChar w:fldCharType="begin"/>
      </w:r>
      <w:r>
        <w:instrText xml:space="preserve"> PAGEREF _Toc519260393 \h </w:instrText>
      </w:r>
      <w:r>
        <w:fldChar w:fldCharType="separate"/>
      </w:r>
      <w:r>
        <w:t>44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"_Toc519260394" </w:instrText>
      </w:r>
      <w:r>
        <w:fldChar w:fldCharType="separate"/>
      </w:r>
      <w:r>
        <w:rPr>
          <w:rStyle w:val="28"/>
          <w:rFonts w:hint="eastAsia" w:ascii="宋体" w:hAnsi="宋体" w:cs="宋体"/>
        </w:rPr>
        <w:t>（</w:t>
      </w:r>
      <w:r>
        <w:rPr>
          <w:rStyle w:val="28"/>
          <w:rFonts w:ascii="宋体" w:hAnsi="宋体" w:cs="宋体"/>
        </w:rPr>
        <w:t>9</w:t>
      </w:r>
      <w:r>
        <w:rPr>
          <w:rStyle w:val="28"/>
          <w:rFonts w:hint="eastAsia" w:ascii="宋体" w:hAnsi="宋体" w:cs="宋体"/>
        </w:rPr>
        <w:t>）</w:t>
      </w:r>
      <w:r>
        <w:rPr>
          <w:rStyle w:val="28"/>
          <w:rFonts w:hint="eastAsia" w:ascii="宋体" w:hAnsi="宋体" w:cs="宋体"/>
          <w:lang w:val="zh-CN"/>
        </w:rPr>
        <w:t>无重大违法记录声明</w:t>
      </w:r>
      <w:r>
        <w:tab/>
      </w:r>
      <w:r>
        <w:fldChar w:fldCharType="begin"/>
      </w:r>
      <w:r>
        <w:instrText xml:space="preserve"> PAGEREF _Toc519260394 \h </w:instrText>
      </w:r>
      <w:r>
        <w:fldChar w:fldCharType="separate"/>
      </w:r>
      <w:r>
        <w:t>45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"_Toc519260395" </w:instrText>
      </w:r>
      <w:r>
        <w:fldChar w:fldCharType="separate"/>
      </w:r>
      <w:r>
        <w:rPr>
          <w:rStyle w:val="28"/>
          <w:rFonts w:hint="eastAsia" w:ascii="宋体" w:hAnsi="宋体" w:cs="宋体"/>
        </w:rPr>
        <w:t>（</w:t>
      </w:r>
      <w:r>
        <w:rPr>
          <w:rStyle w:val="28"/>
          <w:rFonts w:ascii="宋体" w:hAnsi="宋体" w:cs="宋体"/>
        </w:rPr>
        <w:t>10</w:t>
      </w:r>
      <w:r>
        <w:rPr>
          <w:rStyle w:val="28"/>
          <w:rFonts w:hint="eastAsia" w:ascii="宋体" w:hAnsi="宋体" w:cs="宋体"/>
        </w:rPr>
        <w:t>）</w:t>
      </w:r>
      <w:r>
        <w:rPr>
          <w:rStyle w:val="28"/>
          <w:rFonts w:hint="eastAsia" w:ascii="宋体" w:hAnsi="宋体" w:cs="宋体"/>
          <w:lang w:val="zh-CN"/>
        </w:rPr>
        <w:t>投标保证金证明</w:t>
      </w:r>
      <w:r>
        <w:tab/>
      </w:r>
      <w:r>
        <w:fldChar w:fldCharType="begin"/>
      </w:r>
      <w:r>
        <w:instrText xml:space="preserve"> PAGEREF _Toc519260395 \h </w:instrText>
      </w:r>
      <w:r>
        <w:fldChar w:fldCharType="separate"/>
      </w:r>
      <w:r>
        <w:t>46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"_Toc519260396" </w:instrText>
      </w:r>
      <w:r>
        <w:fldChar w:fldCharType="separate"/>
      </w:r>
      <w:r>
        <w:rPr>
          <w:rStyle w:val="28"/>
          <w:rFonts w:hint="eastAsia" w:ascii="宋体" w:hAnsi="宋体" w:cs="宋体"/>
          <w:lang w:val="zh-CN"/>
        </w:rPr>
        <w:t>目录（下册）</w:t>
      </w:r>
      <w:r>
        <w:tab/>
      </w:r>
      <w:r>
        <w:fldChar w:fldCharType="begin"/>
      </w:r>
      <w:r>
        <w:instrText xml:space="preserve"> PAGEREF _Toc519260396 \h </w:instrText>
      </w:r>
      <w:r>
        <w:fldChar w:fldCharType="separate"/>
      </w:r>
      <w:r>
        <w:t>48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"_Toc519260397" </w:instrText>
      </w:r>
      <w:r>
        <w:fldChar w:fldCharType="separate"/>
      </w:r>
      <w:r>
        <w:rPr>
          <w:rStyle w:val="28"/>
          <w:rFonts w:hint="eastAsia" w:ascii="宋体" w:hAnsi="宋体" w:cs="宋体"/>
        </w:rPr>
        <w:t>（</w:t>
      </w:r>
      <w:r>
        <w:rPr>
          <w:rStyle w:val="28"/>
          <w:rFonts w:ascii="宋体" w:hAnsi="宋体" w:cs="宋体"/>
        </w:rPr>
        <w:t>11</w:t>
      </w:r>
      <w:r>
        <w:rPr>
          <w:rStyle w:val="28"/>
          <w:rFonts w:hint="eastAsia" w:ascii="宋体" w:hAnsi="宋体" w:cs="宋体"/>
        </w:rPr>
        <w:t>）</w:t>
      </w:r>
      <w:r>
        <w:rPr>
          <w:rStyle w:val="28"/>
          <w:rFonts w:hint="eastAsia" w:ascii="宋体" w:hAnsi="宋体" w:cs="宋体"/>
          <w:lang w:val="zh-CN"/>
        </w:rPr>
        <w:t>评分对照表</w:t>
      </w:r>
      <w:r>
        <w:tab/>
      </w:r>
      <w:r>
        <w:fldChar w:fldCharType="begin"/>
      </w:r>
      <w:r>
        <w:instrText xml:space="preserve"> PAGEREF _Toc519260397 \h </w:instrText>
      </w:r>
      <w:r>
        <w:fldChar w:fldCharType="separate"/>
      </w:r>
      <w:r>
        <w:t>49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"_Toc519260398" </w:instrText>
      </w:r>
      <w:r>
        <w:fldChar w:fldCharType="separate"/>
      </w:r>
      <w:r>
        <w:rPr>
          <w:rStyle w:val="28"/>
          <w:rFonts w:hint="eastAsia" w:ascii="宋体" w:hAnsi="宋体" w:cs="宋体"/>
        </w:rPr>
        <w:t>（</w:t>
      </w:r>
      <w:r>
        <w:rPr>
          <w:rStyle w:val="28"/>
          <w:rFonts w:ascii="宋体" w:hAnsi="宋体" w:cs="宋体"/>
        </w:rPr>
        <w:t>12</w:t>
      </w:r>
      <w:r>
        <w:rPr>
          <w:rStyle w:val="28"/>
          <w:rFonts w:hint="eastAsia" w:ascii="宋体" w:hAnsi="宋体" w:cs="宋体"/>
        </w:rPr>
        <w:t>）</w:t>
      </w:r>
      <w:r>
        <w:rPr>
          <w:rStyle w:val="28"/>
          <w:rFonts w:hint="eastAsia" w:ascii="宋体" w:hAnsi="宋体" w:cs="宋体"/>
          <w:lang w:val="zh-CN"/>
        </w:rPr>
        <w:t>开标一览表（报价表）</w:t>
      </w:r>
      <w:r>
        <w:tab/>
      </w:r>
      <w:r>
        <w:fldChar w:fldCharType="begin"/>
      </w:r>
      <w:r>
        <w:instrText xml:space="preserve"> PAGEREF _Toc519260398 \h </w:instrText>
      </w:r>
      <w:r>
        <w:fldChar w:fldCharType="separate"/>
      </w:r>
      <w:r>
        <w:t>50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"_Toc519260399" </w:instrText>
      </w:r>
      <w:r>
        <w:fldChar w:fldCharType="separate"/>
      </w:r>
      <w:r>
        <w:rPr>
          <w:rStyle w:val="28"/>
          <w:rFonts w:hint="eastAsia" w:ascii="宋体" w:hAnsi="宋体" w:cs="宋体"/>
        </w:rPr>
        <w:t>（</w:t>
      </w:r>
      <w:r>
        <w:rPr>
          <w:rStyle w:val="28"/>
          <w:rFonts w:ascii="宋体" w:hAnsi="宋体" w:cs="宋体"/>
        </w:rPr>
        <w:t>13</w:t>
      </w:r>
      <w:r>
        <w:rPr>
          <w:rStyle w:val="28"/>
          <w:rFonts w:hint="eastAsia" w:ascii="宋体" w:hAnsi="宋体" w:cs="宋体"/>
        </w:rPr>
        <w:t>）</w:t>
      </w:r>
      <w:r>
        <w:rPr>
          <w:rStyle w:val="28"/>
          <w:rFonts w:hint="eastAsia" w:ascii="宋体" w:hAnsi="宋体" w:cs="宋体"/>
          <w:lang w:val="zh-CN"/>
        </w:rPr>
        <w:t>分项报价表</w:t>
      </w:r>
      <w:r>
        <w:tab/>
      </w:r>
      <w:r>
        <w:fldChar w:fldCharType="begin"/>
      </w:r>
      <w:r>
        <w:instrText xml:space="preserve"> PAGEREF _Toc519260399 \h </w:instrText>
      </w:r>
      <w:r>
        <w:fldChar w:fldCharType="separate"/>
      </w:r>
      <w:r>
        <w:t>51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"_Toc519260400" </w:instrText>
      </w:r>
      <w:r>
        <w:fldChar w:fldCharType="separate"/>
      </w:r>
      <w:r>
        <w:rPr>
          <w:rStyle w:val="28"/>
          <w:rFonts w:hint="eastAsia" w:ascii="宋体" w:hAnsi="宋体" w:cs="宋体"/>
        </w:rPr>
        <w:t>（</w:t>
      </w:r>
      <w:r>
        <w:rPr>
          <w:rStyle w:val="28"/>
          <w:rFonts w:ascii="宋体" w:hAnsi="宋体" w:cs="宋体"/>
        </w:rPr>
        <w:t>14</w:t>
      </w:r>
      <w:r>
        <w:rPr>
          <w:rStyle w:val="28"/>
          <w:rFonts w:hint="eastAsia" w:ascii="宋体" w:hAnsi="宋体" w:cs="宋体"/>
        </w:rPr>
        <w:t>）</w:t>
      </w:r>
      <w:r>
        <w:rPr>
          <w:rStyle w:val="28"/>
          <w:rFonts w:hint="eastAsia" w:ascii="宋体" w:hAnsi="宋体" w:cs="宋体"/>
          <w:lang w:val="zh-CN"/>
        </w:rPr>
        <w:t>技术规格响应表</w:t>
      </w:r>
      <w:r>
        <w:tab/>
      </w:r>
      <w:r>
        <w:fldChar w:fldCharType="begin"/>
      </w:r>
      <w:r>
        <w:instrText xml:space="preserve"> PAGEREF _Toc519260400 \h </w:instrText>
      </w:r>
      <w:r>
        <w:fldChar w:fldCharType="separate"/>
      </w:r>
      <w:r>
        <w:t>52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"_Toc519260401" </w:instrText>
      </w:r>
      <w:r>
        <w:fldChar w:fldCharType="separate"/>
      </w:r>
      <w:r>
        <w:rPr>
          <w:rStyle w:val="28"/>
          <w:rFonts w:hint="eastAsia" w:ascii="宋体" w:hAnsi="宋体" w:cs="宋体"/>
        </w:rPr>
        <w:t>（</w:t>
      </w:r>
      <w:r>
        <w:rPr>
          <w:rStyle w:val="28"/>
          <w:rFonts w:ascii="宋体" w:hAnsi="宋体" w:cs="宋体"/>
        </w:rPr>
        <w:t>15</w:t>
      </w:r>
      <w:r>
        <w:rPr>
          <w:rStyle w:val="28"/>
          <w:rFonts w:hint="eastAsia" w:ascii="宋体" w:hAnsi="宋体" w:cs="宋体"/>
        </w:rPr>
        <w:t>）</w:t>
      </w:r>
      <w:r>
        <w:rPr>
          <w:rStyle w:val="28"/>
          <w:rFonts w:hint="eastAsia" w:ascii="宋体" w:hAnsi="宋体" w:cs="宋体"/>
          <w:lang w:val="zh-CN"/>
        </w:rPr>
        <w:t>投标产品相关资料</w:t>
      </w:r>
      <w:r>
        <w:tab/>
      </w:r>
      <w:r>
        <w:fldChar w:fldCharType="begin"/>
      </w:r>
      <w:r>
        <w:instrText xml:space="preserve"> PAGEREF _Toc519260401 \h </w:instrText>
      </w:r>
      <w:r>
        <w:fldChar w:fldCharType="separate"/>
      </w:r>
      <w:r>
        <w:t>53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"_Toc519260402" </w:instrText>
      </w:r>
      <w:r>
        <w:fldChar w:fldCharType="separate"/>
      </w:r>
      <w:r>
        <w:rPr>
          <w:rStyle w:val="28"/>
          <w:rFonts w:hint="eastAsia" w:ascii="宋体" w:hAnsi="宋体" w:cs="宋体"/>
        </w:rPr>
        <w:t>（</w:t>
      </w:r>
      <w:r>
        <w:rPr>
          <w:rStyle w:val="28"/>
          <w:rFonts w:ascii="宋体" w:hAnsi="宋体" w:cs="宋体"/>
        </w:rPr>
        <w:t>16</w:t>
      </w:r>
      <w:r>
        <w:rPr>
          <w:rStyle w:val="28"/>
          <w:rFonts w:hint="eastAsia" w:ascii="宋体" w:hAnsi="宋体" w:cs="宋体"/>
        </w:rPr>
        <w:t>）</w:t>
      </w:r>
      <w:r>
        <w:rPr>
          <w:rStyle w:val="28"/>
          <w:rFonts w:hint="eastAsia" w:ascii="宋体" w:hAnsi="宋体" w:cs="宋体"/>
          <w:lang w:val="zh-CN"/>
        </w:rPr>
        <w:t>投标人的类似业绩证明材料</w:t>
      </w:r>
      <w:r>
        <w:tab/>
      </w:r>
      <w:r>
        <w:fldChar w:fldCharType="begin"/>
      </w:r>
      <w:r>
        <w:instrText xml:space="preserve"> PAGEREF _Toc519260402 \h </w:instrText>
      </w:r>
      <w:r>
        <w:fldChar w:fldCharType="separate"/>
      </w:r>
      <w:r>
        <w:t>54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"_Toc519260403" </w:instrText>
      </w:r>
      <w:r>
        <w:fldChar w:fldCharType="separate"/>
      </w:r>
      <w:r>
        <w:rPr>
          <w:rStyle w:val="28"/>
          <w:rFonts w:hint="eastAsia" w:ascii="宋体" w:hAnsi="宋体" w:cs="宋体"/>
        </w:rPr>
        <w:t>（</w:t>
      </w:r>
      <w:r>
        <w:rPr>
          <w:rStyle w:val="28"/>
          <w:rFonts w:ascii="宋体" w:hAnsi="宋体" w:cs="宋体"/>
        </w:rPr>
        <w:t>17.1</w:t>
      </w:r>
      <w:r>
        <w:rPr>
          <w:rStyle w:val="28"/>
          <w:rFonts w:hint="eastAsia" w:ascii="宋体" w:hAnsi="宋体" w:cs="宋体"/>
        </w:rPr>
        <w:t>）</w:t>
      </w:r>
      <w:r>
        <w:rPr>
          <w:rStyle w:val="28"/>
          <w:rFonts w:hint="eastAsia" w:ascii="宋体" w:hAnsi="宋体" w:cs="宋体"/>
          <w:lang w:val="zh-CN"/>
        </w:rPr>
        <w:t>制造（生产）企业小型、微型企业声明函</w:t>
      </w:r>
      <w:r>
        <w:tab/>
      </w:r>
      <w:r>
        <w:fldChar w:fldCharType="begin"/>
      </w:r>
      <w:r>
        <w:instrText xml:space="preserve"> PAGEREF _Toc519260403 \h </w:instrText>
      </w:r>
      <w:r>
        <w:fldChar w:fldCharType="separate"/>
      </w:r>
      <w:r>
        <w:t>55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"_Toc519260404" </w:instrText>
      </w:r>
      <w:r>
        <w:fldChar w:fldCharType="separate"/>
      </w:r>
      <w:r>
        <w:rPr>
          <w:rStyle w:val="28"/>
          <w:rFonts w:hint="eastAsia" w:ascii="宋体" w:hAnsi="宋体" w:cs="宋体"/>
        </w:rPr>
        <w:t>（</w:t>
      </w:r>
      <w:r>
        <w:rPr>
          <w:rStyle w:val="28"/>
          <w:rFonts w:ascii="宋体" w:hAnsi="宋体" w:cs="宋体"/>
        </w:rPr>
        <w:t>17.2</w:t>
      </w:r>
      <w:r>
        <w:rPr>
          <w:rStyle w:val="28"/>
          <w:rFonts w:hint="eastAsia" w:ascii="宋体" w:hAnsi="宋体" w:cs="宋体"/>
        </w:rPr>
        <w:t>）</w:t>
      </w:r>
      <w:r>
        <w:rPr>
          <w:rStyle w:val="28"/>
          <w:rFonts w:hint="eastAsia" w:ascii="宋体" w:hAnsi="宋体" w:cs="宋体"/>
          <w:lang w:val="zh-CN"/>
        </w:rPr>
        <w:t>从业人员声明函</w:t>
      </w:r>
      <w:r>
        <w:tab/>
      </w:r>
      <w:r>
        <w:fldChar w:fldCharType="begin"/>
      </w:r>
      <w:r>
        <w:instrText xml:space="preserve"> PAGEREF _Toc519260404 \h </w:instrText>
      </w:r>
      <w:r>
        <w:fldChar w:fldCharType="separate"/>
      </w:r>
      <w:r>
        <w:t>56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"_Toc519260405" </w:instrText>
      </w:r>
      <w:r>
        <w:fldChar w:fldCharType="separate"/>
      </w:r>
      <w:r>
        <w:rPr>
          <w:rStyle w:val="28"/>
          <w:rFonts w:hint="eastAsia" w:ascii="宋体" w:hAnsi="宋体" w:cs="宋体"/>
          <w:lang w:val="zh-CN"/>
        </w:rPr>
        <w:t>（</w:t>
      </w:r>
      <w:r>
        <w:rPr>
          <w:rStyle w:val="28"/>
          <w:rFonts w:ascii="宋体" w:hAnsi="宋体" w:cs="宋体"/>
        </w:rPr>
        <w:t>18</w:t>
      </w:r>
      <w:r>
        <w:rPr>
          <w:rStyle w:val="28"/>
          <w:rFonts w:hint="eastAsia" w:ascii="宋体" w:hAnsi="宋体" w:cs="宋体"/>
          <w:lang w:val="zh-CN"/>
        </w:rPr>
        <w:t>）残疾人</w:t>
      </w:r>
      <w:r>
        <w:rPr>
          <w:rStyle w:val="28"/>
          <w:rFonts w:hint="eastAsia" w:ascii="宋体" w:hAnsi="宋体" w:cs="宋体"/>
        </w:rPr>
        <w:t>福利性单位声明函</w:t>
      </w:r>
      <w:r>
        <w:tab/>
      </w:r>
      <w:r>
        <w:fldChar w:fldCharType="begin"/>
      </w:r>
      <w:r>
        <w:instrText xml:space="preserve"> PAGEREF _Toc519260405 \h </w:instrText>
      </w:r>
      <w:r>
        <w:fldChar w:fldCharType="separate"/>
      </w:r>
      <w:r>
        <w:t>57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"_Toc519260406" </w:instrText>
      </w:r>
      <w:r>
        <w:fldChar w:fldCharType="separate"/>
      </w:r>
      <w:r>
        <w:rPr>
          <w:rStyle w:val="28"/>
          <w:rFonts w:hint="eastAsia" w:ascii="宋体" w:hAnsi="宋体" w:cs="宋体"/>
        </w:rPr>
        <w:t>（</w:t>
      </w:r>
      <w:r>
        <w:rPr>
          <w:rStyle w:val="28"/>
          <w:rFonts w:ascii="宋体" w:hAnsi="宋体" w:cs="宋体"/>
        </w:rPr>
        <w:t>19</w:t>
      </w:r>
      <w:r>
        <w:rPr>
          <w:rStyle w:val="28"/>
          <w:rFonts w:hint="eastAsia" w:ascii="宋体" w:hAnsi="宋体" w:cs="宋体"/>
        </w:rPr>
        <w:t>）</w:t>
      </w:r>
      <w:r>
        <w:rPr>
          <w:rStyle w:val="28"/>
          <w:rFonts w:hint="eastAsia" w:ascii="宋体" w:hAnsi="宋体" w:cs="宋体"/>
          <w:lang w:val="zh-CN"/>
        </w:rPr>
        <w:t>投标人认为在其他方面有必要说明的事项</w:t>
      </w:r>
      <w:r>
        <w:tab/>
      </w:r>
      <w:r>
        <w:fldChar w:fldCharType="begin"/>
      </w:r>
      <w:r>
        <w:instrText xml:space="preserve"> PAGEREF _Toc519260406 \h </w:instrText>
      </w:r>
      <w:r>
        <w:fldChar w:fldCharType="separate"/>
      </w:r>
      <w:r>
        <w:t>58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"_Toc519260407" </w:instrText>
      </w:r>
      <w:r>
        <w:fldChar w:fldCharType="separate"/>
      </w:r>
      <w:r>
        <w:rPr>
          <w:rStyle w:val="28"/>
          <w:rFonts w:hint="eastAsia" w:ascii="宋体" w:hAnsi="宋体" w:cs="宋体"/>
          <w:lang w:val="zh-CN"/>
        </w:rPr>
        <w:t>第五部分</w:t>
      </w:r>
      <w:r>
        <w:rPr>
          <w:rStyle w:val="28"/>
          <w:rFonts w:ascii="宋体" w:hAnsi="宋体" w:cs="宋体"/>
          <w:lang w:val="zh-CN"/>
        </w:rPr>
        <w:t xml:space="preserve">  </w:t>
      </w:r>
      <w:r>
        <w:rPr>
          <w:rStyle w:val="28"/>
          <w:rFonts w:hint="eastAsia" w:ascii="宋体" w:hAnsi="宋体" w:cs="宋体"/>
          <w:lang w:val="zh-CN"/>
        </w:rPr>
        <w:t>采购项目要求及技术参数</w:t>
      </w:r>
      <w:r>
        <w:tab/>
      </w:r>
      <w:r>
        <w:fldChar w:fldCharType="begin"/>
      </w:r>
      <w:r>
        <w:instrText xml:space="preserve"> PAGEREF _Toc519260407 \h </w:instrText>
      </w:r>
      <w:r>
        <w:fldChar w:fldCharType="separate"/>
      </w:r>
      <w:r>
        <w:t>59</w:t>
      </w:r>
      <w:r>
        <w:fldChar w:fldCharType="end"/>
      </w:r>
      <w: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21"/>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519260345"/>
      <w:r>
        <w:rPr>
          <w:rFonts w:hint="eastAsia" w:ascii="宋体" w:hAnsi="宋体" w:cs="宋体"/>
          <w:color w:val="000000"/>
          <w:szCs w:val="36"/>
          <w:lang w:val="zh-CN"/>
        </w:rPr>
        <w:t>第一部分  投标邀请</w:t>
      </w:r>
      <w:bookmarkEnd w:id="0"/>
    </w:p>
    <w:p>
      <w:pPr>
        <w:jc w:val="center"/>
        <w:rPr>
          <w:sz w:val="44"/>
        </w:rPr>
      </w:pPr>
      <w:r>
        <w:rPr>
          <w:rFonts w:hint="eastAsia"/>
          <w:sz w:val="44"/>
        </w:rPr>
        <w:t>公开招标公告</w:t>
      </w:r>
    </w:p>
    <w:p>
      <w:pPr>
        <w:rPr>
          <w:lang w:val="zh-CN"/>
        </w:rPr>
      </w:pPr>
    </w:p>
    <w:tbl>
      <w:tblPr>
        <w:tblStyle w:val="22"/>
        <w:tblW w:w="9657" w:type="dxa"/>
        <w:jc w:val="center"/>
        <w:tblInd w:w="0" w:type="dxa"/>
        <w:tblLayout w:type="fixed"/>
        <w:tblCellMar>
          <w:top w:w="0" w:type="dxa"/>
          <w:left w:w="108" w:type="dxa"/>
          <w:bottom w:w="0" w:type="dxa"/>
          <w:right w:w="108" w:type="dxa"/>
        </w:tblCellMar>
      </w:tblPr>
      <w:tblGrid>
        <w:gridCol w:w="2711"/>
        <w:gridCol w:w="6946"/>
      </w:tblGrid>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bookmarkStart w:id="1" w:name="OLE_LINK1"/>
            <w:r>
              <w:rPr>
                <w:rFonts w:hint="eastAsia" w:ascii="宋体" w:hAnsi="宋体" w:cs="宋体"/>
                <w:color w:val="000000"/>
                <w:kern w:val="0"/>
                <w:lang w:val="zh-CN"/>
              </w:rPr>
              <w:t>采购项目编号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olor w:val="000000"/>
                <w:spacing w:val="-2"/>
                <w:kern w:val="16"/>
              </w:rPr>
              <w:t>宁政采公招（货物）2019-0</w:t>
            </w:r>
            <w:r>
              <w:rPr>
                <w:rFonts w:hint="eastAsia" w:ascii="宋体" w:hAnsi="宋体"/>
                <w:color w:val="000000"/>
                <w:spacing w:val="-2"/>
                <w:kern w:val="16"/>
                <w:lang w:val="en-US" w:eastAsia="zh-CN"/>
              </w:rPr>
              <w:t>92</w:t>
            </w:r>
            <w:r>
              <w:rPr>
                <w:rFonts w:hint="eastAsia" w:ascii="宋体" w:hAnsi="宋体"/>
                <w:color w:val="000000"/>
                <w:spacing w:val="-2"/>
                <w:kern w:val="16"/>
              </w:rPr>
              <w:t>号</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南川片区征拆安置房采购项目</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20294.06</w:t>
            </w:r>
            <w:r>
              <w:rPr>
                <w:rFonts w:hint="eastAsia" w:ascii="宋体" w:hAnsi="宋体" w:cs="宋体"/>
                <w:color w:val="000000"/>
                <w:kern w:val="0"/>
                <w:lang w:val="zh-CN"/>
              </w:rPr>
              <w:t>万元</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en-US" w:eastAsia="zh-CN"/>
              </w:rPr>
              <w:t>20294.06</w:t>
            </w:r>
            <w:r>
              <w:rPr>
                <w:rFonts w:hint="eastAsia" w:ascii="宋体" w:hAnsi="宋体" w:cs="宋体"/>
                <w:color w:val="000000"/>
                <w:kern w:val="0"/>
                <w:lang w:val="zh-CN"/>
              </w:rPr>
              <w:t>万元整</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1</w:t>
            </w:r>
          </w:p>
        </w:tc>
      </w:tr>
      <w:tr>
        <w:tblPrEx>
          <w:tblLayout w:type="fixed"/>
          <w:tblCellMar>
            <w:top w:w="0" w:type="dxa"/>
            <w:left w:w="108" w:type="dxa"/>
            <w:bottom w:w="0" w:type="dxa"/>
            <w:right w:w="108" w:type="dxa"/>
          </w:tblCellMar>
        </w:tblPrEx>
        <w:trPr>
          <w:trHeight w:val="90"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具体内容详见《招标文件》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 符合《政府采购法》第22条条件，并提供下列材料：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rPr>
                <w:rFonts w:ascii="宋体" w:hAnsi="宋体" w:cs="宋体"/>
                <w:b/>
                <w:color w:val="000000"/>
                <w:kern w:val="0"/>
                <w:lang w:val="zh-CN"/>
              </w:rPr>
            </w:pPr>
            <w:r>
              <w:rPr>
                <w:rFonts w:ascii="宋体" w:hAnsi="宋体" w:cs="宋体"/>
                <w:b/>
                <w:color w:val="000000"/>
                <w:kern w:val="0"/>
                <w:lang w:val="zh-CN"/>
              </w:rPr>
              <w:t>2</w:t>
            </w:r>
            <w:r>
              <w:rPr>
                <w:rFonts w:hint="eastAsia" w:ascii="宋体" w:hAnsi="宋体" w:cs="宋体"/>
                <w:b/>
                <w:color w:val="000000"/>
                <w:kern w:val="0"/>
                <w:lang w:val="zh-CN"/>
              </w:rPr>
              <w:t>、</w:t>
            </w:r>
            <w:r>
              <w:rPr>
                <w:rFonts w:hint="eastAsia" w:ascii="宋体" w:hAnsi="宋体" w:cs="宋体"/>
                <w:b/>
                <w:kern w:val="0"/>
              </w:rPr>
              <w:t xml:space="preserve"> 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w:t>
            </w:r>
            <w:r>
              <w:rPr>
                <w:rFonts w:hint="eastAsia" w:ascii="宋体" w:hAnsi="宋体" w:cs="宋体"/>
                <w:b/>
                <w:color w:val="000000"/>
                <w:kern w:val="0"/>
              </w:rPr>
              <w:t>投标截止时间前20天内</w:t>
            </w:r>
            <w:r>
              <w:rPr>
                <w:rFonts w:hint="eastAsia" w:ascii="宋体" w:hAnsi="宋体" w:cs="宋体"/>
                <w:b/>
                <w:kern w:val="0"/>
              </w:rPr>
              <w:t>）</w:t>
            </w:r>
            <w:r>
              <w:rPr>
                <w:rFonts w:hint="eastAsia" w:ascii="宋体" w:hAnsi="宋体" w:cs="宋体"/>
                <w:b/>
                <w:color w:val="000000"/>
                <w:kern w:val="0"/>
              </w:rPr>
              <w:t>；</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、本项目不接受联合体方式进行投标；</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6、 满足招标文件的其他资质条件：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ascii="宋体" w:hAnsi="宋体" w:cs="宋体"/>
                <w:color w:val="000000"/>
                <w:kern w:val="0"/>
                <w:lang w:val="en-US" w:eastAsia="zh-CN"/>
              </w:rPr>
              <w:t>15</w:t>
            </w:r>
            <w:r>
              <w:rPr>
                <w:rFonts w:hint="eastAsia" w:ascii="宋体" w:hAnsi="宋体" w:cs="宋体"/>
                <w:color w:val="000000"/>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ascii="宋体" w:hAnsi="宋体" w:cs="宋体"/>
                <w:color w:val="000000"/>
                <w:kern w:val="0"/>
                <w:lang w:val="en-US" w:eastAsia="zh-CN"/>
              </w:rPr>
              <w:t>16</w:t>
            </w:r>
            <w:r>
              <w:rPr>
                <w:rFonts w:hint="eastAsia" w:ascii="宋体" w:hAnsi="宋体" w:cs="宋体"/>
                <w:color w:val="000000"/>
                <w:kern w:val="0"/>
                <w:lang w:val="zh-CN"/>
              </w:rPr>
              <w:t>日至</w:t>
            </w:r>
            <w:r>
              <w:rPr>
                <w:rFonts w:hint="eastAsia" w:ascii="宋体" w:hAnsi="宋体" w:cs="宋体"/>
                <w:color w:val="000000"/>
                <w:kern w:val="0"/>
                <w:lang w:val="en-US" w:eastAsia="zh-CN"/>
              </w:rPr>
              <w:t>8</w:t>
            </w:r>
            <w:r>
              <w:rPr>
                <w:rFonts w:hint="eastAsia" w:ascii="宋体" w:hAnsi="宋体" w:cs="宋体"/>
                <w:color w:val="000000"/>
                <w:kern w:val="0"/>
                <w:lang w:val="zh-CN"/>
              </w:rPr>
              <w:t>月</w:t>
            </w:r>
            <w:r>
              <w:rPr>
                <w:rFonts w:hint="eastAsia" w:ascii="宋体" w:hAnsi="宋体" w:cs="宋体"/>
                <w:color w:val="000000"/>
                <w:kern w:val="0"/>
                <w:lang w:val="en-US" w:eastAsia="zh-CN"/>
              </w:rPr>
              <w:t>22</w:t>
            </w:r>
            <w:r>
              <w:rPr>
                <w:rFonts w:hint="eastAsia" w:ascii="宋体" w:hAnsi="宋体" w:cs="宋体"/>
                <w:color w:val="000000"/>
                <w:kern w:val="0"/>
                <w:lang w:val="zh-CN"/>
              </w:rPr>
              <w:t>日，每天上午</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00</w:t>
            </w:r>
            <w:r>
              <w:rPr>
                <w:rFonts w:hint="eastAsia" w:ascii="宋体" w:hAnsi="宋体" w:cs="宋体"/>
                <w:color w:val="000000"/>
                <w:kern w:val="0"/>
                <w:lang w:val="zh-CN"/>
              </w:rPr>
              <w:t>-1</w:t>
            </w:r>
            <w:r>
              <w:rPr>
                <w:rFonts w:hint="eastAsia" w:ascii="宋体" w:hAnsi="宋体" w:cs="宋体"/>
                <w:color w:val="000000"/>
                <w:kern w:val="0"/>
                <w:lang w:val="en-US" w:eastAsia="zh-CN"/>
              </w:rPr>
              <w:t>1</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val="zh-CN"/>
              </w:rPr>
              <w:t>0,下午2:30-</w:t>
            </w: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lang w:val="en-US" w:eastAsia="zh-CN"/>
              </w:rPr>
              <w:t>00</w:t>
            </w:r>
            <w:r>
              <w:rPr>
                <w:rFonts w:hint="eastAsia" w:ascii="宋体" w:hAnsi="宋体" w:cs="宋体"/>
                <w:color w:val="000000"/>
                <w:kern w:val="0"/>
                <w:lang w:val="zh-CN"/>
              </w:rPr>
              <w:t>（午休、节假日除外）</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Tahoma"/>
                <w:kern w:val="0"/>
              </w:rPr>
              <w:t>现场报名。《</w:t>
            </w:r>
            <w:r>
              <w:rPr>
                <w:rFonts w:hint="eastAsia"/>
                <w:kern w:val="0"/>
              </w:rPr>
              <w:t>青海政府采购网</w:t>
            </w:r>
            <w:r>
              <w:rPr>
                <w:rFonts w:hint="eastAsia" w:ascii="宋体" w:hAnsi="宋体" w:cs="Tahoma"/>
                <w:kern w:val="0"/>
              </w:rPr>
              <w:t>》</w:t>
            </w:r>
            <w:r>
              <w:rPr>
                <w:rFonts w:hint="eastAsia"/>
                <w:kern w:val="0"/>
              </w:rPr>
              <w:t>自行下载招标文件。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color w:val="000000"/>
                <w:kern w:val="0"/>
                <w:lang w:val="zh-CN"/>
              </w:rPr>
            </w:pPr>
            <w:r>
              <w:rPr>
                <w:rFonts w:hint="eastAsia" w:ascii="宋体" w:hAnsi="宋体" w:cs="宋体"/>
                <w:color w:val="000000"/>
                <w:kern w:val="0"/>
                <w:lang w:val="zh-CN"/>
              </w:rPr>
              <w:t>0.00</w:t>
            </w:r>
          </w:p>
        </w:tc>
      </w:tr>
      <w:tr>
        <w:tblPrEx>
          <w:tblLayout w:type="fixed"/>
          <w:tblCellMar>
            <w:top w:w="0" w:type="dxa"/>
            <w:left w:w="108" w:type="dxa"/>
            <w:bottom w:w="0" w:type="dxa"/>
            <w:right w:w="108" w:type="dxa"/>
          </w:tblCellMar>
        </w:tblPrEx>
        <w:trPr>
          <w:trHeight w:val="989"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rPr>
            </w:pPr>
            <w:r>
              <w:rPr>
                <w:rFonts w:hint="eastAsia" w:ascii="宋体" w:hAnsi="宋体"/>
              </w:rPr>
              <w:t>西宁市政府采购中心（西宁市公共资源交易中心二楼政府采购部</w:t>
            </w:r>
            <w:r>
              <w:rPr>
                <w:rFonts w:ascii="宋体" w:hAnsi="宋体" w:cs="宋体"/>
                <w:color w:val="000000"/>
                <w:kern w:val="0"/>
                <w:lang w:val="zh-CN"/>
              </w:rPr>
              <w:t>）</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购买招标文件时应提供材料</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color w:val="000000"/>
                <w:kern w:val="0"/>
                <w:lang w:val="zh-CN"/>
              </w:rPr>
            </w:pPr>
            <w:r>
              <w:rPr>
                <w:rFonts w:hint="eastAsia" w:ascii="宋体" w:hAnsi="宋体" w:cs="Tahoma"/>
                <w:kern w:val="0"/>
              </w:rPr>
              <w:t>单位介绍信、营业执照</w:t>
            </w:r>
            <w:r>
              <w:rPr>
                <w:rFonts w:hint="eastAsia" w:ascii="宋体" w:hAnsi="宋体" w:cs="Tahoma"/>
                <w:b/>
                <w:kern w:val="0"/>
              </w:rPr>
              <w:t>复印件（复印件需加盖单位公章）。</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w:t>
            </w:r>
            <w:r>
              <w:rPr>
                <w:rFonts w:hint="eastAsia" w:ascii="宋体" w:hAnsi="宋体" w:cs="宋体"/>
                <w:color w:val="000000"/>
                <w:kern w:val="0"/>
                <w:lang w:val="en-US" w:eastAsia="zh-CN"/>
              </w:rPr>
              <w:t>9</w:t>
            </w:r>
            <w:r>
              <w:rPr>
                <w:rFonts w:hint="eastAsia" w:ascii="宋体" w:hAnsi="宋体" w:cs="宋体"/>
                <w:color w:val="000000"/>
                <w:kern w:val="0"/>
                <w:lang w:val="zh-CN"/>
              </w:rPr>
              <w:t>月</w:t>
            </w:r>
            <w:r>
              <w:rPr>
                <w:rFonts w:hint="eastAsia" w:ascii="宋体" w:hAnsi="宋体" w:cs="宋体"/>
                <w:color w:val="000000"/>
                <w:kern w:val="0"/>
                <w:lang w:val="en-US" w:eastAsia="zh-CN"/>
              </w:rPr>
              <w:t>5</w:t>
            </w:r>
            <w:r>
              <w:rPr>
                <w:rFonts w:hint="eastAsia" w:ascii="宋体" w:hAnsi="宋体" w:cs="宋体"/>
                <w:color w:val="000000"/>
                <w:kern w:val="0"/>
                <w:lang w:val="zh-CN"/>
              </w:rPr>
              <w:t>日9时30分（北京时间）</w:t>
            </w:r>
          </w:p>
        </w:tc>
      </w:tr>
      <w:tr>
        <w:tblPrEx>
          <w:tblLayout w:type="fixed"/>
          <w:tblCellMar>
            <w:top w:w="0" w:type="dxa"/>
            <w:left w:w="108" w:type="dxa"/>
            <w:bottom w:w="0" w:type="dxa"/>
            <w:right w:w="108" w:type="dxa"/>
          </w:tblCellMar>
        </w:tblPrEx>
        <w:trPr>
          <w:trHeight w:val="301"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西宁市公共资源交易中心二楼开标室(详见大屏)</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联系人：张先生</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联系电话：0971-</w:t>
            </w:r>
            <w:r>
              <w:rPr>
                <w:rFonts w:hint="eastAsia" w:ascii="宋体" w:hAnsi="宋体" w:cs="宋体"/>
                <w:color w:val="000000"/>
                <w:kern w:val="0"/>
                <w:lang w:val="en-US" w:eastAsia="zh-CN"/>
              </w:rPr>
              <w:t>6512537</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集中</w:t>
            </w:r>
            <w:r>
              <w:rPr>
                <w:rFonts w:ascii="宋体" w:hAnsi="宋体" w:cs="宋体"/>
                <w:kern w:val="0"/>
              </w:rPr>
              <w:t>采购机构及联系人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ascii="宋体" w:hAnsi="宋体" w:cs="宋体"/>
                <w:kern w:val="0"/>
                <w:szCs w:val="21"/>
              </w:rPr>
              <w:t>联系人：</w:t>
            </w:r>
            <w:r>
              <w:rPr>
                <w:rFonts w:hint="eastAsia" w:ascii="宋体" w:hAnsi="宋体" w:cs="宋体"/>
                <w:kern w:val="0"/>
                <w:szCs w:val="21"/>
                <w:lang w:eastAsia="zh-CN"/>
              </w:rPr>
              <w:t>尚女士</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联系电话：0971-7661369</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西宁农商银行海西路支行</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西宁市公共资源交易中心</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Cambria" w:cs="宋体"/>
                <w:kern w:val="0"/>
                <w:szCs w:val="21"/>
                <w:lang w:val="zh-CN"/>
              </w:rPr>
              <w:t>82010000000267563</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投标保证金必须以投标申请人的单位基本账户转账，不接收现金。投标人在投标截止期前缴纳投标保证金</w:t>
            </w:r>
            <w:r>
              <w:rPr>
                <w:rFonts w:hint="eastAsia" w:ascii="宋体" w:hAnsi="宋体" w:cs="宋体"/>
                <w:b/>
                <w:kern w:val="0"/>
                <w:szCs w:val="21"/>
                <w:lang w:eastAsia="zh-CN"/>
              </w:rPr>
              <w:t>捌拾万元整</w:t>
            </w:r>
            <w:r>
              <w:rPr>
                <w:rFonts w:hint="eastAsia" w:ascii="仿宋" w:hAnsi="仿宋" w:eastAsia="仿宋"/>
                <w:szCs w:val="21"/>
              </w:rPr>
              <w:t>。</w:t>
            </w:r>
            <w:r>
              <w:rPr>
                <w:rFonts w:hint="eastAsia" w:ascii="宋体" w:hAnsi="宋体"/>
                <w:szCs w:val="21"/>
              </w:rPr>
              <w:t>资格后审</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 xml:space="preserve">西宁市财政局   </w:t>
            </w:r>
            <w:r>
              <w:rPr>
                <w:rFonts w:hint="eastAsia" w:ascii="宋体" w:hAnsi="宋体" w:cs="宋体"/>
                <w:color w:val="000000"/>
                <w:kern w:val="0"/>
              </w:rPr>
              <w:t xml:space="preserve">   </w:t>
            </w:r>
            <w:r>
              <w:rPr>
                <w:rFonts w:hint="eastAsia" w:ascii="宋体" w:hAnsi="宋体" w:cs="宋体"/>
                <w:color w:val="000000"/>
                <w:kern w:val="0"/>
                <w:lang w:val="zh-CN"/>
              </w:rPr>
              <w:t>联系电话：0971-6304026</w:t>
            </w:r>
          </w:p>
        </w:tc>
      </w:tr>
      <w:bookmarkEnd w:id="1"/>
    </w:tbl>
    <w:p>
      <w:pPr>
        <w:pStyle w:val="21"/>
        <w:spacing w:before="0" w:after="0" w:line="360" w:lineRule="auto"/>
        <w:rPr>
          <w:rFonts w:ascii="宋体" w:hAnsi="宋体" w:cs="宋体"/>
          <w:color w:val="000000"/>
          <w:szCs w:val="36"/>
        </w:rPr>
      </w:pPr>
      <w:bookmarkStart w:id="2" w:name="_Toc428180535"/>
      <w:r>
        <w:rPr>
          <w:rFonts w:hint="eastAsia" w:ascii="宋体" w:hAnsi="宋体" w:cs="宋体"/>
          <w:color w:val="000000"/>
          <w:lang w:val="zh-CN"/>
        </w:rPr>
        <w:t xml:space="preserve"> </w:t>
      </w:r>
      <w:r>
        <w:rPr>
          <w:rFonts w:hint="eastAsia" w:ascii="宋体" w:hAnsi="宋体" w:cs="宋体"/>
          <w:color w:val="000000"/>
          <w:lang w:val="zh-CN"/>
        </w:rPr>
        <w:br w:type="page"/>
      </w:r>
      <w:bookmarkEnd w:id="2"/>
      <w:bookmarkStart w:id="3" w:name="_Toc519260346"/>
      <w:r>
        <w:rPr>
          <w:rFonts w:hint="eastAsia" w:ascii="宋体" w:hAnsi="宋体" w:cs="宋体"/>
          <w:color w:val="000000"/>
          <w:szCs w:val="36"/>
          <w:lang w:val="zh-CN"/>
        </w:rPr>
        <w:t>第二部分  投标人须知</w:t>
      </w:r>
      <w:bookmarkEnd w:id="3"/>
    </w:p>
    <w:p>
      <w:pPr>
        <w:pStyle w:val="21"/>
        <w:spacing w:before="0" w:after="0" w:line="360" w:lineRule="auto"/>
        <w:rPr>
          <w:rFonts w:ascii="宋体" w:hAnsi="宋体" w:cs="宋体"/>
          <w:color w:val="000000"/>
        </w:rPr>
      </w:pPr>
      <w:bookmarkStart w:id="4" w:name="_Toc519260347"/>
      <w:r>
        <w:rPr>
          <w:rFonts w:hint="eastAsia" w:ascii="宋体" w:hAnsi="宋体" w:cs="宋体"/>
          <w:color w:val="000000"/>
          <w:lang w:val="zh-CN"/>
        </w:rPr>
        <w:t>一、说明</w:t>
      </w:r>
      <w:bookmarkEnd w:id="4"/>
    </w:p>
    <w:p>
      <w:pPr>
        <w:pStyle w:val="21"/>
        <w:spacing w:before="0" w:after="0" w:line="360" w:lineRule="auto"/>
        <w:jc w:val="left"/>
        <w:rPr>
          <w:rFonts w:ascii="宋体" w:hAnsi="宋体" w:cs="宋体"/>
          <w:color w:val="000000"/>
          <w:lang w:val="zh-CN"/>
        </w:rPr>
      </w:pPr>
      <w:bookmarkStart w:id="5" w:name="_Toc519260348"/>
      <w:r>
        <w:rPr>
          <w:rFonts w:hint="eastAsia" w:ascii="宋体" w:hAnsi="宋体" w:cs="宋体"/>
          <w:color w:val="000000"/>
          <w:sz w:val="28"/>
          <w:szCs w:val="28"/>
          <w:lang w:val="zh-CN"/>
        </w:rPr>
        <w:t>1.适用范围</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1"/>
        <w:spacing w:before="0" w:after="0" w:line="360" w:lineRule="auto"/>
        <w:jc w:val="left"/>
        <w:rPr>
          <w:rFonts w:ascii="宋体" w:hAnsi="宋体" w:cs="宋体"/>
          <w:color w:val="000000"/>
          <w:lang w:val="zh-CN"/>
        </w:rPr>
      </w:pPr>
      <w:bookmarkStart w:id="6" w:name="_Toc519260349"/>
      <w:r>
        <w:rPr>
          <w:rFonts w:hint="eastAsia" w:ascii="宋体" w:hAnsi="宋体" w:cs="宋体"/>
          <w:color w:val="000000"/>
          <w:sz w:val="28"/>
          <w:szCs w:val="28"/>
          <w:lang w:val="zh-CN"/>
        </w:rPr>
        <w:t>2.采购方式、合格的投标人</w:t>
      </w:r>
      <w:bookmarkEnd w:id="6"/>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1"/>
        <w:spacing w:before="0" w:after="0" w:line="360" w:lineRule="auto"/>
        <w:jc w:val="left"/>
        <w:rPr>
          <w:rFonts w:ascii="宋体" w:hAnsi="宋体" w:cs="宋体"/>
          <w:color w:val="000000"/>
          <w:lang w:val="zh-CN"/>
        </w:rPr>
      </w:pPr>
      <w:bookmarkStart w:id="7" w:name="_Toc519260350"/>
      <w:r>
        <w:rPr>
          <w:rFonts w:hint="eastAsia" w:ascii="宋体" w:hAnsi="宋体" w:cs="宋体"/>
          <w:color w:val="000000"/>
          <w:sz w:val="28"/>
          <w:szCs w:val="28"/>
          <w:lang w:val="zh-CN"/>
        </w:rPr>
        <w:t>3.投标费用</w:t>
      </w:r>
      <w:bookmarkEnd w:id="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1"/>
        <w:spacing w:before="0" w:after="0" w:line="360" w:lineRule="auto"/>
        <w:rPr>
          <w:rFonts w:ascii="宋体" w:hAnsi="宋体" w:cs="宋体"/>
          <w:color w:val="000000"/>
        </w:rPr>
      </w:pPr>
      <w:bookmarkStart w:id="8" w:name="_Toc519260351"/>
      <w:r>
        <w:rPr>
          <w:rFonts w:hint="eastAsia" w:ascii="宋体" w:hAnsi="宋体" w:cs="宋体"/>
          <w:color w:val="000000"/>
          <w:lang w:val="zh-CN"/>
        </w:rPr>
        <w:t>二、招标文件说明</w:t>
      </w:r>
      <w:bookmarkEnd w:id="8"/>
    </w:p>
    <w:p>
      <w:pPr>
        <w:pStyle w:val="21"/>
        <w:spacing w:before="0" w:after="0" w:line="360" w:lineRule="auto"/>
        <w:jc w:val="left"/>
        <w:rPr>
          <w:rFonts w:ascii="宋体" w:hAnsi="宋体" w:cs="宋体"/>
          <w:color w:val="000000"/>
          <w:lang w:val="zh-CN"/>
        </w:rPr>
      </w:pPr>
      <w:bookmarkStart w:id="9" w:name="_Toc519260352"/>
      <w:r>
        <w:rPr>
          <w:rFonts w:hint="eastAsia" w:ascii="宋体" w:hAnsi="宋体" w:cs="宋体"/>
          <w:color w:val="000000"/>
          <w:sz w:val="28"/>
          <w:szCs w:val="28"/>
          <w:lang w:val="zh-CN"/>
        </w:rPr>
        <w:t>4.招标文件的构成</w:t>
      </w:r>
      <w:bookmarkEnd w:id="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）西宁市政府采购项目合同书范本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1"/>
        <w:spacing w:before="0" w:after="0" w:line="360" w:lineRule="auto"/>
        <w:jc w:val="left"/>
        <w:rPr>
          <w:rFonts w:ascii="宋体" w:hAnsi="宋体" w:cs="宋体"/>
          <w:color w:val="000000"/>
          <w:sz w:val="28"/>
          <w:szCs w:val="28"/>
          <w:lang w:val="zh-CN"/>
        </w:rPr>
      </w:pPr>
      <w:bookmarkStart w:id="10" w:name="_Toc519260353"/>
      <w:r>
        <w:rPr>
          <w:rFonts w:hint="eastAsia" w:ascii="宋体" w:hAnsi="宋体" w:cs="宋体"/>
          <w:color w:val="000000"/>
          <w:sz w:val="28"/>
          <w:szCs w:val="28"/>
          <w:lang w:val="zh-CN"/>
        </w:rPr>
        <w:t>5.招标文件、采购活动和中标结果的质疑</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西宁市政府采购中心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采购人或集采中心</w:t>
      </w:r>
      <w:r>
        <w:rPr>
          <w:rFonts w:hint="eastAsia" w:ascii="宋体" w:hAnsi="宋体" w:cs="宋体"/>
          <w:color w:val="000000"/>
          <w:kern w:val="0"/>
          <w:lang w:val="zh-CN"/>
        </w:rPr>
        <w:t>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西宁市政府采购中心应按照规定填写《西宁市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1"/>
        <w:spacing w:before="0" w:after="0" w:line="360" w:lineRule="auto"/>
        <w:jc w:val="left"/>
        <w:rPr>
          <w:rFonts w:ascii="宋体" w:hAnsi="宋体" w:cs="宋体"/>
          <w:color w:val="000000"/>
          <w:lang w:val="zh-CN"/>
        </w:rPr>
      </w:pPr>
      <w:bookmarkStart w:id="11" w:name="_Toc519260354"/>
      <w:r>
        <w:rPr>
          <w:rFonts w:hint="eastAsia" w:ascii="宋体" w:hAnsi="宋体" w:cs="宋体"/>
          <w:color w:val="000000"/>
          <w:sz w:val="28"/>
          <w:szCs w:val="28"/>
          <w:lang w:val="zh-CN"/>
        </w:rPr>
        <w:t>6.招标文件的澄清或修改</w:t>
      </w:r>
      <w:bookmarkEnd w:id="1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集采中心可以对已发出的招标文件进行必要的澄清或者修改，但不得改变采购标的和资格条件。澄清或者修改应当在原公告发布媒体上发布澄清公告。澄清或者修改的内容为招标文件的组成部分。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澄清或者修改的内容可能影响投标文件编制的，集采中心应当在投标截止时间至少15日前，以书面形式通知所有获取招标文件的潜在投标人，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；不足15日的，集采中心应当顺延提交投标文件的截止时间。</w:t>
      </w:r>
    </w:p>
    <w:p>
      <w:pPr>
        <w:pStyle w:val="21"/>
        <w:spacing w:before="0" w:after="0" w:line="360" w:lineRule="auto"/>
        <w:rPr>
          <w:rFonts w:ascii="宋体" w:hAnsi="宋体" w:cs="宋体"/>
          <w:color w:val="000000"/>
        </w:rPr>
      </w:pPr>
      <w:bookmarkStart w:id="12" w:name="_Toc519260355"/>
      <w:r>
        <w:rPr>
          <w:rFonts w:hint="eastAsia" w:ascii="宋体" w:hAnsi="宋体" w:cs="宋体"/>
          <w:color w:val="000000"/>
          <w:lang w:val="zh-CN"/>
        </w:rPr>
        <w:t>三、投标文件的编制</w:t>
      </w:r>
      <w:bookmarkEnd w:id="12"/>
    </w:p>
    <w:p>
      <w:pPr>
        <w:pStyle w:val="21"/>
        <w:spacing w:before="0" w:after="0" w:line="360" w:lineRule="auto"/>
        <w:jc w:val="left"/>
        <w:rPr>
          <w:rFonts w:ascii="宋体" w:hAnsi="宋体" w:cs="宋体"/>
          <w:color w:val="000000"/>
          <w:lang w:val="zh-CN"/>
        </w:rPr>
      </w:pPr>
      <w:bookmarkStart w:id="13" w:name="_Toc519260356"/>
      <w:r>
        <w:rPr>
          <w:rFonts w:hint="eastAsia" w:ascii="宋体" w:hAnsi="宋体" w:cs="宋体"/>
          <w:color w:val="000000"/>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投标人提交的投标文件以及投标人与集采中心就此投标发生的所有来往函电均应使用简体中文。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ascii="宋体" w:hAnsi="宋体" w:cs="宋体"/>
          <w:color w:val="000000"/>
          <w:lang w:val="zh-CN"/>
        </w:rPr>
      </w:pPr>
      <w:bookmarkStart w:id="14" w:name="_Toc519260357"/>
      <w:r>
        <w:rPr>
          <w:rFonts w:hint="eastAsia" w:ascii="宋体" w:hAnsi="宋体" w:cs="宋体"/>
          <w:color w:val="000000"/>
          <w:sz w:val="28"/>
          <w:szCs w:val="28"/>
          <w:lang w:val="zh-CN"/>
        </w:rPr>
        <w:t>8.投标报价及币种</w:t>
      </w:r>
      <w:bookmarkEnd w:id="1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投标报价为投标总价。投标报价必须包括：保险费、安装费、调试费、培训费、税金及不可预见费等全部费用。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1"/>
        <w:spacing w:before="0" w:after="0" w:line="360" w:lineRule="auto"/>
        <w:jc w:val="left"/>
        <w:rPr>
          <w:rFonts w:ascii="宋体" w:hAnsi="宋体" w:cs="宋体"/>
          <w:color w:val="000000"/>
          <w:lang w:val="zh-CN"/>
        </w:rPr>
      </w:pPr>
      <w:bookmarkStart w:id="15" w:name="_Toc519260358"/>
      <w:r>
        <w:rPr>
          <w:rFonts w:hint="eastAsia" w:ascii="宋体" w:hAnsi="宋体" w:cs="宋体"/>
          <w:color w:val="000000"/>
          <w:sz w:val="28"/>
          <w:szCs w:val="28"/>
          <w:lang w:val="zh-CN"/>
        </w:rPr>
        <w:t>9.投标保证金</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w:t>
      </w:r>
      <w:r>
        <w:rPr>
          <w:rFonts w:hint="eastAsia" w:ascii="宋体" w:hAnsi="宋体" w:cs="宋体"/>
          <w:color w:val="000000"/>
          <w:kern w:val="0"/>
          <w:lang w:val="en-US" w:eastAsia="zh-CN"/>
        </w:rPr>
        <w:t>800000</w:t>
      </w:r>
      <w:r>
        <w:rPr>
          <w:rFonts w:hint="eastAsia" w:ascii="宋体" w:hAnsi="宋体" w:cs="宋体"/>
          <w:color w:val="000000"/>
          <w:kern w:val="0"/>
          <w:lang w:val="zh-CN"/>
        </w:rPr>
        <w:t>.00元整（大写：捌拾万元整）；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缴费方式：投标保证金应当以转账方式转入指定账户。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投标保证金退还：投标人在投标截止时间前撤回已提交的投标文件的，集采中心应当自收到投标人书面撤回通知之日起５个工作日内，退还已收取的投标保证金，但因投标人自身原因导致无法及时退还的除外。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应当自中标通知书发出之日起5个工作日内退还未中标人的投标保证金，自采购合同签订之日起5个工作日内退还中标人的投标保证金或者转为中标人的履约保证金；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投标有效期内投标人撤销投标文件的，集采中心可以不退还投标保证金。</w:t>
      </w:r>
    </w:p>
    <w:p>
      <w:pPr>
        <w:pStyle w:val="21"/>
        <w:spacing w:before="0" w:after="0" w:line="360" w:lineRule="auto"/>
        <w:jc w:val="left"/>
        <w:rPr>
          <w:rFonts w:ascii="宋体" w:hAnsi="宋体" w:cs="宋体"/>
          <w:color w:val="000000"/>
          <w:lang w:val="zh-CN"/>
        </w:rPr>
      </w:pPr>
      <w:bookmarkStart w:id="16" w:name="_Toc519260359"/>
      <w:r>
        <w:rPr>
          <w:rFonts w:hint="eastAsia" w:ascii="宋体" w:hAnsi="宋体" w:cs="宋体"/>
          <w:color w:val="000000"/>
          <w:sz w:val="28"/>
          <w:szCs w:val="28"/>
          <w:lang w:val="zh-CN"/>
        </w:rPr>
        <w:t>10.投标有效期</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60日历日。投标文件中承诺的投标有效期应当不少于招标文件中载明的投标有效期。</w:t>
      </w:r>
    </w:p>
    <w:p>
      <w:pPr>
        <w:pStyle w:val="21"/>
        <w:spacing w:before="0" w:after="0" w:line="360" w:lineRule="auto"/>
        <w:jc w:val="left"/>
        <w:rPr>
          <w:rFonts w:ascii="宋体" w:hAnsi="宋体" w:cs="宋体"/>
          <w:color w:val="000000"/>
          <w:lang w:val="zh-CN"/>
        </w:rPr>
      </w:pPr>
      <w:bookmarkStart w:id="17" w:name="_Toc519260360"/>
      <w:r>
        <w:rPr>
          <w:rFonts w:hint="eastAsia" w:ascii="宋体" w:hAnsi="宋体" w:cs="宋体"/>
          <w:color w:val="000000"/>
          <w:sz w:val="28"/>
          <w:szCs w:val="28"/>
          <w:lang w:val="zh-CN"/>
        </w:rPr>
        <w:t>11.投标文件构成</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1"/>
        <w:spacing w:before="0" w:after="0" w:line="360" w:lineRule="auto"/>
        <w:jc w:val="left"/>
        <w:rPr>
          <w:rFonts w:ascii="宋体" w:hAnsi="宋体" w:cs="宋体"/>
          <w:color w:val="000000"/>
          <w:lang w:val="zh-CN"/>
        </w:rPr>
      </w:pPr>
      <w:bookmarkStart w:id="18" w:name="_Toc519260361"/>
      <w:r>
        <w:rPr>
          <w:rFonts w:hint="eastAsia" w:ascii="宋体" w:hAnsi="宋体" w:cs="宋体"/>
          <w:color w:val="000000"/>
          <w:sz w:val="28"/>
          <w:szCs w:val="28"/>
          <w:lang w:val="zh-CN"/>
        </w:rPr>
        <w:t>12.投标文件的编制要求</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2" w:firstLineChars="200"/>
        <w:rPr>
          <w:rFonts w:ascii="宋体" w:hAnsi="宋体" w:cs="宋体"/>
          <w:b/>
          <w:color w:val="000000"/>
          <w:kern w:val="0"/>
          <w:lang w:val="zh-CN"/>
        </w:rPr>
      </w:pPr>
      <w:r>
        <w:rPr>
          <w:rFonts w:hint="eastAsia" w:ascii="宋体" w:hAnsi="宋体" w:cs="宋体"/>
          <w:b/>
          <w:color w:val="000000"/>
          <w:kern w:val="0"/>
          <w:lang w:val="zh-CN"/>
        </w:rPr>
        <w:t>12.2</w:t>
      </w:r>
      <w:r>
        <w:rPr>
          <w:rFonts w:hint="eastAsia" w:ascii="宋体" w:hAnsi="宋体" w:cs="宋体"/>
          <w:b/>
          <w:color w:val="000000"/>
          <w:kern w:val="0"/>
        </w:rPr>
        <w:t xml:space="preserve"> </w:t>
      </w:r>
      <w:r>
        <w:rPr>
          <w:rFonts w:hint="eastAsia" w:ascii="宋体" w:hAnsi="宋体" w:cs="宋体"/>
          <w:b/>
          <w:color w:val="000000"/>
          <w:kern w:val="0"/>
          <w:lang w:val="zh-CN"/>
        </w:rPr>
        <w:t>投标人应准备纸质投标文件正本1份</w:t>
      </w:r>
      <w:r>
        <w:rPr>
          <w:rFonts w:hint="eastAsia" w:ascii="宋体" w:hAnsi="宋体" w:cs="宋体"/>
          <w:b/>
          <w:color w:val="000000"/>
          <w:kern w:val="0"/>
        </w:rPr>
        <w:t>(上、下册)</w:t>
      </w:r>
      <w:r>
        <w:rPr>
          <w:rFonts w:hint="eastAsia" w:ascii="宋体" w:hAnsi="宋体" w:cs="宋体"/>
          <w:b/>
          <w:color w:val="000000"/>
          <w:kern w:val="0"/>
          <w:lang w:val="zh-CN"/>
        </w:rPr>
        <w:t>、副本</w:t>
      </w:r>
      <w:r>
        <w:rPr>
          <w:rFonts w:hint="eastAsia" w:ascii="宋体" w:hAnsi="宋体" w:cs="宋体"/>
          <w:b/>
          <w:color w:val="000000"/>
          <w:kern w:val="0"/>
          <w:u w:val="dashDotHeavy"/>
          <w:lang w:val="zh-CN"/>
        </w:rPr>
        <w:t>1</w:t>
      </w:r>
      <w:r>
        <w:rPr>
          <w:rFonts w:hint="eastAsia" w:ascii="宋体" w:hAnsi="宋体" w:cs="宋体"/>
          <w:b/>
          <w:color w:val="000000"/>
          <w:kern w:val="0"/>
          <w:lang w:val="zh-CN"/>
        </w:rPr>
        <w:t>份</w:t>
      </w:r>
      <w:r>
        <w:rPr>
          <w:rFonts w:hint="eastAsia" w:ascii="宋体" w:hAnsi="宋体" w:cs="宋体"/>
          <w:b/>
          <w:color w:val="000000"/>
          <w:kern w:val="0"/>
        </w:rPr>
        <w:t>(上、下册)</w:t>
      </w:r>
      <w:r>
        <w:rPr>
          <w:rFonts w:hint="eastAsia" w:ascii="宋体" w:hAnsi="宋体" w:cs="宋体"/>
          <w:b/>
          <w:color w:val="000000"/>
          <w:kern w:val="0"/>
          <w:lang w:val="zh-CN"/>
        </w:rPr>
        <w:t>，电子（光盘或U盘）文档1份</w:t>
      </w:r>
      <w:r>
        <w:rPr>
          <w:rFonts w:hint="eastAsia" w:ascii="宋体" w:hAnsi="宋体" w:cs="宋体"/>
          <w:b/>
          <w:color w:val="000000"/>
          <w:kern w:val="0"/>
        </w:rPr>
        <w:t>(上、下册)</w:t>
      </w:r>
      <w:r>
        <w:rPr>
          <w:rFonts w:hint="eastAsia" w:ascii="宋体" w:hAnsi="宋体" w:cs="宋体"/>
          <w:b/>
          <w:color w:val="000000"/>
          <w:kern w:val="0"/>
          <w:lang w:val="zh-CN"/>
        </w:rPr>
        <w:t>。若发生正本和副本不符，以正本为准。投标文件统一使用A4幅面的纸张印制，必须胶装成</w:t>
      </w:r>
      <w:r>
        <w:rPr>
          <w:rFonts w:hint="eastAsia" w:ascii="宋体" w:hAnsi="宋体" w:cs="宋体"/>
          <w:b/>
          <w:color w:val="000000"/>
          <w:kern w:val="0"/>
        </w:rPr>
        <w:t>上、下两</w:t>
      </w:r>
      <w:r>
        <w:rPr>
          <w:rFonts w:hint="eastAsia" w:ascii="宋体" w:hAnsi="宋体" w:cs="宋体"/>
          <w:b/>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用光盘或U盘制作，采用不可修改文档格式（如：PDF格式），内容应当与纸质投标文件正本</w:t>
      </w:r>
      <w:r>
        <w:rPr>
          <w:rFonts w:hint="eastAsia" w:ascii="宋体" w:hAnsi="宋体" w:cs="宋体"/>
          <w:color w:val="000000"/>
          <w:kern w:val="0"/>
        </w:rPr>
        <w:t>(上、下册)</w:t>
      </w:r>
      <w:r>
        <w:rPr>
          <w:rFonts w:hint="eastAsia" w:ascii="宋体" w:hAnsi="宋体" w:cs="宋体"/>
          <w:color w:val="000000"/>
          <w:kern w:val="0"/>
          <w:lang w:val="zh-CN"/>
        </w:rPr>
        <w:t>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21"/>
        <w:spacing w:before="0" w:after="0" w:line="360" w:lineRule="auto"/>
        <w:rPr>
          <w:rFonts w:ascii="宋体" w:hAnsi="宋体" w:cs="宋体"/>
          <w:color w:val="000000"/>
        </w:rPr>
      </w:pPr>
      <w:bookmarkStart w:id="19" w:name="_Toc519260362"/>
      <w:r>
        <w:rPr>
          <w:rFonts w:hint="eastAsia" w:ascii="宋体" w:hAnsi="宋体" w:cs="宋体"/>
          <w:color w:val="000000"/>
          <w:lang w:val="zh-CN"/>
        </w:rPr>
        <w:t>四、投标文件的提交</w:t>
      </w:r>
      <w:bookmarkEnd w:id="19"/>
    </w:p>
    <w:p>
      <w:pPr>
        <w:pStyle w:val="21"/>
        <w:spacing w:before="0" w:after="0" w:line="360" w:lineRule="auto"/>
        <w:jc w:val="left"/>
        <w:rPr>
          <w:rFonts w:ascii="宋体" w:hAnsi="宋体" w:cs="宋体"/>
          <w:color w:val="000000"/>
          <w:lang w:val="zh-CN"/>
        </w:rPr>
      </w:pPr>
      <w:bookmarkStart w:id="20" w:name="_Toc519260363"/>
      <w:r>
        <w:rPr>
          <w:rFonts w:hint="eastAsia" w:ascii="宋体" w:hAnsi="宋体" w:cs="宋体"/>
          <w:color w:val="000000"/>
          <w:sz w:val="28"/>
          <w:szCs w:val="28"/>
          <w:lang w:val="zh-CN"/>
        </w:rPr>
        <w:t>13.投标文件的密封和标记</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密封后的投标文件密封袋用“于2019年X月XX日XX时XX分（北京时间）之前不准启封”的标签密封。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21"/>
        <w:spacing w:before="0" w:after="0" w:line="360" w:lineRule="auto"/>
        <w:jc w:val="left"/>
        <w:rPr>
          <w:rFonts w:ascii="宋体" w:hAnsi="宋体" w:cs="宋体"/>
          <w:color w:val="000000"/>
          <w:lang w:val="zh-CN"/>
        </w:rPr>
      </w:pPr>
      <w:bookmarkStart w:id="21" w:name="_Toc519260364"/>
      <w:r>
        <w:rPr>
          <w:rFonts w:hint="eastAsia" w:ascii="宋体" w:hAnsi="宋体" w:cs="宋体"/>
          <w:color w:val="000000"/>
          <w:sz w:val="28"/>
          <w:szCs w:val="28"/>
          <w:lang w:val="zh-CN"/>
        </w:rPr>
        <w:t>14.提交投标文件的时间、地点、方式</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集采中心收到投标文件后，应当如实记载投标文件的送达时间和密封情况，签收保存，并向投标人出具签收回执。任何单位和个人不得在开标前开启投标文件。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21"/>
        <w:spacing w:before="0" w:after="0" w:line="360" w:lineRule="auto"/>
        <w:jc w:val="left"/>
        <w:rPr>
          <w:rFonts w:ascii="宋体" w:hAnsi="宋体" w:cs="宋体"/>
          <w:color w:val="000000"/>
          <w:lang w:val="zh-CN"/>
        </w:rPr>
      </w:pPr>
      <w:bookmarkStart w:id="22" w:name="_Toc519260365"/>
      <w:r>
        <w:rPr>
          <w:rFonts w:hint="eastAsia" w:ascii="宋体" w:hAnsi="宋体" w:cs="宋体"/>
          <w:color w:val="000000"/>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投标人在投标截止时间前，可以对所递交的投标文件进行补充、修改或者撤回，并书面通知西宁市政府采购中心。补充、修改的内容应当按照招标文件要求签署、盖章、密封后，作为投标文件的组成部分。</w:t>
      </w:r>
    </w:p>
    <w:p>
      <w:pPr>
        <w:pStyle w:val="21"/>
        <w:spacing w:before="0" w:after="0" w:line="360" w:lineRule="auto"/>
        <w:rPr>
          <w:rFonts w:ascii="宋体" w:hAnsi="宋体" w:cs="宋体"/>
          <w:color w:val="000000"/>
          <w:highlight w:val="green"/>
        </w:rPr>
      </w:pPr>
      <w:bookmarkStart w:id="23" w:name="_Toc519260366"/>
      <w:r>
        <w:rPr>
          <w:rFonts w:hint="eastAsia" w:ascii="宋体" w:hAnsi="宋体" w:cs="宋体"/>
          <w:color w:val="000000"/>
          <w:lang w:val="zh-CN"/>
        </w:rPr>
        <w:t>五、开标</w:t>
      </w:r>
      <w:bookmarkEnd w:id="23"/>
    </w:p>
    <w:p>
      <w:pPr>
        <w:pStyle w:val="21"/>
        <w:spacing w:before="0" w:after="0" w:line="360" w:lineRule="auto"/>
        <w:jc w:val="left"/>
        <w:rPr>
          <w:rFonts w:ascii="宋体" w:hAnsi="宋体" w:cs="宋体"/>
          <w:color w:val="000000"/>
          <w:lang w:val="zh-CN"/>
        </w:rPr>
      </w:pPr>
      <w:bookmarkStart w:id="24" w:name="_Toc519260367"/>
      <w:r>
        <w:rPr>
          <w:rFonts w:hint="eastAsia" w:ascii="宋体" w:hAnsi="宋体" w:cs="宋体"/>
          <w:color w:val="000000"/>
          <w:sz w:val="28"/>
          <w:szCs w:val="28"/>
          <w:lang w:val="zh-CN"/>
        </w:rPr>
        <w:t>16.开标</w:t>
      </w:r>
      <w:bookmarkEnd w:id="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开标应当在招标文件确定的提交投标文件截止时间的同一时间进行。西宁市政府采购中心应当按本文件中确定的时间和地点组织开标活动。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集采中心应当对开标、评标现场活动进行全程录音录像。录音录像应当清晰可辨，音像资料作为采购文件一并存档。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集采中心</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lang w:val="zh-CN"/>
        </w:rPr>
        <w:t>集采中心</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开标过程由</w:t>
      </w:r>
      <w:r>
        <w:rPr>
          <w:rFonts w:hint="eastAsia" w:ascii="宋体" w:hAnsi="宋体" w:cs="宋体"/>
          <w:color w:val="000000"/>
          <w:kern w:val="0"/>
          <w:lang w:val="zh-CN"/>
        </w:rPr>
        <w:t>集采中心</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21"/>
        <w:spacing w:before="0" w:after="0" w:line="360" w:lineRule="auto"/>
        <w:rPr>
          <w:rFonts w:ascii="宋体" w:hAnsi="宋体" w:cs="宋体"/>
          <w:color w:val="000000"/>
          <w:kern w:val="0"/>
        </w:rPr>
      </w:pPr>
      <w:bookmarkStart w:id="25" w:name="_Toc519260368"/>
      <w:bookmarkStart w:id="26"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pPr>
        <w:pStyle w:val="21"/>
        <w:spacing w:before="0" w:after="0" w:line="360" w:lineRule="auto"/>
        <w:jc w:val="left"/>
        <w:rPr>
          <w:rFonts w:ascii="宋体" w:hAnsi="宋体" w:cs="宋体"/>
          <w:color w:val="000000"/>
          <w:sz w:val="28"/>
          <w:szCs w:val="28"/>
        </w:rPr>
      </w:pPr>
      <w:bookmarkStart w:id="27" w:name="_Toc519260369"/>
      <w:r>
        <w:rPr>
          <w:rFonts w:hint="eastAsia" w:ascii="宋体" w:hAnsi="宋体" w:cs="宋体"/>
          <w:color w:val="000000"/>
          <w:sz w:val="28"/>
          <w:szCs w:val="28"/>
        </w:rPr>
        <w:t>17.资格审查</w:t>
      </w:r>
      <w:bookmarkEnd w:id="2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8" w:name="_Toc497503249"/>
      <w:bookmarkStart w:id="29" w:name="_Toc497503315"/>
      <w:bookmarkStart w:id="30" w:name="_Toc497503449"/>
      <w:bookmarkStart w:id="31" w:name="_Toc497503516"/>
      <w:bookmarkStart w:id="32" w:name="_Toc30809"/>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1"/>
        <w:spacing w:before="0" w:after="0" w:line="360" w:lineRule="auto"/>
        <w:rPr>
          <w:rFonts w:ascii="宋体" w:hAnsi="宋体" w:cs="宋体"/>
          <w:color w:val="000000"/>
        </w:rPr>
      </w:pPr>
      <w:bookmarkStart w:id="33" w:name="_Toc519260370"/>
      <w:r>
        <w:rPr>
          <w:rFonts w:hint="eastAsia" w:ascii="宋体" w:hAnsi="宋体" w:cs="宋体"/>
          <w:color w:val="000000"/>
          <w:lang w:val="zh-CN"/>
        </w:rPr>
        <w:t>七、评审程序及方法</w:t>
      </w:r>
      <w:bookmarkEnd w:id="33"/>
    </w:p>
    <w:p>
      <w:pPr>
        <w:pStyle w:val="21"/>
        <w:spacing w:before="0" w:after="0" w:line="360" w:lineRule="auto"/>
        <w:jc w:val="left"/>
        <w:rPr>
          <w:rFonts w:ascii="宋体" w:hAnsi="宋体" w:cs="宋体"/>
          <w:color w:val="000000"/>
          <w:lang w:val="zh-CN"/>
        </w:rPr>
      </w:pPr>
      <w:bookmarkStart w:id="34" w:name="_Toc519260371"/>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西宁市政府采购中心负责组织评标工作，并履行下列职责：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现采购文件内容违反国家有关强制性规定或者采购文件存在歧义、重大缺陷导致评审工作无法进行时,应当停止评审并向西宁市政府采购中心书面说明情况</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集采中心</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西宁市政府采购中心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集采中心</w:t>
      </w:r>
      <w:r>
        <w:rPr>
          <w:rFonts w:hint="eastAsia" w:ascii="宋体" w:hAnsi="宋体" w:cs="宋体"/>
          <w:color w:val="000000"/>
          <w:kern w:val="0"/>
        </w:rPr>
        <w:t>应当将变更、重新组建评标委员会的情况予以记录，并随采购文件一并存档。</w:t>
      </w:r>
    </w:p>
    <w:p>
      <w:pPr>
        <w:pStyle w:val="21"/>
        <w:spacing w:before="0" w:after="0" w:line="360" w:lineRule="auto"/>
        <w:jc w:val="left"/>
        <w:rPr>
          <w:rFonts w:ascii="宋体" w:hAnsi="宋体" w:cs="宋体"/>
          <w:color w:val="000000"/>
          <w:lang w:val="zh-CN"/>
        </w:rPr>
      </w:pPr>
      <w:bookmarkStart w:id="35" w:name="_Toc519260372"/>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pPr>
        <w:numPr>
          <w:ilvl w:val="0"/>
          <w:numId w:val="7"/>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服务时间不能满足招标文件要求的；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before="0" w:after="0" w:line="360" w:lineRule="auto"/>
        <w:jc w:val="left"/>
        <w:rPr>
          <w:rFonts w:ascii="宋体" w:hAnsi="宋体" w:cs="宋体"/>
          <w:color w:val="000000"/>
          <w:sz w:val="28"/>
          <w:szCs w:val="28"/>
          <w:lang w:val="zh-CN"/>
        </w:rPr>
      </w:pPr>
      <w:bookmarkStart w:id="36" w:name="_Toc519260373"/>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r>
        <w:rPr>
          <w:rFonts w:hint="eastAsia" w:ascii="宋体" w:hAnsi="宋体" w:cs="宋体"/>
          <w:lang w:val="zh-CN"/>
        </w:rPr>
        <w:t xml:space="preserve"> </w:t>
      </w:r>
    </w:p>
    <w:p>
      <w:pPr>
        <w:spacing w:before="156" w:line="360" w:lineRule="auto"/>
        <w:ind w:firstLine="480"/>
        <w:rPr>
          <w:rFonts w:ascii="宋体" w:hAnsi="宋体"/>
        </w:rPr>
      </w:pPr>
      <w:r>
        <w:rPr>
          <w:rFonts w:hint="eastAsia" w:ascii="宋体" w:hAnsi="宋体"/>
        </w:rPr>
        <w:t>具体项目及评分细则：</w:t>
      </w:r>
    </w:p>
    <w:tbl>
      <w:tblPr>
        <w:tblStyle w:val="22"/>
        <w:tblW w:w="8955" w:type="dxa"/>
        <w:tblInd w:w="0" w:type="dxa"/>
        <w:shd w:val="clear" w:color="auto" w:fill="auto"/>
        <w:tblLayout w:type="fixed"/>
        <w:tblCellMar>
          <w:top w:w="0" w:type="dxa"/>
          <w:left w:w="0" w:type="dxa"/>
          <w:bottom w:w="0" w:type="dxa"/>
          <w:right w:w="0" w:type="dxa"/>
        </w:tblCellMar>
      </w:tblPr>
      <w:tblGrid>
        <w:gridCol w:w="2179"/>
        <w:gridCol w:w="6776"/>
      </w:tblGrid>
      <w:tr>
        <w:tblPrEx>
          <w:shd w:val="clear" w:color="auto" w:fill="auto"/>
          <w:tblLayout w:type="fixed"/>
          <w:tblCellMar>
            <w:top w:w="0" w:type="dxa"/>
            <w:left w:w="0" w:type="dxa"/>
            <w:bottom w:w="0" w:type="dxa"/>
            <w:right w:w="0" w:type="dxa"/>
          </w:tblCellMar>
        </w:tblPrEx>
        <w:trPr>
          <w:trHeight w:val="285" w:hRule="atLeast"/>
        </w:trPr>
        <w:tc>
          <w:tcPr>
            <w:tcW w:w="21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评标类型</w:t>
            </w:r>
          </w:p>
        </w:tc>
        <w:tc>
          <w:tcPr>
            <w:tcW w:w="67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分项评分项目</w:t>
            </w:r>
          </w:p>
        </w:tc>
      </w:tr>
      <w:tr>
        <w:tblPrEx>
          <w:tblLayout w:type="fixed"/>
          <w:tblCellMar>
            <w:top w:w="0" w:type="dxa"/>
            <w:left w:w="0" w:type="dxa"/>
            <w:bottom w:w="0" w:type="dxa"/>
            <w:right w:w="0" w:type="dxa"/>
          </w:tblCellMar>
        </w:tblPrEx>
        <w:trPr>
          <w:trHeight w:val="540" w:hRule="atLeast"/>
        </w:trPr>
        <w:tc>
          <w:tcPr>
            <w:tcW w:w="21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140" w:hRule="atLeast"/>
        </w:trPr>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投标报价</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（满分</w:t>
            </w:r>
            <w:r>
              <w:rPr>
                <w:rFonts w:hint="eastAsia" w:ascii="宋体" w:hAnsi="宋体" w:cs="宋体"/>
                <w:i w:val="0"/>
                <w:color w:val="000000"/>
                <w:kern w:val="0"/>
                <w:sz w:val="22"/>
                <w:szCs w:val="22"/>
                <w:u w:val="none"/>
                <w:lang w:val="en-US" w:eastAsia="zh-CN" w:bidi="ar"/>
              </w:rPr>
              <w:t>40</w:t>
            </w:r>
            <w:r>
              <w:rPr>
                <w:rFonts w:hint="eastAsia" w:ascii="宋体" w:hAnsi="宋体" w:eastAsia="宋体" w:cs="宋体"/>
                <w:i w:val="0"/>
                <w:color w:val="000000"/>
                <w:kern w:val="0"/>
                <w:sz w:val="22"/>
                <w:szCs w:val="22"/>
                <w:u w:val="none"/>
                <w:lang w:val="en-US" w:eastAsia="zh-CN" w:bidi="ar"/>
              </w:rPr>
              <w:t>分）</w:t>
            </w:r>
          </w:p>
        </w:tc>
        <w:tc>
          <w:tcPr>
            <w:tcW w:w="6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价格分采用低价优先法计算，即满足招标文件要求且招标价格最低的投标报价为评标基准价。其价格分为满分。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投标报价得分=（评标基准价/投标报价）×100×投标报价比重。</w:t>
            </w:r>
          </w:p>
        </w:tc>
      </w:tr>
      <w:tr>
        <w:tblPrEx>
          <w:tblLayout w:type="fixed"/>
          <w:tblCellMar>
            <w:top w:w="0" w:type="dxa"/>
            <w:left w:w="0" w:type="dxa"/>
            <w:bottom w:w="0" w:type="dxa"/>
            <w:right w:w="0" w:type="dxa"/>
          </w:tblCellMar>
        </w:tblPrEx>
        <w:trPr>
          <w:trHeight w:val="435" w:hRule="atLeast"/>
        </w:trPr>
        <w:tc>
          <w:tcPr>
            <w:tcW w:w="21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房屋报告评价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（满分</w:t>
            </w:r>
            <w:r>
              <w:rPr>
                <w:rFonts w:hint="eastAsia" w:ascii="宋体" w:hAnsi="宋体" w:cs="宋体"/>
                <w:i w:val="0"/>
                <w:color w:val="000000"/>
                <w:kern w:val="0"/>
                <w:sz w:val="22"/>
                <w:szCs w:val="22"/>
                <w:u w:val="none"/>
                <w:lang w:val="en-US" w:eastAsia="zh-CN" w:bidi="ar"/>
              </w:rPr>
              <w:t>20</w:t>
            </w:r>
            <w:r>
              <w:rPr>
                <w:rFonts w:hint="eastAsia" w:ascii="宋体" w:hAnsi="宋体" w:eastAsia="宋体" w:cs="宋体"/>
                <w:i w:val="0"/>
                <w:color w:val="000000"/>
                <w:kern w:val="0"/>
                <w:sz w:val="22"/>
                <w:szCs w:val="22"/>
                <w:u w:val="none"/>
                <w:lang w:val="en-US" w:eastAsia="zh-CN" w:bidi="ar"/>
              </w:rPr>
              <w:t>分）</w:t>
            </w:r>
          </w:p>
        </w:tc>
        <w:tc>
          <w:tcPr>
            <w:tcW w:w="6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1、提供房源周边基础设施完善、配套设施齐全的得</w:t>
            </w: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分，有欠缺的得</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分：（需提供地理位置、总平面图、户型图及其他相关证明资料）；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2、提供的房源为同栋、同单元的得</w:t>
            </w: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分，同小区的得</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w:t>
            </w:r>
          </w:p>
        </w:tc>
      </w:tr>
      <w:tr>
        <w:tblPrEx>
          <w:tblLayout w:type="fixed"/>
          <w:tblCellMar>
            <w:top w:w="0" w:type="dxa"/>
            <w:left w:w="0" w:type="dxa"/>
            <w:bottom w:w="0" w:type="dxa"/>
            <w:right w:w="0" w:type="dxa"/>
          </w:tblCellMar>
        </w:tblPrEx>
        <w:trPr>
          <w:trHeight w:val="720" w:hRule="atLeast"/>
        </w:trPr>
        <w:tc>
          <w:tcPr>
            <w:tcW w:w="21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50" w:hRule="atLeast"/>
        </w:trPr>
        <w:tc>
          <w:tcPr>
            <w:tcW w:w="21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诚信评价</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（满分2</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w:t>
            </w:r>
          </w:p>
        </w:tc>
        <w:tc>
          <w:tcPr>
            <w:tcW w:w="6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1、投标企业经营行为规范，物业服务达标得10分，一般得5分；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2、投标企业近年来获得部级、省级或市级奖励的每项得</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分，最高得</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分；投标楼盘获房地产行业、建筑业部级或省级奖励的每项得</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分，最高得</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分。投标楼盘申报通过绿色建筑星级评定或已通过住宅性能A级评定的得</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w:t>
            </w:r>
          </w:p>
        </w:tc>
      </w:tr>
      <w:tr>
        <w:tblPrEx>
          <w:tblLayout w:type="fixed"/>
          <w:tblCellMar>
            <w:top w:w="0" w:type="dxa"/>
            <w:left w:w="0" w:type="dxa"/>
            <w:bottom w:w="0" w:type="dxa"/>
            <w:right w:w="0" w:type="dxa"/>
          </w:tblCellMar>
        </w:tblPrEx>
        <w:trPr>
          <w:trHeight w:val="675" w:hRule="atLeast"/>
        </w:trPr>
        <w:tc>
          <w:tcPr>
            <w:tcW w:w="21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15" w:hRule="atLeast"/>
        </w:trPr>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售后服务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（满分10分）</w:t>
            </w:r>
          </w:p>
        </w:tc>
        <w:tc>
          <w:tcPr>
            <w:tcW w:w="6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有完善的物业管理方案及服务保障措施，需提供委托物业合同、物业服务企业机构资质及从业人员上岗等资料，完善的得10分，一般的得5分。</w:t>
            </w:r>
          </w:p>
        </w:tc>
      </w:tr>
      <w:tr>
        <w:tblPrEx>
          <w:tblLayout w:type="fixed"/>
          <w:tblCellMar>
            <w:top w:w="0" w:type="dxa"/>
            <w:left w:w="0" w:type="dxa"/>
            <w:bottom w:w="0" w:type="dxa"/>
            <w:right w:w="0" w:type="dxa"/>
          </w:tblCellMar>
        </w:tblPrEx>
        <w:trPr>
          <w:trHeight w:val="750" w:hRule="atLeast"/>
        </w:trPr>
        <w:tc>
          <w:tcPr>
            <w:tcW w:w="2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（满分5分）</w:t>
            </w:r>
          </w:p>
        </w:tc>
        <w:tc>
          <w:tcPr>
            <w:tcW w:w="6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投标文件完全响应磋商文件编排要求的得</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分；一般的得</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分；编排混乱的不得分。</w:t>
            </w:r>
          </w:p>
        </w:tc>
      </w:tr>
    </w:tbl>
    <w:p>
      <w:pPr>
        <w:autoSpaceDE w:val="0"/>
        <w:autoSpaceDN w:val="0"/>
        <w:spacing w:line="360" w:lineRule="auto"/>
        <w:rPr>
          <w:rFonts w:ascii="宋体" w:hAnsi="宋体" w:cs="宋体"/>
          <w:color w:val="000000"/>
          <w:shd w:val="clear" w:color="auto" w:fill="FFFFFF"/>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西宁市政府采购中心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投标人对以上情形提出质疑的，西宁市政府采购中心可以组织原评标委员会进行重新评审，重新评审改变评标结果的，应当书面报告本级财政部门。</w:t>
      </w:r>
    </w:p>
    <w:p>
      <w:pPr>
        <w:pStyle w:val="21"/>
        <w:spacing w:before="0" w:after="0" w:line="360" w:lineRule="auto"/>
        <w:rPr>
          <w:rFonts w:ascii="宋体" w:hAnsi="宋体" w:cs="宋体"/>
          <w:color w:val="000000"/>
          <w:lang w:val="zh-CN"/>
        </w:rPr>
      </w:pPr>
      <w:bookmarkStart w:id="37" w:name="_Toc519260374"/>
      <w:r>
        <w:rPr>
          <w:rFonts w:hint="eastAsia" w:ascii="宋体" w:hAnsi="宋体" w:cs="宋体"/>
          <w:color w:val="000000"/>
          <w:lang w:val="zh-CN"/>
        </w:rPr>
        <w:t>八、中标</w:t>
      </w:r>
      <w:bookmarkEnd w:id="37"/>
    </w:p>
    <w:p>
      <w:pPr>
        <w:pStyle w:val="21"/>
        <w:spacing w:before="0" w:after="0" w:line="360" w:lineRule="auto"/>
        <w:jc w:val="left"/>
        <w:rPr>
          <w:rFonts w:ascii="宋体" w:hAnsi="宋体" w:cs="宋体"/>
          <w:color w:val="000000"/>
          <w:lang w:val="zh-CN"/>
        </w:rPr>
      </w:pPr>
      <w:bookmarkStart w:id="38" w:name="_Toc519260375"/>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宋体" w:hAnsi="宋体" w:cs="宋体"/>
          <w:color w:val="000000"/>
          <w:lang w:val="zh-CN"/>
        </w:rPr>
      </w:pPr>
      <w:bookmarkStart w:id="39" w:name="_Toc519260376"/>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西宁市政府采购中心应当自中标人确定之日起2个工作日内，在省级以上财政部门指定的媒体上公告中标结果。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西宁市政府采购中心</w:t>
      </w:r>
      <w:r>
        <w:rPr>
          <w:rFonts w:hint="eastAsia" w:ascii="宋体" w:hAnsi="宋体" w:cs="宋体"/>
          <w:color w:val="000000"/>
          <w:kern w:val="0"/>
        </w:rPr>
        <w:t>应当向中标人发出中标通知书；对投标无效的投标人，西宁市政府采购中心应当告知其投标无效的原因；采用综合评分法评审的，还应当告知未中标人本人的评审得分与排序。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1"/>
        <w:spacing w:before="0" w:after="0" w:line="360" w:lineRule="auto"/>
        <w:rPr>
          <w:rFonts w:ascii="宋体" w:hAnsi="宋体" w:cs="宋体"/>
          <w:color w:val="000000"/>
          <w:lang w:val="zh-CN"/>
        </w:rPr>
      </w:pPr>
      <w:bookmarkStart w:id="40" w:name="_Toc519260377"/>
      <w:r>
        <w:rPr>
          <w:rFonts w:hint="eastAsia" w:ascii="宋体" w:hAnsi="宋体" w:cs="宋体"/>
          <w:color w:val="000000"/>
          <w:lang w:val="zh-CN"/>
        </w:rPr>
        <w:t>九、授予合同</w:t>
      </w:r>
      <w:bookmarkEnd w:id="40"/>
    </w:p>
    <w:p>
      <w:pPr>
        <w:pStyle w:val="21"/>
        <w:spacing w:before="0" w:after="0" w:line="360" w:lineRule="auto"/>
        <w:jc w:val="left"/>
        <w:rPr>
          <w:rFonts w:ascii="宋体" w:hAnsi="宋体" w:cs="宋体"/>
          <w:color w:val="000000"/>
          <w:kern w:val="0"/>
          <w:sz w:val="24"/>
        </w:rPr>
      </w:pPr>
      <w:bookmarkStart w:id="41" w:name="_Toc519260378"/>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西宁市政府采购中心应当按照政府采购合同规定的技术、服务、安全标准组织对供应商履约情况进行验收，并出具验收书。验收书应当包括每一项技术、服务、安全标准的履约情况。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1"/>
        <w:spacing w:before="0" w:after="0" w:line="360" w:lineRule="auto"/>
        <w:rPr>
          <w:rFonts w:ascii="宋体" w:hAnsi="宋体" w:cs="宋体"/>
          <w:color w:val="000000"/>
          <w:lang w:val="zh-CN"/>
        </w:rPr>
      </w:pPr>
      <w:bookmarkStart w:id="42" w:name="_Toc519260379"/>
    </w:p>
    <w:p>
      <w:pPr>
        <w:pStyle w:val="21"/>
        <w:spacing w:before="0" w:after="0" w:line="360" w:lineRule="auto"/>
        <w:rPr>
          <w:rFonts w:ascii="宋体" w:hAnsi="宋体" w:cs="宋体"/>
          <w:color w:val="000000"/>
          <w:lang w:val="zh-CN"/>
        </w:rPr>
      </w:pPr>
      <w:r>
        <w:rPr>
          <w:rFonts w:hint="eastAsia" w:ascii="宋体" w:hAnsi="宋体" w:cs="宋体"/>
          <w:color w:val="000000"/>
          <w:lang w:val="zh-CN"/>
        </w:rPr>
        <w:t>十、其他</w:t>
      </w:r>
      <w:bookmarkEnd w:id="42"/>
    </w:p>
    <w:p>
      <w:pPr>
        <w:pStyle w:val="21"/>
        <w:spacing w:before="0" w:after="0" w:line="360" w:lineRule="auto"/>
        <w:jc w:val="left"/>
        <w:rPr>
          <w:rFonts w:ascii="宋体" w:hAnsi="宋体" w:cs="宋体"/>
          <w:color w:val="000000"/>
          <w:sz w:val="28"/>
          <w:szCs w:val="28"/>
        </w:rPr>
      </w:pPr>
      <w:bookmarkStart w:id="43" w:name="_Toc519260380"/>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1"/>
        <w:spacing w:before="0" w:after="0" w:line="360" w:lineRule="auto"/>
        <w:jc w:val="left"/>
        <w:rPr>
          <w:rFonts w:ascii="宋体" w:hAnsi="宋体" w:cs="宋体"/>
          <w:color w:val="000000"/>
          <w:sz w:val="28"/>
          <w:szCs w:val="28"/>
        </w:rPr>
      </w:pPr>
      <w:bookmarkStart w:id="44" w:name="_Toc519260381"/>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废标后，由西宁市政府采购中心发布废标公告。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pStyle w:val="21"/>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45" w:name="_Toc519260382"/>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西宁市政府采购项目合同书范本</w:t>
      </w:r>
      <w:bookmarkEnd w:id="45"/>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西宁市政府采购项目合同书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3"/>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）的招标文件要求和集采中心出具的《中标通知书》，并经双方协商一致，签订本合同协议书。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2"/>
        <w:tblW w:w="6718" w:type="dxa"/>
        <w:jc w:val="center"/>
        <w:tblInd w:w="0" w:type="dxa"/>
        <w:tblLayout w:type="fixed"/>
        <w:tblCellMar>
          <w:top w:w="0" w:type="dxa"/>
          <w:left w:w="108" w:type="dxa"/>
          <w:bottom w:w="0" w:type="dxa"/>
          <w:right w:w="108" w:type="dxa"/>
        </w:tblCellMar>
      </w:tblPr>
      <w:tblGrid>
        <w:gridCol w:w="731"/>
        <w:gridCol w:w="2271"/>
        <w:gridCol w:w="990"/>
        <w:gridCol w:w="945"/>
        <w:gridCol w:w="1020"/>
        <w:gridCol w:w="761"/>
      </w:tblGrid>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三、服务时间、地点和要求</w:t>
      </w:r>
    </w:p>
    <w:p>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乙方所提供的服务由甲方验收，验收合格后由甲方报同级财政监管部门，申请资金拨付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按进度支付</w:t>
      </w:r>
      <w:r>
        <w:rPr>
          <w:rFonts w:ascii="宋体" w:hAnsi="宋体" w:cs="宋体"/>
          <w:color w:val="000000"/>
          <w:kern w:val="0"/>
          <w:lang w:val="zh-CN"/>
        </w:rPr>
        <w:t>的</w:t>
      </w:r>
      <w:r>
        <w:rPr>
          <w:rFonts w:hint="eastAsia" w:ascii="宋体" w:hAnsi="宋体" w:cs="宋体"/>
          <w:color w:val="000000"/>
          <w:kern w:val="0"/>
          <w:lang w:val="zh-CN"/>
        </w:rPr>
        <w:t>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本合同一式八份，经双方签字，并加盖公章即为生效。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jc w:val="center"/>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b/>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r>
        <w:rPr>
          <w:rFonts w:hint="eastAsia" w:ascii="宋体" w:hAnsi="宋体" w:cs="宋体"/>
          <w:b/>
          <w:color w:val="000000"/>
          <w:kern w:val="0"/>
          <w:lang w:val="zh-CN"/>
        </w:rPr>
        <w:t>（注：招标文件对工期有具体要求的以招标文件要求的交货期为准）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交货日期：所有货物运抵现场并经双方开箱验收、安装合格之日。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本合同条款下的付款方法和条件在“西宁市政府采购项目合同书”中具体规定。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1"/>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46" w:name="_Toc519260383"/>
      <w:r>
        <w:rPr>
          <w:rFonts w:hint="eastAsia" w:ascii="宋体" w:hAnsi="宋体" w:cs="宋体"/>
          <w:color w:val="000000"/>
          <w:szCs w:val="36"/>
          <w:lang w:val="zh-CN"/>
        </w:rPr>
        <w:t>第四部分  投标文件格式</w:t>
      </w:r>
      <w:bookmarkEnd w:id="46"/>
    </w:p>
    <w:p>
      <w:pPr>
        <w:pStyle w:val="21"/>
        <w:spacing w:before="0" w:after="0" w:line="360" w:lineRule="auto"/>
        <w:jc w:val="left"/>
        <w:outlineLvl w:val="1"/>
        <w:rPr>
          <w:rFonts w:ascii="宋体" w:hAnsi="宋体" w:cs="宋体"/>
          <w:color w:val="000000"/>
        </w:rPr>
      </w:pPr>
      <w:bookmarkStart w:id="47" w:name="_Toc11851"/>
      <w:bookmarkStart w:id="48" w:name="_Toc519260384"/>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西宁市政府采购项目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49" w:name="_Toc519260385"/>
      <w:bookmarkStart w:id="50" w:name="_Toc29902"/>
      <w:bookmarkStart w:id="51" w:name="_Toc8514"/>
      <w:r>
        <w:rPr>
          <w:rFonts w:hint="eastAsia" w:ascii="宋体" w:hAnsi="宋体" w:cs="宋体"/>
          <w:color w:val="000000"/>
          <w:sz w:val="30"/>
          <w:szCs w:val="30"/>
          <w:lang w:val="zh-CN"/>
        </w:rPr>
        <w:t>目录（上册）</w:t>
      </w:r>
      <w:bookmarkEnd w:id="49"/>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0"/>
    <w:bookmarkEnd w:id="51"/>
    <w:p>
      <w:pPr>
        <w:pStyle w:val="21"/>
        <w:spacing w:before="0" w:after="0" w:line="360" w:lineRule="auto"/>
        <w:jc w:val="left"/>
        <w:outlineLvl w:val="1"/>
        <w:rPr>
          <w:rFonts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51926038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60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4" w:name="_Toc519260387"/>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5"/>
      <w:bookmarkStart w:id="56" w:name="_Toc519260388"/>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8" w:name="_Toc51926038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519260390"/>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5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为了诚实、客观、有序地参与西宁市政府采购活动，愿就以下内容作出承诺：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57"/>
      <w:bookmarkStart w:id="60" w:name="_Toc519260391"/>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9"/>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2" w:name="_Toc519260392"/>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1、投标人需</w:t>
      </w:r>
      <w:r>
        <w:rPr>
          <w:rFonts w:ascii="宋体" w:hAnsi="宋体" w:cs="宋体"/>
          <w:color w:val="000000"/>
          <w:kern w:val="0"/>
          <w:lang w:val="zh-CN"/>
        </w:rPr>
        <w:t>提供</w:t>
      </w:r>
      <w:r>
        <w:rPr>
          <w:rFonts w:hint="eastAsia" w:ascii="宋体" w:hAnsi="宋体" w:cs="宋体"/>
          <w:color w:val="000000"/>
          <w:kern w:val="0"/>
          <w:u w:val="single"/>
          <w:lang w:val="zh-CN"/>
        </w:rPr>
        <w:t>上一年度（</w:t>
      </w:r>
      <w:r>
        <w:rPr>
          <w:rFonts w:hint="eastAsia" w:ascii="宋体" w:hAnsi="宋体" w:cs="宋体"/>
          <w:color w:val="000000"/>
          <w:kern w:val="0"/>
          <w:u w:val="single"/>
        </w:rPr>
        <w:t>2018年度</w:t>
      </w:r>
      <w:r>
        <w:rPr>
          <w:rFonts w:hint="eastAsia" w:ascii="宋体" w:hAnsi="宋体" w:cs="宋体"/>
          <w:color w:val="000000"/>
          <w:kern w:val="0"/>
          <w:u w:val="single"/>
          <w:lang w:val="zh-CN"/>
        </w:rPr>
        <w:t>）</w:t>
      </w:r>
      <w:r>
        <w:rPr>
          <w:rFonts w:hint="eastAsia" w:ascii="宋体" w:hAnsi="宋体"/>
          <w:u w:val="single"/>
        </w:rPr>
        <w:t>经</w:t>
      </w:r>
      <w:r>
        <w:rPr>
          <w:rFonts w:hint="eastAsia" w:ascii="宋体" w:hAnsi="宋体"/>
        </w:rPr>
        <w:t>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投标人是其他组织和自然人或新成立不足1年的企业，没有经审计的财务报告，可以提供基本开户银行出具的资信证明（同时提供基本存款账户开户许可证）。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任意连续2个月的依法缴纳税收和缴纳职工社会保障资金记录的证明材料（需附社保机构打印的人员名单及缴纳月份）；依法免税或不需要缴纳社会保障资金的投标人须提供相应文件证明其依法免税或不需要缴纳社会保障资金。</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1"/>
      <w:bookmarkStart w:id="63" w:name="_Toc519260393"/>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5" w:name="_Toc519260394"/>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kern w:val="0"/>
          <w:u w:val="single"/>
          <w:lang w:val="zh-CN"/>
        </w:rPr>
        <w:t>西宁市政府采购中心</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rPr>
      </w:pPr>
    </w:p>
    <w:p>
      <w:pPr>
        <w:autoSpaceDE w:val="0"/>
        <w:autoSpaceDN w:val="0"/>
        <w:spacing w:line="360" w:lineRule="auto"/>
        <w:ind w:firstLine="482" w:firstLineChars="200"/>
        <w:jc w:val="left"/>
        <w:rPr>
          <w:rFonts w:ascii="宋体" w:hAnsi="宋体" w:cs="宋体"/>
          <w:b/>
          <w:color w:val="000000"/>
          <w:kern w:val="0"/>
        </w:rPr>
      </w:pPr>
      <w:r>
        <w:rPr>
          <w:rFonts w:hint="eastAsia" w:ascii="宋体" w:hAnsi="宋体" w:cs="宋体"/>
          <w:b/>
          <w:color w:val="000000"/>
          <w:kern w:val="0"/>
          <w:lang w:val="zh-CN"/>
        </w:rPr>
        <w:t>附</w:t>
      </w:r>
      <w:r>
        <w:rPr>
          <w:rFonts w:hint="eastAsia" w:ascii="宋体" w:hAnsi="宋体" w:cs="宋体"/>
          <w:b/>
          <w:color w:val="000000"/>
          <w:kern w:val="0"/>
        </w:rPr>
        <w:t>“</w:t>
      </w:r>
      <w:r>
        <w:rPr>
          <w:rFonts w:hint="eastAsia" w:ascii="宋体" w:hAnsi="宋体" w:cs="宋体"/>
          <w:b/>
          <w:color w:val="000000"/>
          <w:kern w:val="0"/>
          <w:lang w:val="zh-CN"/>
        </w:rPr>
        <w:t>信用中国</w:t>
      </w:r>
      <w:r>
        <w:rPr>
          <w:rFonts w:hint="eastAsia" w:ascii="宋体" w:hAnsi="宋体" w:cs="宋体"/>
          <w:b/>
          <w:kern w:val="0"/>
        </w:rPr>
        <w:t>（www.creditchina.gov.cn）</w:t>
      </w:r>
      <w:r>
        <w:rPr>
          <w:rFonts w:hint="eastAsia" w:ascii="宋体" w:hAnsi="宋体" w:cs="宋体"/>
          <w:b/>
          <w:color w:val="000000"/>
          <w:kern w:val="0"/>
        </w:rPr>
        <w:t>”</w:t>
      </w:r>
      <w:r>
        <w:rPr>
          <w:rFonts w:hint="eastAsia" w:ascii="宋体" w:hAnsi="宋体" w:cs="宋体"/>
          <w:b/>
          <w:color w:val="000000"/>
          <w:kern w:val="0"/>
          <w:lang w:val="zh-CN"/>
        </w:rPr>
        <w:t>、</w:t>
      </w:r>
      <w:r>
        <w:rPr>
          <w:rFonts w:hint="eastAsia" w:ascii="宋体" w:hAnsi="宋体" w:cs="宋体"/>
          <w:b/>
          <w:color w:val="000000"/>
          <w:kern w:val="0"/>
        </w:rPr>
        <w:t>“</w:t>
      </w:r>
      <w:r>
        <w:rPr>
          <w:rFonts w:hint="eastAsia" w:ascii="宋体" w:hAnsi="宋体" w:cs="宋体"/>
          <w:b/>
          <w:color w:val="000000"/>
          <w:kern w:val="0"/>
          <w:lang w:val="zh-CN"/>
        </w:rPr>
        <w:t>政府采购网</w:t>
      </w:r>
      <w:r>
        <w:rPr>
          <w:rFonts w:hint="eastAsia" w:ascii="宋体" w:hAnsi="宋体" w:cs="宋体"/>
          <w:b/>
          <w:kern w:val="0"/>
        </w:rPr>
        <w:t>（www.ccgp.gov.cn）</w:t>
      </w:r>
      <w:r>
        <w:rPr>
          <w:rFonts w:hint="eastAsia" w:ascii="宋体" w:hAnsi="宋体" w:cs="宋体"/>
          <w:b/>
          <w:color w:val="000000"/>
          <w:kern w:val="0"/>
        </w:rPr>
        <w:t>”</w:t>
      </w:r>
      <w:r>
        <w:rPr>
          <w:rFonts w:hint="eastAsia" w:ascii="宋体" w:hAnsi="宋体" w:cs="宋体"/>
          <w:b/>
          <w:color w:val="000000"/>
          <w:kern w:val="0"/>
          <w:lang w:val="zh-CN"/>
        </w:rPr>
        <w:t>网站查询截图</w:t>
      </w:r>
      <w:r>
        <w:rPr>
          <w:rFonts w:hint="eastAsia" w:ascii="宋体" w:hAnsi="宋体" w:cs="宋体"/>
          <w:b/>
          <w:color w:val="000000"/>
          <w:kern w:val="0"/>
        </w:rPr>
        <w:t>，</w:t>
      </w:r>
      <w:r>
        <w:rPr>
          <w:rFonts w:hint="eastAsia" w:ascii="宋体" w:hAnsi="宋体" w:cs="宋体"/>
          <w:b/>
          <w:color w:val="000000"/>
          <w:kern w:val="0"/>
          <w:lang w:val="zh-CN"/>
        </w:rPr>
        <w:t>时间为投标截止时间前</w:t>
      </w:r>
      <w:r>
        <w:rPr>
          <w:rFonts w:hint="eastAsia" w:ascii="宋体" w:hAnsi="宋体" w:cs="宋体"/>
          <w:b/>
          <w:color w:val="000000"/>
          <w:kern w:val="0"/>
        </w:rPr>
        <w:t>20</w:t>
      </w:r>
      <w:r>
        <w:rPr>
          <w:rFonts w:hint="eastAsia" w:ascii="宋体" w:hAnsi="宋体" w:cs="宋体"/>
          <w:b/>
          <w:color w:val="000000"/>
          <w:kern w:val="0"/>
          <w:lang w:val="zh-CN"/>
        </w:rPr>
        <w:t>天内。</w:t>
      </w:r>
    </w:p>
    <w:p>
      <w:pPr>
        <w:autoSpaceDE w:val="0"/>
        <w:autoSpaceDN w:val="0"/>
        <w:spacing w:line="360" w:lineRule="auto"/>
        <w:jc w:val="left"/>
        <w:rPr>
          <w:rFonts w:ascii="宋体" w:hAnsi="宋体" w:cs="宋体"/>
          <w:color w:val="000000"/>
          <w:kern w:val="0"/>
        </w:rPr>
      </w:pPr>
    </w:p>
    <w:p>
      <w:pPr>
        <w:autoSpaceDE w:val="0"/>
        <w:autoSpaceDN w:val="0"/>
        <w:spacing w:line="360" w:lineRule="auto"/>
        <w:jc w:val="left"/>
        <w:rPr>
          <w:rFonts w:ascii="宋体" w:hAnsi="宋体" w:cs="宋体"/>
          <w:color w:val="000000"/>
          <w:kern w:val="0"/>
        </w:rPr>
      </w:pPr>
    </w:p>
    <w:p>
      <w:pPr>
        <w:autoSpaceDE w:val="0"/>
        <w:autoSpaceDN w:val="0"/>
        <w:spacing w:line="360" w:lineRule="auto"/>
        <w:jc w:val="left"/>
        <w:rPr>
          <w:rFonts w:ascii="宋体" w:hAnsi="宋体" w:cs="宋体"/>
          <w:color w:val="000000"/>
          <w:kern w:val="0"/>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6" w:name="_Toc29764"/>
      <w:bookmarkStart w:id="67" w:name="_Toc519260395"/>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附件：保证金交款证明复印件（加盖公章）、基本账户开户许可证复印件</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4"/>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西宁市政府采购项目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68" w:name="_Toc519260396"/>
      <w:r>
        <w:rPr>
          <w:rFonts w:hint="eastAsia" w:ascii="宋体" w:hAnsi="宋体" w:cs="宋体"/>
          <w:color w:val="000000"/>
          <w:sz w:val="30"/>
          <w:szCs w:val="30"/>
          <w:lang w:val="zh-CN"/>
        </w:rPr>
        <w:t>目录（下册）</w:t>
      </w:r>
      <w:bookmarkEnd w:id="68"/>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0"/>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10"/>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69" w:name="_Toc519260397"/>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69"/>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2"/>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1"/>
        <w:spacing w:before="0" w:after="0" w:line="360" w:lineRule="auto"/>
        <w:jc w:val="left"/>
        <w:outlineLvl w:val="1"/>
        <w:rPr>
          <w:rFonts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519260398"/>
      <w:bookmarkStart w:id="72" w:name="_Toc2645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1"/>
      <w:bookmarkEnd w:id="72"/>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22"/>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9"/>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9"/>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2.“投标报价”为投标总价。投标报价必须包括：保险费、培训费、税金及不可预见费等全部费用。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3.“交货时间”是指产品能够交付使用的具体时间（日历日）。</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bookmarkEnd w:id="70"/>
    <w:p>
      <w:pPr>
        <w:pStyle w:val="21"/>
        <w:spacing w:before="0" w:after="0" w:line="360" w:lineRule="auto"/>
        <w:jc w:val="left"/>
        <w:outlineLvl w:val="1"/>
        <w:rPr>
          <w:rFonts w:ascii="宋体" w:hAnsi="宋体" w:cs="宋体"/>
          <w:color w:val="000000"/>
          <w:kern w:val="0"/>
          <w:lang w:val="zh-CN"/>
        </w:rPr>
      </w:pPr>
    </w:p>
    <w:p>
      <w:pPr>
        <w:pStyle w:val="21"/>
        <w:spacing w:before="0" w:after="0" w:line="360" w:lineRule="auto"/>
        <w:jc w:val="left"/>
        <w:outlineLvl w:val="1"/>
        <w:rPr>
          <w:rFonts w:ascii="宋体" w:hAnsi="宋体" w:cs="宋体"/>
          <w:color w:val="000000"/>
        </w:rPr>
      </w:pPr>
      <w:bookmarkStart w:id="73" w:name="_Toc14290"/>
      <w:r>
        <w:rPr>
          <w:rFonts w:hint="eastAsia" w:ascii="宋体" w:hAnsi="宋体" w:cs="宋体"/>
          <w:color w:val="000000"/>
          <w:lang w:val="zh-CN"/>
        </w:rPr>
        <w:br w:type="page"/>
      </w:r>
      <w:bookmarkStart w:id="74" w:name="_Toc515908222"/>
      <w:bookmarkStart w:id="75" w:name="_Toc519260399"/>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4"/>
      <w:bookmarkEnd w:id="75"/>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2"/>
        <w:tblW w:w="8551" w:type="dxa"/>
        <w:jc w:val="center"/>
        <w:tblInd w:w="0" w:type="dxa"/>
        <w:tblLayout w:type="fixed"/>
        <w:tblCellMar>
          <w:top w:w="0" w:type="dxa"/>
          <w:left w:w="28" w:type="dxa"/>
          <w:bottom w:w="0" w:type="dxa"/>
          <w:right w:w="28" w:type="dxa"/>
        </w:tblCellMar>
      </w:tblPr>
      <w:tblGrid>
        <w:gridCol w:w="628"/>
        <w:gridCol w:w="1563"/>
        <w:gridCol w:w="1065"/>
        <w:gridCol w:w="759"/>
        <w:gridCol w:w="1101"/>
        <w:gridCol w:w="992"/>
        <w:gridCol w:w="850"/>
        <w:gridCol w:w="1593"/>
      </w:tblGrid>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10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1593"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21"/>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76" w:name="_Toc515908223"/>
      <w:bookmarkStart w:id="77" w:name="_Toc519260400"/>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6"/>
      <w:bookmarkEnd w:id="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2"/>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11"/>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1"/>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78" w:name="_Toc515908224"/>
      <w:bookmarkStart w:id="79" w:name="_Toc519260401"/>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78"/>
      <w:bookmarkEnd w:id="7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1"/>
        <w:spacing w:before="0" w:after="0" w:line="360" w:lineRule="auto"/>
        <w:jc w:val="both"/>
        <w:outlineLvl w:val="1"/>
        <w:rPr>
          <w:rFonts w:ascii="宋体" w:hAnsi="宋体" w:cs="宋体"/>
          <w:color w:val="000000"/>
          <w:lang w:val="zh-CN"/>
        </w:rPr>
      </w:pPr>
      <w:r>
        <w:rPr>
          <w:rFonts w:hint="eastAsia" w:ascii="宋体" w:hAnsi="宋体" w:cs="宋体"/>
          <w:color w:val="000000"/>
          <w:lang w:val="zh-CN"/>
        </w:rPr>
        <w:br w:type="page"/>
      </w:r>
    </w:p>
    <w:p>
      <w:pPr>
        <w:pStyle w:val="21"/>
        <w:spacing w:before="0" w:after="0" w:line="360" w:lineRule="auto"/>
        <w:jc w:val="both"/>
        <w:outlineLvl w:val="1"/>
        <w:rPr>
          <w:rFonts w:ascii="宋体" w:hAnsi="宋体" w:cs="宋体"/>
          <w:color w:val="000000"/>
          <w:sz w:val="30"/>
          <w:szCs w:val="30"/>
        </w:rPr>
      </w:pPr>
      <w:bookmarkStart w:id="80" w:name="_Toc519260402"/>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3"/>
      <w:bookmarkEnd w:id="8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2016  </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需提供包含合同首页、标的及金额所在页、供货合同签字盖章页的扫描（或复印）件。</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81" w:name="_Toc519260403"/>
      <w:bookmarkStart w:id="82" w:name="_Toc10010"/>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81"/>
      <w:bookmarkEnd w:id="82"/>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3" w:name="_Toc519260404"/>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3"/>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4" w:name="_Toc519260405"/>
      <w:bookmarkStart w:id="85"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4"/>
    </w:p>
    <w:p>
      <w:pPr>
        <w:jc w:val="center"/>
        <w:rPr>
          <w:rFonts w:ascii="宋体" w:hAnsi="宋体" w:cs="宋体"/>
          <w:b/>
          <w:sz w:val="36"/>
          <w:szCs w:val="36"/>
        </w:rPr>
      </w:pPr>
      <w:bookmarkStart w:id="86" w:name="OLE_LINK14"/>
      <w:bookmarkStart w:id="87"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86"/>
    <w:bookmarkEnd w:id="87"/>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西宁市政府采购中心</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21"/>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8" w:name="_Toc519260406"/>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5"/>
      <w:bookmarkEnd w:id="8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21"/>
        <w:spacing w:before="0" w:after="0" w:line="360" w:lineRule="auto"/>
        <w:rPr>
          <w:rFonts w:ascii="宋体" w:hAnsi="宋体" w:cs="宋体"/>
          <w:color w:val="000000"/>
          <w:szCs w:val="36"/>
          <w:lang w:val="zh-CN"/>
        </w:rPr>
      </w:pPr>
      <w:r>
        <w:rPr>
          <w:rFonts w:hint="eastAsia" w:ascii="宋体" w:hAnsi="宋体" w:cs="宋体"/>
          <w:color w:val="000000"/>
          <w:lang w:val="zh-CN"/>
        </w:rPr>
        <w:br w:type="page"/>
      </w:r>
      <w:bookmarkStart w:id="89" w:name="_Toc18752"/>
      <w:bookmarkStart w:id="90" w:name="_Toc519260407"/>
      <w:r>
        <w:rPr>
          <w:rFonts w:hint="eastAsia" w:ascii="宋体" w:hAnsi="宋体" w:cs="宋体"/>
          <w:color w:val="000000"/>
          <w:szCs w:val="36"/>
          <w:lang w:val="zh-CN"/>
        </w:rPr>
        <w:t>第五部分  采购项目要求及技术参数</w:t>
      </w:r>
      <w:bookmarkEnd w:id="89"/>
      <w:bookmarkEnd w:id="90"/>
    </w:p>
    <w:p>
      <w:pPr>
        <w:pStyle w:val="21"/>
        <w:spacing w:before="0" w:after="0" w:line="360" w:lineRule="auto"/>
        <w:jc w:val="left"/>
        <w:outlineLvl w:val="1"/>
        <w:rPr>
          <w:rFonts w:ascii="宋体" w:hAnsi="宋体" w:cs="宋体"/>
          <w:color w:val="000000"/>
          <w:lang w:val="zh-CN"/>
        </w:rPr>
      </w:pPr>
      <w:bookmarkStart w:id="91" w:name="_Toc4601"/>
      <w:bookmarkStart w:id="92" w:name="_Toc515908232"/>
      <w:bookmarkStart w:id="93" w:name="_Toc493512670"/>
      <w:r>
        <w:rPr>
          <w:rFonts w:hint="eastAsia" w:ascii="宋体" w:hAnsi="宋体" w:cs="宋体"/>
          <w:color w:val="000000"/>
          <w:sz w:val="28"/>
          <w:szCs w:val="28"/>
          <w:lang w:val="zh-CN"/>
        </w:rPr>
        <w:t>1.投标说明</w:t>
      </w:r>
      <w:bookmarkEnd w:id="91"/>
      <w:bookmarkEnd w:id="9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招标内容中未特别标注为“进口”或“原装进口”字样的产品，投标人必须投国产产品；标注为“进口”或“原装进口”字样的产品，投标人应当投进口产品。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项目中标后分包情况：不允许。</w:t>
      </w:r>
    </w:p>
    <w:p>
      <w:pPr>
        <w:pStyle w:val="21"/>
        <w:spacing w:before="0" w:after="0" w:line="360" w:lineRule="auto"/>
        <w:jc w:val="left"/>
        <w:outlineLvl w:val="1"/>
        <w:rPr>
          <w:rFonts w:ascii="宋体" w:hAnsi="宋体" w:cs="宋体"/>
          <w:color w:val="000000"/>
          <w:lang w:val="zh-CN"/>
        </w:rPr>
      </w:pPr>
      <w:bookmarkStart w:id="94" w:name="_Toc26125"/>
      <w:bookmarkStart w:id="95" w:name="_Toc515908233"/>
      <w:r>
        <w:rPr>
          <w:rFonts w:hint="eastAsia" w:ascii="宋体" w:hAnsi="宋体" w:cs="宋体"/>
          <w:color w:val="000000"/>
          <w:sz w:val="28"/>
          <w:szCs w:val="28"/>
        </w:rPr>
        <w:t>2.</w:t>
      </w:r>
      <w:bookmarkEnd w:id="94"/>
      <w:bookmarkStart w:id="96" w:name="_Toc1475"/>
      <w:r>
        <w:rPr>
          <w:rFonts w:hint="eastAsia" w:ascii="宋体" w:hAnsi="宋体" w:cs="宋体"/>
          <w:color w:val="000000"/>
          <w:sz w:val="28"/>
          <w:szCs w:val="28"/>
          <w:lang w:val="zh-CN"/>
        </w:rPr>
        <w:t>重要指标</w:t>
      </w:r>
      <w:bookmarkEnd w:id="95"/>
      <w:bookmarkEnd w:id="96"/>
    </w:p>
    <w:p>
      <w:pPr>
        <w:autoSpaceDE w:val="0"/>
        <w:autoSpaceDN w:val="0"/>
        <w:spacing w:line="360" w:lineRule="auto"/>
        <w:ind w:firstLine="480" w:firstLineChars="200"/>
        <w:rPr>
          <w:rFonts w:ascii="宋体" w:hAnsi="宋体" w:cs="宋体"/>
          <w:b/>
          <w:bCs/>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w:t>
      </w:r>
      <w:r>
        <w:rPr>
          <w:rFonts w:hint="eastAsia" w:ascii="宋体" w:hAnsi="宋体" w:cs="宋体"/>
          <w:b/>
          <w:bCs/>
          <w:color w:val="000000"/>
          <w:kern w:val="0"/>
          <w:lang w:val="zh-CN"/>
        </w:rPr>
        <w:t>技术参数”中用“</w:t>
      </w:r>
      <w:r>
        <w:rPr>
          <w:rFonts w:hint="eastAsia" w:ascii="宋体" w:hAnsi="宋体"/>
          <w:kern w:val="0"/>
        </w:rPr>
        <w:t>★</w:t>
      </w:r>
      <w:r>
        <w:rPr>
          <w:rFonts w:hint="eastAsia" w:ascii="宋体" w:hAnsi="宋体" w:cs="宋体"/>
          <w:b/>
          <w:bCs/>
          <w:color w:val="000000"/>
          <w:kern w:val="0"/>
          <w:lang w:val="zh-CN"/>
        </w:rPr>
        <w:t>”符号标注的属于重要技术参数、指标。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招标文件中凡需与原有设备、系统并机、兼容、匹配等要求的，请主动和采购人联系，取得原有设备、系统相关资料。若有招标文件未提及或变更内容的，请及时与西宁市政府采购中心联系。</w:t>
      </w:r>
    </w:p>
    <w:p>
      <w:pPr>
        <w:autoSpaceDE w:val="0"/>
        <w:autoSpaceDN w:val="0"/>
        <w:spacing w:line="360" w:lineRule="auto"/>
        <w:ind w:firstLine="480" w:firstLineChars="200"/>
        <w:rPr>
          <w:rFonts w:ascii="宋体" w:hAnsi="宋体" w:cs="宋体"/>
          <w:color w:val="000000"/>
        </w:rPr>
        <w:sectPr>
          <w:headerReference r:id="rId3" w:type="default"/>
          <w:footerReference r:id="rId4" w:type="default"/>
          <w:footerReference r:id="rId5" w:type="even"/>
          <w:pgSz w:w="11849" w:h="16781"/>
          <w:pgMar w:top="1440" w:right="1803" w:bottom="1440" w:left="1803" w:header="851" w:footer="992" w:gutter="0"/>
          <w:pgNumType w:fmt="decimal" w:start="1"/>
          <w:cols w:space="720" w:num="1"/>
          <w:docGrid w:linePitch="397" w:charSpace="0"/>
        </w:sect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jc w:val="center"/>
        <w:rPr>
          <w:rFonts w:hint="eastAsia"/>
          <w:b/>
          <w:bCs/>
          <w:sz w:val="44"/>
          <w:szCs w:val="44"/>
        </w:rPr>
      </w:pPr>
      <w:r>
        <w:rPr>
          <w:rFonts w:hint="eastAsia"/>
          <w:b/>
          <w:bCs/>
          <w:sz w:val="44"/>
          <w:szCs w:val="44"/>
        </w:rPr>
        <w:t>南川片区安置用房政府采购项目</w:t>
      </w:r>
    </w:p>
    <w:p>
      <w:pPr>
        <w:jc w:val="center"/>
        <w:rPr>
          <w:rFonts w:hint="eastAsia" w:eastAsia="宋体"/>
          <w:b/>
          <w:bCs/>
          <w:sz w:val="44"/>
          <w:szCs w:val="44"/>
          <w:lang w:eastAsia="zh-CN"/>
        </w:rPr>
      </w:pPr>
      <w:r>
        <w:rPr>
          <w:rFonts w:hint="eastAsia"/>
          <w:b/>
          <w:bCs/>
          <w:sz w:val="44"/>
          <w:szCs w:val="44"/>
        </w:rPr>
        <w:t>采购需求</w:t>
      </w:r>
      <w:r>
        <w:rPr>
          <w:rFonts w:hint="eastAsia"/>
          <w:b/>
          <w:bCs/>
          <w:sz w:val="44"/>
          <w:szCs w:val="44"/>
          <w:lang w:eastAsia="zh-CN"/>
        </w:rPr>
        <w:t>说明</w:t>
      </w:r>
    </w:p>
    <w:p>
      <w:pPr>
        <w:jc w:val="center"/>
        <w:rPr>
          <w:rFonts w:hint="eastAsia"/>
          <w:sz w:val="44"/>
          <w:szCs w:val="44"/>
        </w:rPr>
      </w:pPr>
    </w:p>
    <w:p>
      <w:pPr>
        <w:ind w:firstLine="645"/>
        <w:jc w:val="left"/>
        <w:rPr>
          <w:rFonts w:hint="eastAsia" w:ascii="仿宋" w:hAnsi="仿宋" w:eastAsia="仿宋"/>
          <w:sz w:val="32"/>
          <w:szCs w:val="32"/>
        </w:rPr>
      </w:pPr>
      <w:r>
        <w:rPr>
          <w:rFonts w:hint="eastAsia" w:ascii="仿宋" w:hAnsi="仿宋" w:eastAsia="仿宋"/>
          <w:sz w:val="32"/>
          <w:szCs w:val="32"/>
        </w:rPr>
        <w:t>为做好南川片区拆迁安置工作，根据南川片区拆迁安置实际情况，现我委</w:t>
      </w:r>
      <w:r>
        <w:rPr>
          <w:rFonts w:hint="eastAsia" w:ascii="仿宋" w:hAnsi="仿宋" w:eastAsia="仿宋"/>
          <w:sz w:val="32"/>
          <w:szCs w:val="32"/>
          <w:lang w:eastAsia="zh-CN"/>
        </w:rPr>
        <w:t>需</w:t>
      </w:r>
      <w:r>
        <w:rPr>
          <w:rFonts w:hint="eastAsia" w:ascii="仿宋" w:hAnsi="仿宋" w:eastAsia="仿宋"/>
          <w:sz w:val="32"/>
          <w:szCs w:val="32"/>
        </w:rPr>
        <w:t>购买位于南川片区</w:t>
      </w:r>
      <w:r>
        <w:rPr>
          <w:rFonts w:hint="eastAsia" w:ascii="仿宋" w:hAnsi="仿宋" w:eastAsia="仿宋"/>
          <w:sz w:val="32"/>
          <w:szCs w:val="32"/>
          <w:lang w:eastAsia="zh-CN"/>
        </w:rPr>
        <w:t>范围</w:t>
      </w:r>
      <w:r>
        <w:rPr>
          <w:rFonts w:hint="eastAsia" w:ascii="仿宋" w:hAnsi="仿宋" w:eastAsia="仿宋"/>
          <w:sz w:val="32"/>
          <w:szCs w:val="32"/>
        </w:rPr>
        <w:t>内641套拆迁安置房，安置房屋</w:t>
      </w:r>
      <w:r>
        <w:rPr>
          <w:rFonts w:hint="eastAsia" w:ascii="仿宋" w:hAnsi="仿宋" w:eastAsia="仿宋"/>
          <w:sz w:val="32"/>
          <w:szCs w:val="32"/>
          <w:lang w:eastAsia="zh-CN"/>
        </w:rPr>
        <w:t>套型</w:t>
      </w:r>
      <w:r>
        <w:rPr>
          <w:rFonts w:hint="eastAsia" w:ascii="仿宋" w:hAnsi="仿宋" w:eastAsia="仿宋"/>
          <w:sz w:val="32"/>
          <w:szCs w:val="32"/>
        </w:rPr>
        <w:t>面积</w:t>
      </w:r>
      <w:r>
        <w:rPr>
          <w:rFonts w:hint="eastAsia" w:ascii="仿宋" w:hAnsi="仿宋" w:eastAsia="仿宋"/>
          <w:sz w:val="32"/>
          <w:szCs w:val="32"/>
          <w:lang w:val="en-US" w:eastAsia="zh-CN"/>
        </w:rPr>
        <w:t>7</w:t>
      </w:r>
      <w:r>
        <w:rPr>
          <w:rFonts w:hint="eastAsia" w:ascii="仿宋" w:hAnsi="仿宋" w:eastAsia="仿宋"/>
          <w:sz w:val="32"/>
          <w:szCs w:val="32"/>
        </w:rPr>
        <w:t>0㎡-100㎡，</w:t>
      </w:r>
      <w:r>
        <w:rPr>
          <w:rFonts w:hint="eastAsia" w:ascii="仿宋" w:hAnsi="仿宋" w:eastAsia="仿宋"/>
          <w:sz w:val="32"/>
          <w:szCs w:val="32"/>
          <w:lang w:eastAsia="zh-CN"/>
        </w:rPr>
        <w:t>户型为两室两厅一厨一卫或三室两厅一厨一卫，</w:t>
      </w:r>
      <w:r>
        <w:rPr>
          <w:rFonts w:hint="eastAsia" w:ascii="仿宋" w:hAnsi="仿宋" w:eastAsia="仿宋"/>
          <w:sz w:val="32"/>
          <w:szCs w:val="32"/>
        </w:rPr>
        <w:t>房屋</w:t>
      </w:r>
      <w:r>
        <w:rPr>
          <w:rFonts w:hint="eastAsia" w:ascii="仿宋" w:hAnsi="仿宋" w:eastAsia="仿宋"/>
          <w:sz w:val="32"/>
          <w:szCs w:val="32"/>
          <w:lang w:eastAsia="zh-CN"/>
        </w:rPr>
        <w:t>采购均价</w:t>
      </w:r>
      <w:r>
        <w:rPr>
          <w:rFonts w:hint="eastAsia" w:ascii="仿宋" w:hAnsi="仿宋" w:eastAsia="仿宋"/>
          <w:sz w:val="32"/>
          <w:szCs w:val="32"/>
        </w:rPr>
        <w:t>不高于3</w:t>
      </w:r>
      <w:r>
        <w:rPr>
          <w:rFonts w:hint="eastAsia" w:ascii="仿宋" w:hAnsi="仿宋" w:eastAsia="仿宋"/>
          <w:sz w:val="32"/>
          <w:szCs w:val="32"/>
          <w:lang w:val="en-US" w:eastAsia="zh-CN"/>
        </w:rPr>
        <w:t>7</w:t>
      </w:r>
      <w:r>
        <w:rPr>
          <w:rFonts w:hint="eastAsia" w:ascii="仿宋" w:hAnsi="仿宋" w:eastAsia="仿宋"/>
          <w:sz w:val="32"/>
          <w:szCs w:val="32"/>
        </w:rPr>
        <w:t>00元/㎡，</w:t>
      </w:r>
      <w:r>
        <w:rPr>
          <w:rFonts w:hint="eastAsia" w:ascii="仿宋" w:hAnsi="仿宋" w:eastAsia="仿宋"/>
          <w:sz w:val="32"/>
          <w:szCs w:val="32"/>
          <w:lang w:eastAsia="zh-CN"/>
        </w:rPr>
        <w:t>房地产开发企业资质等级不低于二级（含二级）。现委托</w:t>
      </w:r>
      <w:r>
        <w:rPr>
          <w:rFonts w:hint="eastAsia" w:ascii="仿宋" w:hAnsi="仿宋" w:eastAsia="仿宋"/>
          <w:sz w:val="32"/>
          <w:szCs w:val="32"/>
        </w:rPr>
        <w:t>贵中心按政府采购招标流程及相关规定进行</w:t>
      </w:r>
      <w:r>
        <w:rPr>
          <w:rFonts w:hint="eastAsia" w:ascii="仿宋" w:hAnsi="仿宋" w:eastAsia="仿宋"/>
          <w:sz w:val="32"/>
          <w:szCs w:val="32"/>
          <w:lang w:eastAsia="zh-CN"/>
        </w:rPr>
        <w:t>政府</w:t>
      </w:r>
      <w:r>
        <w:rPr>
          <w:rFonts w:hint="eastAsia" w:ascii="仿宋" w:hAnsi="仿宋" w:eastAsia="仿宋"/>
          <w:sz w:val="32"/>
          <w:szCs w:val="32"/>
        </w:rPr>
        <w:t>招标采购。</w:t>
      </w:r>
    </w:p>
    <w:p>
      <w:pPr>
        <w:spacing w:line="600" w:lineRule="exact"/>
        <w:jc w:val="center"/>
        <w:rPr>
          <w:rFonts w:hint="eastAsia" w:ascii="宋体" w:hAnsi="宋体" w:eastAsia="宋体" w:cs="宋体"/>
          <w:sz w:val="24"/>
          <w:szCs w:val="24"/>
        </w:rPr>
      </w:pPr>
    </w:p>
    <w:p>
      <w:pPr>
        <w:rPr>
          <w:rFonts w:hint="eastAsia" w:ascii="宋体" w:hAnsi="宋体" w:eastAsia="宋体" w:cs="宋体"/>
          <w:b/>
          <w:kern w:val="0"/>
          <w:lang w:eastAsia="zh-CN"/>
        </w:rPr>
      </w:pPr>
      <w:bookmarkStart w:id="97" w:name="_GoBack"/>
      <w:bookmarkEnd w:id="97"/>
    </w:p>
    <w:p>
      <w:pPr>
        <w:rPr>
          <w:rFonts w:hint="default" w:ascii="宋体" w:hAnsi="宋体" w:eastAsia="宋体" w:cs="宋体"/>
          <w:b/>
          <w:kern w:val="0"/>
          <w:lang w:val="en-US" w:eastAsia="zh-CN"/>
        </w:rPr>
      </w:pPr>
      <w:r>
        <w:rPr>
          <w:rFonts w:hint="eastAsia" w:ascii="宋体" w:hAnsi="宋体" w:cs="宋体"/>
          <w:b/>
          <w:kern w:val="0"/>
          <w:lang w:eastAsia="zh-CN"/>
        </w:rPr>
        <w:t>交</w:t>
      </w:r>
      <w:r>
        <w:rPr>
          <w:rFonts w:hint="eastAsia" w:ascii="宋体" w:hAnsi="宋体" w:eastAsia="宋体" w:cs="宋体"/>
          <w:b/>
          <w:kern w:val="0"/>
        </w:rPr>
        <w:t>货期：</w:t>
      </w:r>
      <w:r>
        <w:rPr>
          <w:rFonts w:hint="eastAsia" w:ascii="宋体" w:hAnsi="宋体" w:cs="宋体"/>
          <w:b/>
          <w:kern w:val="0"/>
          <w:lang w:val="en-US" w:eastAsia="zh-CN"/>
        </w:rPr>
        <w:t>30天</w:t>
      </w:r>
    </w:p>
    <w:bookmarkEnd w:id="93"/>
    <w:p>
      <w:pPr>
        <w:widowControl/>
        <w:spacing w:before="100" w:beforeAutospacing="1" w:after="100" w:afterAutospacing="1"/>
        <w:ind w:firstLine="723"/>
        <w:jc w:val="center"/>
        <w:outlineLvl w:val="1"/>
        <w:rPr>
          <w:rFonts w:hint="eastAsia" w:ascii="宋体" w:hAnsi="宋体" w:eastAsia="宋体" w:cs="宋体"/>
          <w:b/>
          <w:bCs/>
          <w:kern w:val="0"/>
          <w:sz w:val="36"/>
          <w:szCs w:val="36"/>
        </w:rPr>
      </w:pPr>
    </w:p>
    <w:sectPr>
      <w:footerReference r:id="rId6" w:type="default"/>
      <w:pgSz w:w="11849" w:h="16781"/>
      <w:pgMar w:top="1440" w:right="1803" w:bottom="1440" w:left="1803" w:header="851" w:footer="992" w:gutter="0"/>
      <w:pgNumType w:fmt="decimal" w:start="59"/>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6"/>
      </w:rPr>
    </w:pPr>
    <w:r>
      <w:fldChar w:fldCharType="begin"/>
    </w:r>
    <w:r>
      <w:rPr>
        <w:rStyle w:val="2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w:r>
  </w:p>
  <w:p>
    <w:pPr>
      <w:tabs>
        <w:tab w:val="right" w:pos="8243"/>
      </w:tabs>
      <w:ind w:firstLine="120" w:firstLineChars="5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B50"/>
    <w:multiLevelType w:val="multilevel"/>
    <w:tmpl w:val="0C443B50"/>
    <w:lvl w:ilvl="0" w:tentative="0">
      <w:start w:val="1"/>
      <w:numFmt w:val="bullet"/>
      <w:pStyle w:val="120"/>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
    <w:nsid w:val="20837B69"/>
    <w:multiLevelType w:val="multilevel"/>
    <w:tmpl w:val="20837B69"/>
    <w:lvl w:ilvl="0" w:tentative="0">
      <w:start w:val="1"/>
      <w:numFmt w:val="decimal"/>
      <w:pStyle w:val="121"/>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abstractNum w:abstractNumId="10">
    <w:nsid w:val="67B841CC"/>
    <w:multiLevelType w:val="multilevel"/>
    <w:tmpl w:val="67B841CC"/>
    <w:lvl w:ilvl="0" w:tentative="0">
      <w:start w:val="1"/>
      <w:numFmt w:val="decimal"/>
      <w:pStyle w:val="6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0"/>
  </w:num>
  <w:num w:numId="2">
    <w:abstractNumId w:val="0"/>
  </w:num>
  <w:num w:numId="3">
    <w:abstractNumId w:val="1"/>
  </w:num>
  <w:num w:numId="4">
    <w:abstractNumId w:val="4"/>
  </w:num>
  <w:num w:numId="5">
    <w:abstractNumId w:val="5"/>
  </w:num>
  <w:num w:numId="6">
    <w:abstractNumId w:val="6"/>
  </w:num>
  <w:num w:numId="7">
    <w:abstractNumId w:val="7"/>
  </w:num>
  <w:num w:numId="8">
    <w:abstractNumId w:val="8"/>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6935"/>
    <w:rsid w:val="00010F33"/>
    <w:rsid w:val="0001401E"/>
    <w:rsid w:val="00017D90"/>
    <w:rsid w:val="0002777A"/>
    <w:rsid w:val="000504BE"/>
    <w:rsid w:val="00053F84"/>
    <w:rsid w:val="000568FB"/>
    <w:rsid w:val="000742F2"/>
    <w:rsid w:val="0007570E"/>
    <w:rsid w:val="000875EB"/>
    <w:rsid w:val="000A2265"/>
    <w:rsid w:val="000A3592"/>
    <w:rsid w:val="000B0B57"/>
    <w:rsid w:val="000B2F29"/>
    <w:rsid w:val="000B652B"/>
    <w:rsid w:val="000C0D8F"/>
    <w:rsid w:val="000C2C06"/>
    <w:rsid w:val="000C38E9"/>
    <w:rsid w:val="000D2AAD"/>
    <w:rsid w:val="000D5A34"/>
    <w:rsid w:val="000D750D"/>
    <w:rsid w:val="000F51BE"/>
    <w:rsid w:val="00102BAF"/>
    <w:rsid w:val="001056D2"/>
    <w:rsid w:val="00146D26"/>
    <w:rsid w:val="00150ABF"/>
    <w:rsid w:val="00151A00"/>
    <w:rsid w:val="0016507E"/>
    <w:rsid w:val="001702F6"/>
    <w:rsid w:val="00187EC5"/>
    <w:rsid w:val="001941E9"/>
    <w:rsid w:val="00194B5F"/>
    <w:rsid w:val="001B3699"/>
    <w:rsid w:val="001B603E"/>
    <w:rsid w:val="001C2819"/>
    <w:rsid w:val="001D3F2D"/>
    <w:rsid w:val="001F5C10"/>
    <w:rsid w:val="001F67C5"/>
    <w:rsid w:val="00206051"/>
    <w:rsid w:val="002133D4"/>
    <w:rsid w:val="00236F6F"/>
    <w:rsid w:val="00240473"/>
    <w:rsid w:val="00255D41"/>
    <w:rsid w:val="00263DEA"/>
    <w:rsid w:val="00267527"/>
    <w:rsid w:val="00267E32"/>
    <w:rsid w:val="00271C7E"/>
    <w:rsid w:val="00283FF2"/>
    <w:rsid w:val="00286755"/>
    <w:rsid w:val="002956D5"/>
    <w:rsid w:val="002A6A11"/>
    <w:rsid w:val="002C1242"/>
    <w:rsid w:val="002C5D73"/>
    <w:rsid w:val="002D2150"/>
    <w:rsid w:val="002E2303"/>
    <w:rsid w:val="002E4BCC"/>
    <w:rsid w:val="002F7DFB"/>
    <w:rsid w:val="003046DB"/>
    <w:rsid w:val="00307F9D"/>
    <w:rsid w:val="00310C3C"/>
    <w:rsid w:val="003127AA"/>
    <w:rsid w:val="00317F1F"/>
    <w:rsid w:val="003256AA"/>
    <w:rsid w:val="00325D44"/>
    <w:rsid w:val="00342CCF"/>
    <w:rsid w:val="0036431D"/>
    <w:rsid w:val="00372DCF"/>
    <w:rsid w:val="00375CF6"/>
    <w:rsid w:val="0038064F"/>
    <w:rsid w:val="003850AB"/>
    <w:rsid w:val="003A02BF"/>
    <w:rsid w:val="003A0ED3"/>
    <w:rsid w:val="003A6D16"/>
    <w:rsid w:val="003A7F21"/>
    <w:rsid w:val="003B3214"/>
    <w:rsid w:val="003C010A"/>
    <w:rsid w:val="003D3BFB"/>
    <w:rsid w:val="003F4A31"/>
    <w:rsid w:val="00401BBF"/>
    <w:rsid w:val="004029E9"/>
    <w:rsid w:val="00403B1A"/>
    <w:rsid w:val="00404E12"/>
    <w:rsid w:val="0041505E"/>
    <w:rsid w:val="004173C4"/>
    <w:rsid w:val="00424B16"/>
    <w:rsid w:val="00430DAC"/>
    <w:rsid w:val="00456BAD"/>
    <w:rsid w:val="00475E14"/>
    <w:rsid w:val="00486C9B"/>
    <w:rsid w:val="0048778F"/>
    <w:rsid w:val="004901E4"/>
    <w:rsid w:val="00491643"/>
    <w:rsid w:val="004918CC"/>
    <w:rsid w:val="004919C2"/>
    <w:rsid w:val="00494E6F"/>
    <w:rsid w:val="004A1525"/>
    <w:rsid w:val="004A1CBF"/>
    <w:rsid w:val="004B35C8"/>
    <w:rsid w:val="004E296C"/>
    <w:rsid w:val="004E71AC"/>
    <w:rsid w:val="004F10D5"/>
    <w:rsid w:val="00514D7A"/>
    <w:rsid w:val="00545FDC"/>
    <w:rsid w:val="0055204B"/>
    <w:rsid w:val="00556094"/>
    <w:rsid w:val="00556718"/>
    <w:rsid w:val="00565A69"/>
    <w:rsid w:val="00571E62"/>
    <w:rsid w:val="00580E9F"/>
    <w:rsid w:val="00585952"/>
    <w:rsid w:val="005860DE"/>
    <w:rsid w:val="005874DF"/>
    <w:rsid w:val="00594F92"/>
    <w:rsid w:val="005A6901"/>
    <w:rsid w:val="005A724E"/>
    <w:rsid w:val="005B5287"/>
    <w:rsid w:val="005C2BFE"/>
    <w:rsid w:val="005F7B02"/>
    <w:rsid w:val="00624D92"/>
    <w:rsid w:val="00636112"/>
    <w:rsid w:val="00647C37"/>
    <w:rsid w:val="00650919"/>
    <w:rsid w:val="0065456E"/>
    <w:rsid w:val="006557C8"/>
    <w:rsid w:val="00656977"/>
    <w:rsid w:val="006610D8"/>
    <w:rsid w:val="00680CDE"/>
    <w:rsid w:val="006825AC"/>
    <w:rsid w:val="00684316"/>
    <w:rsid w:val="00686935"/>
    <w:rsid w:val="00694657"/>
    <w:rsid w:val="006A5595"/>
    <w:rsid w:val="006C46CC"/>
    <w:rsid w:val="006C6DEC"/>
    <w:rsid w:val="006D2B28"/>
    <w:rsid w:val="006D340B"/>
    <w:rsid w:val="007012EC"/>
    <w:rsid w:val="00715120"/>
    <w:rsid w:val="00723C48"/>
    <w:rsid w:val="007253AC"/>
    <w:rsid w:val="00725A21"/>
    <w:rsid w:val="007262EE"/>
    <w:rsid w:val="0075045E"/>
    <w:rsid w:val="0077318D"/>
    <w:rsid w:val="00773BE6"/>
    <w:rsid w:val="00776220"/>
    <w:rsid w:val="00777958"/>
    <w:rsid w:val="00783D95"/>
    <w:rsid w:val="007D4F9E"/>
    <w:rsid w:val="007D66DC"/>
    <w:rsid w:val="007E2872"/>
    <w:rsid w:val="007E790F"/>
    <w:rsid w:val="007F221C"/>
    <w:rsid w:val="007F25EE"/>
    <w:rsid w:val="007F5E2E"/>
    <w:rsid w:val="008004A5"/>
    <w:rsid w:val="00800714"/>
    <w:rsid w:val="00815E84"/>
    <w:rsid w:val="00816D7C"/>
    <w:rsid w:val="00822CCA"/>
    <w:rsid w:val="00823282"/>
    <w:rsid w:val="00825C9D"/>
    <w:rsid w:val="00826D51"/>
    <w:rsid w:val="00857398"/>
    <w:rsid w:val="00863600"/>
    <w:rsid w:val="00871646"/>
    <w:rsid w:val="0088679E"/>
    <w:rsid w:val="00891F05"/>
    <w:rsid w:val="00894E70"/>
    <w:rsid w:val="008A504B"/>
    <w:rsid w:val="008A7884"/>
    <w:rsid w:val="008D0E0B"/>
    <w:rsid w:val="008D128B"/>
    <w:rsid w:val="008D16B3"/>
    <w:rsid w:val="008D6341"/>
    <w:rsid w:val="008F6B95"/>
    <w:rsid w:val="0090105F"/>
    <w:rsid w:val="00915D8E"/>
    <w:rsid w:val="009304CE"/>
    <w:rsid w:val="00942454"/>
    <w:rsid w:val="009518EC"/>
    <w:rsid w:val="00960E65"/>
    <w:rsid w:val="0097673F"/>
    <w:rsid w:val="009852AE"/>
    <w:rsid w:val="0099074C"/>
    <w:rsid w:val="00997DAD"/>
    <w:rsid w:val="009A371F"/>
    <w:rsid w:val="009B1754"/>
    <w:rsid w:val="009C5114"/>
    <w:rsid w:val="009E3D4D"/>
    <w:rsid w:val="009E776D"/>
    <w:rsid w:val="009F412D"/>
    <w:rsid w:val="009F4C02"/>
    <w:rsid w:val="009F4D00"/>
    <w:rsid w:val="009F7D4B"/>
    <w:rsid w:val="00A2722E"/>
    <w:rsid w:val="00A27B25"/>
    <w:rsid w:val="00A30A2D"/>
    <w:rsid w:val="00A338E3"/>
    <w:rsid w:val="00A35CC8"/>
    <w:rsid w:val="00A37D9E"/>
    <w:rsid w:val="00A41442"/>
    <w:rsid w:val="00A45FF3"/>
    <w:rsid w:val="00A46D59"/>
    <w:rsid w:val="00A51F53"/>
    <w:rsid w:val="00A55CA7"/>
    <w:rsid w:val="00A60305"/>
    <w:rsid w:val="00A73F74"/>
    <w:rsid w:val="00A80A3F"/>
    <w:rsid w:val="00A8401A"/>
    <w:rsid w:val="00A95B30"/>
    <w:rsid w:val="00A970B8"/>
    <w:rsid w:val="00AA07F7"/>
    <w:rsid w:val="00AB2B55"/>
    <w:rsid w:val="00AC7B33"/>
    <w:rsid w:val="00AD39F5"/>
    <w:rsid w:val="00AE7E9E"/>
    <w:rsid w:val="00B04ABF"/>
    <w:rsid w:val="00B055EE"/>
    <w:rsid w:val="00B13061"/>
    <w:rsid w:val="00B13A3B"/>
    <w:rsid w:val="00B26540"/>
    <w:rsid w:val="00B270AA"/>
    <w:rsid w:val="00B40038"/>
    <w:rsid w:val="00B41C7E"/>
    <w:rsid w:val="00B42641"/>
    <w:rsid w:val="00B46F91"/>
    <w:rsid w:val="00B602F3"/>
    <w:rsid w:val="00B6212F"/>
    <w:rsid w:val="00B64F65"/>
    <w:rsid w:val="00B738C9"/>
    <w:rsid w:val="00B81C5A"/>
    <w:rsid w:val="00B84075"/>
    <w:rsid w:val="00B851BE"/>
    <w:rsid w:val="00BA77AD"/>
    <w:rsid w:val="00BC0429"/>
    <w:rsid w:val="00BE18A1"/>
    <w:rsid w:val="00BE6400"/>
    <w:rsid w:val="00BF0E15"/>
    <w:rsid w:val="00BF1378"/>
    <w:rsid w:val="00BF63A4"/>
    <w:rsid w:val="00C00458"/>
    <w:rsid w:val="00C02A98"/>
    <w:rsid w:val="00C233C9"/>
    <w:rsid w:val="00C36690"/>
    <w:rsid w:val="00C41BC3"/>
    <w:rsid w:val="00C44013"/>
    <w:rsid w:val="00C569E9"/>
    <w:rsid w:val="00C65A11"/>
    <w:rsid w:val="00C713FA"/>
    <w:rsid w:val="00C84863"/>
    <w:rsid w:val="00C91EC9"/>
    <w:rsid w:val="00C93F6C"/>
    <w:rsid w:val="00C96ADB"/>
    <w:rsid w:val="00CB2817"/>
    <w:rsid w:val="00CB6446"/>
    <w:rsid w:val="00CC74BE"/>
    <w:rsid w:val="00CD2D66"/>
    <w:rsid w:val="00CD6B45"/>
    <w:rsid w:val="00CE1056"/>
    <w:rsid w:val="00D133A6"/>
    <w:rsid w:val="00D13F4F"/>
    <w:rsid w:val="00D14FE2"/>
    <w:rsid w:val="00D167A0"/>
    <w:rsid w:val="00D302F3"/>
    <w:rsid w:val="00D45D77"/>
    <w:rsid w:val="00D9016E"/>
    <w:rsid w:val="00DA389F"/>
    <w:rsid w:val="00DA7B8E"/>
    <w:rsid w:val="00DB57FA"/>
    <w:rsid w:val="00DE02D0"/>
    <w:rsid w:val="00DE181E"/>
    <w:rsid w:val="00DE415F"/>
    <w:rsid w:val="00E02CE7"/>
    <w:rsid w:val="00E221F9"/>
    <w:rsid w:val="00E2268D"/>
    <w:rsid w:val="00E25C10"/>
    <w:rsid w:val="00E26645"/>
    <w:rsid w:val="00E32A0E"/>
    <w:rsid w:val="00E37125"/>
    <w:rsid w:val="00E42DEE"/>
    <w:rsid w:val="00E43C84"/>
    <w:rsid w:val="00E67C6C"/>
    <w:rsid w:val="00E708CF"/>
    <w:rsid w:val="00E76349"/>
    <w:rsid w:val="00E95285"/>
    <w:rsid w:val="00EC5226"/>
    <w:rsid w:val="00ED7415"/>
    <w:rsid w:val="00EE4B74"/>
    <w:rsid w:val="00EE7A1D"/>
    <w:rsid w:val="00EF00CF"/>
    <w:rsid w:val="00F00116"/>
    <w:rsid w:val="00F01717"/>
    <w:rsid w:val="00F03A51"/>
    <w:rsid w:val="00F33751"/>
    <w:rsid w:val="00F3453D"/>
    <w:rsid w:val="00F40EFE"/>
    <w:rsid w:val="00F7498F"/>
    <w:rsid w:val="00F7613F"/>
    <w:rsid w:val="00F859CD"/>
    <w:rsid w:val="00F87026"/>
    <w:rsid w:val="00F9486C"/>
    <w:rsid w:val="00FB102E"/>
    <w:rsid w:val="00FB134B"/>
    <w:rsid w:val="00FB484C"/>
    <w:rsid w:val="00FD0595"/>
    <w:rsid w:val="00FE07EF"/>
    <w:rsid w:val="00FE6885"/>
    <w:rsid w:val="00FF10DA"/>
    <w:rsid w:val="00FF2DDF"/>
    <w:rsid w:val="00FF3EB9"/>
    <w:rsid w:val="018117C1"/>
    <w:rsid w:val="01CF32DE"/>
    <w:rsid w:val="01DF6AA8"/>
    <w:rsid w:val="03083283"/>
    <w:rsid w:val="039D426C"/>
    <w:rsid w:val="0583332C"/>
    <w:rsid w:val="05840130"/>
    <w:rsid w:val="074D4254"/>
    <w:rsid w:val="07686CA8"/>
    <w:rsid w:val="082E6D53"/>
    <w:rsid w:val="08CB50A1"/>
    <w:rsid w:val="0AA52EBD"/>
    <w:rsid w:val="0F9D28CF"/>
    <w:rsid w:val="0FD81EB4"/>
    <w:rsid w:val="10516791"/>
    <w:rsid w:val="12A306BD"/>
    <w:rsid w:val="12AD19F7"/>
    <w:rsid w:val="1519109A"/>
    <w:rsid w:val="153A3C2D"/>
    <w:rsid w:val="17F45E20"/>
    <w:rsid w:val="1A023BFC"/>
    <w:rsid w:val="1AB21051"/>
    <w:rsid w:val="1AFF2C48"/>
    <w:rsid w:val="1B7104CB"/>
    <w:rsid w:val="1BDD0528"/>
    <w:rsid w:val="1D73442E"/>
    <w:rsid w:val="1DDB2360"/>
    <w:rsid w:val="1E920021"/>
    <w:rsid w:val="1ECD061A"/>
    <w:rsid w:val="21D01A69"/>
    <w:rsid w:val="21E26745"/>
    <w:rsid w:val="23B03722"/>
    <w:rsid w:val="263D43D6"/>
    <w:rsid w:val="29690152"/>
    <w:rsid w:val="29CB3C83"/>
    <w:rsid w:val="2AEB4A25"/>
    <w:rsid w:val="2D2F6528"/>
    <w:rsid w:val="2F3926C8"/>
    <w:rsid w:val="305F259A"/>
    <w:rsid w:val="30914BF5"/>
    <w:rsid w:val="311350AC"/>
    <w:rsid w:val="31314733"/>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22486B"/>
    <w:rsid w:val="477520E5"/>
    <w:rsid w:val="47D143BA"/>
    <w:rsid w:val="48931989"/>
    <w:rsid w:val="48972E18"/>
    <w:rsid w:val="498D5A32"/>
    <w:rsid w:val="4A2B1B26"/>
    <w:rsid w:val="4AFE29C3"/>
    <w:rsid w:val="4CB01F80"/>
    <w:rsid w:val="4CDA1D3F"/>
    <w:rsid w:val="4EF625AF"/>
    <w:rsid w:val="4F2B6157"/>
    <w:rsid w:val="4F9230A4"/>
    <w:rsid w:val="50AA1A16"/>
    <w:rsid w:val="50D4451E"/>
    <w:rsid w:val="519A2A2F"/>
    <w:rsid w:val="51FD2616"/>
    <w:rsid w:val="522D2622"/>
    <w:rsid w:val="54562C35"/>
    <w:rsid w:val="552C0A96"/>
    <w:rsid w:val="554A28A3"/>
    <w:rsid w:val="581970B6"/>
    <w:rsid w:val="581E6EFC"/>
    <w:rsid w:val="59AC13E6"/>
    <w:rsid w:val="5A975865"/>
    <w:rsid w:val="5AB93F1D"/>
    <w:rsid w:val="5B71145A"/>
    <w:rsid w:val="5BC91427"/>
    <w:rsid w:val="5C3E2074"/>
    <w:rsid w:val="5D771F1C"/>
    <w:rsid w:val="5E6554CB"/>
    <w:rsid w:val="5FA86D44"/>
    <w:rsid w:val="61285BD1"/>
    <w:rsid w:val="63776E7B"/>
    <w:rsid w:val="66A302D7"/>
    <w:rsid w:val="66C22D3A"/>
    <w:rsid w:val="67DD3829"/>
    <w:rsid w:val="68D72B72"/>
    <w:rsid w:val="690A4AA4"/>
    <w:rsid w:val="6A462CC6"/>
    <w:rsid w:val="6AF01164"/>
    <w:rsid w:val="6BBC1336"/>
    <w:rsid w:val="6D2F0485"/>
    <w:rsid w:val="6DBD0123"/>
    <w:rsid w:val="70783D6C"/>
    <w:rsid w:val="714325E3"/>
    <w:rsid w:val="714571EE"/>
    <w:rsid w:val="71C4488E"/>
    <w:rsid w:val="73683F57"/>
    <w:rsid w:val="7408229D"/>
    <w:rsid w:val="744170FD"/>
    <w:rsid w:val="75572054"/>
    <w:rsid w:val="75EB36D0"/>
    <w:rsid w:val="769B55BF"/>
    <w:rsid w:val="76B35000"/>
    <w:rsid w:val="770671F4"/>
    <w:rsid w:val="77AD08D9"/>
    <w:rsid w:val="7878508A"/>
    <w:rsid w:val="78887081"/>
    <w:rsid w:val="79911173"/>
    <w:rsid w:val="7A717565"/>
    <w:rsid w:val="7C396B93"/>
    <w:rsid w:val="7D2E5EE1"/>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9"/>
    <w:unhideWhenUsed/>
    <w:qFormat/>
    <w:uiPriority w:val="0"/>
    <w:pPr>
      <w:keepNext/>
      <w:keepLines/>
      <w:spacing w:beforeLines="50" w:after="260" w:line="360" w:lineRule="auto"/>
      <w:ind w:left="1571" w:right="240" w:rightChars="100"/>
      <w:outlineLvl w:val="2"/>
    </w:pPr>
    <w:rPr>
      <w:rFonts w:ascii="等线" w:hAnsi="等线"/>
      <w:b/>
      <w:bCs/>
      <w:sz w:val="28"/>
      <w:szCs w:val="32"/>
    </w:rPr>
  </w:style>
  <w:style w:type="paragraph" w:styleId="6">
    <w:name w:val="heading 4"/>
    <w:basedOn w:val="1"/>
    <w:next w:val="1"/>
    <w:link w:val="60"/>
    <w:unhideWhenUsed/>
    <w:qFormat/>
    <w:uiPriority w:val="9"/>
    <w:pPr>
      <w:keepNext/>
      <w:keepLines/>
      <w:spacing w:beforeLines="50" w:after="290" w:line="376" w:lineRule="auto"/>
      <w:ind w:left="1997"/>
      <w:outlineLvl w:val="3"/>
    </w:pPr>
    <w:rPr>
      <w:rFonts w:ascii="等线 Light" w:hAnsi="等线 Light" w:eastAsia="等线 Light"/>
      <w:b/>
      <w:bCs/>
      <w:sz w:val="28"/>
      <w:szCs w:val="28"/>
    </w:rPr>
  </w:style>
  <w:style w:type="paragraph" w:styleId="7">
    <w:name w:val="heading 5"/>
    <w:basedOn w:val="1"/>
    <w:next w:val="1"/>
    <w:link w:val="61"/>
    <w:semiHidden/>
    <w:unhideWhenUsed/>
    <w:qFormat/>
    <w:uiPriority w:val="9"/>
    <w:pPr>
      <w:keepNext/>
      <w:keepLines/>
      <w:spacing w:beforeLines="50" w:after="290" w:line="376" w:lineRule="auto"/>
      <w:ind w:firstLine="200" w:firstLineChars="200"/>
      <w:outlineLvl w:val="4"/>
    </w:pPr>
    <w:rPr>
      <w:rFonts w:ascii="等线" w:hAnsi="等线"/>
      <w:b/>
      <w:bCs/>
      <w:sz w:val="28"/>
      <w:szCs w:val="28"/>
    </w:rPr>
  </w:style>
  <w:style w:type="paragraph" w:styleId="8">
    <w:name w:val="heading 6"/>
    <w:basedOn w:val="1"/>
    <w:next w:val="1"/>
    <w:link w:val="62"/>
    <w:semiHidden/>
    <w:unhideWhenUsed/>
    <w:qFormat/>
    <w:uiPriority w:val="9"/>
    <w:pPr>
      <w:keepNext/>
      <w:keepLines/>
      <w:spacing w:beforeLines="50" w:after="64" w:line="320" w:lineRule="auto"/>
      <w:ind w:firstLine="200" w:firstLineChars="200"/>
      <w:outlineLvl w:val="5"/>
    </w:pPr>
    <w:rPr>
      <w:rFonts w:ascii="等线 Light" w:hAnsi="等线 Light" w:eastAsia="等线 Light"/>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9"/>
    <w:qFormat/>
    <w:uiPriority w:val="99"/>
    <w:pPr>
      <w:tabs>
        <w:tab w:val="center" w:pos="4153"/>
        <w:tab w:val="right" w:pos="8306"/>
      </w:tabs>
      <w:snapToGrid w:val="0"/>
      <w:jc w:val="left"/>
    </w:pPr>
    <w:rPr>
      <w:sz w:val="18"/>
      <w:szCs w:val="18"/>
    </w:rPr>
  </w:style>
  <w:style w:type="paragraph" w:styleId="9">
    <w:name w:val="Normal Indent"/>
    <w:basedOn w:val="1"/>
    <w:qFormat/>
    <w:uiPriority w:val="0"/>
    <w:pPr>
      <w:ind w:firstLine="420"/>
    </w:pPr>
    <w:rPr>
      <w:szCs w:val="20"/>
    </w:rPr>
  </w:style>
  <w:style w:type="paragraph" w:styleId="10">
    <w:name w:val="Document Map"/>
    <w:basedOn w:val="1"/>
    <w:semiHidden/>
    <w:qFormat/>
    <w:uiPriority w:val="0"/>
    <w:pPr>
      <w:shd w:val="clear" w:color="auto" w:fill="000080"/>
    </w:pPr>
  </w:style>
  <w:style w:type="paragraph" w:styleId="11">
    <w:name w:val="annotation text"/>
    <w:basedOn w:val="1"/>
    <w:link w:val="50"/>
    <w:qFormat/>
    <w:uiPriority w:val="0"/>
    <w:pPr>
      <w:jc w:val="left"/>
    </w:pPr>
  </w:style>
  <w:style w:type="paragraph" w:styleId="12">
    <w:name w:val="Body Text"/>
    <w:basedOn w:val="1"/>
    <w:link w:val="58"/>
    <w:qFormat/>
    <w:uiPriority w:val="0"/>
    <w:pPr>
      <w:spacing w:after="120"/>
    </w:pPr>
  </w:style>
  <w:style w:type="paragraph" w:styleId="13">
    <w:name w:val="Body Text Indent"/>
    <w:basedOn w:val="1"/>
    <w:link w:val="31"/>
    <w:qFormat/>
    <w:uiPriority w:val="0"/>
    <w:pPr>
      <w:spacing w:after="120"/>
      <w:ind w:left="420" w:leftChars="200"/>
    </w:pPr>
    <w:rPr>
      <w:sz w:val="21"/>
    </w:rPr>
  </w:style>
  <w:style w:type="paragraph" w:styleId="14">
    <w:name w:val="Plain Text"/>
    <w:basedOn w:val="1"/>
    <w:link w:val="43"/>
    <w:qFormat/>
    <w:uiPriority w:val="0"/>
    <w:rPr>
      <w:rFonts w:ascii="宋体" w:hAnsi="Courier New"/>
      <w:sz w:val="21"/>
      <w:szCs w:val="21"/>
    </w:rPr>
  </w:style>
  <w:style w:type="paragraph" w:styleId="15">
    <w:name w:val="Date"/>
    <w:basedOn w:val="1"/>
    <w:next w:val="1"/>
    <w:link w:val="57"/>
    <w:qFormat/>
    <w:uiPriority w:val="0"/>
    <w:pPr>
      <w:ind w:left="100" w:leftChars="2500"/>
    </w:pPr>
    <w:rPr>
      <w:rFonts w:eastAsia="仿宋_GB2312"/>
      <w:sz w:val="32"/>
    </w:rPr>
  </w:style>
  <w:style w:type="paragraph" w:styleId="16">
    <w:name w:val="Balloon Text"/>
    <w:basedOn w:val="1"/>
    <w:link w:val="65"/>
    <w:qFormat/>
    <w:uiPriority w:val="99"/>
    <w:rPr>
      <w:sz w:val="18"/>
      <w:szCs w:val="18"/>
    </w:rPr>
  </w:style>
  <w:style w:type="paragraph" w:styleId="17">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9">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0">
    <w:name w:val="Normal (Web)"/>
    <w:basedOn w:val="1"/>
    <w:qFormat/>
    <w:uiPriority w:val="0"/>
    <w:pPr>
      <w:spacing w:before="100" w:beforeAutospacing="1" w:after="100" w:afterAutospacing="1"/>
      <w:jc w:val="left"/>
    </w:pPr>
    <w:rPr>
      <w:kern w:val="0"/>
    </w:rPr>
  </w:style>
  <w:style w:type="paragraph" w:styleId="21">
    <w:name w:val="Title"/>
    <w:basedOn w:val="1"/>
    <w:next w:val="1"/>
    <w:link w:val="40"/>
    <w:qFormat/>
    <w:uiPriority w:val="10"/>
    <w:pPr>
      <w:spacing w:before="240" w:after="60"/>
      <w:jc w:val="center"/>
      <w:outlineLvl w:val="0"/>
    </w:pPr>
    <w:rPr>
      <w:rFonts w:ascii="Cambria" w:hAnsi="Cambria"/>
      <w:b/>
      <w:bCs/>
      <w:sz w:val="36"/>
      <w:szCs w:val="3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Emphasis"/>
    <w:qFormat/>
    <w:uiPriority w:val="20"/>
  </w:style>
  <w:style w:type="character" w:styleId="28">
    <w:name w:val="Hyperlink"/>
    <w:qFormat/>
    <w:uiPriority w:val="99"/>
    <w:rPr>
      <w:color w:val="000000"/>
      <w:u w:val="none"/>
    </w:rPr>
  </w:style>
  <w:style w:type="character" w:customStyle="1" w:styleId="29">
    <w:name w:val="访问过的超链接"/>
    <w:qFormat/>
    <w:uiPriority w:val="99"/>
    <w:rPr>
      <w:color w:val="000000"/>
      <w:u w:val="none"/>
    </w:rPr>
  </w:style>
  <w:style w:type="character" w:customStyle="1" w:styleId="30">
    <w:name w:val="标题 1 Char"/>
    <w:link w:val="3"/>
    <w:qFormat/>
    <w:uiPriority w:val="0"/>
    <w:rPr>
      <w:b/>
      <w:bCs/>
      <w:kern w:val="44"/>
      <w:sz w:val="30"/>
      <w:szCs w:val="44"/>
    </w:rPr>
  </w:style>
  <w:style w:type="character" w:customStyle="1" w:styleId="31">
    <w:name w:val="正文文本缩进 Char"/>
    <w:link w:val="13"/>
    <w:qFormat/>
    <w:uiPriority w:val="0"/>
    <w:rPr>
      <w:kern w:val="2"/>
      <w:sz w:val="21"/>
      <w:szCs w:val="24"/>
    </w:rPr>
  </w:style>
  <w:style w:type="character" w:customStyle="1" w:styleId="32">
    <w:name w:val="bg01"/>
    <w:basedOn w:val="24"/>
    <w:qFormat/>
    <w:uiPriority w:val="0"/>
  </w:style>
  <w:style w:type="character" w:customStyle="1" w:styleId="33">
    <w:name w:val="more"/>
    <w:qFormat/>
    <w:uiPriority w:val="0"/>
    <w:rPr>
      <w:color w:val="666666"/>
      <w:sz w:val="18"/>
      <w:szCs w:val="18"/>
    </w:rPr>
  </w:style>
  <w:style w:type="character" w:customStyle="1" w:styleId="34">
    <w:name w:val="副标题 Char1"/>
    <w:qFormat/>
    <w:uiPriority w:val="0"/>
    <w:rPr>
      <w:rFonts w:ascii="Cambria" w:hAnsi="Cambria" w:cs="Times New Roman"/>
      <w:b/>
      <w:bCs/>
      <w:kern w:val="28"/>
      <w:sz w:val="32"/>
      <w:szCs w:val="32"/>
    </w:rPr>
  </w:style>
  <w:style w:type="character" w:customStyle="1" w:styleId="35">
    <w:name w:val="tabg"/>
    <w:qFormat/>
    <w:uiPriority w:val="0"/>
    <w:rPr>
      <w:rFonts w:ascii="微软雅黑" w:hAnsi="微软雅黑" w:eastAsia="微软雅黑" w:cs="微软雅黑"/>
      <w:color w:val="FFFFFF"/>
      <w:sz w:val="27"/>
      <w:szCs w:val="27"/>
    </w:rPr>
  </w:style>
  <w:style w:type="character" w:customStyle="1" w:styleId="36">
    <w:name w:val="bg02"/>
    <w:basedOn w:val="24"/>
    <w:qFormat/>
    <w:uiPriority w:val="0"/>
  </w:style>
  <w:style w:type="character" w:customStyle="1" w:styleId="37">
    <w:name w:val="标题 Char1"/>
    <w:qFormat/>
    <w:uiPriority w:val="0"/>
    <w:rPr>
      <w:rFonts w:ascii="Cambria" w:hAnsi="Cambria" w:cs="Times New Roman"/>
      <w:b/>
      <w:bCs/>
      <w:kern w:val="2"/>
      <w:sz w:val="32"/>
      <w:szCs w:val="32"/>
    </w:rPr>
  </w:style>
  <w:style w:type="character" w:customStyle="1" w:styleId="38">
    <w:name w:val="副标题 Char"/>
    <w:link w:val="19"/>
    <w:qFormat/>
    <w:uiPriority w:val="0"/>
    <w:rPr>
      <w:rFonts w:ascii="Cambria" w:hAnsi="Cambria"/>
      <w:b/>
      <w:bCs/>
      <w:kern w:val="28"/>
      <w:sz w:val="32"/>
      <w:szCs w:val="32"/>
    </w:rPr>
  </w:style>
  <w:style w:type="character" w:customStyle="1" w:styleId="39">
    <w:name w:val="页脚 Char"/>
    <w:link w:val="2"/>
    <w:qFormat/>
    <w:uiPriority w:val="99"/>
    <w:rPr>
      <w:kern w:val="2"/>
      <w:sz w:val="18"/>
      <w:szCs w:val="18"/>
    </w:rPr>
  </w:style>
  <w:style w:type="character" w:customStyle="1" w:styleId="40">
    <w:name w:val="标题 Char"/>
    <w:link w:val="21"/>
    <w:qFormat/>
    <w:uiPriority w:val="10"/>
    <w:rPr>
      <w:rFonts w:ascii="Cambria" w:hAnsi="Cambria"/>
      <w:b/>
      <w:bCs/>
      <w:kern w:val="2"/>
      <w:sz w:val="36"/>
      <w:szCs w:val="32"/>
    </w:rPr>
  </w:style>
  <w:style w:type="character" w:customStyle="1" w:styleId="41">
    <w:name w:val="页眉 Char"/>
    <w:link w:val="17"/>
    <w:qFormat/>
    <w:uiPriority w:val="99"/>
    <w:rPr>
      <w:kern w:val="2"/>
      <w:sz w:val="18"/>
      <w:szCs w:val="18"/>
    </w:rPr>
  </w:style>
  <w:style w:type="character" w:customStyle="1" w:styleId="42">
    <w:name w:val="标题 2 Char"/>
    <w:link w:val="4"/>
    <w:qFormat/>
    <w:uiPriority w:val="0"/>
    <w:rPr>
      <w:rFonts w:ascii="Cambria" w:hAnsi="Cambria"/>
      <w:b/>
      <w:bCs/>
      <w:kern w:val="2"/>
      <w:sz w:val="32"/>
      <w:szCs w:val="32"/>
    </w:rPr>
  </w:style>
  <w:style w:type="character" w:customStyle="1" w:styleId="43">
    <w:name w:val="纯文本 Char"/>
    <w:link w:val="14"/>
    <w:qFormat/>
    <w:uiPriority w:val="0"/>
    <w:rPr>
      <w:rFonts w:ascii="宋体" w:hAnsi="Courier New" w:cs="Courier New"/>
      <w:kern w:val="2"/>
      <w:sz w:val="21"/>
      <w:szCs w:val="21"/>
    </w:rPr>
  </w:style>
  <w:style w:type="paragraph" w:customStyle="1" w:styleId="44">
    <w:name w:val="_Style 31"/>
    <w:basedOn w:val="10"/>
    <w:qFormat/>
    <w:uiPriority w:val="0"/>
    <w:rPr>
      <w:szCs w:val="20"/>
      <w:shd w:val="clear" w:color="auto" w:fill="000080"/>
    </w:rPr>
  </w:style>
  <w:style w:type="paragraph" w:customStyle="1" w:styleId="45">
    <w:name w:val="Char"/>
    <w:basedOn w:val="1"/>
    <w:qFormat/>
    <w:uiPriority w:val="0"/>
    <w:rPr>
      <w:szCs w:val="21"/>
    </w:rPr>
  </w:style>
  <w:style w:type="paragraph" w:customStyle="1" w:styleId="46">
    <w:name w:val="样式2"/>
    <w:basedOn w:val="1"/>
    <w:qFormat/>
    <w:uiPriority w:val="0"/>
    <w:rPr>
      <w:rFonts w:eastAsia="华文中宋"/>
      <w:sz w:val="44"/>
    </w:rPr>
  </w:style>
  <w:style w:type="paragraph" w:customStyle="1" w:styleId="47">
    <w:name w:val="样式1"/>
    <w:basedOn w:val="1"/>
    <w:qFormat/>
    <w:uiPriority w:val="0"/>
    <w:rPr>
      <w:rFonts w:eastAsia="仿宋_GB2312"/>
      <w:sz w:val="32"/>
    </w:rPr>
  </w:style>
  <w:style w:type="paragraph" w:customStyle="1" w:styleId="48">
    <w:name w:val="样式3"/>
    <w:basedOn w:val="46"/>
    <w:qFormat/>
    <w:uiPriority w:val="0"/>
    <w:pPr>
      <w:jc w:val="center"/>
    </w:pPr>
  </w:style>
  <w:style w:type="paragraph" w:customStyle="1" w:styleId="49">
    <w:name w:val="正文 New"/>
    <w:qFormat/>
    <w:uiPriority w:val="0"/>
    <w:pPr>
      <w:widowControl w:val="0"/>
      <w:jc w:val="both"/>
    </w:pPr>
    <w:rPr>
      <w:rFonts w:ascii="宋体" w:hAnsi="宋体" w:eastAsia="宋体" w:cs="Times New Roman"/>
      <w:kern w:val="16"/>
      <w:sz w:val="21"/>
      <w:szCs w:val="24"/>
      <w:lang w:val="en-US" w:eastAsia="zh-CN" w:bidi="ar-SA"/>
    </w:rPr>
  </w:style>
  <w:style w:type="character" w:customStyle="1" w:styleId="50">
    <w:name w:val="批注文字 Char"/>
    <w:link w:val="11"/>
    <w:qFormat/>
    <w:uiPriority w:val="0"/>
    <w:rPr>
      <w:kern w:val="2"/>
      <w:sz w:val="24"/>
      <w:szCs w:val="24"/>
    </w:rPr>
  </w:style>
  <w:style w:type="paragraph" w:styleId="51">
    <w:name w:val="List Paragraph"/>
    <w:basedOn w:val="1"/>
    <w:link w:val="71"/>
    <w:qFormat/>
    <w:uiPriority w:val="34"/>
    <w:pPr>
      <w:ind w:firstLine="420" w:firstLineChars="200"/>
    </w:pPr>
    <w:rPr>
      <w:rFonts w:ascii="Calibri" w:hAnsi="Calibri"/>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53">
    <w:name w:val="列出段落1"/>
    <w:basedOn w:val="1"/>
    <w:qFormat/>
    <w:uiPriority w:val="0"/>
    <w:pPr>
      <w:ind w:firstLine="420" w:firstLineChars="200"/>
    </w:pPr>
    <w:rPr>
      <w:rFonts w:ascii="Calibri" w:hAnsi="Calibri"/>
      <w:sz w:val="21"/>
      <w:szCs w:val="22"/>
    </w:rPr>
  </w:style>
  <w:style w:type="paragraph" w:customStyle="1" w:styleId="54">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1"/>
      <w:szCs w:val="20"/>
    </w:rPr>
  </w:style>
  <w:style w:type="paragraph" w:customStyle="1" w:styleId="55">
    <w:name w:val="_Style 2"/>
    <w:qFormat/>
    <w:uiPriority w:val="1"/>
    <w:pPr>
      <w:widowControl w:val="0"/>
      <w:ind w:firstLine="200" w:firstLineChars="200"/>
      <w:jc w:val="both"/>
    </w:pPr>
    <w:rPr>
      <w:rFonts w:ascii="Times New Roman" w:hAnsi="Times New Roman" w:eastAsia="宋体" w:cs="Times New Roman"/>
      <w:sz w:val="24"/>
      <w:szCs w:val="24"/>
      <w:lang w:val="en-US" w:eastAsia="zh-CN" w:bidi="ar-SA"/>
    </w:rPr>
  </w:style>
  <w:style w:type="paragraph" w:customStyle="1" w:styleId="56">
    <w:name w:val="_Style 1"/>
    <w:basedOn w:val="1"/>
    <w:qFormat/>
    <w:uiPriority w:val="0"/>
    <w:pPr>
      <w:ind w:firstLine="200" w:firstLineChars="200"/>
    </w:pPr>
    <w:rPr>
      <w:kern w:val="0"/>
      <w:szCs w:val="20"/>
    </w:rPr>
  </w:style>
  <w:style w:type="character" w:customStyle="1" w:styleId="57">
    <w:name w:val="日期 Char"/>
    <w:basedOn w:val="24"/>
    <w:link w:val="15"/>
    <w:qFormat/>
    <w:uiPriority w:val="0"/>
    <w:rPr>
      <w:rFonts w:eastAsia="仿宋_GB2312"/>
      <w:kern w:val="2"/>
      <w:sz w:val="32"/>
      <w:szCs w:val="24"/>
    </w:rPr>
  </w:style>
  <w:style w:type="character" w:customStyle="1" w:styleId="58">
    <w:name w:val="正文文本 Char"/>
    <w:basedOn w:val="24"/>
    <w:link w:val="12"/>
    <w:qFormat/>
    <w:uiPriority w:val="0"/>
    <w:rPr>
      <w:kern w:val="2"/>
      <w:sz w:val="24"/>
      <w:szCs w:val="24"/>
    </w:rPr>
  </w:style>
  <w:style w:type="character" w:customStyle="1" w:styleId="59">
    <w:name w:val="标题 3 Char"/>
    <w:basedOn w:val="24"/>
    <w:link w:val="5"/>
    <w:qFormat/>
    <w:uiPriority w:val="0"/>
    <w:rPr>
      <w:rFonts w:ascii="等线" w:hAnsi="等线"/>
      <w:b/>
      <w:bCs/>
      <w:kern w:val="2"/>
      <w:sz w:val="28"/>
      <w:szCs w:val="32"/>
    </w:rPr>
  </w:style>
  <w:style w:type="character" w:customStyle="1" w:styleId="60">
    <w:name w:val="标题 4 Char"/>
    <w:basedOn w:val="24"/>
    <w:link w:val="6"/>
    <w:qFormat/>
    <w:uiPriority w:val="9"/>
    <w:rPr>
      <w:rFonts w:ascii="等线 Light" w:hAnsi="等线 Light" w:eastAsia="等线 Light"/>
      <w:b/>
      <w:bCs/>
      <w:kern w:val="2"/>
      <w:sz w:val="28"/>
      <w:szCs w:val="28"/>
    </w:rPr>
  </w:style>
  <w:style w:type="character" w:customStyle="1" w:styleId="61">
    <w:name w:val="标题 5 Char"/>
    <w:basedOn w:val="24"/>
    <w:link w:val="7"/>
    <w:semiHidden/>
    <w:qFormat/>
    <w:uiPriority w:val="9"/>
    <w:rPr>
      <w:rFonts w:ascii="等线" w:hAnsi="等线"/>
      <w:b/>
      <w:bCs/>
      <w:kern w:val="2"/>
      <w:sz w:val="28"/>
      <w:szCs w:val="28"/>
    </w:rPr>
  </w:style>
  <w:style w:type="character" w:customStyle="1" w:styleId="62">
    <w:name w:val="标题 6 Char"/>
    <w:basedOn w:val="24"/>
    <w:link w:val="8"/>
    <w:semiHidden/>
    <w:qFormat/>
    <w:uiPriority w:val="9"/>
    <w:rPr>
      <w:rFonts w:ascii="等线 Light" w:hAnsi="等线 Light" w:eastAsia="等线 Light"/>
      <w:b/>
      <w:bCs/>
      <w:kern w:val="2"/>
      <w:sz w:val="24"/>
      <w:szCs w:val="24"/>
    </w:rPr>
  </w:style>
  <w:style w:type="paragraph" w:styleId="63">
    <w:name w:val="No Spacing"/>
    <w:qFormat/>
    <w:uiPriority w:val="1"/>
    <w:pPr>
      <w:widowControl w:val="0"/>
      <w:spacing w:beforeLines="50"/>
      <w:ind w:firstLine="200" w:firstLineChars="200"/>
      <w:jc w:val="both"/>
    </w:pPr>
    <w:rPr>
      <w:rFonts w:ascii="等线" w:hAnsi="等线" w:eastAsia="宋体" w:cs="Times New Roman"/>
      <w:kern w:val="2"/>
      <w:sz w:val="24"/>
      <w:szCs w:val="22"/>
      <w:lang w:val="en-US" w:eastAsia="zh-CN" w:bidi="ar-SA"/>
    </w:rPr>
  </w:style>
  <w:style w:type="paragraph" w:customStyle="1" w:styleId="64">
    <w:name w:val="列举"/>
    <w:basedOn w:val="51"/>
    <w:qFormat/>
    <w:uiPriority w:val="0"/>
    <w:pPr>
      <w:widowControl/>
      <w:numPr>
        <w:ilvl w:val="0"/>
        <w:numId w:val="1"/>
      </w:numPr>
      <w:spacing w:beforeLines="50" w:after="200" w:line="276" w:lineRule="auto"/>
      <w:ind w:firstLine="0" w:firstLineChars="0"/>
      <w:jc w:val="left"/>
    </w:pPr>
    <w:rPr>
      <w:rFonts w:cs="黑体"/>
      <w:kern w:val="0"/>
      <w:szCs w:val="20"/>
      <w:lang w:bidi="en-US"/>
    </w:rPr>
  </w:style>
  <w:style w:type="character" w:customStyle="1" w:styleId="65">
    <w:name w:val="批注框文本 Char"/>
    <w:link w:val="16"/>
    <w:qFormat/>
    <w:uiPriority w:val="99"/>
    <w:rPr>
      <w:kern w:val="2"/>
      <w:sz w:val="18"/>
      <w:szCs w:val="18"/>
    </w:rPr>
  </w:style>
  <w:style w:type="character" w:customStyle="1" w:styleId="66">
    <w:name w:val="批注框文本 字符1"/>
    <w:semiHidden/>
    <w:qFormat/>
    <w:uiPriority w:val="99"/>
    <w:rPr>
      <w:sz w:val="18"/>
      <w:szCs w:val="18"/>
    </w:rPr>
  </w:style>
  <w:style w:type="character" w:customStyle="1" w:styleId="67">
    <w:name w:val="批注框文本 Char1"/>
    <w:semiHidden/>
    <w:qFormat/>
    <w:uiPriority w:val="99"/>
    <w:rPr>
      <w:rFonts w:ascii="Calibri" w:hAnsi="Calibri" w:eastAsia="宋体" w:cs="黑体"/>
      <w:kern w:val="0"/>
      <w:sz w:val="18"/>
      <w:szCs w:val="18"/>
      <w:lang w:eastAsia="en-US" w:bidi="en-US"/>
    </w:rPr>
  </w:style>
  <w:style w:type="paragraph" w:customStyle="1" w:styleId="68">
    <w:name w:val="图表文字"/>
    <w:qFormat/>
    <w:uiPriority w:val="0"/>
    <w:pPr>
      <w:jc w:val="center"/>
    </w:pPr>
    <w:rPr>
      <w:rFonts w:ascii="宋体" w:hAnsi="宋体" w:eastAsia="宋体" w:cs="Times New Roman"/>
      <w:sz w:val="21"/>
      <w:szCs w:val="21"/>
      <w:lang w:val="en-US" w:eastAsia="zh-CN" w:bidi="ar-SA"/>
    </w:rPr>
  </w:style>
  <w:style w:type="character" w:customStyle="1" w:styleId="69">
    <w:name w:val="不明显强调1"/>
    <w:qFormat/>
    <w:uiPriority w:val="19"/>
    <w:rPr>
      <w:i/>
      <w:iCs/>
      <w:color w:val="404040"/>
    </w:rPr>
  </w:style>
  <w:style w:type="paragraph" w:customStyle="1" w:styleId="70">
    <w:name w:val="_Style 9"/>
    <w:basedOn w:val="1"/>
    <w:qFormat/>
    <w:uiPriority w:val="0"/>
    <w:pPr>
      <w:ind w:firstLine="420" w:firstLineChars="200"/>
    </w:pPr>
    <w:rPr>
      <w:sz w:val="21"/>
    </w:rPr>
  </w:style>
  <w:style w:type="character" w:customStyle="1" w:styleId="71">
    <w:name w:val="列出段落 Char1"/>
    <w:link w:val="51"/>
    <w:qFormat/>
    <w:locked/>
    <w:uiPriority w:val="34"/>
    <w:rPr>
      <w:rFonts w:ascii="Calibri" w:hAnsi="Calibri"/>
      <w:kern w:val="2"/>
      <w:sz w:val="24"/>
      <w:szCs w:val="24"/>
    </w:rPr>
  </w:style>
  <w:style w:type="character" w:customStyle="1" w:styleId="72">
    <w:name w:val="正文文本样式 Char"/>
    <w:link w:val="73"/>
    <w:qFormat/>
    <w:uiPriority w:val="0"/>
    <w:rPr>
      <w:rFonts w:cs="宋体"/>
      <w:sz w:val="24"/>
    </w:rPr>
  </w:style>
  <w:style w:type="paragraph" w:customStyle="1" w:styleId="73">
    <w:name w:val="正文文本样式"/>
    <w:basedOn w:val="1"/>
    <w:link w:val="72"/>
    <w:qFormat/>
    <w:uiPriority w:val="0"/>
    <w:pPr>
      <w:spacing w:line="360" w:lineRule="auto"/>
      <w:ind w:firstLine="482"/>
    </w:pPr>
    <w:rPr>
      <w:kern w:val="0"/>
      <w:szCs w:val="20"/>
    </w:rPr>
  </w:style>
  <w:style w:type="paragraph" w:customStyle="1" w:styleId="74">
    <w:name w:val="font5"/>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5">
    <w:name w:val="font6"/>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6">
    <w:name w:val="font7"/>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7">
    <w:name w:val="xl67"/>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78">
    <w:name w:val="xl68"/>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79">
    <w:name w:val="xl69"/>
    <w:basedOn w:val="1"/>
    <w:qFormat/>
    <w:uiPriority w:val="0"/>
    <w:pPr>
      <w:widowControl/>
      <w:pBdr>
        <w:top w:val="single" w:color="002266" w:sz="4" w:space="0"/>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0">
    <w:name w:val="xl70"/>
    <w:basedOn w:val="1"/>
    <w:qFormat/>
    <w:uiPriority w:val="0"/>
    <w:pPr>
      <w:widowControl/>
      <w:pBdr>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1">
    <w:name w:val="xl71"/>
    <w:basedOn w:val="1"/>
    <w:qFormat/>
    <w:uiPriority w:val="0"/>
    <w:pPr>
      <w:widowControl/>
      <w:spacing w:beforeAutospacing="1" w:after="100" w:afterAutospacing="1"/>
      <w:jc w:val="left"/>
    </w:pPr>
    <w:rPr>
      <w:rFonts w:ascii="微软雅黑" w:hAnsi="微软雅黑" w:eastAsia="微软雅黑" w:cs="宋体"/>
      <w:b/>
      <w:bCs/>
      <w:kern w:val="0"/>
      <w:sz w:val="20"/>
      <w:szCs w:val="20"/>
    </w:rPr>
  </w:style>
  <w:style w:type="paragraph" w:customStyle="1" w:styleId="82">
    <w:name w:val="xl72"/>
    <w:basedOn w:val="1"/>
    <w:qFormat/>
    <w:uiPriority w:val="0"/>
    <w:pPr>
      <w:widowControl/>
      <w:spacing w:beforeAutospacing="1" w:after="100" w:afterAutospacing="1"/>
      <w:jc w:val="center"/>
    </w:pPr>
    <w:rPr>
      <w:rFonts w:ascii="微软雅黑" w:hAnsi="微软雅黑" w:eastAsia="微软雅黑" w:cs="宋体"/>
      <w:b/>
      <w:bCs/>
      <w:kern w:val="0"/>
      <w:sz w:val="20"/>
      <w:szCs w:val="20"/>
    </w:rPr>
  </w:style>
  <w:style w:type="paragraph" w:customStyle="1" w:styleId="83">
    <w:name w:val="xl73"/>
    <w:basedOn w:val="1"/>
    <w:qFormat/>
    <w:uiPriority w:val="0"/>
    <w:pPr>
      <w:widowControl/>
      <w:pBdr>
        <w:top w:val="single" w:color="auto" w:sz="4" w:space="0"/>
        <w:left w:val="single" w:color="002266" w:sz="4" w:space="0"/>
        <w:bottom w:val="single" w:color="002266" w:sz="4" w:space="0"/>
        <w:right w:val="single" w:color="002266" w:sz="4" w:space="0"/>
      </w:pBdr>
      <w:shd w:val="clear" w:color="000000" w:fill="BFBFBF"/>
      <w:spacing w:beforeAutospacing="1" w:after="100" w:afterAutospacing="1"/>
      <w:jc w:val="center"/>
    </w:pPr>
    <w:rPr>
      <w:rFonts w:ascii="微软雅黑" w:hAnsi="微软雅黑" w:eastAsia="微软雅黑" w:cs="宋体"/>
      <w:b/>
      <w:bCs/>
      <w:kern w:val="0"/>
    </w:rPr>
  </w:style>
  <w:style w:type="paragraph" w:customStyle="1" w:styleId="84">
    <w:name w:val="xl74"/>
    <w:basedOn w:val="1"/>
    <w:qFormat/>
    <w:uiPriority w:val="0"/>
    <w:pPr>
      <w:widowControl/>
      <w:spacing w:beforeAutospacing="1" w:after="100" w:afterAutospacing="1"/>
      <w:jc w:val="left"/>
    </w:pPr>
    <w:rPr>
      <w:rFonts w:ascii="微软雅黑" w:hAnsi="微软雅黑" w:eastAsia="微软雅黑" w:cs="宋体"/>
      <w:kern w:val="0"/>
      <w:sz w:val="20"/>
      <w:szCs w:val="20"/>
    </w:rPr>
  </w:style>
  <w:style w:type="paragraph" w:customStyle="1" w:styleId="85">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87">
    <w:name w:val="xl77"/>
    <w:basedOn w:val="1"/>
    <w:qFormat/>
    <w:uiPriority w:val="0"/>
    <w:pPr>
      <w:widowControl/>
      <w:pBdr>
        <w:left w:val="single" w:color="002266"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88">
    <w:name w:val="xl78"/>
    <w:basedOn w:val="1"/>
    <w:qFormat/>
    <w:uiPriority w:val="0"/>
    <w:pPr>
      <w:widowControl/>
      <w:pBdr>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9">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90">
    <w:name w:val="xl80"/>
    <w:basedOn w:val="1"/>
    <w:qFormat/>
    <w:uiPriority w:val="0"/>
    <w:pPr>
      <w:widowControl/>
      <w:pBdr>
        <w:top w:val="single" w:color="002266" w:sz="4" w:space="0"/>
        <w:left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1">
    <w:name w:val="xl81"/>
    <w:basedOn w:val="1"/>
    <w:qFormat/>
    <w:uiPriority w:val="0"/>
    <w:pPr>
      <w:widowControl/>
      <w:pBdr>
        <w:left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2">
    <w:name w:val="xl82"/>
    <w:basedOn w:val="1"/>
    <w:qFormat/>
    <w:uiPriority w:val="0"/>
    <w:pPr>
      <w:widowControl/>
      <w:pBdr>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3">
    <w:name w:val="xl83"/>
    <w:basedOn w:val="1"/>
    <w:qFormat/>
    <w:uiPriority w:val="0"/>
    <w:pPr>
      <w:widowControl/>
      <w:pBdr>
        <w:top w:val="single" w:color="auto" w:sz="4" w:space="0"/>
        <w:left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94">
    <w:name w:val="xl84"/>
    <w:basedOn w:val="1"/>
    <w:qFormat/>
    <w:uiPriority w:val="0"/>
    <w:pPr>
      <w:widowControl/>
      <w:pBdr>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95">
    <w:name w:val="xl85"/>
    <w:basedOn w:val="1"/>
    <w:qFormat/>
    <w:uiPriority w:val="0"/>
    <w:pPr>
      <w:widowControl/>
      <w:pBdr>
        <w:lef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6">
    <w:name w:val="xl86"/>
    <w:basedOn w:val="1"/>
    <w:qFormat/>
    <w:uiPriority w:val="0"/>
    <w:pPr>
      <w:widowControl/>
      <w:pBdr>
        <w:left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7">
    <w:name w:val="xl87"/>
    <w:basedOn w:val="1"/>
    <w:qFormat/>
    <w:uiPriority w:val="0"/>
    <w:pPr>
      <w:widowControl/>
      <w:pBdr>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8">
    <w:name w:val="xl88"/>
    <w:basedOn w:val="1"/>
    <w:qFormat/>
    <w:uiPriority w:val="0"/>
    <w:pPr>
      <w:widowControl/>
      <w:pBdr>
        <w:top w:val="single" w:color="002266" w:sz="4" w:space="0"/>
        <w:left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9">
    <w:name w:val="xl89"/>
    <w:basedOn w:val="1"/>
    <w:qFormat/>
    <w:uiPriority w:val="0"/>
    <w:pPr>
      <w:widowControl/>
      <w:pBdr>
        <w:top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00">
    <w:name w:val="xl90"/>
    <w:basedOn w:val="1"/>
    <w:qFormat/>
    <w:uiPriority w:val="0"/>
    <w:pPr>
      <w:widowControl/>
      <w:pBdr>
        <w:top w:val="single" w:color="002266" w:sz="4" w:space="0"/>
        <w:lef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01">
    <w:name w:val="xl91"/>
    <w:basedOn w:val="1"/>
    <w:qFormat/>
    <w:uiPriority w:val="0"/>
    <w:pPr>
      <w:widowControl/>
      <w:pBdr>
        <w:left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02">
    <w:name w:val="xl92"/>
    <w:basedOn w:val="1"/>
    <w:qFormat/>
    <w:uiPriority w:val="0"/>
    <w:pPr>
      <w:widowControl/>
      <w:pBdr>
        <w:left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03">
    <w:name w:val="xl93"/>
    <w:basedOn w:val="1"/>
    <w:qFormat/>
    <w:uiPriority w:val="0"/>
    <w:pPr>
      <w:widowControl/>
      <w:shd w:val="clear" w:color="000000" w:fill="D9D9D9"/>
      <w:spacing w:beforeAutospacing="1" w:after="100" w:afterAutospacing="1"/>
      <w:jc w:val="left"/>
    </w:pPr>
    <w:rPr>
      <w:rFonts w:ascii="微软雅黑" w:hAnsi="微软雅黑" w:eastAsia="微软雅黑" w:cs="宋体"/>
      <w:b/>
      <w:bCs/>
      <w:kern w:val="0"/>
    </w:rPr>
  </w:style>
  <w:style w:type="paragraph" w:customStyle="1" w:styleId="104">
    <w:name w:val="xl94"/>
    <w:basedOn w:val="1"/>
    <w:qFormat/>
    <w:uiPriority w:val="0"/>
    <w:pPr>
      <w:widowControl/>
      <w:pBdr>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105">
    <w:name w:val="xl95"/>
    <w:basedOn w:val="1"/>
    <w:qFormat/>
    <w:uiPriority w:val="0"/>
    <w:pPr>
      <w:widowControl/>
      <w:pBdr>
        <w:top w:val="single" w:color="002266" w:sz="4" w:space="0"/>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06">
    <w:name w:val="xl96"/>
    <w:basedOn w:val="1"/>
    <w:qFormat/>
    <w:uiPriority w:val="0"/>
    <w:pPr>
      <w:widowControl/>
      <w:pBdr>
        <w:top w:val="single" w:color="002266" w:sz="4" w:space="0"/>
        <w:left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07">
    <w:name w:val="xl97"/>
    <w:basedOn w:val="1"/>
    <w:qFormat/>
    <w:uiPriority w:val="0"/>
    <w:pPr>
      <w:widowControl/>
      <w:pBdr>
        <w:top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08">
    <w:name w:val="xl65"/>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09">
    <w:name w:val="xl66"/>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10">
    <w:name w:val="xl98"/>
    <w:basedOn w:val="1"/>
    <w:qFormat/>
    <w:uiPriority w:val="0"/>
    <w:pPr>
      <w:widowControl/>
      <w:pBdr>
        <w:top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11">
    <w:name w:val="xl99"/>
    <w:basedOn w:val="1"/>
    <w:qFormat/>
    <w:uiPriority w:val="0"/>
    <w:pPr>
      <w:widowControl/>
      <w:pBdr>
        <w:top w:val="single" w:color="002266" w:sz="4" w:space="0"/>
        <w:lef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12">
    <w:name w:val="xl100"/>
    <w:basedOn w:val="1"/>
    <w:qFormat/>
    <w:uiPriority w:val="0"/>
    <w:pPr>
      <w:widowControl/>
      <w:pBdr>
        <w:top w:val="single" w:color="002266" w:sz="4" w:space="0"/>
        <w:left w:val="single" w:color="002266" w:sz="4" w:space="0"/>
        <w:bottom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13">
    <w:name w:val="xl101"/>
    <w:basedOn w:val="1"/>
    <w:qFormat/>
    <w:uiPriority w:val="0"/>
    <w:pPr>
      <w:widowControl/>
      <w:pBdr>
        <w:top w:val="single" w:color="auto" w:sz="4" w:space="0"/>
        <w:left w:val="single" w:color="auto" w:sz="4" w:space="0"/>
        <w:bottom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14">
    <w:name w:val="xl102"/>
    <w:basedOn w:val="1"/>
    <w:qFormat/>
    <w:uiPriority w:val="0"/>
    <w:pPr>
      <w:widowControl/>
      <w:pBdr>
        <w:left w:val="single" w:color="002266" w:sz="4" w:space="0"/>
        <w:bottom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15">
    <w:name w:val="xl103"/>
    <w:basedOn w:val="1"/>
    <w:qFormat/>
    <w:uiPriority w:val="0"/>
    <w:pPr>
      <w:widowControl/>
      <w:pBdr>
        <w:top w:val="single" w:color="auto" w:sz="4" w:space="0"/>
        <w:left w:val="single" w:color="002266" w:sz="4" w:space="0"/>
        <w:right w:val="single" w:color="002266" w:sz="4" w:space="0"/>
      </w:pBdr>
      <w:shd w:val="clear" w:color="000000" w:fill="BFBFBF"/>
      <w:spacing w:beforeAutospacing="1" w:after="100" w:afterAutospacing="1"/>
      <w:jc w:val="center"/>
    </w:pPr>
    <w:rPr>
      <w:rFonts w:ascii="微软雅黑" w:hAnsi="微软雅黑" w:eastAsia="微软雅黑" w:cs="宋体"/>
      <w:b/>
      <w:bCs/>
      <w:kern w:val="0"/>
    </w:rPr>
  </w:style>
  <w:style w:type="paragraph" w:customStyle="1" w:styleId="116">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17">
    <w:name w:val="xl105"/>
    <w:basedOn w:val="1"/>
    <w:qFormat/>
    <w:uiPriority w:val="0"/>
    <w:pPr>
      <w:widowControl/>
      <w:pBdr>
        <w:left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18">
    <w:name w:val="xl106"/>
    <w:basedOn w:val="1"/>
    <w:qFormat/>
    <w:uiPriority w:val="0"/>
    <w:pPr>
      <w:widowControl/>
      <w:shd w:val="clear" w:color="000000" w:fill="D9D9D9"/>
      <w:spacing w:beforeAutospacing="1" w:after="100" w:afterAutospacing="1"/>
      <w:jc w:val="left"/>
    </w:pPr>
    <w:rPr>
      <w:rFonts w:ascii="微软雅黑" w:hAnsi="微软雅黑" w:eastAsia="微软雅黑" w:cs="宋体"/>
      <w:b/>
      <w:bCs/>
      <w:kern w:val="0"/>
    </w:rPr>
  </w:style>
  <w:style w:type="paragraph" w:customStyle="1" w:styleId="119">
    <w:name w:val="xl107"/>
    <w:basedOn w:val="1"/>
    <w:qFormat/>
    <w:uiPriority w:val="0"/>
    <w:pPr>
      <w:widowControl/>
      <w:pBdr>
        <w:right w:val="single" w:color="auto"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20">
    <w:name w:val="项目符号1"/>
    <w:basedOn w:val="73"/>
    <w:qFormat/>
    <w:uiPriority w:val="0"/>
    <w:pPr>
      <w:numPr>
        <w:ilvl w:val="0"/>
        <w:numId w:val="2"/>
      </w:numPr>
      <w:ind w:left="0" w:firstLine="482"/>
    </w:pPr>
  </w:style>
  <w:style w:type="paragraph" w:customStyle="1" w:styleId="121">
    <w:name w:val="规范正文 数字列表"/>
    <w:basedOn w:val="1"/>
    <w:qFormat/>
    <w:uiPriority w:val="0"/>
    <w:pPr>
      <w:numPr>
        <w:ilvl w:val="0"/>
        <w:numId w:val="3"/>
      </w:numPr>
      <w:tabs>
        <w:tab w:val="left" w:pos="1597"/>
      </w:tabs>
      <w:adjustRightInd w:val="0"/>
      <w:spacing w:line="360" w:lineRule="auto"/>
      <w:ind w:firstLine="0"/>
      <w:textAlignment w:val="baseline"/>
    </w:pPr>
    <w:rPr>
      <w:kern w:val="0"/>
      <w:szCs w:val="20"/>
    </w:rPr>
  </w:style>
  <w:style w:type="character" w:customStyle="1" w:styleId="122">
    <w:name w:val="列出段落 Char"/>
    <w:qFormat/>
    <w:locked/>
    <w:uiPriority w:val="34"/>
    <w:rPr>
      <w:rFonts w:ascii="Calibri" w:hAnsi="Calibri"/>
      <w:kern w:val="2"/>
      <w:sz w:val="21"/>
      <w:szCs w:val="22"/>
    </w:rPr>
  </w:style>
  <w:style w:type="character" w:customStyle="1" w:styleId="123">
    <w:name w:val="列出段落 字符4"/>
    <w:qFormat/>
    <w:uiPriority w:val="34"/>
    <w:rPr>
      <w:rFonts w:ascii="Calibri" w:hAnsi="Calibri"/>
    </w:rPr>
  </w:style>
  <w:style w:type="paragraph" w:customStyle="1" w:styleId="124">
    <w:name w:val="样式 标题 3 + 首行缩进:  0.5 字符"/>
    <w:basedOn w:val="5"/>
    <w:qFormat/>
    <w:uiPriority w:val="0"/>
    <w:pPr>
      <w:tabs>
        <w:tab w:val="left" w:pos="360"/>
        <w:tab w:val="left" w:pos="1370"/>
        <w:tab w:val="left" w:pos="1665"/>
      </w:tabs>
      <w:spacing w:beforeLines="0"/>
      <w:ind w:left="1654" w:right="0" w:rightChars="0" w:hanging="709"/>
    </w:pPr>
    <w:rPr>
      <w:rFonts w:ascii="Arial" w:hAnsi="Arial" w:cs="宋体"/>
      <w:kern w:val="0"/>
      <w:szCs w:val="20"/>
    </w:rPr>
  </w:style>
  <w:style w:type="paragraph" w:customStyle="1" w:styleId="125">
    <w:name w:val="样式 标题 2 + 首行缩进:  0.5 字符"/>
    <w:basedOn w:val="4"/>
    <w:qFormat/>
    <w:uiPriority w:val="0"/>
    <w:pPr>
      <w:tabs>
        <w:tab w:val="left" w:pos="360"/>
        <w:tab w:val="left" w:pos="1370"/>
        <w:tab w:val="left" w:pos="1512"/>
        <w:tab w:val="left" w:pos="2100"/>
      </w:tabs>
      <w:spacing w:before="156" w:line="360" w:lineRule="auto"/>
    </w:pPr>
    <w:rPr>
      <w:rFonts w:ascii="Arial" w:hAnsi="Arial" w:cs="宋体"/>
      <w:sz w:val="30"/>
      <w:szCs w:val="20"/>
    </w:rPr>
  </w:style>
  <w:style w:type="paragraph" w:customStyle="1" w:styleId="126">
    <w:name w:val="样式 标题 6 + 左侧:  2 字符 悬挂缩进: 2.75 字符"/>
    <w:basedOn w:val="8"/>
    <w:qFormat/>
    <w:uiPriority w:val="0"/>
    <w:pPr>
      <w:tabs>
        <w:tab w:val="left" w:pos="360"/>
        <w:tab w:val="left" w:pos="1370"/>
        <w:tab w:val="left" w:pos="2079"/>
        <w:tab w:val="left" w:pos="3780"/>
      </w:tabs>
      <w:spacing w:beforeLines="0" w:line="360" w:lineRule="auto"/>
      <w:ind w:firstLine="0" w:firstLineChars="0"/>
    </w:pPr>
    <w:rPr>
      <w:rFonts w:ascii="Arial" w:hAnsi="Arial" w:eastAsia="宋体" w:cs="宋体"/>
      <w:kern w:val="0"/>
      <w:szCs w:val="20"/>
    </w:rPr>
  </w:style>
  <w:style w:type="paragraph" w:customStyle="1" w:styleId="127">
    <w:name w:val="样式 标题 4 + 左侧:  1.5 字符 悬挂缩进: 1.5 字符"/>
    <w:basedOn w:val="6"/>
    <w:qFormat/>
    <w:uiPriority w:val="0"/>
    <w:pPr>
      <w:tabs>
        <w:tab w:val="left" w:pos="360"/>
        <w:tab w:val="left" w:pos="907"/>
        <w:tab w:val="left" w:pos="1370"/>
        <w:tab w:val="left" w:pos="2940"/>
      </w:tabs>
      <w:spacing w:beforeLines="0" w:line="360" w:lineRule="auto"/>
      <w:ind w:left="2940" w:hanging="420"/>
    </w:pPr>
    <w:rPr>
      <w:rFonts w:ascii="Arial" w:hAnsi="Arial" w:eastAsia="宋体" w:cs="宋体"/>
      <w:sz w:val="24"/>
      <w:szCs w:val="20"/>
    </w:rPr>
  </w:style>
  <w:style w:type="paragraph" w:customStyle="1" w:styleId="128">
    <w:name w:val="样式 标题 5 + 左侧:  1.75 字符 悬挂缩进: 2.5 字符"/>
    <w:basedOn w:val="7"/>
    <w:qFormat/>
    <w:uiPriority w:val="0"/>
    <w:pPr>
      <w:tabs>
        <w:tab w:val="left" w:pos="360"/>
        <w:tab w:val="left" w:pos="1254"/>
        <w:tab w:val="left" w:pos="1370"/>
        <w:tab w:val="left" w:pos="3360"/>
      </w:tabs>
      <w:spacing w:beforeLines="0" w:line="360" w:lineRule="auto"/>
      <w:ind w:firstLine="0" w:firstLineChars="0"/>
    </w:pPr>
    <w:rPr>
      <w:rFonts w:ascii="Arial" w:hAnsi="Arial" w:cs="宋体"/>
      <w:kern w:val="0"/>
      <w:sz w:val="24"/>
      <w:szCs w:val="24"/>
    </w:rPr>
  </w:style>
  <w:style w:type="paragraph" w:customStyle="1" w:styleId="129">
    <w:name w:val="样式 标题 1 + 首行缩进:  0.5 字符1"/>
    <w:basedOn w:val="3"/>
    <w:qFormat/>
    <w:uiPriority w:val="0"/>
    <w:pPr>
      <w:keepNext w:val="0"/>
      <w:keepLines w:val="0"/>
      <w:tabs>
        <w:tab w:val="left" w:pos="360"/>
        <w:tab w:val="left" w:pos="1370"/>
      </w:tabs>
      <w:spacing w:before="156" w:line="360" w:lineRule="auto"/>
      <w:ind w:left="1370" w:hanging="425"/>
    </w:pPr>
    <w:rPr>
      <w:rFonts w:ascii="Arial" w:hAnsi="Arial" w:cs="宋体"/>
      <w:sz w:val="44"/>
      <w:szCs w:val="20"/>
    </w:rPr>
  </w:style>
  <w:style w:type="character" w:customStyle="1" w:styleId="130">
    <w:name w:val="批注文字 Char2"/>
    <w:qFormat/>
    <w:uiPriority w:val="0"/>
    <w:rPr>
      <w:rFonts w:ascii="Times New Roman" w:hAnsi="Times New Roman" w:eastAsia="宋体" w:cs="Times New Roman"/>
      <w:szCs w:val="20"/>
    </w:rPr>
  </w:style>
  <w:style w:type="character" w:customStyle="1" w:styleId="131">
    <w:name w:val="apple-converted-space"/>
    <w:basedOn w:val="24"/>
    <w:qFormat/>
    <w:uiPriority w:val="0"/>
  </w:style>
  <w:style w:type="character" w:customStyle="1" w:styleId="132">
    <w:name w:val="纯文本 Char1"/>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1</Pages>
  <Words>8997</Words>
  <Characters>51287</Characters>
  <Lines>427</Lines>
  <Paragraphs>120</Paragraphs>
  <TotalTime>2</TotalTime>
  <ScaleCrop>false</ScaleCrop>
  <LinksUpToDate>false</LinksUpToDate>
  <CharactersWithSpaces>60164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2019-07-10T07:42:00Z</dcterms:created>
  <dc:creator>太子弹琴</dc:creator>
  <cp:lastModifiedBy>x</cp:lastModifiedBy>
  <cp:lastPrinted>2019-07-11T03:21:00Z</cp:lastPrinted>
  <dcterms:modified xsi:type="dcterms:W3CDTF">2019-08-15T09:25:33Z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