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采购项目编号：大政采竞磋（货物）2022-10号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大通县烈士陵园设备采购项目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采购人：大通县退役军人事务局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lang w:val="en-US" w:eastAsia="zh-CN"/>
        </w:rPr>
        <w:t>6</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13</w:t>
      </w:r>
      <w:r>
        <w:rPr>
          <w:rStyle w:val="28"/>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14</w:t>
      </w:r>
      <w:r>
        <w:rPr>
          <w:rStyle w:val="28"/>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15</w:t>
      </w:r>
      <w:r>
        <w:rPr>
          <w:rStyle w:val="28"/>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8"/>
          <w:rFonts w:hint="eastAsia" w:ascii="宋体" w:hAnsi="宋体" w:cs="宋体"/>
          <w:lang w:val="zh-CN"/>
        </w:rPr>
        <w:t>附件</w:t>
      </w:r>
      <w:r>
        <w:rPr>
          <w:rStyle w:val="28"/>
          <w:rFonts w:ascii="宋体" w:hAnsi="宋体" w:cs="宋体"/>
          <w:lang w:val="zh-CN"/>
        </w:rPr>
        <w:t>16</w:t>
      </w:r>
      <w:r>
        <w:rPr>
          <w:rStyle w:val="28"/>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8"/>
          <w:rFonts w:hint="eastAsia" w:ascii="宋体" w:hAnsi="宋体" w:cs="宋体"/>
          <w:lang w:val="zh-CN"/>
        </w:rPr>
        <w:t>附件</w:t>
      </w:r>
      <w:r>
        <w:rPr>
          <w:rStyle w:val="28"/>
          <w:rFonts w:ascii="宋体" w:hAnsi="宋体" w:cs="宋体"/>
          <w:lang w:val="zh-CN"/>
        </w:rPr>
        <w:t>17</w:t>
      </w:r>
      <w:r>
        <w:rPr>
          <w:rStyle w:val="28"/>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8"/>
          <w:rFonts w:hint="eastAsia" w:ascii="宋体" w:hAnsi="宋体" w:cs="宋体"/>
          <w:lang w:val="zh-CN"/>
        </w:rPr>
        <w:t>附件</w:t>
      </w:r>
      <w:r>
        <w:rPr>
          <w:rStyle w:val="28"/>
          <w:rFonts w:ascii="宋体" w:hAnsi="宋体" w:cs="宋体"/>
          <w:lang w:val="zh-CN"/>
        </w:rPr>
        <w:t>18</w:t>
      </w:r>
      <w:r>
        <w:rPr>
          <w:rStyle w:val="28"/>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8"/>
          <w:rFonts w:hint="eastAsia" w:ascii="宋体" w:hAnsi="宋体" w:cs="宋体"/>
          <w:lang w:val="zh-CN"/>
        </w:rPr>
        <w:t>附件</w:t>
      </w:r>
      <w:r>
        <w:rPr>
          <w:rStyle w:val="28"/>
          <w:rFonts w:ascii="宋体" w:hAnsi="宋体" w:cs="宋体"/>
          <w:lang w:val="zh-CN"/>
        </w:rPr>
        <w:t>19</w:t>
      </w:r>
      <w:r>
        <w:rPr>
          <w:rStyle w:val="28"/>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28"/>
          <w:rFonts w:ascii="宋体" w:hAnsi="宋体" w:cs="宋体"/>
          <w:b/>
          <w:bCs/>
          <w:color w:val="auto"/>
          <w:kern w:val="0"/>
          <w:sz w:val="21"/>
          <w:szCs w:val="21"/>
        </w:rPr>
        <w:fldChar w:fldCharType="end"/>
      </w:r>
    </w:p>
    <w:p>
      <w:pPr>
        <w:pStyle w:val="20"/>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大通县政府采购服务中心（以下均简称“采购代理机构”）受大通县退役军人事务局（以下均简称“采购人”）的</w:t>
      </w:r>
      <w:r>
        <w:rPr>
          <w:rFonts w:hint="eastAsia"/>
          <w:lang w:val="zh-CN"/>
        </w:rPr>
        <w:t>委托，拟</w:t>
      </w:r>
      <w:r>
        <w:rPr>
          <w:rFonts w:hint="eastAsia" w:ascii="宋体" w:hAnsi="宋体" w:cs="宋体"/>
          <w:kern w:val="0"/>
          <w:lang w:val="zh-CN"/>
        </w:rPr>
        <w:t>对“大通县烈士陵园设备采购项目，采购项目编号：大政采竞磋（货物）2022-10号”进行国内竞争性磋商采购，现予以公告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大通县烈士陵园设备采购项目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大政采竞磋（货物）2022-10号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82.9324</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1个包采购预算控制额度：</w:t>
            </w:r>
            <w:r>
              <w:rPr>
                <w:rFonts w:hint="eastAsia" w:ascii="宋体" w:hAnsi="宋体" w:cs="宋体"/>
                <w:kern w:val="0"/>
                <w:lang w:val="en-US" w:eastAsia="zh-CN"/>
              </w:rPr>
              <w:t>82.9324</w:t>
            </w:r>
            <w:r>
              <w:rPr>
                <w:rFonts w:hint="eastAsia"/>
              </w:rPr>
              <w:t>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6</w:t>
            </w:r>
            <w:r>
              <w:rPr>
                <w:rFonts w:hint="eastAsia" w:ascii="宋体" w:hAnsi="宋体" w:cs="宋体"/>
                <w:kern w:val="0"/>
                <w:lang w:val="zh-CN"/>
              </w:rPr>
              <w:t>月</w:t>
            </w:r>
            <w:r>
              <w:rPr>
                <w:rFonts w:hint="eastAsia" w:ascii="宋体" w:hAnsi="宋体" w:cs="宋体"/>
                <w:kern w:val="0"/>
                <w:lang w:val="en-US" w:eastAsia="zh-CN"/>
              </w:rPr>
              <w:t>16</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6</w:t>
            </w:r>
            <w:r>
              <w:rPr>
                <w:rFonts w:hint="eastAsia" w:ascii="宋体" w:hAnsi="宋体" w:cs="宋体"/>
                <w:kern w:val="0"/>
                <w:lang w:val="zh-CN"/>
              </w:rPr>
              <w:t>月</w:t>
            </w:r>
            <w:r>
              <w:rPr>
                <w:rFonts w:hint="eastAsia" w:ascii="宋体" w:hAnsi="宋体" w:cs="宋体"/>
                <w:kern w:val="0"/>
                <w:lang w:val="en-US" w:eastAsia="zh-CN"/>
              </w:rPr>
              <w:t>16</w:t>
            </w:r>
            <w:r>
              <w:rPr>
                <w:rFonts w:hint="eastAsia" w:ascii="宋体" w:hAnsi="宋体" w:cs="宋体"/>
                <w:kern w:val="0"/>
                <w:lang w:val="zh-CN"/>
              </w:rPr>
              <w:t>日至</w:t>
            </w:r>
            <w:r>
              <w:rPr>
                <w:rFonts w:hint="eastAsia" w:ascii="宋体" w:hAnsi="宋体" w:cs="宋体"/>
                <w:kern w:val="0"/>
                <w:lang w:val="en-US" w:eastAsia="zh-CN"/>
              </w:rPr>
              <w:t>6</w:t>
            </w:r>
            <w:r>
              <w:rPr>
                <w:rFonts w:hint="eastAsia" w:ascii="宋体" w:hAnsi="宋体" w:cs="宋体"/>
                <w:kern w:val="0"/>
                <w:lang w:val="zh-CN"/>
              </w:rPr>
              <w:t>月</w:t>
            </w:r>
            <w:r>
              <w:rPr>
                <w:rFonts w:hint="eastAsia" w:ascii="宋体" w:hAnsi="宋体" w:cs="宋体"/>
                <w:kern w:val="0"/>
                <w:lang w:val="en-US" w:eastAsia="zh-CN"/>
              </w:rPr>
              <w:t>22</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rPr>
            </w:pPr>
            <w:r>
              <w:rPr>
                <w:rFonts w:hint="eastAsia" w:ascii="宋体" w:hAnsi="宋体"/>
                <w:color w:val="000000" w:themeColor="text1"/>
                <w:kern w:val="2"/>
              </w:rPr>
              <w:t>投标供应商2022年</w:t>
            </w:r>
            <w:r>
              <w:rPr>
                <w:rFonts w:hint="eastAsia" w:ascii="宋体" w:hAnsi="宋体"/>
                <w:color w:val="000000" w:themeColor="text1"/>
                <w:kern w:val="2"/>
                <w:lang w:val="en-US" w:eastAsia="zh-CN"/>
              </w:rPr>
              <w:t>6</w:t>
            </w:r>
            <w:r>
              <w:rPr>
                <w:rFonts w:hint="eastAsia" w:ascii="宋体" w:hAnsi="宋体"/>
                <w:color w:val="000000" w:themeColor="text1"/>
                <w:kern w:val="2"/>
              </w:rPr>
              <w:t>月</w:t>
            </w:r>
            <w:r>
              <w:rPr>
                <w:rFonts w:hint="eastAsia" w:ascii="宋体" w:hAnsi="宋体"/>
                <w:color w:val="000000" w:themeColor="text1"/>
                <w:kern w:val="2"/>
                <w:lang w:val="en-US" w:eastAsia="zh-CN"/>
              </w:rPr>
              <w:t>27</w:t>
            </w:r>
            <w:r>
              <w:rPr>
                <w:rFonts w:hint="eastAsia" w:ascii="宋体" w:hAnsi="宋体"/>
                <w:color w:val="000000" w:themeColor="text1"/>
                <w:kern w:val="2"/>
              </w:rPr>
              <w:t>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16000</w:t>
            </w:r>
            <w:r>
              <w:rPr>
                <w:rFonts w:ascii="宋体" w:cs="宋体"/>
                <w:lang w:val="zh-CN"/>
              </w:rPr>
              <w:t>.00</w:t>
            </w:r>
            <w:r>
              <w:rPr>
                <w:rFonts w:hint="eastAsia" w:ascii="宋体" w:hAnsi="宋体" w:cs="宋体"/>
                <w:lang w:val="zh-CN"/>
              </w:rPr>
              <w:t>元（大写：</w:t>
            </w:r>
            <w:r>
              <w:rPr>
                <w:rFonts w:hint="eastAsia" w:ascii="宋体" w:hAnsi="宋体" w:cs="宋体"/>
                <w:lang w:val="en-US" w:eastAsia="zh-CN"/>
              </w:rPr>
              <w:t>壹万陆仟</w:t>
            </w:r>
            <w:r>
              <w:rPr>
                <w:rFonts w:hint="eastAsia" w:ascii="宋体" w:hAnsi="宋体" w:cs="宋体"/>
                <w:lang w:val="zh-CN"/>
              </w:rPr>
              <w:t>元整）。</w:t>
            </w:r>
          </w:p>
        </w:tc>
      </w:tr>
      <w:tr>
        <w:tblPrEx>
          <w:tblCellMar>
            <w:top w:w="0" w:type="dxa"/>
            <w:left w:w="108" w:type="dxa"/>
            <w:bottom w:w="0" w:type="dxa"/>
            <w:right w:w="108" w:type="dxa"/>
          </w:tblCellMar>
        </w:tblPrEx>
        <w:trPr>
          <w:trHeight w:val="1265"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6</w:t>
            </w:r>
            <w:r>
              <w:rPr>
                <w:rFonts w:hint="eastAsia" w:ascii="宋体" w:hAnsi="宋体" w:cs="宋体"/>
                <w:kern w:val="0"/>
                <w:lang w:val="zh-CN"/>
              </w:rPr>
              <w:t>月</w:t>
            </w:r>
            <w:r>
              <w:rPr>
                <w:rFonts w:hint="eastAsia" w:ascii="宋体" w:hAnsi="宋体" w:cs="宋体"/>
                <w:kern w:val="0"/>
                <w:lang w:val="en-US" w:eastAsia="zh-CN"/>
              </w:rPr>
              <w:t>28</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6</w:t>
            </w:r>
            <w:r>
              <w:rPr>
                <w:rFonts w:hint="eastAsia" w:ascii="宋体" w:hAnsi="宋体" w:cs="宋体"/>
                <w:kern w:val="0"/>
                <w:lang w:val="zh-CN"/>
              </w:rPr>
              <w:t>月</w:t>
            </w:r>
            <w:r>
              <w:rPr>
                <w:rFonts w:hint="eastAsia" w:ascii="宋体" w:hAnsi="宋体" w:cs="宋体"/>
                <w:kern w:val="0"/>
                <w:lang w:val="en-US" w:eastAsia="zh-CN"/>
              </w:rPr>
              <w:t>28</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w:t>
            </w:r>
            <w:r>
              <w:rPr>
                <w:rFonts w:hint="eastAsia" w:ascii="宋体" w:hAnsi="宋体" w:cs="宋体"/>
              </w:rPr>
              <w:t>服务</w:t>
            </w:r>
            <w:r>
              <w:rPr>
                <w:rFonts w:hint="eastAsia" w:ascii="宋体" w:hAnsi="宋体" w:cs="宋体"/>
                <w:lang w:val="zh-CN"/>
              </w:rPr>
              <w:t>中心四楼）</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、密封后的磋商响应文件密封袋用“于2022年</w:t>
            </w:r>
            <w:r>
              <w:rPr>
                <w:rFonts w:hint="eastAsia" w:ascii="宋体" w:hAnsi="宋体"/>
                <w:kern w:val="2"/>
                <w:lang w:val="en-US" w:eastAsia="zh-CN"/>
              </w:rPr>
              <w:t>6</w:t>
            </w:r>
            <w:r>
              <w:rPr>
                <w:rFonts w:hint="eastAsia" w:ascii="宋体" w:hAnsi="宋体"/>
                <w:kern w:val="2"/>
              </w:rPr>
              <w:t>月</w:t>
            </w:r>
            <w:r>
              <w:rPr>
                <w:rFonts w:hint="eastAsia" w:ascii="宋体" w:hAnsi="宋体"/>
                <w:kern w:val="2"/>
                <w:lang w:val="en-US" w:eastAsia="zh-CN"/>
              </w:rPr>
              <w:t>28</w:t>
            </w:r>
            <w:r>
              <w:rPr>
                <w:rFonts w:hint="eastAsia" w:ascii="宋体" w:hAnsi="宋体"/>
                <w:kern w:val="2"/>
              </w:rPr>
              <w:t>日</w:t>
            </w:r>
            <w:r>
              <w:rPr>
                <w:rFonts w:ascii="宋体" w:hAnsi="宋体"/>
                <w:kern w:val="2"/>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lang w:val="en-US" w:eastAsia="zh-CN"/>
              </w:rPr>
              <w:t>李</w:t>
            </w:r>
            <w:r>
              <w:rPr>
                <w:rFonts w:hint="eastAsia" w:ascii="宋体" w:hAnsi="宋体" w:cs="宋体"/>
                <w:kern w:val="0"/>
              </w:rPr>
              <w:t>先生</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13997000338</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联系地址：大通县退役军人事务局</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本次采购受大通县退役军人事务局的委托，仅适用于本竞争性磋商文件（以下简称“磋商文件”）中所叙述的项目。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w:t>
      </w:r>
      <w:r>
        <w:rPr>
          <w:rFonts w:hint="eastAsia" w:ascii="宋体" w:hAnsi="宋体" w:cs="宋体"/>
          <w:kern w:val="0"/>
        </w:rPr>
        <w:t>服务</w:t>
      </w:r>
      <w:r>
        <w:rPr>
          <w:rFonts w:hint="eastAsia" w:ascii="宋体" w:hAnsi="宋体" w:cs="宋体"/>
          <w:kern w:val="0"/>
          <w:lang w:val="zh-CN"/>
        </w:rPr>
        <w:t>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37664016"/>
      <w:bookmarkStart w:id="24" w:name="_Toc14913"/>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30809"/>
      <w:bookmarkStart w:id="28" w:name="_Toc497503315"/>
      <w:bookmarkStart w:id="29" w:name="_Toc497503516"/>
      <w:bookmarkStart w:id="30" w:name="_Toc497503449"/>
      <w:bookmarkStart w:id="31" w:name="_Toc4975032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1"/>
        <w:tblW w:w="8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992"/>
        <w:gridCol w:w="689"/>
        <w:gridCol w:w="5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bookmarkStart w:id="37" w:name="_Toc37664023"/>
            <w:r>
              <w:rPr>
                <w:rFonts w:hint="eastAsia" w:ascii="宋体" w:hAnsi="宋体" w:cs="宋体"/>
                <w:sz w:val="18"/>
                <w:szCs w:val="18"/>
                <w:shd w:val="clear" w:color="auto" w:fill="FFFFFF"/>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满分</w:t>
            </w:r>
          </w:p>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分值</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磋商报价</w:t>
            </w:r>
            <w:r>
              <w:rPr>
                <w:rFonts w:ascii="宋体" w:hAnsi="宋体" w:cs="宋体"/>
                <w:sz w:val="18"/>
                <w:szCs w:val="18"/>
                <w:shd w:val="clear" w:color="auto" w:fill="FFFFFF"/>
              </w:rPr>
              <w:t>30</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ascii="宋体" w:hAnsi="宋体" w:cs="宋体"/>
                <w:sz w:val="18"/>
                <w:szCs w:val="18"/>
                <w:shd w:val="clear" w:color="auto" w:fill="FFFFFF"/>
              </w:rPr>
              <w:t>30%</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技术质量方面</w:t>
            </w:r>
          </w:p>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40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针对技术要求、服务要求中所有指标，高于或全部满足得40分。技术指标每有1项负偏离扣5分，其他技术指标、证书、检测报告每有1项负偏离扣3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continue"/>
            <w:tcBorders>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投标产品具有环保认证证书的，得2.5分；具有节能认证证书的，得2.5分；未提供不得分。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sz w:val="21"/>
                <w:szCs w:val="21"/>
              </w:rPr>
            </w:pPr>
            <w:r>
              <w:rPr>
                <w:rFonts w:hint="eastAsia" w:ascii="宋体" w:hAnsi="宋体" w:cs="宋体"/>
                <w:sz w:val="18"/>
                <w:szCs w:val="18"/>
                <w:shd w:val="clear" w:color="auto" w:fill="FFFFFF"/>
              </w:rPr>
              <w:t>销售及服务、类似业绩</w:t>
            </w:r>
            <w:r>
              <w:rPr>
                <w:rFonts w:ascii="宋体" w:hAnsi="宋体" w:cs="宋体"/>
                <w:sz w:val="18"/>
                <w:szCs w:val="18"/>
                <w:shd w:val="clear" w:color="auto" w:fill="FFFFFF"/>
              </w:rPr>
              <w:t>25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设置了项目管理机构，并且有科学、具体的项目管理措施，能够结合项目特点制定实施方案好的得3-5分；一般的得1-</w:t>
            </w:r>
            <w:r>
              <w:rPr>
                <w:rFonts w:ascii="宋体" w:hAnsi="宋体" w:cs="宋体"/>
                <w:sz w:val="18"/>
                <w:szCs w:val="18"/>
                <w:shd w:val="clear" w:color="auto" w:fill="FFFFFF"/>
              </w:rPr>
              <w:t>3</w:t>
            </w:r>
            <w:r>
              <w:rPr>
                <w:rFonts w:hint="eastAsia" w:ascii="宋体" w:hAnsi="宋体" w:cs="宋体"/>
                <w:sz w:val="18"/>
                <w:szCs w:val="18"/>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01" w:type="dxa"/>
            <w:vMerge w:val="continue"/>
            <w:tcBorders>
              <w:right w:val="single" w:color="auto" w:sz="4" w:space="0"/>
            </w:tcBorders>
            <w:vAlign w:val="center"/>
          </w:tcPr>
          <w:p>
            <w:pPr>
              <w:jc w:val="center"/>
              <w:rPr>
                <w:rFonts w:ascii="宋体" w:cs="宋体"/>
                <w:kern w:val="0"/>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tabs>
                <w:tab w:val="left" w:pos="327"/>
              </w:tabs>
              <w:spacing w:before="0" w:beforeAutospacing="0" w:after="0" w:afterAutospacing="0" w:line="360" w:lineRule="auto"/>
              <w:jc w:val="center"/>
              <w:rPr>
                <w:rFonts w:ascii="宋体" w:cs="宋体"/>
                <w:sz w:val="18"/>
                <w:szCs w:val="18"/>
                <w:shd w:val="clear" w:color="auto" w:fill="FFFFFF"/>
              </w:rPr>
            </w:pPr>
            <w:r>
              <w:rPr>
                <w:rFonts w:hint="eastAsia" w:ascii="宋体" w:cs="宋体"/>
                <w:sz w:val="18"/>
                <w:szCs w:val="18"/>
                <w:shd w:val="clear" w:color="auto" w:fill="FFFFFF"/>
              </w:rPr>
              <w:t>安装调试、培训、售后服务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hAnsi="宋体" w:cs="宋体"/>
                <w:sz w:val="18"/>
                <w:szCs w:val="18"/>
                <w:shd w:val="clear" w:color="auto" w:fill="FFFFFF"/>
              </w:rPr>
            </w:pPr>
            <w:r>
              <w:rPr>
                <w:rFonts w:hint="eastAsia" w:ascii="宋体" w:hAnsi="宋体" w:cs="宋体"/>
                <w:sz w:val="18"/>
                <w:szCs w:val="18"/>
                <w:shd w:val="clear" w:color="auto" w:fill="FFFFFF"/>
              </w:rPr>
              <w:t>1.针对招标项目有详尽的配送、安装、调试、验收、使用培训、维护等方面的售后服务计划、措施及相关承诺，所述内容对招标文件要求响应好的得5分；一般的得3分；没有的不得分。</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2.本地化服务能力，在青海省有服务机构的得5分；有合作性服务机构的得3分；没有的不得分。本地化服务能力应包括机构性质、人员配置、服务能力、售后服务工程师联系方式等（需提供相关证明材料复印件，原件携带备查；证明材料包括工程师在本地服务机构最近连续三个月缴纳社保证明材料，工程师相关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101" w:type="dxa"/>
            <w:vMerge w:val="continue"/>
            <w:tcBorders>
              <w:bottom w:val="single" w:color="auto" w:sz="4" w:space="0"/>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提供自</w:t>
            </w:r>
            <w:r>
              <w:rPr>
                <w:rFonts w:ascii="宋体" w:hAnsi="宋体" w:cs="宋体"/>
                <w:sz w:val="18"/>
                <w:szCs w:val="18"/>
                <w:shd w:val="clear" w:color="auto" w:fill="FFFFFF"/>
              </w:rPr>
              <w:t>201</w:t>
            </w:r>
            <w:r>
              <w:rPr>
                <w:rFonts w:hint="eastAsia" w:ascii="宋体" w:hAnsi="宋体" w:cs="宋体"/>
                <w:sz w:val="18"/>
                <w:szCs w:val="18"/>
                <w:shd w:val="clear" w:color="auto" w:fill="FFFFFF"/>
              </w:rPr>
              <w:t>9年以来的类似业绩证明材料须提供包含合同首页、标的及金额所在页、签字盖章页的合同复印件并加盖投标人公章）每提供</w:t>
            </w:r>
            <w:r>
              <w:rPr>
                <w:rFonts w:ascii="宋体" w:hAnsi="宋体" w:cs="宋体"/>
                <w:sz w:val="18"/>
                <w:szCs w:val="18"/>
                <w:shd w:val="clear" w:color="auto" w:fill="FFFFFF"/>
              </w:rPr>
              <w:t xml:space="preserve"> 1 </w:t>
            </w:r>
            <w:r>
              <w:rPr>
                <w:rFonts w:hint="eastAsia" w:ascii="宋体" w:hAnsi="宋体" w:cs="宋体"/>
                <w:sz w:val="18"/>
                <w:szCs w:val="18"/>
                <w:shd w:val="clear" w:color="auto" w:fill="FFFFFF"/>
              </w:rPr>
              <w:t>项得</w:t>
            </w:r>
            <w:r>
              <w:rPr>
                <w:rFonts w:ascii="宋体" w:hAnsi="宋体" w:cs="宋体"/>
                <w:sz w:val="18"/>
                <w:szCs w:val="18"/>
                <w:shd w:val="clear" w:color="auto" w:fill="FFFFFF"/>
              </w:rPr>
              <w:t xml:space="preserve"> 2 </w:t>
            </w:r>
            <w:r>
              <w:rPr>
                <w:rFonts w:hint="eastAsia" w:ascii="宋体" w:hAnsi="宋体" w:cs="宋体"/>
                <w:sz w:val="18"/>
                <w:szCs w:val="18"/>
                <w:shd w:val="clear" w:color="auto" w:fill="FFFFFF"/>
              </w:rPr>
              <w:t>分</w:t>
            </w:r>
            <w:r>
              <w:rPr>
                <w:rFonts w:ascii="宋体" w:cs="宋体"/>
                <w:sz w:val="18"/>
                <w:szCs w:val="18"/>
                <w:shd w:val="clear" w:color="auto" w:fill="FFFFFF"/>
              </w:rPr>
              <w:t>,</w:t>
            </w:r>
            <w:r>
              <w:rPr>
                <w:rFonts w:hint="eastAsia" w:ascii="宋体" w:hAnsi="宋体" w:cs="宋体"/>
                <w:sz w:val="18"/>
                <w:szCs w:val="18"/>
                <w:shd w:val="clear" w:color="auto" w:fill="FFFFFF"/>
              </w:rPr>
              <w:t>满分</w:t>
            </w:r>
            <w:r>
              <w:rPr>
                <w:rFonts w:ascii="宋体" w:hAnsi="宋体" w:cs="宋体"/>
                <w:sz w:val="18"/>
                <w:szCs w:val="18"/>
                <w:shd w:val="clear" w:color="auto" w:fill="FFFFFF"/>
              </w:rPr>
              <w:t xml:space="preserve"> 10 </w:t>
            </w:r>
            <w:r>
              <w:rPr>
                <w:rFonts w:hint="eastAsia" w:ascii="宋体" w:hAnsi="宋体" w:cs="宋体"/>
                <w:sz w:val="18"/>
                <w:szCs w:val="18"/>
                <w:shd w:val="clear" w:color="auto" w:fill="FFFFFF"/>
              </w:rPr>
              <w:t>分；不提供不得分。</w:t>
            </w:r>
          </w:p>
        </w:tc>
      </w:tr>
    </w:tbl>
    <w:p>
      <w:pPr>
        <w:rPr>
          <w:szCs w:val="21"/>
        </w:rPr>
      </w:pPr>
    </w:p>
    <w:p>
      <w:pPr>
        <w:pStyle w:val="20"/>
        <w:spacing w:before="0" w:after="0" w:line="360" w:lineRule="auto"/>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496189563"/>
      <w:bookmarkStart w:id="44" w:name="_Toc496004020"/>
      <w:bookmarkStart w:id="45" w:name="_Toc496626225"/>
      <w:bookmarkStart w:id="46" w:name="_Toc37664029"/>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494439627"/>
      <w:bookmarkStart w:id="49" w:name="_Toc37664031"/>
      <w:bookmarkStart w:id="50" w:name="_Toc325726031"/>
      <w:bookmarkStart w:id="51" w:name="_Toc376936762"/>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494439628"/>
      <w:bookmarkStart w:id="53"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76936764"/>
      <w:bookmarkStart w:id="56" w:name="_Toc37664033"/>
      <w:bookmarkStart w:id="57" w:name="_Toc494439629"/>
      <w:bookmarkStart w:id="58" w:name="_Toc325726033"/>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25726034"/>
      <w:bookmarkStart w:id="60" w:name="_Toc494439630"/>
      <w:bookmarkStart w:id="61" w:name="_Toc376936765"/>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0"/>
        <w:spacing w:before="0" w:after="0" w:line="360" w:lineRule="auto"/>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9"/>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9"/>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9"/>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9"/>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9"/>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9"/>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highlight w:val="none"/>
        </w:rPr>
      </w:pPr>
      <w:r>
        <w:rPr>
          <w:rFonts w:hint="eastAsia" w:ascii="宋体" w:hAnsi="宋体" w:cs="宋体"/>
          <w:kern w:val="0"/>
          <w:lang w:val="zh-CN"/>
        </w:rPr>
        <w:t>三</w:t>
      </w:r>
      <w:r>
        <w:rPr>
          <w:rFonts w:hint="eastAsia" w:ascii="宋体" w:hAnsi="宋体" w:cs="宋体"/>
          <w:kern w:val="0"/>
          <w:highlight w:val="none"/>
          <w:lang w:val="zh-CN"/>
        </w:rPr>
        <w:t>、交付时间、地点和要求</w:t>
      </w:r>
    </w:p>
    <w:p>
      <w:pPr>
        <w:autoSpaceDE w:val="0"/>
        <w:autoSpaceDN w:val="0"/>
        <w:spacing w:line="360" w:lineRule="auto"/>
        <w:ind w:firstLine="360"/>
        <w:jc w:val="left"/>
        <w:rPr>
          <w:rFonts w:ascii="宋体" w:cs="宋体"/>
          <w:color w:val="000000" w:themeColor="text1"/>
          <w:kern w:val="0"/>
          <w:highlight w:val="none"/>
        </w:rPr>
      </w:pPr>
      <w:r>
        <w:rPr>
          <w:rFonts w:ascii="宋体" w:hAnsi="宋体" w:cs="宋体"/>
          <w:color w:val="000000" w:themeColor="text1"/>
          <w:kern w:val="0"/>
          <w:highlight w:val="none"/>
        </w:rPr>
        <w:t>1.</w:t>
      </w:r>
      <w:r>
        <w:rPr>
          <w:rFonts w:hint="eastAsia" w:ascii="宋体" w:hAnsi="宋体" w:cs="宋体"/>
          <w:color w:val="000000" w:themeColor="text1"/>
          <w:kern w:val="0"/>
          <w:highlight w:val="none"/>
          <w:lang w:val="zh-CN"/>
        </w:rPr>
        <w:t>交货时间：</w:t>
      </w:r>
      <w:r>
        <w:rPr>
          <w:rFonts w:hint="eastAsia" w:ascii="宋体" w:hAnsi="宋体" w:cs="宋体"/>
          <w:color w:val="000000" w:themeColor="text1"/>
          <w:kern w:val="0"/>
          <w:highlight w:val="none"/>
          <w:lang w:val="en-US" w:eastAsia="zh-CN"/>
        </w:rPr>
        <w:t xml:space="preserve">2022年7月16日 </w:t>
      </w:r>
      <w:r>
        <w:rPr>
          <w:rFonts w:hint="eastAsia" w:ascii="宋体" w:hAnsi="宋体" w:cs="宋体"/>
          <w:color w:val="000000" w:themeColor="text1"/>
          <w:kern w:val="0"/>
          <w:highlight w:val="none"/>
          <w:lang w:val="zh-CN"/>
        </w:rPr>
        <w:t>；交货地点：</w:t>
      </w:r>
      <w:r>
        <w:rPr>
          <w:rFonts w:hint="eastAsia" w:ascii="宋体" w:hAnsi="宋体" w:cs="宋体"/>
          <w:color w:val="000000" w:themeColor="text1"/>
          <w:kern w:val="0"/>
          <w:highlight w:val="none"/>
          <w:lang w:val="en-US" w:eastAsia="zh-CN"/>
        </w:rPr>
        <w:t>大通县烈士陵园</w:t>
      </w:r>
      <w:r>
        <w:rPr>
          <w:rFonts w:hint="eastAsia" w:ascii="宋体" w:hAnsi="宋体" w:cs="宋体"/>
          <w:color w:val="000000" w:themeColor="text1"/>
          <w:kern w:val="0"/>
          <w:highlight w:val="none"/>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color w:val="FF0000"/>
          <w:highlight w:val="none"/>
        </w:rPr>
      </w:pPr>
      <w:r>
        <w:rPr>
          <w:rFonts w:hint="eastAsia" w:ascii="宋体" w:hAnsi="宋体"/>
          <w:color w:val="000000" w:themeColor="text1"/>
          <w:highlight w:val="none"/>
        </w:rPr>
        <w:t>交货日期：</w:t>
      </w:r>
      <w:r>
        <w:rPr>
          <w:rFonts w:hint="eastAsia" w:ascii="宋体" w:hAnsi="宋体"/>
          <w:color w:val="000000" w:themeColor="text1"/>
          <w:highlight w:val="none"/>
          <w:lang w:val="en-US" w:eastAsia="zh-CN"/>
        </w:rPr>
        <w:t>2022年7月16日</w:t>
      </w:r>
      <w:r>
        <w:rPr>
          <w:rFonts w:hint="eastAsia" w:ascii="宋体" w:hAnsi="宋体"/>
          <w:color w:val="000000" w:themeColor="text1"/>
          <w:highlight w:val="none"/>
        </w:rPr>
        <w:t>。</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0"/>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采购项目编号：大政采竞磋（货物）2022-10号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采购项目名称：大通县烈士陵园设备采购项目</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2"/>
        <w:rPr>
          <w:rFonts w:ascii="宋体" w:cs="宋体"/>
          <w:b/>
          <w:bCs/>
          <w:kern w:val="0"/>
          <w:sz w:val="36"/>
          <w:szCs w:val="36"/>
        </w:rPr>
      </w:pPr>
    </w:p>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hint="eastAsia" w:ascii="宋体" w:hAnsi="宋体" w:cs="宋体"/>
          <w:sz w:val="30"/>
          <w:szCs w:val="30"/>
          <w:lang w:val="zh-CN"/>
        </w:rPr>
      </w:pPr>
      <w:bookmarkStart w:id="71" w:name="_Toc37664038"/>
    </w:p>
    <w:p>
      <w:pPr>
        <w:pStyle w:val="20"/>
        <w:spacing w:before="0" w:after="0" w:line="360" w:lineRule="auto"/>
        <w:jc w:val="left"/>
        <w:outlineLvl w:val="1"/>
        <w:rPr>
          <w:rFonts w:hint="eastAsia"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hint="eastAsia" w:ascii="宋体" w:hAnsi="宋体" w:cs="宋体"/>
          <w:sz w:val="30"/>
          <w:szCs w:val="30"/>
          <w:lang w:val="zh-CN"/>
        </w:rPr>
      </w:pPr>
      <w:bookmarkStart w:id="75" w:name="_Toc37664039"/>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0"/>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hint="eastAsia"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关于贵方2021年 月 日</w:t>
      </w:r>
      <w:r>
        <w:rPr>
          <w:rFonts w:hint="eastAsia" w:ascii="宋体" w:hAnsi="宋体"/>
          <w:lang w:eastAsia="zh-CN"/>
        </w:rPr>
        <w:t>大政采竞磋（货物）2022-10号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rPr>
          <w:lang w:val="zh-CN"/>
        </w:rPr>
      </w:pPr>
      <w:bookmarkStart w:id="78" w:name="_Toc496626239"/>
    </w:p>
    <w:p>
      <w:pPr>
        <w:pStyle w:val="2"/>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496626240"/>
      <w:bookmarkStart w:id="81" w:name="_Toc37664042"/>
    </w:p>
    <w:p>
      <w:pPr>
        <w:pStyle w:val="20"/>
        <w:spacing w:before="0" w:after="0" w:line="360" w:lineRule="auto"/>
        <w:jc w:val="left"/>
        <w:outlineLvl w:val="1"/>
        <w:rPr>
          <w:rFonts w:hint="eastAsia"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1781021"/>
      <w:bookmarkStart w:id="83" w:name="_Toc492284572"/>
      <w:bookmarkStart w:id="84" w:name="_Toc490122951"/>
      <w:bookmarkStart w:id="85" w:name="_Toc48217631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Pr>
        <w:pStyle w:val="2"/>
      </w:pPr>
    </w:p>
    <w:p/>
    <w:p/>
    <w:p/>
    <w:p>
      <w:pPr>
        <w:pStyle w:val="20"/>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20年或</w:t>
      </w:r>
      <w:r>
        <w:rPr>
          <w:rFonts w:ascii="宋体" w:hAnsi="宋体"/>
        </w:rPr>
        <w:t>20</w:t>
      </w:r>
      <w:r>
        <w:rPr>
          <w:rFonts w:hint="eastAsia" w:ascii="宋体" w:hAnsi="宋体"/>
        </w:rPr>
        <w:t>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37664044"/>
      <w:bookmarkStart w:id="89" w:name="_Toc496626242"/>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采购项目编号：大政采竞磋（货物）2022-10号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采购项目名称：大通县烈士陵园设备采购项目</w:t>
      </w:r>
    </w:p>
    <w:p>
      <w:pPr>
        <w:autoSpaceDE w:val="0"/>
        <w:autoSpaceDN w:val="0"/>
        <w:spacing w:line="360" w:lineRule="auto"/>
        <w:rPr>
          <w:rFonts w:asci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0"/>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pPr>
      <w:r>
        <w:rPr>
          <w:rFonts w:hint="eastAsia" w:ascii="宋体" w:hAnsi="宋体" w:cs="宋体"/>
          <w:b/>
          <w:bCs/>
          <w:kern w:val="0"/>
          <w:lang w:val="zh-CN"/>
        </w:rPr>
        <w:t>年月日</w:t>
      </w:r>
      <w:r>
        <w:rPr>
          <w:rFonts w:ascii="宋体" w:cs="宋体"/>
          <w:lang w:val="zh-CN"/>
        </w:rPr>
        <w:br w:type="page"/>
      </w:r>
      <w:bookmarkEnd w:id="70"/>
      <w:bookmarkStart w:id="93" w:name="_Toc494439637"/>
      <w:bookmarkStart w:id="94" w:name="_Toc3766404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65019575"/>
      <w:bookmarkStart w:id="97" w:name="_Toc325726039"/>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pPr>
      <w:r>
        <w:rPr>
          <w:rFonts w:ascii="宋体" w:cs="宋体"/>
          <w:lang w:val="zh-CN"/>
        </w:rPr>
        <w:br w:type="page"/>
      </w:r>
      <w:bookmarkStart w:id="98" w:name="_Toc427748095"/>
      <w:bookmarkStart w:id="99" w:name="_Toc37664048"/>
      <w:bookmarkStart w:id="100" w:name="_Toc494439638"/>
      <w:r>
        <w:rPr>
          <w:rFonts w:hint="eastAsia" w:ascii="宋体" w:hAnsi="宋体" w:cs="宋体"/>
          <w:sz w:val="30"/>
          <w:szCs w:val="30"/>
          <w:lang w:val="zh-CN"/>
        </w:rPr>
        <w:t>附件</w:t>
      </w:r>
      <w:bookmarkStart w:id="101" w:name="_Toc325726040"/>
      <w:bookmarkStart w:id="102" w:name="_Toc376936771"/>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103" w:name="_Toc324756736"/>
      <w:bookmarkStart w:id="104" w:name="_Toc201287639"/>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27748102"/>
      <w:bookmarkStart w:id="108" w:name="_Toc494439646"/>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0"/>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27748103"/>
      <w:bookmarkStart w:id="112" w:name="_Toc494439647"/>
      <w:bookmarkStart w:id="113" w:name="_Toc37664051"/>
      <w:r>
        <w:rPr>
          <w:rFonts w:hint="eastAsia" w:ascii="宋体" w:hAnsi="宋体" w:cs="宋体"/>
          <w:sz w:val="30"/>
          <w:szCs w:val="30"/>
          <w:lang w:val="zh-CN"/>
        </w:rPr>
        <w:t>附件</w:t>
      </w:r>
      <w:bookmarkEnd w:id="109"/>
      <w:bookmarkEnd w:id="111"/>
      <w:bookmarkEnd w:id="112"/>
      <w:bookmarkStart w:id="114" w:name="_Toc28726"/>
      <w:bookmarkStart w:id="115" w:name="_Toc494439650"/>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6" w:name="_Toc494439651"/>
      <w:bookmarkStart w:id="117" w:name="_Toc13751"/>
      <w:bookmarkStart w:id="118" w:name="_Toc37664052"/>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w:t>
      </w:r>
      <w:bookmarkEnd w:id="116"/>
      <w:bookmarkEnd w:id="117"/>
      <w:bookmarkEnd w:id="118"/>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0"/>
        <w:rPr>
          <w:color w:val="000000"/>
        </w:rPr>
      </w:pPr>
    </w:p>
    <w:p>
      <w:pPr>
        <w:pStyle w:val="70"/>
        <w:rPr>
          <w:color w:val="000000"/>
        </w:rPr>
      </w:pPr>
    </w:p>
    <w:p>
      <w:pPr>
        <w:pStyle w:val="70"/>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rPr>
          <w:rFonts w:ascii="宋体" w:cs="宋体"/>
          <w:b/>
          <w:bCs/>
          <w:kern w:val="0"/>
          <w:lang w:val="zh-CN"/>
        </w:rPr>
      </w:pPr>
    </w:p>
    <w:p>
      <w:pPr>
        <w:pStyle w:val="20"/>
        <w:spacing w:before="0" w:after="0" w:line="360" w:lineRule="auto"/>
        <w:jc w:val="left"/>
        <w:outlineLvl w:val="1"/>
        <w:rPr>
          <w:rFonts w:ascii="宋体" w:cs="宋体"/>
          <w:sz w:val="30"/>
          <w:szCs w:val="30"/>
          <w:lang w:val="zh-CN"/>
        </w:rPr>
      </w:pPr>
      <w:bookmarkStart w:id="119" w:name="_Toc474933484"/>
      <w:bookmarkStart w:id="120" w:name="_Toc474913501"/>
      <w:bookmarkStart w:id="121" w:name="_Toc494439652"/>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Lines="50"/>
        <w:rPr>
          <w:rFonts w:ascii="宋体"/>
          <w:bCs/>
        </w:rPr>
      </w:pPr>
    </w:p>
    <w:p>
      <w:pPr>
        <w:spacing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right="480" w:firstLine="2961" w:firstLineChars="1229"/>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 xml:space="preserve">    年    月    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126" w:name="_Toc37664055"/>
      <w:bookmarkStart w:id="127" w:name="_Toc496626253"/>
      <w:bookmarkStart w:id="128" w:name="_Toc496004047"/>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大政采竞磋（货物）2022-10号</w:t>
      </w:r>
      <w:r>
        <w:rPr>
          <w:rFonts w:hint="eastAsia" w:ascii="宋体" w:hAnsi="宋体"/>
        </w:rPr>
        <w:t>）投标所提交的投标保证金（大写），已按磋商文件要求于</w:t>
      </w:r>
      <w:r>
        <w:rPr>
          <w:rFonts w:ascii="宋体" w:hAnsi="宋体"/>
        </w:rPr>
        <w:t>202</w:t>
      </w:r>
      <w:r>
        <w:rPr>
          <w:rFonts w:hint="eastAsia" w:ascii="宋体" w:hAnsi="宋体"/>
          <w:lang w:val="en-US" w:eastAsia="zh-CN"/>
        </w:rPr>
        <w:t>2</w:t>
      </w:r>
      <w:r>
        <w:rPr>
          <w:rFonts w:hint="eastAsia" w:ascii="宋体" w:hAnsi="宋体"/>
        </w:rPr>
        <w:t>年月日以汇款方式汇入指定账户。请贵中心退还时汇入下列账号：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0"/>
        <w:spacing w:before="0" w:after="0" w:line="360" w:lineRule="auto"/>
        <w:rPr>
          <w:rFonts w:ascii="宋体" w:cs="宋体"/>
        </w:rPr>
      </w:pPr>
      <w:bookmarkStart w:id="129" w:name="_Toc37664056"/>
      <w:bookmarkStart w:id="130" w:name="_Toc18752"/>
      <w:r>
        <w:rPr>
          <w:rFonts w:hint="eastAsia" w:ascii="宋体" w:hAnsi="宋体" w:cs="宋体"/>
          <w:szCs w:val="36"/>
          <w:lang w:val="zh-CN"/>
        </w:rPr>
        <w:t>第五部分磋商及采购项目服务要求</w:t>
      </w:r>
      <w:bookmarkEnd w:id="129"/>
      <w:bookmarkEnd w:id="130"/>
    </w:p>
    <w:p>
      <w:pPr>
        <w:pStyle w:val="20"/>
        <w:spacing w:before="0" w:after="0" w:line="360" w:lineRule="auto"/>
        <w:outlineLvl w:val="1"/>
        <w:rPr>
          <w:rFonts w:ascii="宋体" w:cs="宋体"/>
          <w:szCs w:val="36"/>
        </w:rPr>
      </w:pPr>
      <w:bookmarkStart w:id="131" w:name="_Toc9451"/>
      <w:bookmarkStart w:id="132" w:name="_Toc37664057"/>
      <w:r>
        <w:rPr>
          <w:rFonts w:hint="eastAsia" w:ascii="宋体" w:hAnsi="宋体" w:cs="宋体"/>
          <w:lang w:val="zh-CN"/>
        </w:rPr>
        <w:t>一、磋商要求</w:t>
      </w:r>
      <w:bookmarkEnd w:id="131"/>
      <w:bookmarkEnd w:id="132"/>
    </w:p>
    <w:p>
      <w:pPr>
        <w:pStyle w:val="20"/>
        <w:spacing w:before="0" w:after="0" w:line="360" w:lineRule="auto"/>
        <w:jc w:val="left"/>
        <w:outlineLvl w:val="1"/>
        <w:rPr>
          <w:rFonts w:ascii="宋体" w:cs="宋体"/>
          <w:lang w:val="zh-CN"/>
        </w:rPr>
      </w:pPr>
      <w:bookmarkStart w:id="133" w:name="_Toc515889460"/>
      <w:bookmarkStart w:id="134" w:name="_Toc37664058"/>
      <w:bookmarkStart w:id="135" w:name="_Toc4601"/>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418665424"/>
      <w:bookmarkStart w:id="137" w:name="_Toc376936785"/>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 </w:t>
      </w:r>
      <w:r>
        <w:rPr>
          <w:rFonts w:hint="eastAsia" w:ascii="宋体" w:hAnsi="宋体" w:cs="宋体"/>
          <w:kern w:val="0"/>
          <w:lang w:val="zh-CN"/>
        </w:rPr>
        <w:t>交货时间、地点：按采购人指定的时间、地点交货并安装交付使用。</w:t>
      </w:r>
    </w:p>
    <w:p>
      <w:pPr>
        <w:pStyle w:val="20"/>
        <w:spacing w:before="0" w:after="0" w:line="360" w:lineRule="auto"/>
        <w:jc w:val="left"/>
        <w:outlineLvl w:val="1"/>
        <w:rPr>
          <w:rFonts w:ascii="宋体" w:cs="宋体"/>
          <w:sz w:val="28"/>
          <w:szCs w:val="28"/>
          <w:lang w:val="zh-CN"/>
        </w:rPr>
      </w:pPr>
      <w:bookmarkStart w:id="139" w:name="_Toc494439657"/>
      <w:bookmarkStart w:id="140" w:name="_Toc37664059"/>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ascii="宋体" w:cs="宋体"/>
          <w:kern w:val="0"/>
          <w:lang w:val="zh-CN"/>
        </w:rPr>
      </w:pPr>
      <w:bookmarkStart w:id="141" w:name="_Toc376936786"/>
      <w:bookmarkStart w:id="142" w:name="_Toc494439658"/>
      <w:bookmarkStart w:id="143" w:name="_Toc37664060"/>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cs="宋体"/>
          <w:kern w:val="0"/>
        </w:rPr>
      </w:pPr>
    </w:p>
    <w:p>
      <w:pPr>
        <w:pStyle w:val="20"/>
        <w:spacing w:before="0" w:after="0" w:line="360" w:lineRule="auto"/>
        <w:jc w:val="both"/>
        <w:outlineLvl w:val="1"/>
        <w:rPr>
          <w:rFonts w:ascii="宋体" w:cs="宋体"/>
          <w:lang w:val="zh-CN"/>
        </w:rPr>
      </w:pPr>
      <w:bookmarkStart w:id="144" w:name="_Toc28576"/>
      <w:bookmarkStart w:id="145" w:name="_Toc494439659"/>
    </w:p>
    <w:p>
      <w:pPr>
        <w:rPr>
          <w:lang w:val="zh-CN"/>
        </w:rPr>
      </w:pPr>
    </w:p>
    <w:p>
      <w:pPr>
        <w:rPr>
          <w:lang w:val="zh-CN"/>
        </w:rPr>
      </w:pPr>
    </w:p>
    <w:p>
      <w:pPr>
        <w:rPr>
          <w:lang w:val="zh-CN"/>
        </w:rPr>
      </w:pPr>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4"/>
    <w:bookmarkEnd w:id="145"/>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pStyle w:val="2"/>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大通县烈士陵园设备采购项目</w:t>
      </w:r>
      <w:r>
        <w:rPr>
          <w:rFonts w:hint="eastAsia" w:ascii="仿宋_GB2312" w:hAnsi="宋体" w:eastAsia="仿宋_GB2312" w:cs="宋体"/>
          <w:color w:val="000000"/>
          <w:kern w:val="0"/>
          <w:sz w:val="32"/>
          <w:szCs w:val="32"/>
        </w:rPr>
        <w:t>参数表</w:t>
      </w:r>
    </w:p>
    <w:p/>
    <w:tbl>
      <w:tblPr>
        <w:tblStyle w:val="21"/>
        <w:tblW w:w="13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065"/>
        <w:gridCol w:w="9165"/>
        <w:gridCol w:w="129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规格及参数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系统类型：Way1×6.5”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频率范围：100Hz～18KHz(－10db)指向H90XV60.输入功率：150W（RMS）\200W（PEAK）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灵敏度（1W/1m）：93db（1W＠1M）声压级128db标称阻抗：40hms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吊挂系统：YES产品尺寸：W500X250X310（mm）产品净重：10Kg产品毛重：22Kg</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声霸</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4Ω立体声功率900W8Ω桥接功率：400W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1dB总谐波失真THD＋N：≤0.03%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阻尼因数：＞230信噪比：≥98dB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输入灵敏度：0.77V（0dB）输入阻抗：20KW尺寸：482×460.5×88净重8.7Kg</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反馈移制器</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麦克风通道配备3段金衡器及峰值信号指示灯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立体声通道配备2段均衡器及峰值信号指示灯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输入通道均配备一个推子后的辅助输出用以配接效果器和返送音箱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功能特点：输入220V/输出：每个输入和输出均有6段独立的参量均衡，调节增益范围可达±成协议20dB，同时输出通道的均衡还可选择Lo-shelf和Hi-shef两种斜都坡方式；重量：6KG</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4路编组*麦克风通道配备插接回路和低切开关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麦克风通道配备3段金衡器及峰值信号指示灯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立体声通道配备2段均衡器及峰值信号指示灯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输入通道均配备一个推子后的辅助输出用以配接效果器和返送音箱，并提供总线推子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北极声无线会议话筒</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无线会议1拖4话筒，自带静音和保护，麦克风通道4段参量均，全数字化处理，声音饱满穿透，可以达180M，主动式移频防啸叫反馈抑制器。采用USB与PC机连接，无需驱动，即插即用，方便调试主机带液晶显示。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防震12U</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音响线</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音响插件</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排椅</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背海绵：采用高密度冷发泡定型棉，舒适耐用，尺寸为480*115*740（士3）mm密度高达45-60kg/m3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青内板：采用优质夹板经模具压注成型。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背外壳：采用《元素复合材料注塑成型，尺寸745*450*4mm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座海绵：采用高密度冷发泡PU定制海绵，舒适耐用，海编尺寸为490*110*470（士3）mm 密度为45-60kg/m3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座框架：深用（1.5~厚）优质冷轧钢板，经磨具冲压焊接组合成型，铁框＋夹板结构，摒弃了市场上依然大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范国使用的木框＋夹板结构，承受力重强，不易变形断裂，更坚固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座外壳：采用多元素复合材料注塑成型，尺寸为485*430*5mm附带消音孔，无噪音，让大厅保持安静的状态。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布科：座背面料采用高级专用面料，软硬送中，手感舒适，长时间使用无断裂，不起球，不褪色。可根客户要求进行3m（防潮，防尘，防污)，阻燃等处理。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扶手脚架： 扶手框架采用优质T2.0mm热轧板，底脚板采用2mm优质冷轧钢冲压而成型，脚管采用80X40XT1.2优质方管经二氧化碳焊接成型，表面采用防锈静电喷亚光黑处理。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扶手面：采用进口橡木，厚度为25mm。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写字板：采用铝合金支撑结构，面板采用高密度中纤板，外冷压防火面板，四周PVC封边。厚度为18mm。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侧板：采用优质：（聚丙烯）多元素复合材料经模具压注成型。厚度为2mm。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回复机构： 采用弹簧或重力回复机构，弹簧采用优质弹簧钢经热处理与防锈电镀处理而制成。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店面固定：采用防锈静电喷涂内六角膨胀螺丝，不易生锈。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条桌</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面料：进口优质胡桃木皮，厚度0.6mm以上；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基材：高级环保中纤板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油漆：底漆采用PE不饱和树脂聚酯漆，表面油漆采用水性环保油漆，通过5底3面，打磨饰面后光滑饱满，手感好，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白乳胶：采用优质水基型胶粘剂白乳胶，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五金：高级优质五金配件。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桌脚，钢铁材质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演讲台</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内材：中密度纤维板，E1级、密度700kg/m3以上，产品质量达到现行优品标准，甲醛释放量符合国家GB18580-2001E5级标准。油漆底漆和面漆，符合国家环保标准，经五底三面工艺制作完成。粘胶：优质环保粘胶剂。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塑胶地板</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同质透心塑胶，217.5平方米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慕尼黑的材质，克重是1050克，遮光程度，屋里遮光度100%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面料选用优质海绵采用一体成型泡棉，曲度依照人体工程学曲线设计，舒适性、柔软性好，弹性高。海绵表面有一层保护面，可防氧化，防碎，经过HD测试永不变形，弓形椅架喷涂2.0。坚固耐用。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监控设备</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像数300万保存6个月 22寸显示器 4个摄像头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造型吊顶+铝格栅+亮灯字+吊顶灯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中央空调</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电源：3N-380v，50Hz制冷量kw ：15额定功率kw电流A： 6.5/11制热量kw：16.5额定功率kw电流A：4.8/7.9最大输入功率kw电流A：10.6/27.2电热功率kw电流A：3.6/16能效等级：3风量 室内机室外机：2600/6000噪音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室内机/室外机：52/47/42；58重量室内机/室外机：56/101内机外型尺寸长✖宽✖高mm：1200✖650✖360外机外型尺寸长✖宽✖高mm：1030✖415✖1250冷媒 液管/气管mm9.52/19.05 配管：最大配管长度50m内外机最大落差30m，标配控制器：线控器 机外静压Pa：50-196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玻璃钢浮雕</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玻璃钢材质， 4.25米*4米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室内P2.5大屏</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1、点间距：≤2.5mm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2、扫描方式：32扫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3、驱动方式：恒流驱动；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4、可视角度：水平视角≥140°，垂直视角≥130°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5、厚度：≤15厘米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6、最大功率：≤600W/㎡；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7、平均功率：≤400W/㎡；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8、白平衡亮度：≥500cd/㎡；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9、像素密度：≥160000点/㎡；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10、工作环境温度：-20℃ ～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11、工作环境湿度：10% ～ 60%无结露；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12、存储环境温度：-40℃ ～ 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13、刷新频率：≥1920Hz；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14、灰度级数：≥14-16bit；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15、最大对比度：≥7000：1；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16、平均无故障时间：≥10000hrs；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17、稳定性：支持7*24H连续工作；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18、产品同时具有CCC证书、IP65证书、ROHS证书。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19、生产厂家具有ISO9001质量管理体系认证证书、ISO14001环境体系认证证书、OHSAS18001职业健康认证证书；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20、LED显示屏有节能认证证书；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21、LED显示屏厂家拥有中国合格评定国家认可委员会实验室认可检测中心证书；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22、LED显示屏的PCB上以及塑料套件上必须明显标注厂家LOGO 或品牌；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23、产品具有CNAS标识的防火阻燃等级中文报告，提供产品生产厂家的授权书及售后服务承诺函；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1、额定输入电压 200-240V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2、输入电压范围： 180-264V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3、输入频率：50HZ/63HZ±5%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4、效率：≥86%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5、最大输入电流：≤3.5A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6、输入浪涌电流≤80A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7、工作温度： -40-85°C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8、散热方式：自冷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9、输出电压：± 4.2V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10、输出电流： 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需再配转接板，更方便，成本更低；2.减少接插连接件，减少故障点，故障率更低；3.支持常规芯片实现高刷新、高灰度、高亮度；4.新灰度引擎，低灰度表现更佳；5.细节处理更完美，可消除单元板设计引起的某行偏暗、低灰偏红、鬼影等细节问题；6.支持14bit精度逐点校正；7.支持所有常规芯片、PWM芯片和灯饰芯片；8.支持静态屏、1/2~1/32扫之间的任意扫描类型；9.支持任意抽点，支持数据偏移，可轻松实现各种异型屏、球形屏、创意显示屏；10.单卡支持32组RGB信号输出；11.支持超大带载面积,12.先进设计，优质元器件，全自动高低温老化测试，零故障出厂；13.支持DC3.3V~6V超宽工作电压，有效减弱电压波动带来的影响；提供厂家售后服务承诺书和项目授权书；大屏幕参数设置必须提供国家新闻出版广电总局、广播电视规划院、广播电视计量检测中心检测报告；为保证接收卡能够持久运行，需具有电击和能量危险的防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处理器</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专业级LED显示屏控制设备，具备强大的视频信号接收和处理能力，最大可接收4096*2560像素的高清数字信号；同时6个千兆网口输出，单机可支持最宽4096像素，或最高2560像素的大屏。采用高速USB与PC通讯，并可用于多台发送器级联，操作简单方便。具备一系列丰富实用的功能，可以提供灵活的屏幕控制和优异的图像显示，在LED媒体应用领域有非常多优势。</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2、具有5类视频输入接口，包括1路SDI，1路HDMI，1路DVI，1路VGA，1路CVBS；</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3、输入分辨率：最大1920*1200@60Hz， 支持分辨率任意设置；</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4、视频输出带载能力：260万像素，最宽可达4096点，或最高可达2560点；</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5、支持视频源任意切换，画面缩放；</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6、双USB2.0高速通讯接口，用于电脑调试和卡间级联；</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7、支持多发送器任意拼接级联，严格同步；</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8、支持亮度和色温调节；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电脑</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台式电脑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配电柜</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标准款 配电箱：配电柜内装有空气开关、熔断器、交流接触器、电流互感器、电压互感器、电源防雷器等，,含多功能卡智能上电系统，具有过流、过压、欠压、短路、断路、超温、超负荷、断电、等保护功能。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边框结构</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1、钢结构：钢架构件（含接合板）采用Q235B钢制作，结构用钢应符合《GB700-88》规定的Q235要求，保证其抗拉强度、伸长率、屈服点，碳、硫、磷的极限含量；</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2、焊条：手工焊：Q235连接用E43系列焊条；</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3、自动焊：Q235连接用H08系列焊条；</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4、要求：抗风8级 抗震7级；</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5、包边：不锈钢包边；</w:t>
            </w:r>
            <w:r>
              <w:rPr>
                <w:rFonts w:hint="eastAsia" w:ascii="宋体" w:hAnsi="宋体" w:eastAsia="宋体" w:cs="宋体"/>
                <w:i w:val="0"/>
                <w:iCs w:val="0"/>
                <w:color w:val="333333"/>
                <w:kern w:val="0"/>
                <w:sz w:val="20"/>
                <w:szCs w:val="20"/>
                <w:u w:val="none"/>
                <w:lang w:val="en-US" w:eastAsia="zh-CN" w:bidi="ar"/>
              </w:rPr>
              <w:br w:type="textWrapping"/>
            </w:r>
            <w:r>
              <w:rPr>
                <w:rFonts w:hint="eastAsia" w:ascii="宋体" w:hAnsi="宋体" w:eastAsia="宋体" w:cs="宋体"/>
                <w:i w:val="0"/>
                <w:iCs w:val="0"/>
                <w:color w:val="333333"/>
                <w:kern w:val="0"/>
                <w:sz w:val="20"/>
                <w:szCs w:val="20"/>
                <w:u w:val="none"/>
                <w:lang w:val="en-US" w:eastAsia="zh-CN" w:bidi="ar"/>
              </w:rPr>
              <w:t>6、钢架采用曲面圆弧型定制；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布线</w:t>
            </w:r>
          </w:p>
        </w:tc>
        <w:tc>
          <w:tcPr>
            <w:tcW w:w="9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3*2.5</w:t>
            </w:r>
            <w:r>
              <w:rPr>
                <w:rStyle w:val="72"/>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bl>
    <w:p>
      <w:pPr>
        <w:pStyle w:val="2"/>
        <w:rPr>
          <w:highlight w:val="none"/>
        </w:rPr>
      </w:pPr>
    </w:p>
    <w:p>
      <w:pPr>
        <w:pStyle w:val="4"/>
        <w:spacing w:before="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注：1.交货时间：</w:t>
      </w:r>
      <w:r>
        <w:rPr>
          <w:rFonts w:hint="eastAsia" w:ascii="仿宋" w:hAnsi="仿宋" w:eastAsia="仿宋" w:cs="仿宋"/>
          <w:color w:val="000000" w:themeColor="text1"/>
          <w:kern w:val="0"/>
          <w:sz w:val="24"/>
          <w:szCs w:val="24"/>
          <w:highlight w:val="none"/>
          <w:lang w:val="en-US" w:eastAsia="zh-CN"/>
        </w:rPr>
        <w:t xml:space="preserve">2022年7月16日 </w:t>
      </w:r>
      <w:r>
        <w:rPr>
          <w:rFonts w:hint="eastAsia" w:ascii="仿宋" w:hAnsi="仿宋" w:eastAsia="仿宋" w:cs="仿宋"/>
          <w:color w:val="000000" w:themeColor="text1"/>
          <w:kern w:val="0"/>
          <w:sz w:val="24"/>
          <w:szCs w:val="24"/>
          <w:highlight w:val="none"/>
        </w:rPr>
        <w:t>； 2.交货地点：</w:t>
      </w:r>
      <w:r>
        <w:rPr>
          <w:rFonts w:hint="eastAsia" w:ascii="仿宋" w:hAnsi="仿宋" w:eastAsia="仿宋" w:cs="仿宋"/>
          <w:color w:val="000000" w:themeColor="text1"/>
          <w:kern w:val="0"/>
          <w:sz w:val="24"/>
          <w:szCs w:val="24"/>
          <w:highlight w:val="none"/>
          <w:lang w:val="en-US" w:eastAsia="zh-CN"/>
        </w:rPr>
        <w:t>大通县烈士陵园</w:t>
      </w:r>
      <w:r>
        <w:rPr>
          <w:rFonts w:hint="eastAsia" w:ascii="仿宋" w:hAnsi="仿宋" w:eastAsia="仿宋" w:cs="仿宋"/>
          <w:color w:val="000000" w:themeColor="text1"/>
          <w:kern w:val="0"/>
          <w:sz w:val="24"/>
          <w:szCs w:val="24"/>
          <w:highlight w:val="none"/>
        </w:rPr>
        <w:t>。</w:t>
      </w:r>
    </w:p>
    <w:p>
      <w:pPr>
        <w:pStyle w:val="4"/>
        <w:spacing w:before="0"/>
        <w:rPr>
          <w:rFonts w:ascii="仿宋" w:hAnsi="仿宋" w:eastAsia="仿宋" w:cs="仿宋"/>
          <w:kern w:val="0"/>
          <w:sz w:val="24"/>
          <w:szCs w:val="24"/>
        </w:rPr>
      </w:pPr>
      <w:bookmarkStart w:id="146" w:name="_GoBack"/>
      <w:bookmarkEnd w:id="146"/>
    </w:p>
    <w:sectPr>
      <w:headerReference r:id="rId8" w:type="first"/>
      <w:headerReference r:id="rId7" w:type="default"/>
      <w:footerReference r:id="rId9" w:type="default"/>
      <w:pgSz w:w="16840" w:h="11907" w:orient="landscape"/>
      <w:pgMar w:top="1689" w:right="1440" w:bottom="1633" w:left="1440"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Quad Arrow 1" o:spid="_x0000_s3073"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60</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72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大政采竞磋（货物）2022-10号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大政采竞磋（货物）2022-10号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NiODVhMmIwNDc3YWNhMmYwNjMyZWYxYjMwYTk1YmIifQ=="/>
  </w:docVars>
  <w:rsids>
    <w:rsidRoot w:val="00B43A35"/>
    <w:rsid w:val="00035841"/>
    <w:rsid w:val="0005117E"/>
    <w:rsid w:val="000D2293"/>
    <w:rsid w:val="00107E8E"/>
    <w:rsid w:val="00156113"/>
    <w:rsid w:val="001616A8"/>
    <w:rsid w:val="0019110A"/>
    <w:rsid w:val="001E6EBD"/>
    <w:rsid w:val="00203EEF"/>
    <w:rsid w:val="002641C9"/>
    <w:rsid w:val="00292DD3"/>
    <w:rsid w:val="00297101"/>
    <w:rsid w:val="00297E81"/>
    <w:rsid w:val="002A2E15"/>
    <w:rsid w:val="002D0851"/>
    <w:rsid w:val="002E22DF"/>
    <w:rsid w:val="002F64CA"/>
    <w:rsid w:val="00365D7D"/>
    <w:rsid w:val="00385FC3"/>
    <w:rsid w:val="003A22F5"/>
    <w:rsid w:val="003A656B"/>
    <w:rsid w:val="004C661A"/>
    <w:rsid w:val="004E356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30BD8"/>
    <w:rsid w:val="00851AAC"/>
    <w:rsid w:val="00851AE2"/>
    <w:rsid w:val="0088280E"/>
    <w:rsid w:val="00887EEC"/>
    <w:rsid w:val="00911572"/>
    <w:rsid w:val="00915EF8"/>
    <w:rsid w:val="009356EE"/>
    <w:rsid w:val="009B3CA5"/>
    <w:rsid w:val="00A10809"/>
    <w:rsid w:val="00A219D5"/>
    <w:rsid w:val="00A62914"/>
    <w:rsid w:val="00AD5BAC"/>
    <w:rsid w:val="00B43A35"/>
    <w:rsid w:val="00B51E3E"/>
    <w:rsid w:val="00B53CF7"/>
    <w:rsid w:val="00B743C6"/>
    <w:rsid w:val="00B97EC1"/>
    <w:rsid w:val="00BD3E4E"/>
    <w:rsid w:val="00C05E73"/>
    <w:rsid w:val="00C470E5"/>
    <w:rsid w:val="00CF48FB"/>
    <w:rsid w:val="00CF735E"/>
    <w:rsid w:val="00D72D26"/>
    <w:rsid w:val="00DB06BB"/>
    <w:rsid w:val="00DE2887"/>
    <w:rsid w:val="00DE6AFE"/>
    <w:rsid w:val="00EA064C"/>
    <w:rsid w:val="00EA378B"/>
    <w:rsid w:val="00EB055E"/>
    <w:rsid w:val="00EE4B08"/>
    <w:rsid w:val="00F1303D"/>
    <w:rsid w:val="00F31587"/>
    <w:rsid w:val="00FB4000"/>
    <w:rsid w:val="00FF2E62"/>
    <w:rsid w:val="00FF37C1"/>
    <w:rsid w:val="021077A2"/>
    <w:rsid w:val="040940B5"/>
    <w:rsid w:val="04176A8D"/>
    <w:rsid w:val="047543AC"/>
    <w:rsid w:val="05BF5BAA"/>
    <w:rsid w:val="0739649A"/>
    <w:rsid w:val="07720FFF"/>
    <w:rsid w:val="08AD4285"/>
    <w:rsid w:val="092763AC"/>
    <w:rsid w:val="0B775619"/>
    <w:rsid w:val="0BF77C52"/>
    <w:rsid w:val="0C606EB6"/>
    <w:rsid w:val="0FF23935"/>
    <w:rsid w:val="10C35EE7"/>
    <w:rsid w:val="116B56A7"/>
    <w:rsid w:val="11AB339B"/>
    <w:rsid w:val="12AE4C3D"/>
    <w:rsid w:val="12C53CA4"/>
    <w:rsid w:val="16E24E1C"/>
    <w:rsid w:val="18B0167E"/>
    <w:rsid w:val="1964337B"/>
    <w:rsid w:val="1B022F91"/>
    <w:rsid w:val="1DF30C4E"/>
    <w:rsid w:val="1F34477D"/>
    <w:rsid w:val="24E15E82"/>
    <w:rsid w:val="25B845F8"/>
    <w:rsid w:val="27C733F7"/>
    <w:rsid w:val="27E75D60"/>
    <w:rsid w:val="2B593DF7"/>
    <w:rsid w:val="2C670D75"/>
    <w:rsid w:val="2D88205F"/>
    <w:rsid w:val="2E06270D"/>
    <w:rsid w:val="2EB671E0"/>
    <w:rsid w:val="33325775"/>
    <w:rsid w:val="38BA7991"/>
    <w:rsid w:val="3A4F6A7C"/>
    <w:rsid w:val="3A50219E"/>
    <w:rsid w:val="3B895CD0"/>
    <w:rsid w:val="3DE15179"/>
    <w:rsid w:val="3FB1287E"/>
    <w:rsid w:val="3FED7CC5"/>
    <w:rsid w:val="401E5216"/>
    <w:rsid w:val="411368F5"/>
    <w:rsid w:val="41A625C5"/>
    <w:rsid w:val="453B489C"/>
    <w:rsid w:val="47CA3ACE"/>
    <w:rsid w:val="487D0579"/>
    <w:rsid w:val="4C3C3E4A"/>
    <w:rsid w:val="4DEA0B7F"/>
    <w:rsid w:val="4DF610CD"/>
    <w:rsid w:val="4E65211B"/>
    <w:rsid w:val="5357208F"/>
    <w:rsid w:val="53E46182"/>
    <w:rsid w:val="57EC6CDD"/>
    <w:rsid w:val="599417E9"/>
    <w:rsid w:val="5A3E279F"/>
    <w:rsid w:val="5B26638B"/>
    <w:rsid w:val="5CCC38D1"/>
    <w:rsid w:val="5E71743E"/>
    <w:rsid w:val="604B6C62"/>
    <w:rsid w:val="608816FB"/>
    <w:rsid w:val="63483A56"/>
    <w:rsid w:val="65036A60"/>
    <w:rsid w:val="65074425"/>
    <w:rsid w:val="65CF5355"/>
    <w:rsid w:val="6A656DC6"/>
    <w:rsid w:val="6AF86836"/>
    <w:rsid w:val="6C2663C4"/>
    <w:rsid w:val="6F6B69FD"/>
    <w:rsid w:val="73827A0B"/>
    <w:rsid w:val="79963097"/>
    <w:rsid w:val="7ADF17BB"/>
    <w:rsid w:val="7B8B5ABE"/>
    <w:rsid w:val="7E8D31CF"/>
    <w:rsid w:val="7F6965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szCs w:val="20"/>
    </w:rPr>
  </w:style>
  <w:style w:type="paragraph" w:styleId="4">
    <w:name w:val="heading 2"/>
    <w:basedOn w:val="1"/>
    <w:next w:val="1"/>
    <w:link w:val="31"/>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0"/>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1"/>
    <w:semiHidden/>
    <w:qFormat/>
    <w:uiPriority w:val="99"/>
    <w:pPr>
      <w:shd w:val="clear" w:color="auto" w:fill="000080"/>
    </w:pPr>
    <w:rPr>
      <w:kern w:val="0"/>
      <w:sz w:val="2"/>
      <w:szCs w:val="20"/>
    </w:rPr>
  </w:style>
  <w:style w:type="paragraph" w:styleId="8">
    <w:name w:val="annotation text"/>
    <w:basedOn w:val="1"/>
    <w:link w:val="42"/>
    <w:qFormat/>
    <w:uiPriority w:val="99"/>
    <w:pPr>
      <w:jc w:val="left"/>
    </w:pPr>
    <w:rPr>
      <w:kern w:val="0"/>
    </w:rPr>
  </w:style>
  <w:style w:type="paragraph" w:styleId="9">
    <w:name w:val="Body Text Indent"/>
    <w:basedOn w:val="1"/>
    <w:link w:val="44"/>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5"/>
    <w:qFormat/>
    <w:uiPriority w:val="99"/>
    <w:rPr>
      <w:rFonts w:ascii="宋体" w:hAnsi="Courier New"/>
      <w:sz w:val="21"/>
      <w:szCs w:val="20"/>
    </w:rPr>
  </w:style>
  <w:style w:type="paragraph" w:styleId="12">
    <w:name w:val="Date"/>
    <w:basedOn w:val="1"/>
    <w:next w:val="1"/>
    <w:link w:val="46"/>
    <w:qFormat/>
    <w:uiPriority w:val="99"/>
    <w:pPr>
      <w:ind w:left="100" w:leftChars="2500"/>
    </w:pPr>
    <w:rPr>
      <w:kern w:val="0"/>
    </w:rPr>
  </w:style>
  <w:style w:type="paragraph" w:styleId="13">
    <w:name w:val="Balloon Text"/>
    <w:basedOn w:val="1"/>
    <w:link w:val="47"/>
    <w:qFormat/>
    <w:uiPriority w:val="99"/>
    <w:rPr>
      <w:kern w:val="0"/>
      <w:sz w:val="2"/>
      <w:szCs w:val="20"/>
    </w:rPr>
  </w:style>
  <w:style w:type="paragraph" w:styleId="14">
    <w:name w:val="footer"/>
    <w:basedOn w:val="1"/>
    <w:link w:val="48"/>
    <w:qFormat/>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0"/>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1"/>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2"/>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character" w:customStyle="1" w:styleId="29">
    <w:name w:val="标题 1 Char"/>
    <w:link w:val="3"/>
    <w:qFormat/>
    <w:locked/>
    <w:uiPriority w:val="99"/>
    <w:rPr>
      <w:rFonts w:cs="Times New Roman"/>
      <w:b/>
      <w:kern w:val="44"/>
      <w:sz w:val="44"/>
    </w:rPr>
  </w:style>
  <w:style w:type="character" w:customStyle="1" w:styleId="30">
    <w:name w:val="标题 4 Char"/>
    <w:link w:val="5"/>
    <w:semiHidden/>
    <w:qFormat/>
    <w:uiPriority w:val="9"/>
    <w:rPr>
      <w:rFonts w:ascii="Cambria" w:hAnsi="Cambria" w:eastAsia="宋体"/>
      <w:b/>
      <w:bCs/>
      <w:kern w:val="2"/>
      <w:sz w:val="28"/>
      <w:szCs w:val="28"/>
    </w:rPr>
  </w:style>
  <w:style w:type="character" w:customStyle="1" w:styleId="31">
    <w:name w:val="标题 2 Char"/>
    <w:link w:val="4"/>
    <w:qFormat/>
    <w:locked/>
    <w:uiPriority w:val="99"/>
    <w:rPr>
      <w:rFonts w:ascii="Cambria" w:hAnsi="Cambria" w:cs="Times New Roman"/>
      <w:b/>
      <w:kern w:val="2"/>
      <w:sz w:val="32"/>
    </w:rPr>
  </w:style>
  <w:style w:type="paragraph" w:customStyle="1" w:styleId="32">
    <w:name w:val="_Style 31"/>
    <w:basedOn w:val="7"/>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59"/>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1"/>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文档结构图 Char"/>
    <w:link w:val="7"/>
    <w:semiHidden/>
    <w:qFormat/>
    <w:locked/>
    <w:uiPriority w:val="99"/>
    <w:rPr>
      <w:rFonts w:cs="Times New Roman"/>
      <w:sz w:val="2"/>
    </w:rPr>
  </w:style>
  <w:style w:type="character" w:customStyle="1" w:styleId="42">
    <w:name w:val="批注文字 Char"/>
    <w:link w:val="8"/>
    <w:semiHidden/>
    <w:qFormat/>
    <w:locked/>
    <w:uiPriority w:val="99"/>
    <w:rPr>
      <w:rFonts w:cs="Times New Roman"/>
      <w:sz w:val="24"/>
    </w:rPr>
  </w:style>
  <w:style w:type="character" w:customStyle="1" w:styleId="43">
    <w:name w:val="正文文本 Char"/>
    <w:link w:val="2"/>
    <w:qFormat/>
    <w:locked/>
    <w:uiPriority w:val="99"/>
    <w:rPr>
      <w:rFonts w:cs="Times New Roman"/>
      <w:kern w:val="2"/>
      <w:sz w:val="21"/>
    </w:rPr>
  </w:style>
  <w:style w:type="character" w:customStyle="1" w:styleId="44">
    <w:name w:val="正文文本缩进 Char"/>
    <w:link w:val="9"/>
    <w:qFormat/>
    <w:locked/>
    <w:uiPriority w:val="99"/>
    <w:rPr>
      <w:rFonts w:cs="Times New Roman"/>
      <w:kern w:val="2"/>
      <w:sz w:val="24"/>
    </w:rPr>
  </w:style>
  <w:style w:type="character" w:customStyle="1" w:styleId="45">
    <w:name w:val="纯文本 Char"/>
    <w:link w:val="11"/>
    <w:qFormat/>
    <w:locked/>
    <w:uiPriority w:val="99"/>
    <w:rPr>
      <w:rFonts w:ascii="宋体" w:hAnsi="Courier New" w:cs="Times New Roman"/>
      <w:kern w:val="2"/>
      <w:sz w:val="21"/>
    </w:rPr>
  </w:style>
  <w:style w:type="character" w:customStyle="1" w:styleId="46">
    <w:name w:val="日期 Char"/>
    <w:link w:val="12"/>
    <w:semiHidden/>
    <w:qFormat/>
    <w:locked/>
    <w:uiPriority w:val="99"/>
    <w:rPr>
      <w:rFonts w:cs="Times New Roman"/>
      <w:sz w:val="24"/>
    </w:rPr>
  </w:style>
  <w:style w:type="character" w:customStyle="1" w:styleId="47">
    <w:name w:val="批注框文本 Char"/>
    <w:link w:val="13"/>
    <w:semiHidden/>
    <w:qFormat/>
    <w:locked/>
    <w:uiPriority w:val="99"/>
    <w:rPr>
      <w:rFonts w:cs="Times New Roman"/>
      <w:sz w:val="2"/>
    </w:rPr>
  </w:style>
  <w:style w:type="character" w:customStyle="1" w:styleId="48">
    <w:name w:val="页脚 Char"/>
    <w:link w:val="14"/>
    <w:qFormat/>
    <w:locked/>
    <w:uiPriority w:val="99"/>
    <w:rPr>
      <w:rFonts w:cs="Times New Roman"/>
      <w:kern w:val="2"/>
      <w:sz w:val="18"/>
    </w:rPr>
  </w:style>
  <w:style w:type="character" w:customStyle="1" w:styleId="49">
    <w:name w:val="页眉 Char"/>
    <w:link w:val="15"/>
    <w:qFormat/>
    <w:locked/>
    <w:uiPriority w:val="99"/>
    <w:rPr>
      <w:rFonts w:cs="Times New Roman"/>
      <w:kern w:val="2"/>
      <w:sz w:val="18"/>
    </w:rPr>
  </w:style>
  <w:style w:type="character" w:customStyle="1" w:styleId="50">
    <w:name w:val="副标题 Char"/>
    <w:link w:val="17"/>
    <w:qFormat/>
    <w:locked/>
    <w:uiPriority w:val="99"/>
    <w:rPr>
      <w:rFonts w:ascii="Cambria" w:hAnsi="Cambria" w:cs="Times New Roman"/>
      <w:b/>
      <w:kern w:val="28"/>
      <w:sz w:val="32"/>
    </w:rPr>
  </w:style>
  <w:style w:type="character" w:customStyle="1" w:styleId="51">
    <w:name w:val="正文文本缩进 3 Char"/>
    <w:link w:val="18"/>
    <w:qFormat/>
    <w:locked/>
    <w:uiPriority w:val="99"/>
    <w:rPr>
      <w:rFonts w:cs="Times New Roman"/>
      <w:kern w:val="2"/>
      <w:sz w:val="16"/>
    </w:rPr>
  </w:style>
  <w:style w:type="character" w:customStyle="1" w:styleId="52">
    <w:name w:val="标题 Char"/>
    <w:link w:val="20"/>
    <w:qFormat/>
    <w:locked/>
    <w:uiPriority w:val="99"/>
    <w:rPr>
      <w:rFonts w:ascii="Cambria" w:hAnsi="Cambria" w:cs="Times New Roman"/>
      <w:b/>
      <w:kern w:val="2"/>
      <w:sz w:val="32"/>
    </w:rPr>
  </w:style>
  <w:style w:type="character" w:customStyle="1" w:styleId="53">
    <w:name w:val="bg01"/>
    <w:qFormat/>
    <w:uiPriority w:val="99"/>
  </w:style>
  <w:style w:type="character" w:customStyle="1" w:styleId="54">
    <w:name w:val="more"/>
    <w:qFormat/>
    <w:uiPriority w:val="99"/>
    <w:rPr>
      <w:color w:val="666666"/>
      <w:sz w:val="18"/>
    </w:rPr>
  </w:style>
  <w:style w:type="character" w:customStyle="1" w:styleId="55">
    <w:name w:val="副标题 Char1"/>
    <w:qFormat/>
    <w:uiPriority w:val="99"/>
    <w:rPr>
      <w:rFonts w:ascii="Cambria" w:hAnsi="Cambria"/>
      <w:b/>
      <w:kern w:val="28"/>
      <w:sz w:val="32"/>
    </w:rPr>
  </w:style>
  <w:style w:type="character" w:customStyle="1" w:styleId="56">
    <w:name w:val="tabg"/>
    <w:qFormat/>
    <w:uiPriority w:val="99"/>
    <w:rPr>
      <w:rFonts w:ascii="微软雅黑" w:hAnsi="微软雅黑" w:eastAsia="微软雅黑"/>
      <w:color w:val="FFFFFF"/>
      <w:sz w:val="27"/>
    </w:rPr>
  </w:style>
  <w:style w:type="character" w:customStyle="1" w:styleId="57">
    <w:name w:val="bg02"/>
    <w:qFormat/>
    <w:uiPriority w:val="99"/>
  </w:style>
  <w:style w:type="character" w:customStyle="1" w:styleId="58">
    <w:name w:val="标题 Char1"/>
    <w:qFormat/>
    <w:uiPriority w:val="99"/>
    <w:rPr>
      <w:rFonts w:ascii="Cambria" w:hAnsi="Cambria"/>
      <w:b/>
      <w:kern w:val="2"/>
      <w:sz w:val="32"/>
    </w:rPr>
  </w:style>
  <w:style w:type="character" w:customStyle="1" w:styleId="59">
    <w:name w:val="列出段落 Char"/>
    <w:link w:val="37"/>
    <w:qFormat/>
    <w:locked/>
    <w:uiPriority w:val="99"/>
    <w:rPr>
      <w:kern w:val="2"/>
      <w:sz w:val="24"/>
    </w:rPr>
  </w:style>
  <w:style w:type="character" w:customStyle="1" w:styleId="60">
    <w:name w:val="纯文本 Char2"/>
    <w:qFormat/>
    <w:uiPriority w:val="99"/>
    <w:rPr>
      <w:rFonts w:ascii="宋体" w:hAnsi="Courier New"/>
      <w:kern w:val="2"/>
      <w:sz w:val="24"/>
    </w:rPr>
  </w:style>
  <w:style w:type="character" w:customStyle="1" w:styleId="61">
    <w:name w:val="列出段落 字符"/>
    <w:link w:val="39"/>
    <w:qFormat/>
    <w:locked/>
    <w:uiPriority w:val="99"/>
    <w:rPr>
      <w:rFonts w:eastAsia="宋体"/>
      <w:kern w:val="2"/>
      <w:sz w:val="24"/>
      <w:lang w:val="en-US" w:eastAsia="zh-CN"/>
    </w:rPr>
  </w:style>
  <w:style w:type="paragraph" w:styleId="62">
    <w:name w:val="List Paragraph"/>
    <w:basedOn w:val="1"/>
    <w:qFormat/>
    <w:uiPriority w:val="34"/>
    <w:pPr>
      <w:ind w:firstLine="420" w:firstLineChars="200"/>
    </w:pPr>
    <w:rPr>
      <w:rFonts w:ascii="Cambria" w:hAnsi="Cambria"/>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basedOn w:val="23"/>
    <w:uiPriority w:val="0"/>
    <w:rPr>
      <w:rFonts w:hint="eastAsia" w:ascii="宋体" w:hAnsi="宋体" w:eastAsia="宋体" w:cs="宋体"/>
      <w:color w:val="000000"/>
      <w:sz w:val="20"/>
      <w:szCs w:val="20"/>
      <w:u w:val="none"/>
    </w:rPr>
  </w:style>
  <w:style w:type="character" w:customStyle="1" w:styleId="69">
    <w:name w:val="font21"/>
    <w:basedOn w:val="23"/>
    <w:uiPriority w:val="0"/>
    <w:rPr>
      <w:rFonts w:hint="eastAsia" w:ascii="宋体" w:hAnsi="宋体" w:eastAsia="宋体" w:cs="宋体"/>
      <w:color w:val="000000"/>
      <w:sz w:val="20"/>
      <w:szCs w:val="20"/>
      <w:u w:val="none"/>
    </w:rPr>
  </w:style>
  <w:style w:type="paragraph" w:customStyle="1" w:styleId="70">
    <w:name w:val="表格文字"/>
    <w:basedOn w:val="1"/>
    <w:qFormat/>
    <w:uiPriority w:val="0"/>
    <w:pPr>
      <w:spacing w:before="25" w:after="25"/>
    </w:pPr>
    <w:rPr>
      <w:bCs/>
      <w:spacing w:val="10"/>
      <w:kern w:val="0"/>
    </w:rPr>
  </w:style>
  <w:style w:type="character" w:customStyle="1" w:styleId="71">
    <w:name w:val="font81"/>
    <w:basedOn w:val="23"/>
    <w:uiPriority w:val="0"/>
    <w:rPr>
      <w:rFonts w:hint="default" w:ascii="Times New Roman" w:hAnsi="Times New Roman" w:cs="Times New Roman"/>
      <w:color w:val="000000"/>
      <w:sz w:val="21"/>
      <w:szCs w:val="21"/>
      <w:u w:val="none"/>
    </w:rPr>
  </w:style>
  <w:style w:type="character" w:customStyle="1" w:styleId="72">
    <w:name w:val="font01"/>
    <w:basedOn w:val="23"/>
    <w:uiPriority w:val="0"/>
    <w:rPr>
      <w:rFonts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28418</Words>
  <Characters>30311</Characters>
  <Lines>281</Lines>
  <Paragraphs>79</Paragraphs>
  <TotalTime>243</TotalTime>
  <ScaleCrop>false</ScaleCrop>
  <LinksUpToDate>false</LinksUpToDate>
  <CharactersWithSpaces>30688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陈登贵</cp:lastModifiedBy>
  <cp:lastPrinted>2022-04-15T01:26:00Z</cp:lastPrinted>
  <dcterms:modified xsi:type="dcterms:W3CDTF">2022-06-16T03:33:33Z</dcterms:modified>
  <dc:title>大通县政府采购中心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C3C277D1944B4DDF86171A55F406EC10</vt:lpwstr>
  </property>
</Properties>
</file>