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采购项目编号：大政采竞磋（货物）2022-04号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大通县公安局人脸识别系统和智慧小区建设设备采购项目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rPr>
      </w:pPr>
      <w:r>
        <w:rPr>
          <w:rFonts w:hint="eastAsia" w:ascii="宋体" w:hAnsi="宋体" w:cs="宋体"/>
          <w:b/>
          <w:bCs/>
          <w:kern w:val="0"/>
          <w:sz w:val="32"/>
          <w:szCs w:val="32"/>
          <w:lang w:val="zh-CN"/>
        </w:rPr>
        <w:t>采购人：</w:t>
      </w:r>
      <w:r>
        <w:rPr>
          <w:rFonts w:hint="eastAsia" w:ascii="宋体" w:hAnsi="宋体" w:cs="宋体"/>
          <w:b/>
          <w:bCs/>
          <w:kern w:val="0"/>
          <w:sz w:val="32"/>
          <w:szCs w:val="32"/>
        </w:rPr>
        <w:t>大通县公安局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lang w:val="en-US" w:eastAsia="zh-CN"/>
        </w:rPr>
        <w:t>2</w:t>
      </w:r>
      <w:bookmarkStart w:id="150" w:name="_GoBack"/>
      <w:bookmarkEnd w:id="150"/>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20"/>
        <w:tabs>
          <w:tab w:val="right" w:leader="dot" w:pos="8233"/>
        </w:tabs>
        <w:ind w:firstLine="420"/>
        <w:rPr>
          <w:b w:val="0"/>
          <w:bCs w:val="0"/>
          <w:caps w:val="0"/>
          <w:sz w:val="21"/>
          <w:szCs w:val="22"/>
        </w:rPr>
      </w:pPr>
      <w:r>
        <w:rPr>
          <w:rStyle w:val="32"/>
          <w:rFonts w:ascii="宋体" w:hAnsi="宋体" w:cs="宋体"/>
          <w:b w:val="0"/>
          <w:bCs w:val="0"/>
          <w:color w:val="auto"/>
          <w:kern w:val="0"/>
          <w:sz w:val="21"/>
          <w:szCs w:val="21"/>
        </w:rPr>
        <w:fldChar w:fldCharType="begin"/>
      </w:r>
      <w:r>
        <w:rPr>
          <w:rStyle w:val="32"/>
          <w:rFonts w:ascii="宋体" w:hAnsi="宋体" w:cs="宋体"/>
          <w:b w:val="0"/>
          <w:bCs w:val="0"/>
          <w:color w:val="auto"/>
          <w:kern w:val="0"/>
          <w:sz w:val="21"/>
          <w:szCs w:val="21"/>
        </w:rPr>
        <w:instrText xml:space="preserve"> TOC \o "3-3" \h \z \t "</w:instrText>
      </w:r>
      <w:r>
        <w:rPr>
          <w:rStyle w:val="32"/>
          <w:rFonts w:hint="eastAsia" w:ascii="宋体" w:hAnsi="宋体" w:cs="宋体"/>
          <w:b w:val="0"/>
          <w:bCs w:val="0"/>
          <w:color w:val="auto"/>
          <w:kern w:val="0"/>
          <w:sz w:val="21"/>
          <w:szCs w:val="21"/>
        </w:rPr>
        <w:instrText xml:space="preserve">标题</w:instrText>
      </w:r>
      <w:r>
        <w:rPr>
          <w:rStyle w:val="32"/>
          <w:rFonts w:ascii="宋体" w:hAnsi="宋体" w:cs="宋体"/>
          <w:b w:val="0"/>
          <w:bCs w:val="0"/>
          <w:color w:val="auto"/>
          <w:kern w:val="0"/>
          <w:sz w:val="21"/>
          <w:szCs w:val="21"/>
        </w:rPr>
        <w:instrText xml:space="preserve"> 1,2,</w:instrText>
      </w:r>
      <w:r>
        <w:rPr>
          <w:rStyle w:val="32"/>
          <w:rFonts w:hint="eastAsia" w:ascii="宋体" w:hAnsi="宋体" w:cs="宋体"/>
          <w:b w:val="0"/>
          <w:bCs w:val="0"/>
          <w:color w:val="auto"/>
          <w:kern w:val="0"/>
          <w:sz w:val="21"/>
          <w:szCs w:val="21"/>
        </w:rPr>
        <w:instrText xml:space="preserve">标题</w:instrText>
      </w:r>
      <w:r>
        <w:rPr>
          <w:rStyle w:val="32"/>
          <w:rFonts w:ascii="宋体" w:hAnsi="宋体" w:cs="宋体"/>
          <w:b w:val="0"/>
          <w:bCs w:val="0"/>
          <w:color w:val="auto"/>
          <w:kern w:val="0"/>
          <w:sz w:val="21"/>
          <w:szCs w:val="21"/>
        </w:rPr>
        <w:instrText xml:space="preserve"> 2,3,</w:instrText>
      </w:r>
      <w:r>
        <w:rPr>
          <w:rStyle w:val="32"/>
          <w:rFonts w:hint="eastAsia" w:ascii="宋体" w:hAnsi="宋体" w:cs="宋体"/>
          <w:b w:val="0"/>
          <w:bCs w:val="0"/>
          <w:color w:val="auto"/>
          <w:kern w:val="0"/>
          <w:sz w:val="21"/>
          <w:szCs w:val="21"/>
        </w:rPr>
        <w:instrText xml:space="preserve">标题</w:instrText>
      </w:r>
      <w:r>
        <w:rPr>
          <w:rStyle w:val="32"/>
          <w:rFonts w:ascii="宋体" w:hAnsi="宋体" w:cs="宋体"/>
          <w:b w:val="0"/>
          <w:bCs w:val="0"/>
          <w:color w:val="auto"/>
          <w:kern w:val="0"/>
          <w:sz w:val="21"/>
          <w:szCs w:val="21"/>
        </w:rPr>
        <w:instrText xml:space="preserve">,1"</w:instrText>
      </w:r>
      <w:r>
        <w:rPr>
          <w:rStyle w:val="32"/>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32"/>
          <w:rFonts w:hint="eastAsia" w:ascii="宋体" w:hAnsi="宋体" w:cs="宋体"/>
          <w:lang w:val="zh-CN"/>
        </w:rPr>
        <w:t>第一部分</w:t>
      </w:r>
      <w:r>
        <w:rPr>
          <w:rStyle w:val="32"/>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32"/>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32"/>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32"/>
          <w:rFonts w:ascii="宋体" w:hAnsi="宋体" w:cs="宋体"/>
          <w:lang w:val="zh-CN"/>
        </w:rPr>
        <w:t>1.</w:t>
      </w:r>
      <w:r>
        <w:rPr>
          <w:rStyle w:val="32"/>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32"/>
          <w:rFonts w:ascii="宋体" w:hAnsi="宋体" w:cs="宋体"/>
          <w:lang w:val="zh-CN"/>
        </w:rPr>
        <w:t>2.</w:t>
      </w:r>
      <w:r>
        <w:rPr>
          <w:rStyle w:val="32"/>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32"/>
          <w:rFonts w:ascii="宋体" w:hAnsi="宋体" w:cs="宋体"/>
          <w:lang w:val="zh-CN"/>
        </w:rPr>
        <w:t>3.</w:t>
      </w:r>
      <w:r>
        <w:rPr>
          <w:rStyle w:val="32"/>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32"/>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32"/>
          <w:rFonts w:ascii="宋体" w:hAnsi="宋体" w:cs="宋体"/>
        </w:rPr>
        <w:t>4.</w:t>
      </w:r>
      <w:r>
        <w:rPr>
          <w:rStyle w:val="32"/>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32"/>
          <w:rFonts w:ascii="宋体" w:hAnsi="宋体" w:cs="宋体"/>
          <w:lang w:val="zh-CN"/>
        </w:rPr>
        <w:t>5.</w:t>
      </w:r>
      <w:r>
        <w:rPr>
          <w:rStyle w:val="32"/>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32"/>
          <w:rFonts w:ascii="宋体" w:hAnsi="宋体" w:cs="宋体"/>
          <w:lang w:val="zh-CN"/>
        </w:rPr>
        <w:t>6.</w:t>
      </w:r>
      <w:r>
        <w:rPr>
          <w:rStyle w:val="32"/>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32"/>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32"/>
          <w:rFonts w:ascii="宋体" w:hAnsi="宋体" w:cs="宋体"/>
          <w:lang w:val="zh-CN"/>
        </w:rPr>
        <w:t>7.</w:t>
      </w:r>
      <w:r>
        <w:rPr>
          <w:rStyle w:val="32"/>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32"/>
          <w:rFonts w:ascii="宋体" w:hAnsi="宋体" w:cs="宋体"/>
          <w:lang w:val="zh-CN"/>
        </w:rPr>
        <w:t>8.</w:t>
      </w:r>
      <w:r>
        <w:rPr>
          <w:rStyle w:val="32"/>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32"/>
          <w:rFonts w:ascii="宋体" w:hAnsi="宋体" w:cs="宋体"/>
          <w:lang w:val="zh-CN"/>
        </w:rPr>
        <w:t>9.</w:t>
      </w:r>
      <w:r>
        <w:rPr>
          <w:rStyle w:val="32"/>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32"/>
          <w:rFonts w:ascii="宋体" w:hAnsi="宋体" w:cs="宋体"/>
          <w:lang w:val="zh-CN"/>
        </w:rPr>
        <w:t>10.</w:t>
      </w:r>
      <w:r>
        <w:rPr>
          <w:rStyle w:val="32"/>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32"/>
          <w:rFonts w:ascii="宋体" w:hAnsi="宋体" w:cs="宋体"/>
          <w:lang w:val="zh-CN"/>
        </w:rPr>
        <w:t>11.</w:t>
      </w:r>
      <w:r>
        <w:rPr>
          <w:rStyle w:val="32"/>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32"/>
          <w:rFonts w:ascii="宋体" w:hAnsi="宋体" w:cs="宋体"/>
          <w:lang w:val="zh-CN"/>
        </w:rPr>
        <w:t>12.</w:t>
      </w:r>
      <w:r>
        <w:rPr>
          <w:rStyle w:val="32"/>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32"/>
          <w:rFonts w:hint="eastAsia" w:ascii="宋体" w:hAnsi="宋体" w:cs="宋体"/>
          <w:lang w:val="zh-CN"/>
        </w:rPr>
        <w:t>四、磋商响应文件的递交</w:t>
      </w:r>
      <w:r>
        <w:tab/>
      </w:r>
      <w:r>
        <w:fldChar w:fldCharType="begin"/>
      </w:r>
      <w:r>
        <w:instrText xml:space="preserve"> PAGEREF _Toc37664011 \h </w:instrText>
      </w:r>
      <w:r>
        <w:fldChar w:fldCharType="separate"/>
      </w:r>
      <w:r>
        <w:t>12</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32"/>
          <w:rFonts w:ascii="宋体" w:hAnsi="宋体" w:cs="宋体"/>
          <w:lang w:val="zh-CN"/>
        </w:rPr>
        <w:t>13.</w:t>
      </w:r>
      <w:r>
        <w:rPr>
          <w:rStyle w:val="32"/>
          <w:rFonts w:hint="eastAsia" w:ascii="宋体" w:hAnsi="宋体" w:cs="宋体"/>
          <w:lang w:val="zh-CN"/>
        </w:rPr>
        <w:t>磋商响应文件的密封和标记</w:t>
      </w:r>
      <w:r>
        <w:tab/>
      </w:r>
      <w:r>
        <w:fldChar w:fldCharType="begin"/>
      </w:r>
      <w:r>
        <w:instrText xml:space="preserve"> PAGEREF _Toc37664012 \h </w:instrText>
      </w:r>
      <w:r>
        <w:fldChar w:fldCharType="separate"/>
      </w:r>
      <w:r>
        <w:t>12</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32"/>
          <w:rFonts w:ascii="宋体" w:hAnsi="宋体" w:cs="宋体"/>
          <w:lang w:val="zh-CN"/>
        </w:rPr>
        <w:t xml:space="preserve">14. </w:t>
      </w:r>
      <w:r>
        <w:rPr>
          <w:rStyle w:val="32"/>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32"/>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32"/>
          <w:rFonts w:ascii="宋体" w:hAnsi="宋体" w:cs="宋体"/>
          <w:lang w:val="zh-CN"/>
        </w:rPr>
        <w:t>15.</w:t>
      </w:r>
      <w:r>
        <w:rPr>
          <w:rStyle w:val="32"/>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32"/>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32"/>
          <w:rFonts w:ascii="宋体" w:hAnsi="宋体" w:cs="宋体"/>
          <w:lang w:val="zh-CN"/>
        </w:rPr>
        <w:t>16.</w:t>
      </w:r>
      <w:r>
        <w:rPr>
          <w:rStyle w:val="32"/>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32"/>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32"/>
          <w:rFonts w:ascii="宋体" w:hAnsi="宋体" w:cs="宋体"/>
        </w:rPr>
        <w:t>17.</w:t>
      </w:r>
      <w:r>
        <w:rPr>
          <w:rStyle w:val="32"/>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32"/>
          <w:rFonts w:ascii="宋体" w:hAnsi="宋体" w:cs="宋体"/>
          <w:lang w:val="zh-CN"/>
        </w:rPr>
        <w:t>1</w:t>
      </w:r>
      <w:r>
        <w:rPr>
          <w:rStyle w:val="32"/>
          <w:rFonts w:ascii="宋体" w:hAnsi="宋体" w:cs="宋体"/>
        </w:rPr>
        <w:t>8</w:t>
      </w:r>
      <w:r>
        <w:rPr>
          <w:rStyle w:val="32"/>
          <w:rFonts w:ascii="宋体" w:cs="宋体"/>
          <w:lang w:val="zh-CN"/>
        </w:rPr>
        <w:t>.</w:t>
      </w:r>
      <w:r>
        <w:rPr>
          <w:rStyle w:val="32"/>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32"/>
          <w:rFonts w:ascii="宋体" w:hAnsi="宋体" w:cs="宋体"/>
        </w:rPr>
        <w:t xml:space="preserve">19. </w:t>
      </w:r>
      <w:r>
        <w:rPr>
          <w:rStyle w:val="32"/>
          <w:rFonts w:hint="eastAsia" w:ascii="宋体" w:hAnsi="宋体" w:cs="宋体"/>
        </w:rPr>
        <w:t>答疑的方式和情形</w:t>
      </w:r>
      <w:r>
        <w:tab/>
      </w:r>
      <w:r>
        <w:fldChar w:fldCharType="begin"/>
      </w:r>
      <w:r>
        <w:instrText xml:space="preserve"> PAGEREF _Toc37664021 \h </w:instrText>
      </w:r>
      <w:r>
        <w:fldChar w:fldCharType="separate"/>
      </w:r>
      <w:r>
        <w:t>15</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32"/>
          <w:rFonts w:ascii="宋体" w:hAnsi="宋体" w:cs="宋体"/>
        </w:rPr>
        <w:t>20.</w:t>
      </w:r>
      <w:r>
        <w:rPr>
          <w:rStyle w:val="32"/>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32"/>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32"/>
          <w:rFonts w:ascii="宋体" w:hAnsi="宋体" w:cs="宋体"/>
          <w:lang w:val="zh-CN"/>
        </w:rPr>
        <w:t>2</w:t>
      </w:r>
      <w:r>
        <w:rPr>
          <w:rStyle w:val="32"/>
          <w:rFonts w:ascii="宋体" w:hAnsi="宋体" w:cs="宋体"/>
        </w:rPr>
        <w:t>1</w:t>
      </w:r>
      <w:r>
        <w:rPr>
          <w:rStyle w:val="32"/>
          <w:rFonts w:ascii="宋体" w:cs="宋体"/>
          <w:lang w:val="zh-CN"/>
        </w:rPr>
        <w:t>.</w:t>
      </w:r>
      <w:r>
        <w:rPr>
          <w:rStyle w:val="32"/>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32"/>
          <w:rFonts w:ascii="宋体" w:hAnsi="宋体" w:cs="宋体"/>
          <w:lang w:val="zh-CN"/>
        </w:rPr>
        <w:t>2</w:t>
      </w:r>
      <w:r>
        <w:rPr>
          <w:rStyle w:val="32"/>
          <w:rFonts w:ascii="宋体" w:hAnsi="宋体" w:cs="宋体"/>
        </w:rPr>
        <w:t>2</w:t>
      </w:r>
      <w:r>
        <w:rPr>
          <w:rStyle w:val="32"/>
          <w:rFonts w:ascii="宋体" w:cs="宋体"/>
          <w:lang w:val="zh-CN"/>
        </w:rPr>
        <w:t>.</w:t>
      </w:r>
      <w:r>
        <w:rPr>
          <w:rStyle w:val="32"/>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32"/>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32"/>
          <w:rFonts w:ascii="宋体" w:hAnsi="宋体" w:cs="宋体"/>
          <w:lang w:val="zh-CN"/>
        </w:rPr>
        <w:t>2</w:t>
      </w:r>
      <w:r>
        <w:rPr>
          <w:rStyle w:val="32"/>
          <w:rFonts w:ascii="宋体" w:hAnsi="宋体" w:cs="宋体"/>
        </w:rPr>
        <w:t>3</w:t>
      </w:r>
      <w:r>
        <w:rPr>
          <w:rStyle w:val="32"/>
          <w:rFonts w:ascii="宋体" w:cs="宋体"/>
          <w:lang w:val="zh-CN"/>
        </w:rPr>
        <w:t>.</w:t>
      </w:r>
      <w:r>
        <w:rPr>
          <w:rStyle w:val="32"/>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32"/>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32"/>
          <w:rFonts w:ascii="宋体" w:hAnsi="宋体" w:cs="宋体"/>
          <w:lang w:val="zh-CN"/>
        </w:rPr>
        <w:t>24.</w:t>
      </w:r>
      <w:r>
        <w:rPr>
          <w:rStyle w:val="32"/>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32"/>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32"/>
          <w:rFonts w:ascii="宋体" w:hAnsi="宋体" w:cs="宋体"/>
          <w:lang w:val="zh-CN"/>
        </w:rPr>
        <w:t xml:space="preserve">25. </w:t>
      </w:r>
      <w:r>
        <w:rPr>
          <w:rStyle w:val="32"/>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32"/>
          <w:rFonts w:hint="eastAsia" w:ascii="宋体" w:hAnsi="宋体" w:cs="宋体"/>
          <w:lang w:val="zh-CN"/>
        </w:rPr>
        <w:t>十二、处罚</w:t>
      </w:r>
      <w:r>
        <w:tab/>
      </w:r>
      <w:r>
        <w:fldChar w:fldCharType="begin"/>
      </w:r>
      <w:r>
        <w:instrText xml:space="preserve"> PAGEREF _Toc37664032 \h </w:instrText>
      </w:r>
      <w:r>
        <w:fldChar w:fldCharType="separate"/>
      </w:r>
      <w:r>
        <w:t>19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32"/>
          <w:rFonts w:ascii="宋体" w:hAnsi="宋体" w:cs="宋体"/>
          <w:lang w:val="zh-CN"/>
        </w:rPr>
        <w:t>26</w:t>
      </w:r>
      <w:r>
        <w:rPr>
          <w:rStyle w:val="32"/>
          <w:rFonts w:ascii="宋体" w:cs="宋体"/>
          <w:lang w:val="zh-CN"/>
        </w:rPr>
        <w:t>.</w:t>
      </w:r>
      <w:r>
        <w:rPr>
          <w:rStyle w:val="32"/>
          <w:rFonts w:hint="eastAsia" w:ascii="宋体" w:hAnsi="宋体" w:cs="宋体"/>
          <w:lang w:val="zh-CN"/>
        </w:rPr>
        <w:t>处罚情形</w:t>
      </w:r>
      <w:r>
        <w:tab/>
      </w:r>
      <w:r>
        <w:fldChar w:fldCharType="begin"/>
      </w:r>
      <w:r>
        <w:instrText xml:space="preserve"> PAGEREF _Toc37664033 \h </w:instrText>
      </w:r>
      <w:r>
        <w:fldChar w:fldCharType="separate"/>
      </w:r>
      <w:r>
        <w:t>19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32"/>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32"/>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32"/>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32"/>
          <w:rFonts w:hint="eastAsia" w:ascii="宋体" w:hAnsi="宋体" w:cs="宋体"/>
          <w:lang w:val="zh-CN"/>
        </w:rPr>
        <w:t>附件</w:t>
      </w:r>
      <w:r>
        <w:rPr>
          <w:rStyle w:val="32"/>
          <w:rFonts w:ascii="宋体" w:hAnsi="宋体" w:cs="宋体"/>
        </w:rPr>
        <w:t>1</w:t>
      </w:r>
      <w:r>
        <w:rPr>
          <w:rStyle w:val="32"/>
          <w:rFonts w:hint="eastAsia" w:ascii="宋体" w:hAnsi="宋体" w:cs="宋体"/>
        </w:rPr>
        <w:t>：</w:t>
      </w:r>
      <w:r>
        <w:rPr>
          <w:rStyle w:val="32"/>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32"/>
          <w:rFonts w:hint="eastAsia" w:ascii="宋体" w:hAnsi="宋体" w:cs="宋体"/>
          <w:lang w:val="zh-CN"/>
        </w:rPr>
        <w:t>附件</w:t>
      </w:r>
      <w:r>
        <w:rPr>
          <w:rStyle w:val="32"/>
          <w:rFonts w:ascii="宋体" w:hAnsi="宋体" w:cs="宋体"/>
          <w:lang w:val="zh-CN"/>
        </w:rPr>
        <w:t>2</w:t>
      </w:r>
      <w:r>
        <w:rPr>
          <w:rStyle w:val="32"/>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32"/>
          <w:rFonts w:hint="eastAsia" w:ascii="宋体" w:hAnsi="宋体" w:cs="宋体"/>
          <w:lang w:val="zh-CN"/>
        </w:rPr>
        <w:t>附件</w:t>
      </w:r>
      <w:r>
        <w:rPr>
          <w:rStyle w:val="32"/>
          <w:rFonts w:ascii="宋体" w:hAnsi="宋体" w:cs="宋体"/>
          <w:lang w:val="zh-CN"/>
        </w:rPr>
        <w:t>3</w:t>
      </w:r>
      <w:r>
        <w:rPr>
          <w:rStyle w:val="32"/>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32"/>
          <w:rFonts w:hint="eastAsia" w:ascii="宋体" w:hAnsi="宋体" w:cs="宋体"/>
          <w:lang w:val="zh-CN"/>
        </w:rPr>
        <w:t>附件</w:t>
      </w:r>
      <w:r>
        <w:rPr>
          <w:rStyle w:val="32"/>
          <w:rFonts w:ascii="宋体" w:hAnsi="宋体" w:cs="宋体"/>
          <w:lang w:val="zh-CN"/>
        </w:rPr>
        <w:t>4</w:t>
      </w:r>
      <w:r>
        <w:rPr>
          <w:rStyle w:val="32"/>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32"/>
          <w:rFonts w:hint="eastAsia" w:ascii="宋体" w:hAnsi="宋体" w:cs="宋体"/>
          <w:lang w:val="zh-CN"/>
        </w:rPr>
        <w:t>附件</w:t>
      </w:r>
      <w:r>
        <w:rPr>
          <w:rStyle w:val="32"/>
          <w:rFonts w:ascii="宋体" w:hAnsi="宋体" w:cs="宋体"/>
          <w:lang w:val="zh-CN"/>
        </w:rPr>
        <w:t>5</w:t>
      </w:r>
      <w:r>
        <w:rPr>
          <w:rStyle w:val="32"/>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32"/>
          <w:rFonts w:hint="eastAsia" w:ascii="宋体" w:hAnsi="宋体" w:cs="宋体"/>
          <w:lang w:val="zh-CN"/>
        </w:rPr>
        <w:t>附件</w:t>
      </w:r>
      <w:r>
        <w:rPr>
          <w:rStyle w:val="32"/>
          <w:rFonts w:ascii="宋体" w:hAnsi="宋体" w:cs="宋体"/>
          <w:lang w:val="zh-CN"/>
        </w:rPr>
        <w:t>6</w:t>
      </w:r>
      <w:r>
        <w:rPr>
          <w:rStyle w:val="32"/>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32"/>
          <w:rFonts w:hint="eastAsia" w:ascii="宋体" w:hAnsi="宋体" w:cs="宋体"/>
          <w:lang w:val="zh-CN"/>
        </w:rPr>
        <w:t>附件</w:t>
      </w:r>
      <w:r>
        <w:rPr>
          <w:rStyle w:val="32"/>
          <w:rFonts w:ascii="宋体" w:hAnsi="宋体" w:cs="宋体"/>
          <w:lang w:val="zh-CN"/>
        </w:rPr>
        <w:t>7</w:t>
      </w:r>
      <w:r>
        <w:rPr>
          <w:rStyle w:val="32"/>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32"/>
          <w:rFonts w:hint="eastAsia" w:ascii="宋体" w:hAnsi="宋体" w:cs="宋体"/>
          <w:lang w:val="zh-CN"/>
        </w:rPr>
        <w:t>附件</w:t>
      </w:r>
      <w:r>
        <w:rPr>
          <w:rStyle w:val="32"/>
          <w:rFonts w:ascii="宋体" w:hAnsi="宋体" w:cs="宋体"/>
          <w:lang w:val="zh-CN"/>
        </w:rPr>
        <w:t>8</w:t>
      </w:r>
      <w:r>
        <w:rPr>
          <w:rStyle w:val="32"/>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32"/>
          <w:rFonts w:hint="eastAsia" w:ascii="宋体" w:hAnsi="宋体" w:cs="宋体"/>
          <w:lang w:val="zh-CN"/>
        </w:rPr>
        <w:t>附件</w:t>
      </w:r>
      <w:r>
        <w:rPr>
          <w:rStyle w:val="32"/>
          <w:rFonts w:ascii="宋体" w:hAnsi="宋体" w:cs="宋体"/>
          <w:lang w:val="zh-CN"/>
        </w:rPr>
        <w:t>9</w:t>
      </w:r>
      <w:r>
        <w:rPr>
          <w:rStyle w:val="32"/>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32"/>
          <w:rFonts w:hint="eastAsia" w:ascii="宋体" w:hAnsi="宋体" w:cs="宋体"/>
          <w:lang w:val="zh-CN"/>
        </w:rPr>
        <w:t>附件</w:t>
      </w:r>
      <w:r>
        <w:rPr>
          <w:rStyle w:val="32"/>
          <w:rFonts w:ascii="宋体" w:hAnsi="宋体" w:cs="宋体"/>
          <w:lang w:val="zh-CN"/>
        </w:rPr>
        <w:t>10</w:t>
      </w:r>
      <w:r>
        <w:rPr>
          <w:rStyle w:val="32"/>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32"/>
          <w:rFonts w:hint="eastAsia" w:ascii="宋体" w:hAnsi="宋体" w:cs="宋体"/>
          <w:lang w:val="zh-CN"/>
        </w:rPr>
        <w:t>附件</w:t>
      </w:r>
      <w:r>
        <w:rPr>
          <w:rStyle w:val="32"/>
          <w:rFonts w:ascii="宋体" w:hAnsi="宋体" w:cs="宋体"/>
          <w:lang w:val="zh-CN"/>
        </w:rPr>
        <w:t xml:space="preserve">11 </w:t>
      </w:r>
      <w:r>
        <w:rPr>
          <w:rStyle w:val="32"/>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32"/>
          <w:rFonts w:hint="eastAsia" w:ascii="宋体" w:hAnsi="宋体" w:cs="宋体"/>
          <w:lang w:val="zh-CN"/>
        </w:rPr>
        <w:t>附件</w:t>
      </w:r>
      <w:r>
        <w:rPr>
          <w:rStyle w:val="32"/>
          <w:rFonts w:ascii="宋体" w:hAnsi="宋体" w:cs="宋体"/>
          <w:lang w:val="zh-CN"/>
        </w:rPr>
        <w:t>12</w:t>
      </w:r>
      <w:r>
        <w:rPr>
          <w:rStyle w:val="32"/>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32"/>
          <w:rFonts w:hint="eastAsia" w:ascii="宋体" w:hAnsi="宋体" w:cs="宋体"/>
          <w:lang w:val="zh-CN"/>
        </w:rPr>
        <w:t>附件</w:t>
      </w:r>
      <w:r>
        <w:rPr>
          <w:rStyle w:val="32"/>
          <w:rFonts w:ascii="宋体" w:hAnsi="宋体" w:cs="宋体"/>
          <w:lang w:val="zh-CN"/>
        </w:rPr>
        <w:t>13</w:t>
      </w:r>
      <w:r>
        <w:rPr>
          <w:rStyle w:val="32"/>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32"/>
          <w:rFonts w:hint="eastAsia" w:ascii="宋体" w:hAnsi="宋体" w:cs="宋体"/>
          <w:lang w:val="zh-CN"/>
        </w:rPr>
        <w:t>附件</w:t>
      </w:r>
      <w:r>
        <w:rPr>
          <w:rStyle w:val="32"/>
          <w:rFonts w:ascii="宋体" w:hAnsi="宋体" w:cs="宋体"/>
          <w:lang w:val="zh-CN"/>
        </w:rPr>
        <w:t>14</w:t>
      </w:r>
      <w:r>
        <w:rPr>
          <w:rStyle w:val="32"/>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32"/>
          <w:rFonts w:hint="eastAsia" w:ascii="宋体" w:hAnsi="宋体" w:cs="宋体"/>
          <w:lang w:val="zh-CN"/>
        </w:rPr>
        <w:t>附件</w:t>
      </w:r>
      <w:r>
        <w:rPr>
          <w:rStyle w:val="32"/>
          <w:rFonts w:ascii="宋体" w:hAnsi="宋体" w:cs="宋体"/>
          <w:lang w:val="zh-CN"/>
        </w:rPr>
        <w:t>15</w:t>
      </w:r>
      <w:r>
        <w:rPr>
          <w:rStyle w:val="32"/>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32"/>
          <w:rFonts w:hint="eastAsia" w:ascii="宋体" w:hAnsi="宋体" w:cs="宋体"/>
          <w:lang w:val="zh-CN"/>
        </w:rPr>
        <w:t>附件</w:t>
      </w:r>
      <w:r>
        <w:rPr>
          <w:rStyle w:val="32"/>
          <w:rFonts w:ascii="宋体" w:hAnsi="宋体" w:cs="宋体"/>
          <w:lang w:val="zh-CN"/>
        </w:rPr>
        <w:t>16</w:t>
      </w:r>
      <w:r>
        <w:rPr>
          <w:rStyle w:val="32"/>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32"/>
          <w:rFonts w:hint="eastAsia" w:ascii="宋体" w:hAnsi="宋体" w:cs="宋体"/>
          <w:lang w:val="zh-CN"/>
        </w:rPr>
        <w:t>附件</w:t>
      </w:r>
      <w:r>
        <w:rPr>
          <w:rStyle w:val="32"/>
          <w:rFonts w:ascii="宋体" w:hAnsi="宋体" w:cs="宋体"/>
          <w:lang w:val="zh-CN"/>
        </w:rPr>
        <w:t>17</w:t>
      </w:r>
      <w:r>
        <w:rPr>
          <w:rStyle w:val="32"/>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32"/>
          <w:rFonts w:hint="eastAsia" w:ascii="宋体" w:hAnsi="宋体" w:cs="宋体"/>
          <w:lang w:val="zh-CN"/>
        </w:rPr>
        <w:t>附件</w:t>
      </w:r>
      <w:r>
        <w:rPr>
          <w:rStyle w:val="32"/>
          <w:rFonts w:ascii="宋体" w:hAnsi="宋体" w:cs="宋体"/>
          <w:lang w:val="zh-CN"/>
        </w:rPr>
        <w:t>18</w:t>
      </w:r>
      <w:r>
        <w:rPr>
          <w:rStyle w:val="32"/>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32"/>
          <w:rFonts w:hint="eastAsia" w:ascii="宋体" w:hAnsi="宋体" w:cs="宋体"/>
          <w:lang w:val="zh-CN"/>
        </w:rPr>
        <w:t>附件</w:t>
      </w:r>
      <w:r>
        <w:rPr>
          <w:rStyle w:val="32"/>
          <w:rFonts w:ascii="宋体" w:hAnsi="宋体" w:cs="宋体"/>
          <w:lang w:val="zh-CN"/>
        </w:rPr>
        <w:t>19</w:t>
      </w:r>
      <w:r>
        <w:rPr>
          <w:rStyle w:val="32"/>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32"/>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32"/>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32"/>
          <w:rFonts w:ascii="宋体" w:hAnsi="宋体" w:cs="宋体"/>
          <w:lang w:val="zh-CN"/>
        </w:rPr>
        <w:t>1.</w:t>
      </w:r>
      <w:r>
        <w:rPr>
          <w:rStyle w:val="32"/>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32"/>
          <w:rFonts w:ascii="宋体" w:hAnsi="宋体" w:cs="宋体"/>
          <w:lang w:val="zh-CN"/>
        </w:rPr>
        <w:t>2</w:t>
      </w:r>
      <w:r>
        <w:rPr>
          <w:rStyle w:val="32"/>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20"/>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32"/>
          <w:rFonts w:ascii="宋体" w:hAnsi="宋体" w:cs="宋体"/>
          <w:kern w:val="0"/>
          <w:lang w:val="zh-CN"/>
        </w:rPr>
        <w:t>3</w:t>
      </w:r>
      <w:r>
        <w:rPr>
          <w:rStyle w:val="32"/>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32"/>
          <w:rFonts w:ascii="宋体" w:hAnsi="宋体" w:cs="宋体"/>
          <w:b/>
          <w:bCs/>
          <w:color w:val="auto"/>
          <w:kern w:val="0"/>
          <w:sz w:val="21"/>
          <w:szCs w:val="21"/>
        </w:rPr>
        <w:fldChar w:fldCharType="end"/>
      </w:r>
    </w:p>
    <w:p>
      <w:pPr>
        <w:pStyle w:val="24"/>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大通县政府采购服务中心（以下均简称“采购代理机构”）受大通县公安局（以下均简称“采购人”）的</w:t>
      </w:r>
      <w:r>
        <w:rPr>
          <w:rFonts w:hint="eastAsia"/>
          <w:lang w:val="zh-CN"/>
        </w:rPr>
        <w:t>委托，拟</w:t>
      </w:r>
      <w:r>
        <w:rPr>
          <w:rFonts w:hint="eastAsia" w:ascii="宋体" w:hAnsi="宋体" w:cs="宋体"/>
          <w:kern w:val="0"/>
          <w:lang w:val="zh-CN"/>
        </w:rPr>
        <w:t>对“大通县公安局人脸识别系统和智慧小区建设设备采购项目，采购项目编号：大政采竞磋（货物）2022-04号”进行国内竞争性磋商采购，现予以公告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5"/>
        <w:tblW w:w="9128" w:type="dxa"/>
        <w:tblInd w:w="0" w:type="dxa"/>
        <w:tblLayout w:type="fixed"/>
        <w:tblCellMar>
          <w:top w:w="0" w:type="dxa"/>
          <w:left w:w="108" w:type="dxa"/>
          <w:bottom w:w="0" w:type="dxa"/>
          <w:right w:w="108" w:type="dxa"/>
        </w:tblCellMar>
      </w:tblPr>
      <w:tblGrid>
        <w:gridCol w:w="2122"/>
        <w:gridCol w:w="7006"/>
      </w:tblGrid>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采购项目名称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大通县公安局人脸识别系统和智慧小区建设设备采购项目</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采购项目编号</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大政采竞磋（货物）2022-04号</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90"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采购预算额度</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rPr>
              <w:t>47.55</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kern w:val="0"/>
              </w:rPr>
              <w:t>项目分包个数</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个包采购预算控制额度：47.55万元</w:t>
            </w:r>
          </w:p>
        </w:tc>
      </w:tr>
      <w:tr>
        <w:tblPrEx>
          <w:tblCellMar>
            <w:top w:w="0" w:type="dxa"/>
            <w:left w:w="108" w:type="dxa"/>
            <w:bottom w:w="0" w:type="dxa"/>
            <w:right w:w="108" w:type="dxa"/>
          </w:tblCellMar>
        </w:tblPrEx>
        <w:trPr>
          <w:trHeight w:val="38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采购要求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投标人资格条件</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公告发布时间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2</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获取磋商文件的时间期限</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2</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日至</w:t>
            </w:r>
            <w:r>
              <w:rPr>
                <w:rFonts w:hint="eastAsia" w:ascii="宋体" w:hAnsi="宋体" w:cs="宋体"/>
                <w:kern w:val="0"/>
              </w:rPr>
              <w:t>2</w:t>
            </w:r>
            <w:r>
              <w:rPr>
                <w:rFonts w:hint="eastAsia" w:ascii="宋体" w:hAnsi="宋体" w:cs="宋体"/>
                <w:kern w:val="0"/>
                <w:lang w:val="zh-CN"/>
              </w:rPr>
              <w:t>月</w:t>
            </w:r>
            <w:r>
              <w:rPr>
                <w:rFonts w:hint="eastAsia" w:ascii="宋体" w:hAnsi="宋体" w:cs="宋体"/>
                <w:kern w:val="0"/>
                <w:lang w:val="en-US" w:eastAsia="zh-CN"/>
              </w:rPr>
              <w:t>25</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报名地点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rPr>
            </w:pPr>
            <w:r>
              <w:rPr>
                <w:rFonts w:hint="eastAsia" w:ascii="宋体" w:hAnsi="宋体" w:cs="宋体"/>
              </w:rPr>
              <w:t>磋商保证金</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kern w:val="2"/>
              </w:rPr>
              <w:t>投标供应商2022年</w:t>
            </w:r>
            <w:r>
              <w:rPr>
                <w:rFonts w:hint="eastAsia" w:ascii="宋体" w:hAnsi="宋体"/>
                <w:kern w:val="2"/>
                <w:lang w:val="en-US" w:eastAsia="zh-CN"/>
              </w:rPr>
              <w:t>3</w:t>
            </w:r>
            <w:r>
              <w:rPr>
                <w:rFonts w:hint="eastAsia" w:ascii="宋体" w:hAnsi="宋体"/>
                <w:kern w:val="2"/>
              </w:rPr>
              <w:t>月</w:t>
            </w:r>
            <w:r>
              <w:rPr>
                <w:rFonts w:hint="eastAsia" w:ascii="宋体" w:hAnsi="宋体"/>
                <w:kern w:val="2"/>
                <w:lang w:val="en-US" w:eastAsia="zh-CN"/>
              </w:rPr>
              <w:t>2</w:t>
            </w:r>
            <w:r>
              <w:rPr>
                <w:rFonts w:hint="eastAsia" w:ascii="宋体" w:hAnsi="宋体"/>
                <w:kern w:val="2"/>
              </w:rPr>
              <w:t>日17:30分（北京时间）前缴纳磋商保证金，缴纳保证金的金额：</w:t>
            </w:r>
            <w:r>
              <w:rPr>
                <w:rFonts w:hint="eastAsia" w:ascii="宋体" w:hAnsi="宋体" w:cs="宋体"/>
                <w:lang w:val="zh-CN"/>
              </w:rPr>
              <w:t>小写：</w:t>
            </w:r>
            <w:r>
              <w:rPr>
                <w:rFonts w:hint="eastAsia" w:ascii="宋体" w:hAnsi="宋体" w:cs="宋体"/>
              </w:rPr>
              <w:t>9500</w:t>
            </w:r>
            <w:r>
              <w:rPr>
                <w:rFonts w:ascii="宋体" w:cs="宋体"/>
                <w:lang w:val="zh-CN"/>
              </w:rPr>
              <w:t>.00</w:t>
            </w:r>
            <w:r>
              <w:rPr>
                <w:rFonts w:hint="eastAsia" w:ascii="宋体" w:hAnsi="宋体" w:cs="宋体"/>
                <w:lang w:val="zh-CN"/>
              </w:rPr>
              <w:t>元（大写：</w:t>
            </w:r>
            <w:r>
              <w:rPr>
                <w:rFonts w:hint="eastAsia" w:ascii="宋体" w:hAnsi="宋体" w:cs="宋体"/>
              </w:rPr>
              <w:t>玖仟伍佰</w:t>
            </w:r>
            <w:r>
              <w:rPr>
                <w:rFonts w:hint="eastAsia" w:ascii="宋体" w:hAnsi="宋体" w:cs="宋体"/>
                <w:lang w:val="zh-CN"/>
              </w:rPr>
              <w:t>元整）。</w:t>
            </w:r>
          </w:p>
        </w:tc>
      </w:tr>
      <w:tr>
        <w:tblPrEx>
          <w:tblCellMar>
            <w:top w:w="0" w:type="dxa"/>
            <w:left w:w="108" w:type="dxa"/>
            <w:bottom w:w="0" w:type="dxa"/>
            <w:right w:w="108" w:type="dxa"/>
          </w:tblCellMar>
        </w:tblPrEx>
        <w:trPr>
          <w:trHeight w:val="23" w:hRule="atLeast"/>
        </w:trPr>
        <w:tc>
          <w:tcPr>
            <w:tcW w:w="2122"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rPr>
            </w:pP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递交磋商响应文件截止时间</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3</w:t>
            </w:r>
            <w:r>
              <w:rPr>
                <w:rFonts w:hint="eastAsia" w:ascii="宋体" w:hAnsi="宋体" w:cs="宋体"/>
                <w:kern w:val="0"/>
                <w:lang w:val="zh-CN"/>
              </w:rPr>
              <w:t>月</w:t>
            </w:r>
            <w:r>
              <w:rPr>
                <w:rFonts w:hint="eastAsia" w:ascii="宋体" w:hAnsi="宋体" w:cs="宋体"/>
                <w:kern w:val="0"/>
                <w:lang w:val="en-US" w:eastAsia="zh-CN"/>
              </w:rPr>
              <w:t>3</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磋商时间</w:t>
            </w:r>
          </w:p>
        </w:tc>
        <w:tc>
          <w:tcPr>
            <w:tcW w:w="700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3</w:t>
            </w:r>
            <w:r>
              <w:rPr>
                <w:rFonts w:hint="eastAsia" w:ascii="宋体" w:hAnsi="宋体" w:cs="宋体"/>
                <w:kern w:val="0"/>
                <w:lang w:val="zh-CN"/>
              </w:rPr>
              <w:t>月</w:t>
            </w:r>
            <w:r>
              <w:rPr>
                <w:rFonts w:hint="eastAsia" w:ascii="宋体" w:hAnsi="宋体" w:cs="宋体"/>
                <w:kern w:val="0"/>
                <w:lang w:val="en-US" w:eastAsia="zh-CN"/>
              </w:rPr>
              <w:t>3</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728"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rPr>
              <w:t>递交磋商响应文件及磋商地点</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szCs w:val="20"/>
              </w:rPr>
            </w:pPr>
            <w:r>
              <w:rPr>
                <w:rFonts w:hint="eastAsia" w:ascii="宋体" w:hAnsi="宋体"/>
              </w:rPr>
              <w:t>磋商响应文件格式及编制要求</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磋商响应文件的密封和标记</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、密封后的磋商响应文件密封袋用“于2022年</w:t>
            </w:r>
            <w:r>
              <w:rPr>
                <w:rFonts w:hint="eastAsia" w:ascii="宋体" w:hAnsi="宋体"/>
                <w:kern w:val="2"/>
                <w:lang w:val="en-US" w:eastAsia="zh-CN"/>
              </w:rPr>
              <w:t>3</w:t>
            </w:r>
            <w:r>
              <w:rPr>
                <w:rFonts w:hint="eastAsia" w:ascii="宋体" w:hAnsi="宋体"/>
                <w:kern w:val="2"/>
              </w:rPr>
              <w:t>月</w:t>
            </w:r>
            <w:r>
              <w:rPr>
                <w:rFonts w:hint="eastAsia" w:ascii="宋体" w:hAnsi="宋体"/>
                <w:kern w:val="2"/>
                <w:lang w:val="en-US" w:eastAsia="zh-CN"/>
              </w:rPr>
              <w:t>3</w:t>
            </w:r>
            <w:r>
              <w:rPr>
                <w:rFonts w:hint="eastAsia" w:ascii="宋体" w:hAnsi="宋体"/>
                <w:kern w:val="2"/>
              </w:rPr>
              <w:t>日</w:t>
            </w:r>
            <w:r>
              <w:rPr>
                <w:rFonts w:ascii="宋体" w:hAnsi="宋体"/>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jc w:val="center"/>
              <w:rPr>
                <w:rFonts w:ascii="宋体"/>
              </w:rPr>
            </w:pPr>
            <w:r>
              <w:rPr>
                <w:rFonts w:hint="eastAsia" w:ascii="宋体" w:hAnsi="宋体"/>
              </w:rPr>
              <w:t>递交磋商响应文件程序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购买磋商文件时应提供材料</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获取磋商文件方式</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301"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磋商文件售价</w:t>
            </w:r>
          </w:p>
        </w:tc>
        <w:tc>
          <w:tcPr>
            <w:tcW w:w="7006"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采购人联系人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rPr>
              <w:t>袁老师</w:t>
            </w:r>
          </w:p>
          <w:p>
            <w:pPr>
              <w:autoSpaceDE w:val="0"/>
              <w:autoSpaceDN w:val="0"/>
              <w:adjustRightInd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rPr>
              <w:t>0971-2721426</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联系地址：大通县公安局</w:t>
            </w:r>
          </w:p>
        </w:tc>
      </w:tr>
      <w:tr>
        <w:tblPrEx>
          <w:tblCellMar>
            <w:top w:w="0" w:type="dxa"/>
            <w:left w:w="108" w:type="dxa"/>
            <w:bottom w:w="0" w:type="dxa"/>
            <w:right w:w="108" w:type="dxa"/>
          </w:tblCellMar>
        </w:tblPrEx>
        <w:trPr>
          <w:trHeight w:val="2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集中采购机构及联系人</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集中采购机构：</w:t>
            </w:r>
            <w:r>
              <w:rPr>
                <w:rFonts w:hint="eastAsia" w:ascii="宋体" w:hAnsi="宋体" w:cs="宋体"/>
                <w:kern w:val="0"/>
              </w:rPr>
              <w:t>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303" w:hRule="atLeast"/>
        </w:trPr>
        <w:tc>
          <w:tcPr>
            <w:tcW w:w="21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cs="宋体"/>
                <w:kern w:val="0"/>
                <w:lang w:val="zh-CN"/>
              </w:rPr>
            </w:pPr>
            <w:r>
              <w:rPr>
                <w:rFonts w:hint="eastAsia" w:ascii="宋体" w:hAnsi="宋体" w:cs="宋体"/>
                <w:kern w:val="0"/>
                <w:lang w:val="zh-CN"/>
              </w:rPr>
              <w:t>财政监督部门</w:t>
            </w:r>
          </w:p>
        </w:tc>
        <w:tc>
          <w:tcPr>
            <w:tcW w:w="70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4"/>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4"/>
        <w:spacing w:before="0" w:after="0" w:line="360" w:lineRule="auto"/>
        <w:rPr>
          <w:rFonts w:ascii="宋体" w:cs="宋体"/>
        </w:rPr>
      </w:pPr>
      <w:bookmarkStart w:id="3" w:name="_Toc37663996"/>
      <w:r>
        <w:rPr>
          <w:rFonts w:hint="eastAsia" w:ascii="宋体" w:hAnsi="宋体" w:cs="宋体"/>
          <w:lang w:val="zh-CN"/>
        </w:rPr>
        <w:t>一、说明</w:t>
      </w:r>
      <w:bookmarkEnd w:id="3"/>
    </w:p>
    <w:p>
      <w:pPr>
        <w:pStyle w:val="24"/>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本次采购受大通县公安局的委托，仅适用于本竞争性磋商文件（以下简称“磋商文件”）中所叙述的项目。</w:t>
      </w:r>
    </w:p>
    <w:p>
      <w:pPr>
        <w:pStyle w:val="24"/>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4"/>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4"/>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4"/>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4"/>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4"/>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4"/>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4"/>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4"/>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w:t>
      </w:r>
      <w:r>
        <w:rPr>
          <w:rFonts w:hint="eastAsia" w:ascii="宋体" w:hAnsi="宋体" w:cs="宋体"/>
          <w:color w:val="000000" w:themeColor="text1"/>
          <w:kern w:val="0"/>
        </w:rPr>
        <w:t>链路费、电费、</w:t>
      </w:r>
      <w:r>
        <w:rPr>
          <w:rFonts w:hint="eastAsia" w:ascii="宋体" w:hAnsi="宋体" w:cs="宋体"/>
          <w:kern w:val="0"/>
          <w:lang w:val="zh-CN"/>
        </w:rPr>
        <w:t>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4"/>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汇（转）入“大通回族土族自治县政府采购服务中心”账户。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4"/>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4"/>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4"/>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4"/>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4"/>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4"/>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4"/>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4"/>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4"/>
        <w:spacing w:before="0" w:after="0" w:line="360" w:lineRule="auto"/>
        <w:rPr>
          <w:rFonts w:ascii="宋体" w:cs="宋体"/>
          <w:lang w:val="zh-CN"/>
        </w:rPr>
      </w:pPr>
      <w:bookmarkStart w:id="23" w:name="_Toc37664016"/>
      <w:bookmarkStart w:id="24" w:name="_Toc14913"/>
      <w:r>
        <w:rPr>
          <w:rFonts w:hint="eastAsia" w:ascii="宋体" w:hAnsi="宋体" w:cs="宋体"/>
          <w:lang w:val="zh-CN"/>
        </w:rPr>
        <w:t>六、资格审查程序</w:t>
      </w:r>
      <w:bookmarkEnd w:id="23"/>
      <w:bookmarkEnd w:id="24"/>
    </w:p>
    <w:p>
      <w:pPr>
        <w:pStyle w:val="24"/>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249"/>
      <w:bookmarkStart w:id="28" w:name="_Toc497503449"/>
      <w:bookmarkStart w:id="29" w:name="_Toc497503315"/>
      <w:bookmarkStart w:id="30" w:name="_Toc30809"/>
      <w:bookmarkStart w:id="31" w:name="_Toc497503516"/>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4"/>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4"/>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4"/>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4"/>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4"/>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5"/>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23"/>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23"/>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restart"/>
            <w:tcBorders>
              <w:top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sz w:val="21"/>
                <w:szCs w:val="21"/>
              </w:rPr>
            </w:pPr>
            <w:r>
              <w:rPr>
                <w:rFonts w:hint="eastAsia" w:ascii="宋体" w:hAnsi="宋体" w:cs="宋体"/>
                <w:sz w:val="18"/>
                <w:szCs w:val="18"/>
                <w:shd w:val="clear" w:color="auto" w:fill="FFFFFF"/>
              </w:rPr>
              <w:t>销售及服务、类似业绩</w:t>
            </w:r>
            <w:r>
              <w:rPr>
                <w:rFonts w:ascii="宋体" w:hAnsi="宋体" w:cs="宋体"/>
                <w:sz w:val="18"/>
                <w:szCs w:val="18"/>
                <w:shd w:val="clear" w:color="auto" w:fill="FFFFFF"/>
              </w:rPr>
              <w:t>25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3"/>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10</w:t>
            </w:r>
          </w:p>
        </w:tc>
        <w:tc>
          <w:tcPr>
            <w:tcW w:w="5677" w:type="dxa"/>
            <w:tcBorders>
              <w:top w:val="single" w:color="auto" w:sz="4" w:space="0"/>
              <w:left w:val="single" w:color="auto" w:sz="4" w:space="0"/>
              <w:bottom w:val="single" w:color="auto" w:sz="4" w:space="0"/>
            </w:tcBorders>
            <w:vAlign w:val="center"/>
          </w:tcPr>
          <w:p>
            <w:pPr>
              <w:pStyle w:val="23"/>
              <w:widowControl/>
              <w:spacing w:before="0" w:beforeAutospacing="0" w:after="0" w:afterAutospacing="0" w:line="360" w:lineRule="auto"/>
              <w:rPr>
                <w:rFonts w:ascii="宋体" w:hAnsi="宋体" w:cs="宋体"/>
                <w:sz w:val="18"/>
                <w:szCs w:val="18"/>
                <w:shd w:val="clear" w:color="auto" w:fill="FFFFFF"/>
              </w:rPr>
            </w:pPr>
            <w:r>
              <w:rPr>
                <w:rFonts w:hint="eastAsia" w:ascii="宋体" w:hAnsi="宋体" w:cs="宋体"/>
                <w:sz w:val="18"/>
                <w:szCs w:val="18"/>
                <w:shd w:val="clear" w:color="auto" w:fill="FFFFFF"/>
              </w:rPr>
              <w:t>1.针对招标项目有详尽的配送、安装、调试、验收、使用培训、维护等方面的售后服务计划、措施及相关承诺，所述内容对招标文件要求响应好的得5分；一般的得3分；没有的不得分。</w:t>
            </w:r>
          </w:p>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2.本地化服务能力，在青海省有服务机构的得5分；有合作性服务机构的得3分；没有的不得分。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101" w:type="dxa"/>
            <w:vMerge w:val="continue"/>
            <w:tcBorders>
              <w:bottom w:val="single" w:color="auto" w:sz="4" w:space="0"/>
              <w:right w:val="single" w:color="auto" w:sz="4" w:space="0"/>
            </w:tcBorders>
            <w:vAlign w:val="center"/>
          </w:tcPr>
          <w:p>
            <w:pPr>
              <w:pStyle w:val="23"/>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3"/>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23"/>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rPr>
              <w:t>9年以来的类似业绩证明材料须提供包含合同首页、标的及金额所在页、签字盖章页的合同复印件并加盖投标人公章）每提供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autoSpaceDE w:val="0"/>
        <w:autoSpaceDN w:val="0"/>
        <w:spacing w:line="360" w:lineRule="auto"/>
        <w:rPr>
          <w:rFonts w:ascii="宋体" w:cs="宋体"/>
          <w:kern w:val="0"/>
        </w:rPr>
      </w:pPr>
    </w:p>
    <w:p>
      <w:pPr>
        <w:pStyle w:val="24"/>
        <w:spacing w:before="0" w:after="0" w:line="360" w:lineRule="auto"/>
        <w:rPr>
          <w:rFonts w:ascii="宋体" w:hAnsi="宋体" w:cs="宋体"/>
          <w:lang w:val="zh-CN"/>
        </w:rPr>
      </w:pPr>
      <w:bookmarkStart w:id="37" w:name="_Toc37664023"/>
    </w:p>
    <w:p>
      <w:pPr>
        <w:pStyle w:val="24"/>
        <w:spacing w:before="0" w:after="0" w:line="360" w:lineRule="auto"/>
        <w:rPr>
          <w:rFonts w:ascii="宋体" w:cs="宋体"/>
          <w:lang w:val="zh-CN"/>
        </w:rPr>
      </w:pPr>
      <w:r>
        <w:rPr>
          <w:rFonts w:hint="eastAsia" w:ascii="宋体" w:hAnsi="宋体" w:cs="宋体"/>
          <w:lang w:val="zh-CN"/>
        </w:rPr>
        <w:t>八、成交办法</w:t>
      </w:r>
      <w:bookmarkEnd w:id="37"/>
    </w:p>
    <w:p>
      <w:pPr>
        <w:pStyle w:val="24"/>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4"/>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4"/>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4"/>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4"/>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4"/>
        <w:spacing w:before="0" w:after="0" w:line="360" w:lineRule="auto"/>
        <w:jc w:val="left"/>
        <w:rPr>
          <w:rFonts w:ascii="宋体" w:cs="宋体"/>
          <w:sz w:val="28"/>
          <w:szCs w:val="28"/>
          <w:lang w:val="zh-CN"/>
        </w:rPr>
      </w:pPr>
      <w:bookmarkStart w:id="43" w:name="_Toc496626225"/>
      <w:bookmarkStart w:id="44" w:name="_Toc37664029"/>
      <w:bookmarkStart w:id="45" w:name="_Toc496189563"/>
      <w:bookmarkStart w:id="46" w:name="_Toc496004020"/>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4"/>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4"/>
        <w:spacing w:before="0" w:after="0" w:line="360" w:lineRule="auto"/>
        <w:jc w:val="left"/>
        <w:rPr>
          <w:rFonts w:ascii="宋体" w:cs="宋体"/>
          <w:sz w:val="28"/>
          <w:szCs w:val="28"/>
          <w:lang w:val="zh-CN"/>
        </w:rPr>
      </w:pPr>
      <w:bookmarkStart w:id="48" w:name="_Toc494439627"/>
      <w:bookmarkStart w:id="49" w:name="_Toc37664031"/>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4"/>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4"/>
        <w:spacing w:before="0" w:after="0" w:line="360" w:lineRule="auto"/>
        <w:jc w:val="left"/>
        <w:rPr>
          <w:rFonts w:ascii="宋体" w:cs="宋体"/>
          <w:sz w:val="28"/>
          <w:szCs w:val="28"/>
          <w:lang w:val="zh-CN"/>
        </w:rPr>
      </w:pPr>
      <w:bookmarkStart w:id="55" w:name="_Toc37664033"/>
      <w:bookmarkStart w:id="56" w:name="_Toc376936764"/>
      <w:bookmarkStart w:id="57" w:name="_Toc494439629"/>
      <w:bookmarkStart w:id="58" w:name="_Toc325726033"/>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494439630"/>
      <w:bookmarkStart w:id="60" w:name="_Toc376936765"/>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4"/>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4"/>
        <w:spacing w:before="0" w:after="0" w:line="360" w:lineRule="auto"/>
        <w:rPr>
          <w:rFonts w:ascii="宋体" w:cs="宋体"/>
          <w:szCs w:val="36"/>
          <w:lang w:val="zh-CN"/>
        </w:rPr>
      </w:pPr>
    </w:p>
    <w:p>
      <w:pPr>
        <w:pStyle w:val="24"/>
        <w:spacing w:before="0" w:after="0" w:line="360" w:lineRule="auto"/>
        <w:rPr>
          <w:rFonts w:ascii="宋体" w:cs="宋体"/>
          <w:szCs w:val="36"/>
          <w:lang w:val="zh-CN"/>
        </w:rPr>
      </w:pPr>
    </w:p>
    <w:p>
      <w:pPr>
        <w:pStyle w:val="24"/>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4"/>
        <w:spacing w:before="0" w:after="0" w:line="360" w:lineRule="auto"/>
        <w:rPr>
          <w:rFonts w:ascii="宋体" w:cs="宋体"/>
          <w:szCs w:val="36"/>
          <w:lang w:val="zh-CN"/>
        </w:rPr>
      </w:pPr>
    </w:p>
    <w:p>
      <w:pPr>
        <w:pStyle w:val="24"/>
        <w:spacing w:before="0" w:after="0" w:line="360" w:lineRule="auto"/>
        <w:rPr>
          <w:rFonts w:ascii="宋体" w:cs="宋体"/>
          <w:szCs w:val="36"/>
          <w:lang w:val="zh-CN"/>
        </w:rPr>
      </w:pPr>
    </w:p>
    <w:p>
      <w:pPr>
        <w:pStyle w:val="24"/>
        <w:spacing w:before="0" w:after="0" w:line="360" w:lineRule="auto"/>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3"/>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13"/>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13"/>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13"/>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13"/>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13"/>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13"/>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5"/>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w:t>
      </w:r>
      <w:r>
        <w:rPr>
          <w:rFonts w:hint="eastAsia" w:ascii="宋体" w:hAnsi="宋体" w:cs="宋体"/>
          <w:color w:val="000000" w:themeColor="text1"/>
          <w:kern w:val="0"/>
        </w:rPr>
        <w:t>链路费、电费、</w:t>
      </w:r>
      <w:r>
        <w:rPr>
          <w:rFonts w:hint="eastAsia" w:ascii="宋体" w:hAnsi="宋体" w:cs="宋体"/>
          <w:kern w:val="0"/>
          <w:lang w:val="zh-CN"/>
        </w:rPr>
        <w:t>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rPr>
      </w:pPr>
      <w:r>
        <w:rPr>
          <w:rFonts w:ascii="宋体" w:hAnsi="宋体" w:cs="宋体"/>
          <w:kern w:val="0"/>
        </w:rPr>
        <w:t>1.</w:t>
      </w:r>
      <w:r>
        <w:rPr>
          <w:rFonts w:hint="eastAsia" w:ascii="宋体" w:hAnsi="宋体" w:cs="宋体"/>
          <w:kern w:val="0"/>
          <w:lang w:val="zh-CN"/>
        </w:rPr>
        <w:t>交货时间：</w:t>
      </w:r>
      <w:r>
        <w:rPr>
          <w:rFonts w:hint="eastAsia" w:ascii="宋体" w:hAnsi="宋体" w:cs="宋体"/>
          <w:kern w:val="0"/>
        </w:rPr>
        <w:t>2022年4月1日前完成设备的安装调试</w:t>
      </w:r>
      <w:r>
        <w:rPr>
          <w:rFonts w:hint="eastAsia" w:ascii="宋体" w:hAnsi="宋体" w:cs="宋体"/>
          <w:kern w:val="0"/>
          <w:lang w:val="zh-CN"/>
        </w:rPr>
        <w:t>；交货地点：</w:t>
      </w:r>
      <w:r>
        <w:rPr>
          <w:rFonts w:hint="eastAsia" w:ascii="宋体" w:hAnsi="宋体" w:cs="宋体"/>
          <w:kern w:val="0"/>
        </w:rPr>
        <w:t>大通县公安局</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w:t>
      </w:r>
      <w:r>
        <w:rPr>
          <w:rFonts w:hint="eastAsia" w:ascii="宋体" w:hAnsi="宋体" w:cs="宋体"/>
          <w:kern w:val="0"/>
          <w:lang w:val="en-US" w:eastAsia="zh-CN"/>
        </w:rPr>
        <w:t>3</w:t>
      </w:r>
      <w:r>
        <w:rPr>
          <w:rFonts w:hint="eastAsia" w:ascii="宋体" w:hAnsi="宋体" w:cs="宋体"/>
          <w:kern w:val="0"/>
          <w:lang w:val="zh-CN"/>
        </w:rPr>
        <w:t>（年）且产品无质量问题后，由乙方提出书面申请，甲方以转账方式予以退还。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ind w:firstLine="4080" w:firstLineChars="1700"/>
        <w:rPr>
          <w:rFonts w:ascii="宋体" w:cs="宋体"/>
          <w:kern w:val="0"/>
        </w:rPr>
      </w:pPr>
      <w:r>
        <w:rPr>
          <w:rFonts w:hint="eastAsia" w:ascii="宋体" w:hAnsi="宋体" w:cs="宋体"/>
          <w:kern w:val="0"/>
          <w:lang w:val="zh-CN"/>
        </w:rPr>
        <w:t>开户银行：</w:t>
      </w:r>
    </w:p>
    <w:p>
      <w:pPr>
        <w:autoSpaceDE w:val="0"/>
        <w:autoSpaceDN w:val="0"/>
        <w:spacing w:line="360" w:lineRule="auto"/>
        <w:ind w:firstLine="4080" w:firstLineChars="1700"/>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链路、电费、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360"/>
        <w:jc w:val="left"/>
        <w:rPr>
          <w:rFonts w:ascii="宋体" w:cs="宋体"/>
          <w:kern w:val="0"/>
        </w:rPr>
      </w:pPr>
      <w:r>
        <w:rPr>
          <w:rFonts w:hint="eastAsia" w:ascii="宋体" w:hAnsi="宋体" w:cs="宋体"/>
          <w:kern w:val="0"/>
          <w:lang w:val="zh-CN"/>
        </w:rPr>
        <w:t>交货日期：</w:t>
      </w:r>
      <w:r>
        <w:rPr>
          <w:rFonts w:hint="eastAsia" w:ascii="宋体" w:hAnsi="宋体" w:cs="宋体"/>
          <w:kern w:val="0"/>
        </w:rPr>
        <w:t>2022年4月1日前完成设备安装调试</w:t>
      </w:r>
      <w:r>
        <w:rPr>
          <w:rFonts w:hint="eastAsia" w:ascii="宋体" w:hAnsi="宋体" w:cs="宋体"/>
          <w:kern w:val="0"/>
          <w:lang w:val="zh-CN"/>
        </w:rPr>
        <w:t>。</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乙方应在合同签订前，按磋商文件第</w:t>
      </w:r>
      <w:r>
        <w:rPr>
          <w:rFonts w:hint="eastAsia" w:ascii="宋体" w:hAnsi="宋体" w:cs="宋体"/>
          <w:kern w:val="0"/>
        </w:rPr>
        <w:t>二</w:t>
      </w:r>
      <w:r>
        <w:rPr>
          <w:rFonts w:hint="eastAsia" w:ascii="宋体" w:hAnsi="宋体" w:cs="宋体"/>
          <w:kern w:val="0"/>
          <w:lang w:val="zh-CN"/>
        </w:rPr>
        <w:t>部分“八授予合同”中第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履约保证金应使用本合同货币，按下述方式之一提交（磋商文件中另有约定的除外）：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4"/>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采购项目编号：大政采竞磋（货物）2022-04号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采购项目名称：大通县公安局人脸识别系统和智慧小区建设设备采购项目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pStyle w:val="24"/>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4"/>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4"/>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4"/>
        <w:spacing w:before="0" w:after="0" w:line="360" w:lineRule="auto"/>
        <w:jc w:val="left"/>
        <w:outlineLvl w:val="1"/>
        <w:rPr>
          <w:rFonts w:ascii="宋体" w:cs="宋体"/>
          <w:sz w:val="30"/>
          <w:szCs w:val="30"/>
          <w:lang w:val="zh-CN"/>
        </w:rPr>
      </w:pPr>
    </w:p>
    <w:p>
      <w:pPr>
        <w:pStyle w:val="24"/>
        <w:spacing w:before="0" w:after="0" w:line="360" w:lineRule="auto"/>
        <w:jc w:val="left"/>
        <w:outlineLvl w:val="1"/>
        <w:rPr>
          <w:rFonts w:ascii="宋体" w:cs="宋体"/>
          <w:sz w:val="30"/>
          <w:szCs w:val="30"/>
          <w:lang w:val="zh-CN"/>
        </w:rPr>
      </w:pPr>
      <w:bookmarkStart w:id="74" w:name="_Toc496626237"/>
    </w:p>
    <w:p>
      <w:pPr>
        <w:pStyle w:val="24"/>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4"/>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4"/>
        <w:spacing w:before="0" w:after="0" w:line="360" w:lineRule="auto"/>
        <w:jc w:val="left"/>
        <w:outlineLvl w:val="1"/>
        <w:rPr>
          <w:rFonts w:ascii="宋体" w:hAnsi="宋体" w:cs="宋体"/>
          <w:sz w:val="30"/>
          <w:szCs w:val="30"/>
          <w:lang w:val="zh-CN"/>
        </w:rPr>
      </w:pPr>
    </w:p>
    <w:p>
      <w:pPr>
        <w:rPr>
          <w:lang w:val="zh-CN"/>
        </w:rPr>
      </w:pPr>
    </w:p>
    <w:p>
      <w:pPr>
        <w:pStyle w:val="24"/>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关于贵方2022年 月 日大政采竞磋（货物）2022-04号采购项目，本签字人愿意参加磋商，提供采购项目服务要求的所有服务，并证实提交的所有资料是准确的和真实的。同时，我代表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pStyle w:val="24"/>
        <w:spacing w:before="0" w:after="0" w:line="360" w:lineRule="auto"/>
        <w:jc w:val="left"/>
        <w:outlineLvl w:val="1"/>
        <w:rPr>
          <w:rFonts w:ascii="宋体" w:cs="宋体"/>
          <w:sz w:val="30"/>
          <w:szCs w:val="30"/>
          <w:lang w:val="zh-CN"/>
        </w:rPr>
      </w:pPr>
      <w:bookmarkStart w:id="78" w:name="_Toc496626239"/>
    </w:p>
    <w:p>
      <w:pPr>
        <w:rPr>
          <w:lang w:val="zh-CN"/>
        </w:rPr>
      </w:pPr>
    </w:p>
    <w:p>
      <w:pPr>
        <w:rPr>
          <w:lang w:val="zh-CN"/>
        </w:rPr>
      </w:pPr>
    </w:p>
    <w:p>
      <w:pPr>
        <w:pStyle w:val="24"/>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496626240"/>
      <w:bookmarkStart w:id="81" w:name="_Toc37664042"/>
    </w:p>
    <w:p>
      <w:pPr>
        <w:pStyle w:val="24"/>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82176311"/>
      <w:bookmarkStart w:id="83" w:name="_Toc491781021"/>
      <w:bookmarkStart w:id="84" w:name="_Toc490122951"/>
      <w:bookmarkStart w:id="85" w:name="_Toc492284572"/>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
    <w:p>
      <w:pPr>
        <w:pStyle w:val="24"/>
        <w:spacing w:before="0" w:after="0" w:line="360" w:lineRule="auto"/>
        <w:jc w:val="left"/>
        <w:outlineLvl w:val="1"/>
        <w:rPr>
          <w:rFonts w:ascii="宋体" w:cs="宋体"/>
          <w:sz w:val="30"/>
          <w:szCs w:val="30"/>
          <w:lang w:val="zh-CN"/>
        </w:rPr>
      </w:pPr>
      <w:bookmarkStart w:id="86" w:name="_Toc37664043"/>
      <w:bookmarkStart w:id="87" w:name="_Toc496626241"/>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度或2021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4"/>
        <w:spacing w:before="0" w:after="0" w:line="360" w:lineRule="auto"/>
        <w:jc w:val="left"/>
        <w:outlineLvl w:val="1"/>
        <w:rPr>
          <w:rFonts w:ascii="宋体" w:cs="宋体"/>
          <w:sz w:val="30"/>
          <w:szCs w:val="30"/>
          <w:lang w:val="zh-CN"/>
        </w:rPr>
      </w:pPr>
      <w:bookmarkStart w:id="88" w:name="_Toc496626242"/>
      <w:bookmarkStart w:id="89" w:name="_Toc37664044"/>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4"/>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37664045"/>
      <w:bookmarkStart w:id="91" w:name="_Toc496626243"/>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采购项目编号：大政采竞磋（货物）2022-04号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采购项目名称：大通县公安局人脸识别系统和智慧小区建设设备采购项目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4"/>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4"/>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4"/>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bookmarkEnd w:id="70"/>
    <w:p>
      <w:pPr>
        <w:pStyle w:val="24"/>
        <w:spacing w:before="0" w:after="0" w:line="360" w:lineRule="auto"/>
        <w:jc w:val="left"/>
        <w:outlineLvl w:val="1"/>
      </w:pPr>
      <w:bookmarkStart w:id="93" w:name="_Toc494439637"/>
      <w:bookmarkStart w:id="94" w:name="_Toc3766404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5"/>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ind w:firstLine="3132" w:firstLineChars="1300"/>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4"/>
        <w:spacing w:before="0" w:after="0" w:line="360" w:lineRule="auto"/>
        <w:jc w:val="left"/>
        <w:outlineLvl w:val="1"/>
      </w:pPr>
      <w:r>
        <w:rPr>
          <w:rFonts w:ascii="宋体" w:cs="宋体"/>
          <w:lang w:val="zh-CN"/>
        </w:rPr>
        <w:br w:type="page"/>
      </w:r>
      <w:bookmarkStart w:id="98" w:name="_Toc427748095"/>
      <w:bookmarkStart w:id="99" w:name="_Toc494439638"/>
      <w:bookmarkStart w:id="100" w:name="_Toc37664048"/>
      <w:r>
        <w:rPr>
          <w:rFonts w:hint="eastAsia" w:ascii="宋体" w:hAnsi="宋体" w:cs="宋体"/>
          <w:sz w:val="30"/>
          <w:szCs w:val="30"/>
          <w:lang w:val="zh-CN"/>
        </w:rPr>
        <w:t>附件</w:t>
      </w:r>
      <w:bookmarkStart w:id="101" w:name="_Toc325726040"/>
      <w:bookmarkStart w:id="102" w:name="_Toc376936771"/>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5"/>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4"/>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94439646"/>
      <w:bookmarkStart w:id="108" w:name="_Toc427748102"/>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4"/>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4"/>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94439647"/>
      <w:bookmarkStart w:id="112" w:name="_Toc427748103"/>
      <w:bookmarkStart w:id="113" w:name="_Toc37664051"/>
      <w:r>
        <w:rPr>
          <w:rFonts w:hint="eastAsia" w:ascii="宋体" w:hAnsi="宋体" w:cs="宋体"/>
          <w:sz w:val="30"/>
          <w:szCs w:val="30"/>
          <w:lang w:val="zh-CN"/>
        </w:rPr>
        <w:t>附件</w:t>
      </w:r>
      <w:bookmarkEnd w:id="109"/>
      <w:bookmarkEnd w:id="111"/>
      <w:bookmarkEnd w:id="112"/>
      <w:bookmarkStart w:id="114" w:name="_Toc28726"/>
      <w:bookmarkStart w:id="115" w:name="_Toc494439650"/>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4"/>
        <w:spacing w:before="0" w:after="0" w:line="360" w:lineRule="auto"/>
        <w:jc w:val="left"/>
        <w:outlineLvl w:val="1"/>
        <w:rPr>
          <w:rFonts w:ascii="宋体" w:cs="宋体"/>
          <w:sz w:val="30"/>
          <w:szCs w:val="30"/>
          <w:lang w:val="zh-CN"/>
        </w:rPr>
      </w:pPr>
      <w:bookmarkStart w:id="116" w:name="_Toc13751"/>
      <w:bookmarkStart w:id="117" w:name="_Toc37664052"/>
      <w:bookmarkStart w:id="118" w:name="_Toc494439651"/>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：制造（生产）企业小型、微型企业声明函</w:t>
      </w:r>
      <w:bookmarkEnd w:id="116"/>
      <w:bookmarkEnd w:id="117"/>
      <w:bookmarkEnd w:id="118"/>
    </w:p>
    <w:p/>
    <w:p>
      <w:pPr>
        <w:autoSpaceDE w:val="0"/>
        <w:autoSpaceDN w:val="0"/>
        <w:spacing w:line="360" w:lineRule="auto"/>
        <w:ind w:firstLine="480"/>
        <w:jc w:val="center"/>
        <w:rPr>
          <w:rFonts w:ascii="宋体" w:hAnsi="宋体" w:cs="宋体"/>
          <w:kern w:val="0"/>
          <w:sz w:val="28"/>
          <w:szCs w:val="28"/>
          <w:lang w:val="zh-CN"/>
        </w:rPr>
      </w:pPr>
      <w:bookmarkStart w:id="119" w:name="_Toc25165259"/>
      <w:r>
        <w:rPr>
          <w:rFonts w:hint="eastAsia" w:ascii="宋体" w:hAnsi="宋体" w:cs="宋体"/>
          <w:kern w:val="0"/>
          <w:sz w:val="28"/>
          <w:szCs w:val="28"/>
          <w:lang w:val="zh-CN"/>
        </w:rPr>
        <w:t>中小企业声明函</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2"/>
        <w:rPr>
          <w:color w:val="000000"/>
        </w:rPr>
      </w:pPr>
    </w:p>
    <w:p>
      <w:pPr>
        <w:pStyle w:val="2"/>
        <w:rPr>
          <w:color w:val="000000"/>
        </w:rPr>
      </w:pPr>
    </w:p>
    <w:p>
      <w:pPr>
        <w:pStyle w:val="2"/>
        <w:rPr>
          <w:color w:val="000000"/>
        </w:rPr>
      </w:pPr>
    </w:p>
    <w:p>
      <w:pPr>
        <w:pStyle w:val="2"/>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bookmarkEnd w:id="119"/>
    <w:p>
      <w:pPr>
        <w:autoSpaceDE w:val="0"/>
        <w:autoSpaceDN w:val="0"/>
        <w:spacing w:line="360" w:lineRule="auto"/>
        <w:jc w:val="center"/>
        <w:rPr>
          <w:rFonts w:ascii="宋体" w:cs="宋体"/>
          <w:b/>
          <w:bCs/>
          <w:kern w:val="0"/>
          <w:lang w:val="zh-CN"/>
        </w:rPr>
      </w:pPr>
    </w:p>
    <w:p>
      <w:pPr>
        <w:pStyle w:val="24"/>
        <w:spacing w:before="0" w:after="0" w:line="360" w:lineRule="auto"/>
        <w:jc w:val="left"/>
        <w:outlineLvl w:val="1"/>
        <w:rPr>
          <w:rFonts w:ascii="宋体" w:cs="宋体"/>
          <w:sz w:val="30"/>
          <w:szCs w:val="30"/>
          <w:lang w:val="zh-CN"/>
        </w:rPr>
      </w:pPr>
      <w:bookmarkStart w:id="120" w:name="_Toc474913501"/>
      <w:bookmarkStart w:id="121" w:name="_Toc474933484"/>
      <w:bookmarkStart w:id="122" w:name="_Toc494439652"/>
      <w:bookmarkStart w:id="123" w:name="_Toc37664053"/>
      <w:bookmarkStart w:id="124"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20"/>
      <w:bookmarkEnd w:id="121"/>
      <w:bookmarkEnd w:id="122"/>
      <w:r>
        <w:rPr>
          <w:rFonts w:hint="eastAsia" w:ascii="宋体" w:hAnsi="宋体" w:cs="宋体"/>
          <w:sz w:val="30"/>
          <w:szCs w:val="30"/>
          <w:lang w:val="zh-CN"/>
        </w:rPr>
        <w:t>残疾人福利性单位声明函</w:t>
      </w:r>
      <w:bookmarkEnd w:id="123"/>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center"/>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4"/>
        <w:spacing w:before="0" w:after="0" w:line="360" w:lineRule="auto"/>
        <w:jc w:val="left"/>
        <w:outlineLvl w:val="1"/>
        <w:rPr>
          <w:rFonts w:ascii="宋体" w:cs="宋体"/>
          <w:sz w:val="30"/>
          <w:szCs w:val="30"/>
          <w:lang w:val="zh-CN"/>
        </w:rPr>
      </w:pPr>
      <w:bookmarkStart w:id="125" w:name="_Toc37664054"/>
      <w:bookmarkStart w:id="126"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4"/>
      <w:r>
        <w:rPr>
          <w:rFonts w:hint="eastAsia" w:ascii="宋体" w:hAnsi="宋体" w:cs="宋体"/>
          <w:sz w:val="30"/>
          <w:szCs w:val="30"/>
          <w:lang w:val="zh-CN"/>
        </w:rPr>
        <w:t>销售及服务相关内容</w:t>
      </w:r>
      <w:bookmarkEnd w:id="125"/>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4"/>
        <w:spacing w:before="0" w:after="0" w:line="360" w:lineRule="auto"/>
        <w:jc w:val="left"/>
        <w:outlineLvl w:val="1"/>
        <w:rPr>
          <w:rFonts w:ascii="宋体" w:cs="宋体"/>
          <w:sz w:val="30"/>
          <w:szCs w:val="30"/>
          <w:lang w:val="zh-CN"/>
        </w:rPr>
      </w:pPr>
      <w:bookmarkStart w:id="127" w:name="_Toc37664055"/>
      <w:bookmarkStart w:id="128" w:name="_Toc496004047"/>
      <w:bookmarkStart w:id="129" w:name="_Toc496626253"/>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7"/>
      <w:bookmarkEnd w:id="128"/>
      <w:bookmarkEnd w:id="129"/>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6"/>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5"/>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大政采竞磋（货物）2022-04号</w:t>
      </w:r>
      <w:r>
        <w:rPr>
          <w:rFonts w:hint="eastAsia" w:ascii="宋体" w:hAnsi="宋体"/>
        </w:rPr>
        <w:t>）投标所提交的投标保证金（大写），已按磋商文件要求于</w:t>
      </w:r>
      <w:r>
        <w:rPr>
          <w:rFonts w:ascii="宋体" w:hAnsi="宋体"/>
        </w:rPr>
        <w:t>202</w:t>
      </w:r>
      <w:r>
        <w:rPr>
          <w:rFonts w:hint="eastAsia" w:ascii="宋体" w:hAnsi="宋体"/>
        </w:rPr>
        <w:t>2年月日以汇款方式汇入指定账户。请贵中心退还时汇入下列账号：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3614" w:firstLineChars="150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4"/>
        <w:spacing w:before="0" w:after="0" w:line="360" w:lineRule="auto"/>
        <w:rPr>
          <w:rFonts w:ascii="宋体" w:cs="宋体"/>
        </w:rPr>
      </w:pPr>
      <w:bookmarkStart w:id="130" w:name="_Toc18752"/>
      <w:bookmarkStart w:id="131" w:name="_Toc37664056"/>
      <w:r>
        <w:rPr>
          <w:rFonts w:hint="eastAsia" w:ascii="宋体" w:hAnsi="宋体" w:cs="宋体"/>
          <w:szCs w:val="36"/>
          <w:lang w:val="zh-CN"/>
        </w:rPr>
        <w:t>第五部分磋商及采购项目服务要求</w:t>
      </w:r>
      <w:bookmarkEnd w:id="130"/>
      <w:bookmarkEnd w:id="131"/>
    </w:p>
    <w:p>
      <w:pPr>
        <w:pStyle w:val="24"/>
        <w:spacing w:before="0" w:after="0" w:line="360" w:lineRule="auto"/>
        <w:outlineLvl w:val="1"/>
        <w:rPr>
          <w:rFonts w:ascii="宋体" w:cs="宋体"/>
          <w:szCs w:val="36"/>
        </w:rPr>
      </w:pPr>
      <w:bookmarkStart w:id="132" w:name="_Toc37664057"/>
      <w:bookmarkStart w:id="133" w:name="_Toc9451"/>
      <w:r>
        <w:rPr>
          <w:rFonts w:hint="eastAsia" w:ascii="宋体" w:hAnsi="宋体" w:cs="宋体"/>
          <w:lang w:val="zh-CN"/>
        </w:rPr>
        <w:t>一、磋商要求</w:t>
      </w:r>
      <w:bookmarkEnd w:id="132"/>
      <w:bookmarkEnd w:id="133"/>
    </w:p>
    <w:p>
      <w:pPr>
        <w:pStyle w:val="24"/>
        <w:spacing w:before="0" w:after="0" w:line="360" w:lineRule="auto"/>
        <w:jc w:val="left"/>
        <w:outlineLvl w:val="1"/>
        <w:rPr>
          <w:rFonts w:ascii="宋体" w:cs="宋体"/>
          <w:lang w:val="zh-CN"/>
        </w:rPr>
      </w:pPr>
      <w:bookmarkStart w:id="134" w:name="_Toc37664058"/>
      <w:bookmarkStart w:id="135" w:name="_Toc4601"/>
      <w:bookmarkStart w:id="136" w:name="_Toc515889460"/>
      <w:r>
        <w:rPr>
          <w:rFonts w:ascii="宋体" w:hAnsi="宋体" w:cs="宋体"/>
          <w:sz w:val="28"/>
          <w:szCs w:val="28"/>
          <w:lang w:val="zh-CN"/>
        </w:rPr>
        <w:t>1.</w:t>
      </w:r>
      <w:r>
        <w:rPr>
          <w:rFonts w:hint="eastAsia" w:ascii="宋体" w:hAnsi="宋体" w:cs="宋体"/>
          <w:sz w:val="28"/>
          <w:szCs w:val="28"/>
          <w:lang w:val="zh-CN"/>
        </w:rPr>
        <w:t>磋商说明</w:t>
      </w:r>
      <w:bookmarkEnd w:id="134"/>
      <w:bookmarkEnd w:id="135"/>
      <w:bookmarkEnd w:id="136"/>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w:t>
      </w:r>
      <w:r>
        <w:rPr>
          <w:rFonts w:hint="eastAsia" w:ascii="宋体" w:hAnsi="宋体" w:cs="宋体"/>
          <w:color w:val="000000" w:themeColor="text1"/>
          <w:kern w:val="0"/>
          <w:lang w:val="zh-CN"/>
        </w:rPr>
        <w:t>总报价。</w:t>
      </w:r>
      <w:r>
        <w:rPr>
          <w:rFonts w:hint="eastAsia" w:ascii="宋体" w:hAnsi="宋体"/>
          <w:color w:val="000000" w:themeColor="text1"/>
        </w:rPr>
        <w:t>包括产品费、检验费、手续费、包装费、运输费、保险费、安装调试费、链路费、电费、税</w:t>
      </w:r>
      <w:r>
        <w:rPr>
          <w:rFonts w:hint="eastAsia" w:ascii="宋体" w:hAnsi="宋体"/>
        </w:rPr>
        <w:t>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7" w:name="_Toc376936785"/>
      <w:bookmarkStart w:id="138" w:name="_Toc418665424"/>
      <w:bookmarkStart w:id="139"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1.5 </w:t>
      </w:r>
      <w:r>
        <w:rPr>
          <w:rFonts w:hint="eastAsia" w:ascii="宋体" w:hAnsi="宋体" w:cs="宋体"/>
          <w:color w:val="000000" w:themeColor="text1"/>
          <w:kern w:val="0"/>
          <w:lang w:val="zh-CN"/>
        </w:rPr>
        <w:t>本项目为原有人脸识别系统的二次扩容，所投产品必须与原人脸识别平台兼容，</w:t>
      </w:r>
      <w:r>
        <w:rPr>
          <w:rFonts w:hint="eastAsia" w:ascii="宋体" w:hAnsi="宋体" w:cs="宋体"/>
          <w:color w:val="000000" w:themeColor="text1"/>
          <w:kern w:val="0"/>
        </w:rPr>
        <w:t>新建系统必须接入原有平台</w:t>
      </w:r>
      <w:r>
        <w:rPr>
          <w:rFonts w:hint="eastAsia" w:ascii="宋体" w:hAnsi="宋体" w:cs="宋体"/>
          <w:color w:val="000000" w:themeColor="text1"/>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1.6 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kern w:val="0"/>
        </w:rPr>
      </w:pPr>
      <w:r>
        <w:rPr>
          <w:rFonts w:ascii="宋体" w:hAnsi="宋体" w:cs="宋体"/>
          <w:kern w:val="0"/>
          <w:lang w:val="zh-CN"/>
        </w:rPr>
        <w:t>1.</w:t>
      </w:r>
      <w:r>
        <w:rPr>
          <w:rFonts w:hint="eastAsia" w:ascii="宋体" w:hAnsi="宋体" w:cs="宋体"/>
          <w:kern w:val="0"/>
          <w:lang w:val="zh-CN"/>
        </w:rPr>
        <w:t>7 交货时间：</w:t>
      </w:r>
      <w:r>
        <w:rPr>
          <w:rFonts w:hint="eastAsia" w:ascii="宋体" w:hAnsi="宋体" w:cs="宋体"/>
          <w:kern w:val="0"/>
        </w:rPr>
        <w:t>2022年4月1 日前完成设备的安装调试</w:t>
      </w:r>
      <w:r>
        <w:rPr>
          <w:rFonts w:hint="eastAsia" w:ascii="宋体" w:hAnsi="宋体" w:cs="宋体"/>
          <w:kern w:val="0"/>
          <w:lang w:val="zh-CN"/>
        </w:rPr>
        <w:t>；交货地点：</w:t>
      </w:r>
      <w:r>
        <w:rPr>
          <w:rFonts w:hint="eastAsia" w:ascii="宋体" w:hAnsi="宋体" w:cs="宋体"/>
          <w:kern w:val="0"/>
        </w:rPr>
        <w:t>大通县公安局</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1.8 质保期为</w:t>
      </w:r>
      <w:r>
        <w:rPr>
          <w:rFonts w:hint="eastAsia" w:ascii="宋体" w:hAnsi="宋体" w:cs="宋体"/>
          <w:kern w:val="0"/>
          <w:lang w:eastAsia="zh-CN"/>
        </w:rPr>
        <w:t>三</w:t>
      </w:r>
      <w:r>
        <w:rPr>
          <w:rFonts w:hint="eastAsia" w:ascii="宋体" w:hAnsi="宋体" w:cs="宋体"/>
          <w:kern w:val="0"/>
        </w:rPr>
        <w:t>年</w:t>
      </w:r>
    </w:p>
    <w:p>
      <w:pPr>
        <w:pStyle w:val="2"/>
      </w:pPr>
      <w:r>
        <w:rPr>
          <w:rFonts w:hint="eastAsia"/>
        </w:rPr>
        <w:t xml:space="preserve">    1.9报价中含本项目1年的电费和链路费</w:t>
      </w:r>
    </w:p>
    <w:p>
      <w:pPr>
        <w:pStyle w:val="24"/>
        <w:spacing w:before="0" w:after="0" w:line="360" w:lineRule="auto"/>
        <w:jc w:val="left"/>
        <w:outlineLvl w:val="1"/>
        <w:rPr>
          <w:rFonts w:ascii="宋体" w:cs="宋体"/>
          <w:sz w:val="28"/>
          <w:szCs w:val="28"/>
          <w:lang w:val="zh-CN"/>
        </w:rPr>
      </w:pPr>
      <w:bookmarkStart w:id="140" w:name="_Toc494439657"/>
      <w:bookmarkStart w:id="141" w:name="_Toc37664059"/>
      <w:r>
        <w:rPr>
          <w:rFonts w:ascii="宋体" w:hAnsi="宋体" w:cs="宋体"/>
          <w:sz w:val="28"/>
          <w:szCs w:val="28"/>
          <w:lang w:val="zh-CN"/>
        </w:rPr>
        <w:t>2</w:t>
      </w:r>
      <w:r>
        <w:rPr>
          <w:rFonts w:hint="eastAsia" w:ascii="宋体" w:hAnsi="宋体" w:cs="宋体"/>
          <w:sz w:val="28"/>
          <w:szCs w:val="28"/>
          <w:lang w:val="zh-CN"/>
        </w:rPr>
        <w:t>、报价说明</w:t>
      </w:r>
      <w:bookmarkEnd w:id="137"/>
      <w:bookmarkEnd w:id="138"/>
      <w:bookmarkEnd w:id="140"/>
      <w:bookmarkEnd w:id="141"/>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本次磋商文件中规定的采购预算额度为设备招标最高限价，包括设备安装、联网和接电等费用，投标单位的投标报价不得超出此额度，否则，投标无效。后期维保费用可以单独列算，价低者优先。</w:t>
      </w:r>
    </w:p>
    <w:p>
      <w:pPr>
        <w:pStyle w:val="24"/>
        <w:spacing w:before="0" w:after="0" w:line="360" w:lineRule="auto"/>
        <w:jc w:val="left"/>
        <w:outlineLvl w:val="1"/>
        <w:rPr>
          <w:rFonts w:ascii="宋体" w:cs="宋体"/>
          <w:kern w:val="0"/>
          <w:lang w:val="zh-CN"/>
        </w:rPr>
      </w:pPr>
      <w:bookmarkStart w:id="142" w:name="_Toc494439658"/>
      <w:bookmarkStart w:id="143" w:name="_Toc37664060"/>
      <w:bookmarkStart w:id="144" w:name="_Toc376936786"/>
      <w:r>
        <w:rPr>
          <w:rFonts w:ascii="宋体" w:hAnsi="宋体" w:cs="宋体"/>
          <w:kern w:val="0"/>
          <w:lang w:val="zh-CN"/>
        </w:rPr>
        <w:t>3</w:t>
      </w:r>
      <w:r>
        <w:rPr>
          <w:rFonts w:hint="eastAsia" w:ascii="宋体" w:hAnsi="宋体" w:cs="宋体"/>
          <w:kern w:val="0"/>
          <w:lang w:val="zh-CN"/>
        </w:rPr>
        <w:t>、重要指标</w:t>
      </w:r>
      <w:bookmarkEnd w:id="139"/>
      <w:bookmarkEnd w:id="142"/>
      <w:bookmarkEnd w:id="143"/>
      <w:bookmarkEnd w:id="14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磋商文件在服务要求中列出了采购人可以接受的最低服务指标，投标人必须对服务要求表中各项服务和指标进行实质性响应，所提供的每一项服务不不能低于所列的各项指标。否则，视为无效响应。</w:t>
      </w:r>
    </w:p>
    <w:p>
      <w:pPr>
        <w:autoSpaceDE w:val="0"/>
        <w:autoSpaceDN w:val="0"/>
        <w:spacing w:line="360" w:lineRule="auto"/>
        <w:ind w:firstLine="480" w:firstLineChars="200"/>
        <w:rPr>
          <w:rFonts w:ascii="宋体" w:cs="宋体"/>
          <w:kern w:val="0"/>
        </w:rPr>
      </w:pPr>
    </w:p>
    <w:p>
      <w:pPr>
        <w:pStyle w:val="24"/>
        <w:spacing w:before="0" w:after="0" w:line="360" w:lineRule="auto"/>
        <w:jc w:val="both"/>
        <w:outlineLvl w:val="1"/>
        <w:rPr>
          <w:rFonts w:ascii="宋体" w:cs="宋体"/>
          <w:lang w:val="zh-CN"/>
        </w:rPr>
      </w:pPr>
      <w:bookmarkStart w:id="145" w:name="_Toc494439659"/>
      <w:bookmarkStart w:id="146" w:name="_Toc28576"/>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5"/>
    <w:bookmarkEnd w:id="146"/>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p>
    <w:p>
      <w:pPr>
        <w:pStyle w:val="4"/>
        <w:keepNext w:val="0"/>
        <w:keepLines w:val="0"/>
        <w:spacing w:before="0" w:after="0" w:line="240" w:lineRule="auto"/>
        <w:jc w:val="center"/>
        <w:rPr>
          <w:color w:val="000000"/>
        </w:rPr>
      </w:pPr>
      <w:bookmarkStart w:id="147" w:name="_Toc1543"/>
      <w:bookmarkStart w:id="148" w:name="_Toc31682"/>
      <w:bookmarkStart w:id="149" w:name="_Toc440008573"/>
      <w:r>
        <w:rPr>
          <w:rFonts w:hint="eastAsia"/>
          <w:color w:val="000000"/>
        </w:rPr>
        <w:t xml:space="preserve">大通县公安局人脸识别系统和智慧小区建设设备采购项目  参数表 </w:t>
      </w:r>
    </w:p>
    <w:p/>
    <w:tbl>
      <w:tblPr>
        <w:tblStyle w:val="25"/>
        <w:tblW w:w="9755" w:type="dxa"/>
        <w:tblInd w:w="-459" w:type="dxa"/>
        <w:tblLayout w:type="autofit"/>
        <w:tblCellMar>
          <w:top w:w="0" w:type="dxa"/>
          <w:left w:w="108" w:type="dxa"/>
          <w:bottom w:w="0" w:type="dxa"/>
          <w:right w:w="108" w:type="dxa"/>
        </w:tblCellMar>
      </w:tblPr>
      <w:tblGrid>
        <w:gridCol w:w="567"/>
        <w:gridCol w:w="993"/>
        <w:gridCol w:w="2264"/>
        <w:gridCol w:w="4875"/>
        <w:gridCol w:w="570"/>
        <w:gridCol w:w="486"/>
      </w:tblGrid>
      <w:tr>
        <w:tblPrEx>
          <w:tblCellMar>
            <w:top w:w="0" w:type="dxa"/>
            <w:left w:w="108" w:type="dxa"/>
            <w:bottom w:w="0" w:type="dxa"/>
            <w:right w:w="108" w:type="dxa"/>
          </w:tblCellMar>
        </w:tblPrEx>
        <w:trPr>
          <w:trHeight w:val="158"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序号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设备名称</w:t>
            </w:r>
          </w:p>
        </w:tc>
        <w:tc>
          <w:tcPr>
            <w:tcW w:w="7139"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型号规格</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数量</w:t>
            </w:r>
          </w:p>
        </w:tc>
        <w:tc>
          <w:tcPr>
            <w:tcW w:w="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单位</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一、人脸卡口应用系统</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1.前端人像感知建设部分</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固点人像抓拍机</w:t>
            </w:r>
          </w:p>
        </w:tc>
        <w:tc>
          <w:tcPr>
            <w:tcW w:w="713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1.≥400万像素CMOS 传感器，像元尺寸不小于2.9um×2.9um；</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2.具有不小于1/1.8"靶面尺寸，低照度彩色不大于0.0002 lx，黑白不大于0.0001 lx；</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3.支持H.264、H.265、MJPEG视频编码格式，且具有High Profile编码能力；</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4.支持亮度异常、清晰度异常、花屏、雪花、偏色、画面冻结、增益失衡、画面抖动、条纹干扰、信号丢失、视频遮挡、光晕、紫边等故障报警功能；</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5.需支持不低于五码流技术，主码流分辨率不小于2688x1520@25fps，子码流不小于704x576@25fps，第三码流不小于1920x1080@25fps，第四码流不小于704x576@25fps，第五码流不小于704x576@25fps。（公安部检验报告证明）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6.可识别≥10种车型，包括轿车、小型轿车、微型轿车、客车、中型客车、面包车、大货车、小货车、SUV-MPV、皮卡。（公安部检验报告证明）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7.支持数据感知功能，可同时支持≥10路客户端和≥5路web端事件布防，设备在布防时间段内主动上传感知数据，断网重连后，报警信息与报警图片可继续上传（公安部检验报告证明）</w:t>
            </w:r>
          </w:p>
        </w:tc>
        <w:tc>
          <w:tcPr>
            <w:tcW w:w="57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15</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筒机长支架</w:t>
            </w:r>
          </w:p>
        </w:tc>
        <w:tc>
          <w:tcPr>
            <w:tcW w:w="713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横杆装支架，钢</w:t>
            </w:r>
          </w:p>
        </w:tc>
        <w:tc>
          <w:tcPr>
            <w:tcW w:w="57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15</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个</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动点人像抓拍机</w:t>
            </w:r>
          </w:p>
        </w:tc>
        <w:tc>
          <w:tcPr>
            <w:tcW w:w="713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1.全景细节一体化智能联动抓拍摄像机，采用全景相机+细节相机双通道设计，2个视频通道分辨率均≥2560x1440@25fps；</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2.双镜头靶面尺寸均需≥1/1.9英寸，内置2个GPU芯片，细节相机采用电动变焦镜头≥4倍光学变倍，最大焦距≥50mm，最低照度彩色≤0.001lx，黑白≤0.0005lx，支持120dB宽动态、透雾、强光抑制、电子防抖、背光补偿功能；</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3.细节相机应支持PTZ转动，转动范围水平≥200°，垂直≥-15°-22°；水平键控速度≥0.1°-200°/s，垂直键控速度≥0.1°-120°/s，速度可设；</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4.支持≥3种智能资源模式切换，支持混合目标全结构化模式，人体最远检测距离≥40米，人脸最远检测距离≥30米，车辆最远检测距离≥15米；</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5.支持对距离设备≥30米处人脸进行抓拍，并可生成分辨率≥110×120的人脸图片，图片中人脸两眼瞳距应≥40像素；（公安部检验报告证明）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6.应具有≥8个补光灯，其中特写摄像机的每个补光灯均包含红外补光模块和白光补光模块，支持对镜头前盖玻璃加热，去除玻璃上的冰状和水状附着物；（公安部检验报告证明）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7.具有≥1个RJ4510M/100M/1000M自适应以太网口、≥1对音频输入/输出接口、≥1对报警输入输出接口；采用温和白光补光，全景补光距离≥40米（监控），细节补光距离≥30米（人脸抓拍），工作温度≥-40℃-70℃，防护等级需≥IP66。</w:t>
            </w:r>
          </w:p>
        </w:tc>
        <w:tc>
          <w:tcPr>
            <w:tcW w:w="57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15</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动点相机支架</w:t>
            </w:r>
          </w:p>
        </w:tc>
        <w:tc>
          <w:tcPr>
            <w:tcW w:w="713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座装支架套装，铝合金+钢+不锈钢</w:t>
            </w:r>
          </w:p>
        </w:tc>
        <w:tc>
          <w:tcPr>
            <w:tcW w:w="57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15</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个</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5</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SD存储卡</w:t>
            </w:r>
          </w:p>
        </w:tc>
        <w:tc>
          <w:tcPr>
            <w:tcW w:w="713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TLC晶元，擦写次数≥500次</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标称容量≥128GB</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Class10（读≥95MB/s，写≥27MB/s）</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工作温度：0 ℃～70 ℃</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存储温度：-25 ℃～+85 ℃</w:t>
            </w:r>
          </w:p>
        </w:tc>
        <w:tc>
          <w:tcPr>
            <w:tcW w:w="570"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30</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套</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6</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室外防护箱</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抱杆机柜，含强电模板，防护等级IP55</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30</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套</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前端辅材</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插排、水晶头、胶布、轧带等</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批</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横臂</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1.5米</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30</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根</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小计：</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2.后端人像应用部分</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公安视频图像信息应用平台扩容</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前端设备接入授权</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30</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路</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云存储软件扩容</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云存储软件扩容，包含设备节点数量以及虚拟化容量扩容</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项</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云存储扩容主机</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1.云存储存储节点，可接入硬盘≥48块，配置≥48块6T企业级硬盘；不低于64位多核处理器，≥16GB内存，系统盘应采用SSD，≥2个千兆网口，支持网口扩展，≥1个12G SAS扩展口；</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2.应支持1TB、2TB、4TB、6TB、8TB、10TB、12TB、14TB、16TB、18TB、20TB等容量硬盘，支持氦气硬盘和空气硬盘，支持硬盘交错/分时启动；</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3.支持全局、局部等多种热备选择，支持坏盘自动重构；支持当磁盘处于非工作状态下，进入休眠状态，进行读写操作时可被唤醒，增加磁盘寿命；支持智能风扇调速，支持智能CPU调频等功能；</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4.持视音频、图片、直接写入，支持视频高速预览、回放、下载；能够直接接入支持GB/T28181-2011、GB/T28181-2016、ONVIF、RTSP、PSIA 标准的前端设备并存储录像文件；</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5.支持磁盘自动修复功能，当磁盘发生非物理性损坏导致读写中断等异常时，设备可自动判断磁盘损坏程度，可通过磁盘冷启动进行恢复操作，业务不中断；（公安部检验报告证明）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6.持硬盘体检功能，支持硬盘体检报告、磁盘深度体检与磁盘档案查看，支持图形化显示硬盘生命周期曲线、显示硬盘原始数据读取错误率、上电时间、上电时长计数、意外断电计数、重映射扇区数、磁盘振动等多种硬盘相关健康值；（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7.支持全帧索引回放，并支持下载视频文件；支持在录像文件目录损坏时重建索引、恢复录像查询；支持硬盘无螺丝安装，支持远程实现每一块硬盘指示灯的单独点亮操作，可定位磁盘位置。（公安部检验报告证明）</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小计</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二、智慧社区扩容建设</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1、社区侧前端建设内容</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智能抓拍一体机</w:t>
            </w:r>
          </w:p>
        </w:tc>
        <w:tc>
          <w:tcPr>
            <w:tcW w:w="7139"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1.≥400万像素CMOS 传感器，像元尺寸不小于2.9um×2.9um；</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2.具有不小于1/1.8"靶面尺寸，低照度彩色不大于0.0002 lx，黑白不大于0.0001 lx；</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3.支持H.264、H.265、MJPEG视频编码格式，且具有High Profile编码能力；</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4.支持亮度异常、清晰度异常、花屏、雪花、偏色、画面冻结、增益失衡、画面抖动、条纹干扰、信号丢失、视频遮挡、光晕、紫边等故障报警功能；</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5.需支持不低于五码流技术，主码流分辨率不小于2688x1520@25fps，子码流不小于704x576@25fps，第三码流不小于1920x1080@25fps，第四码流不小于704x576@25fps，第五码流不小于704x576@25fps。（公安部检验报告证明）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6.可识别≥10种车型，包括轿车、小型轿车、微型轿车、客车、中型客车、面包车、大货车、小货车、SUV-MPV、皮卡。（公安部检验报告证明）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7.支持数据感知功能，可同时支持≥10路客户端和≥5路web端事件布防，设备在布防时间段内主动上传感知数据，断网重连后，报警信息与报警图片可继续上传（公安部检验报告证明）</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一体机支架</w:t>
            </w:r>
          </w:p>
        </w:tc>
        <w:tc>
          <w:tcPr>
            <w:tcW w:w="7139"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壁装支架，铝合金</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个</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存储卡</w:t>
            </w:r>
          </w:p>
        </w:tc>
        <w:tc>
          <w:tcPr>
            <w:tcW w:w="7139"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TLC晶元，擦写次数≥500次</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标称容量≥128GB</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Class10（读≥95MB/s，写≥27MB/s）</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工作温度：0 ℃～70 ℃</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存储温度：-25 ℃～+85 ℃</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片</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小区出入口人脸门禁</w:t>
            </w:r>
          </w:p>
        </w:tc>
        <w:tc>
          <w:tcPr>
            <w:tcW w:w="7139"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1.人脸门禁一体机，设备采用≥8英寸触摸显示屏，屏幕分辨率≥800×1280，屏幕防暴等级≥IK04，设备后壳防破坏能力≥IK07；</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2.具有≥2个摄像头（1个可见光摄像头+1个红外摄像头），支持≥1920×1080@25帧/s，适应强光、逆光、弱光等条件下的人脸识别，支持通过人脸及人体测光，快速调节图像亮度；</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3.支持本地广告信息播放，图片广告循环播放功能，播放时间可配置；支持对比结果提示语音自定义配置，支持按时段配置自定义语音，支持≥4个时段自定义；（公安部检验报告证明）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4.设备采用嵌入式Linux系统，具有模块拼接功能，支持拼接扩展指纹蓝牙一体模块（具有指纹和蓝牙功能）或身份证模块；支持IC卡、身份证卡号读取，支持CPU卡内容读取，支持开启/关闭NFC刷卡功能；</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5.支持可视对讲功能，可跟管理平台或WEB端、室内机、管理机、手机APP进行对讲；应支持配置一键呼叫功能； 支持接入NVR设备，实现视频监控录像；（公安部检验报告证明）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6.设备离线应支持≥100000个人脸特征值、≥100000张卡片信息、≥150000笔记录存储；（公安部检验报告证明）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7.具有≥1个RS485、≥1个wiegand 、≥1个USB、≥1个门磁、≥2个报警输入、≥1个防拆、≥1个开门按钮、≥1个电锁、≥1个报警输出接口，内置扬声器，工作温度范围不低于-30℃～60℃。</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USB摄像机</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≥200万USB摄像机，内置麦克风，拾音清晰，支持自动电子增益功能，亮度自适应，支持标准USB 2.0接口，免驱设计，即插即用。</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6</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遮阳罩</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配套遮阳罩</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单门磁力锁</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最大静态直线拉力：≥280kg(600Lbs)；</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断电开锁，满足消防要求；</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具有电锁状态指示灯；</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支持锁状态侦测信号(门磁)输出：NO/NC/COM接点。</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磁力锁LZ支架</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选用材料：高强铝合金，表面喷沙；</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外壳处理：阳极硬化电镀处理；</w:t>
            </w:r>
            <w:r>
              <w:rPr>
                <w:rFonts w:hint="eastAsia" w:cs="宋体" w:asciiTheme="majorEastAsia" w:hAnsiTheme="majorEastAsia" w:eastAsiaTheme="majorEastAsia"/>
                <w:kern w:val="0"/>
                <w:sz w:val="18"/>
                <w:szCs w:val="18"/>
              </w:rPr>
              <w:br w:type="textWrapping"/>
            </w:r>
            <w:r>
              <w:rPr>
                <w:rFonts w:hint="eastAsia" w:cs="宋体" w:asciiTheme="majorEastAsia" w:hAnsiTheme="majorEastAsia" w:eastAsiaTheme="majorEastAsia"/>
                <w:kern w:val="0"/>
                <w:sz w:val="18"/>
                <w:szCs w:val="18"/>
              </w:rPr>
              <w:t>适用门型：木门、金属门</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闭门器</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适装门重：40-65KG，适装门宽 ≤ 950mm，闭门力量：EN3，开门角度 ≤ 180°，使用寿命：100万次，适用环境温度范围：-30℃---50℃。</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开门按钮</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标准结构：304不锈钢面板，304不锈钢按钮</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门禁终端电源</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产品组成：含4.17A开关电源，空开×1；</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输入电压：100-240VAC；</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输出功率：50W；</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纹波与噪声：&lt; 150mVpp；</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电压调整范围：11-14Vdc；</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一般规范</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工作温度：-10℃-+70℃；</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工作湿度：＜95%；</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车牌抓拍摄像机</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1.出入口补光抓拍一体机，包含防护罩、摄像机、镜头、LED补光灯等，分辨率和帧率不低于1920*1200@25fps，支持H.264、H.265编码，最小照度彩色≤0.002Lx，黑白≤0.0002Lx ，采用电动变焦镜头，支持软件自动调焦，自动光圈，支持ICR切换，支持补光灯自动光控、时控可选；</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2.支持≥19种车型显示，可显示车型应包括：SUV、MPV、轿车、小型轿车、 微型轿车、面包车、皮卡车、小型货车、 大型货车、小型客车、大型客车、集装箱卡车、微型卡车、吊车、油罐车、混凝土搅拌车、两厢轿车、三厢轿车、跑车；（公安部检验报告证明）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3.支持≥250种车辆品牌标志识别，支持识别≥4700种机动车子品牌；（公安部检验报告证明）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4.具有外接控制功能，当监视画面中有大型客车或货车出现时，设备可按预设时长联动控制外接道闸动作；</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5.支持对机动车辆进行过滤抓拍，可设置仅对正向、背向、全部车辆进行抓拍；（公安部检验报告证明）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6.具有≥1个 RS-485 接口、≥1路音频输出、≥3路触发输入、≥2路触发输出，≥1个存储卡接口，防护等级不低于IP67，工作温度范围不低于-30℃~70℃。</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套</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13</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停车辅助-立柱</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立柱高度：1.3米</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4</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套</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终端管理设备</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1.含主机及出入口管理软件，配套操作系统，主机采用无风扇设计，不小于2T硬盘；</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2.≥8个网口、≥1个HDMI接口、≥1个VGA接口、≥4个USB、≥2个开关量输入、≥1个开关量输出；</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3.支持接入≥4路高清出入口车牌识别单元，支持对车辆出入记录的本地存储，支持≥1200万辆通行车辆信息、≥400万辆的过车通行图片本地存储；</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4.持自定义车辆类型配置出入权限，支持按照时间计划配置出入权限，支持对无牌车、新能源车、车牌颜色、特定字符车、自定义车辆类型单独配置出入权限；</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5.导出的录像和图片含有数字水印信息，如果数据内容被修改，通过专用工具可检测出数据被篡改；（公安部检验报告证明）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6.录像、图片文件无法直接删除或者修改，只能通过循环覆盖和硬盘格式化操作；（公安部检验报告证明）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7.具备数据直存功能，可将视频流直接写入存储；可采用自动分段记录的格式，相邻两段间最大的记录间隔时间≤0.4s；对于记录在存储介质上的视(音)频信息，取出的存储介质应能在同型号的其他设备上正常回放，以保证设备发生故障后记录资料的留存(或复制)；（公安部检验报告证明）</w:t>
            </w:r>
            <w:r>
              <w:rPr>
                <w:rFonts w:hint="eastAsia" w:cs="宋体" w:asciiTheme="majorEastAsia" w:hAnsiTheme="majorEastAsia" w:eastAsiaTheme="majorEastAsia"/>
                <w:color w:val="000000"/>
                <w:kern w:val="0"/>
                <w:sz w:val="18"/>
                <w:szCs w:val="18"/>
              </w:rPr>
              <w:br w:type="textWrapping"/>
            </w:r>
            <w:r>
              <w:rPr>
                <w:rFonts w:hint="eastAsia" w:cs="宋体" w:asciiTheme="majorEastAsia" w:hAnsiTheme="majorEastAsia" w:eastAsiaTheme="majorEastAsia"/>
                <w:color w:val="000000"/>
                <w:kern w:val="0"/>
                <w:sz w:val="18"/>
                <w:szCs w:val="18"/>
              </w:rPr>
              <w:t>8.工作温度：-20℃~70℃，平均功耗≤30W，最高功耗≤50W。</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台</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15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前端接电</w:t>
            </w:r>
          </w:p>
        </w:tc>
        <w:tc>
          <w:tcPr>
            <w:tcW w:w="7139" w:type="dxa"/>
            <w:gridSpan w:val="2"/>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前端接电费用</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8</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条</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小计</w:t>
            </w:r>
          </w:p>
        </w:tc>
      </w:tr>
      <w:tr>
        <w:tblPrEx>
          <w:tblCellMar>
            <w:top w:w="0" w:type="dxa"/>
            <w:left w:w="108" w:type="dxa"/>
            <w:bottom w:w="0" w:type="dxa"/>
            <w:right w:w="108" w:type="dxa"/>
          </w:tblCellMar>
        </w:tblPrEx>
        <w:trPr>
          <w:trHeight w:val="158" w:hRule="atLeast"/>
        </w:trPr>
        <w:tc>
          <w:tcPr>
            <w:tcW w:w="9755" w:type="dxa"/>
            <w:gridSpan w:val="6"/>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ajorEastAsia" w:hAnsiTheme="majorEastAsia" w:eastAsiaTheme="majorEastAsia"/>
                <w:b/>
                <w:bCs/>
                <w:color w:val="000000"/>
                <w:kern w:val="0"/>
                <w:sz w:val="18"/>
                <w:szCs w:val="18"/>
              </w:rPr>
            </w:pPr>
            <w:r>
              <w:rPr>
                <w:rFonts w:hint="eastAsia" w:cs="宋体" w:asciiTheme="majorEastAsia" w:hAnsiTheme="majorEastAsia" w:eastAsiaTheme="majorEastAsia"/>
                <w:b/>
                <w:bCs/>
                <w:color w:val="000000"/>
                <w:kern w:val="0"/>
                <w:sz w:val="18"/>
                <w:szCs w:val="18"/>
              </w:rPr>
              <w:t>2、社区侧前端后端建设内容</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325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小区侧智慧社区管理平台扩容</w:t>
            </w:r>
          </w:p>
        </w:tc>
        <w:tc>
          <w:tcPr>
            <w:tcW w:w="4875" w:type="dxa"/>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视频监控路数、车道数以及门禁设备接入路数扩容</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1</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套</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325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室外防护箱</w:t>
            </w:r>
          </w:p>
        </w:tc>
        <w:tc>
          <w:tcPr>
            <w:tcW w:w="4875" w:type="dxa"/>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抱杆机柜，含强电模板，防护等级IP55</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个</w:t>
            </w:r>
          </w:p>
        </w:tc>
      </w:tr>
      <w:tr>
        <w:tblPrEx>
          <w:tblCellMar>
            <w:top w:w="0" w:type="dxa"/>
            <w:left w:w="108" w:type="dxa"/>
            <w:bottom w:w="0" w:type="dxa"/>
            <w:right w:w="108" w:type="dxa"/>
          </w:tblCellMar>
        </w:tblPrEx>
        <w:trPr>
          <w:trHeight w:val="15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3</w:t>
            </w:r>
          </w:p>
        </w:tc>
        <w:tc>
          <w:tcPr>
            <w:tcW w:w="325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前端接电费用</w:t>
            </w:r>
          </w:p>
        </w:tc>
        <w:tc>
          <w:tcPr>
            <w:tcW w:w="4875" w:type="dxa"/>
            <w:tcBorders>
              <w:top w:val="nil"/>
              <w:left w:val="nil"/>
              <w:bottom w:val="single" w:color="auto" w:sz="4" w:space="0"/>
              <w:right w:val="single" w:color="auto" w:sz="4" w:space="0"/>
            </w:tcBorders>
            <w:shd w:val="clear" w:color="auto" w:fill="auto"/>
          </w:tcPr>
          <w:p>
            <w:pPr>
              <w:widowControl/>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前端接电费用</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2</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条</w:t>
            </w:r>
          </w:p>
        </w:tc>
      </w:tr>
    </w:tbl>
    <w:p>
      <w:pPr>
        <w:pStyle w:val="2"/>
      </w:pPr>
    </w:p>
    <w:p>
      <w:pPr>
        <w:pStyle w:val="2"/>
      </w:pPr>
    </w:p>
    <w:bookmarkEnd w:id="147"/>
    <w:bookmarkEnd w:id="148"/>
    <w:bookmarkEnd w:id="149"/>
    <w:tbl>
      <w:tblPr>
        <w:tblStyle w:val="25"/>
        <w:tblW w:w="9846" w:type="dxa"/>
        <w:tblInd w:w="-516" w:type="dxa"/>
        <w:tblLayout w:type="autofit"/>
        <w:tblCellMar>
          <w:top w:w="0" w:type="dxa"/>
          <w:left w:w="108" w:type="dxa"/>
          <w:bottom w:w="0" w:type="dxa"/>
          <w:right w:w="108" w:type="dxa"/>
        </w:tblCellMar>
      </w:tblPr>
      <w:tblGrid>
        <w:gridCol w:w="410"/>
        <w:gridCol w:w="2004"/>
        <w:gridCol w:w="1391"/>
        <w:gridCol w:w="1323"/>
        <w:gridCol w:w="1541"/>
        <w:gridCol w:w="1159"/>
        <w:gridCol w:w="1009"/>
        <w:gridCol w:w="1009"/>
      </w:tblGrid>
      <w:tr>
        <w:tblPrEx>
          <w:tblCellMar>
            <w:top w:w="0" w:type="dxa"/>
            <w:left w:w="108" w:type="dxa"/>
            <w:bottom w:w="0" w:type="dxa"/>
            <w:right w:w="108" w:type="dxa"/>
          </w:tblCellMar>
        </w:tblPrEx>
        <w:trPr>
          <w:trHeight w:val="540" w:hRule="atLeast"/>
        </w:trPr>
        <w:tc>
          <w:tcPr>
            <w:tcW w:w="98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 w:val="40"/>
                <w:szCs w:val="40"/>
              </w:rPr>
            </w:pPr>
            <w:r>
              <w:rPr>
                <w:rFonts w:hint="eastAsia" w:ascii="宋体" w:hAnsi="宋体" w:cs="宋体"/>
                <w:b/>
                <w:bCs/>
                <w:color w:val="000000"/>
                <w:kern w:val="0"/>
                <w:sz w:val="32"/>
                <w:szCs w:val="32"/>
              </w:rPr>
              <w:t>大通县公安局人脸识别二期点位清单</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点位名称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网络类型</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摄像头安装方式</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取电位置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光缆接入方式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是否立杆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是否需地笼安装</w:t>
            </w:r>
          </w:p>
        </w:tc>
      </w:tr>
      <w:tr>
        <w:tblPrEx>
          <w:tblCellMar>
            <w:top w:w="0" w:type="dxa"/>
            <w:left w:w="108" w:type="dxa"/>
            <w:bottom w:w="0" w:type="dxa"/>
            <w:right w:w="108" w:type="dxa"/>
          </w:tblCellMar>
        </w:tblPrEx>
        <w:trPr>
          <w:trHeight w:val="478"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视频专网/互联网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壁挂/灯杆横臂/立杆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填写电源取电接入位置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新建/利旧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填写是/否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填写是/否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大通县医院门诊楼</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吊装</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医院引电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大通县中医院门口</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保安室引电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中医院门诊楼</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吊装</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医院引电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大通县东部新城</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滨河绿洲门口</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物业取电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解放路北路与八一路十字1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八一桥北1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八一桥北2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八一桥南1（朝南）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八一桥南2（朝北）</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大通县人民公园正门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园林小学门口1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2号桥1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2号桥2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60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建国西路与人民路（新华书店门口）</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园林路塞奇门口（1）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1号桥东左侧1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1号桥东左侧2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1号桥东右侧1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1号桥东右侧2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中心购物广场入口（人民路）</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就近商户引电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中心购物广场入口（解放路）</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就近商户引电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园林路塞奇门口（2）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煤苑路中（社会救援服务中心斜对面）1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利旧杆取电（JK241)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索来麻乃门口1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利旧杆取电（JK237）</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青铝小区北区入口</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就近取电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是</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南山小区门口（红绿灯杆）</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横臂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红绿灯杆取电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桥电小区门口</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门卫取电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黎明小区门口</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吊装</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小区取电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青铝小区南区入口</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小区取电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bl>
    <w:p>
      <w:pPr>
        <w:pStyle w:val="4"/>
        <w:keepNext w:val="0"/>
        <w:keepLines w:val="0"/>
        <w:spacing w:before="0" w:after="0" w:line="240" w:lineRule="auto"/>
        <w:ind w:firstLine="3373" w:firstLineChars="1050"/>
        <w:rPr>
          <w:rFonts w:ascii="宋体" w:hAnsi="宋体" w:cs="宋体"/>
          <w:kern w:val="0"/>
          <w:szCs w:val="32"/>
        </w:rPr>
      </w:pPr>
      <w:r>
        <w:rPr>
          <w:rFonts w:hint="eastAsia" w:ascii="宋体" w:hAnsi="宋体" w:cs="宋体"/>
          <w:kern w:val="0"/>
          <w:szCs w:val="32"/>
        </w:rPr>
        <w:t>智慧小区建设清单</w:t>
      </w:r>
    </w:p>
    <w:tbl>
      <w:tblPr>
        <w:tblStyle w:val="25"/>
        <w:tblW w:w="9846" w:type="dxa"/>
        <w:tblInd w:w="-516" w:type="dxa"/>
        <w:tblLayout w:type="autofit"/>
        <w:tblCellMar>
          <w:top w:w="0" w:type="dxa"/>
          <w:left w:w="108" w:type="dxa"/>
          <w:bottom w:w="0" w:type="dxa"/>
          <w:right w:w="108" w:type="dxa"/>
        </w:tblCellMar>
      </w:tblPr>
      <w:tblGrid>
        <w:gridCol w:w="410"/>
        <w:gridCol w:w="2004"/>
        <w:gridCol w:w="1391"/>
        <w:gridCol w:w="1323"/>
        <w:gridCol w:w="1541"/>
        <w:gridCol w:w="1159"/>
        <w:gridCol w:w="1009"/>
        <w:gridCol w:w="1009"/>
      </w:tblGrid>
      <w:tr>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小区名称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网络类型</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摄像头安装方式</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取电位置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光缆接入方式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是否立杆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是否需地笼安装</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视频专网/互联网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壁挂/灯杆横臂/立杆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填写电源取电接入位置</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新建/利旧</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填写是/否</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填写是/否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祥泰佳苑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立杆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小区取电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r>
        <w:tblPrEx>
          <w:tblCellMar>
            <w:top w:w="0" w:type="dxa"/>
            <w:left w:w="108" w:type="dxa"/>
            <w:bottom w:w="0" w:type="dxa"/>
            <w:right w:w="108" w:type="dxa"/>
          </w:tblCellMar>
        </w:tblPrEx>
        <w:trPr>
          <w:trHeight w:val="540"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金色家园</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视频专网</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立杆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小区取电</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新建</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否</w:t>
            </w:r>
          </w:p>
        </w:tc>
      </w:tr>
    </w:tbl>
    <w:p/>
    <w:p>
      <w:pPr>
        <w:pStyle w:val="2"/>
      </w:pPr>
    </w:p>
    <w:p>
      <w:pPr>
        <w:pStyle w:val="2"/>
      </w:pPr>
    </w:p>
    <w:p>
      <w:pPr>
        <w:pStyle w:val="2"/>
      </w:pPr>
    </w:p>
    <w:p>
      <w:pPr>
        <w:pStyle w:val="2"/>
      </w:pPr>
    </w:p>
    <w:sectPr>
      <w:pgSz w:w="11907" w:h="16840"/>
      <w:pgMar w:top="1440" w:right="1633" w:bottom="1440" w:left="1689"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OAL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Vhn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WvzgC8AQAAmgMAAA4AAAAAAAAAAQAgAAAAHgEAAGRycy9lMm9Eb2MueG1sUEsFBgAAAAAG&#10;AAYAWQEAAEwFAAAAAA==&#10;">
          <v:path/>
          <v:fill on="f" focussize="0,0"/>
          <v:stroke on="f" joinstyle="miter"/>
          <v:imagedata o:title=""/>
          <o:lock v:ext="edit"/>
          <v:textbox inset="0mm,0mm,0mm,0mm" style="mso-fit-shape-to-text:t;">
            <w:txbxContent>
              <w:p>
                <w:pPr>
                  <w:pStyle w:val="18"/>
                </w:pPr>
                <w:r>
                  <w:rPr>
                    <w:rFonts w:hint="eastAsia"/>
                  </w:rPr>
                  <w:t>第</w:t>
                </w:r>
                <w:r>
                  <w:fldChar w:fldCharType="begin"/>
                </w:r>
                <w:r>
                  <w:instrText xml:space="preserve"> PAGE  \* MERGEFORMAT </w:instrText>
                </w:r>
                <w:r>
                  <w:fldChar w:fldCharType="separate"/>
                </w:r>
                <w:r>
                  <w:t>59</w:t>
                </w:r>
                <w: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大政采竞磋（货物）2022-04号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43A35"/>
    <w:rsid w:val="0005117E"/>
    <w:rsid w:val="00055574"/>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479FB"/>
    <w:rsid w:val="005858AA"/>
    <w:rsid w:val="005C325B"/>
    <w:rsid w:val="00625682"/>
    <w:rsid w:val="00627FD7"/>
    <w:rsid w:val="00685742"/>
    <w:rsid w:val="006A3586"/>
    <w:rsid w:val="006C34CA"/>
    <w:rsid w:val="006D06F6"/>
    <w:rsid w:val="00702192"/>
    <w:rsid w:val="0074204E"/>
    <w:rsid w:val="00747283"/>
    <w:rsid w:val="00761AA5"/>
    <w:rsid w:val="007B0FA8"/>
    <w:rsid w:val="007B5983"/>
    <w:rsid w:val="007C5515"/>
    <w:rsid w:val="008134CE"/>
    <w:rsid w:val="00851AAC"/>
    <w:rsid w:val="00851AE2"/>
    <w:rsid w:val="00873B98"/>
    <w:rsid w:val="0088280E"/>
    <w:rsid w:val="00887EEC"/>
    <w:rsid w:val="00911572"/>
    <w:rsid w:val="00915EF8"/>
    <w:rsid w:val="009356EE"/>
    <w:rsid w:val="00A10809"/>
    <w:rsid w:val="00A16B04"/>
    <w:rsid w:val="00A219D5"/>
    <w:rsid w:val="00A62914"/>
    <w:rsid w:val="00AD5BAC"/>
    <w:rsid w:val="00B43A35"/>
    <w:rsid w:val="00B51E3E"/>
    <w:rsid w:val="00B53CF7"/>
    <w:rsid w:val="00B97EC1"/>
    <w:rsid w:val="00BB2E91"/>
    <w:rsid w:val="00BD3E4E"/>
    <w:rsid w:val="00C05E73"/>
    <w:rsid w:val="00C470E5"/>
    <w:rsid w:val="00CC3E60"/>
    <w:rsid w:val="00CF48FB"/>
    <w:rsid w:val="00CF735E"/>
    <w:rsid w:val="00D32A2B"/>
    <w:rsid w:val="00DB06BB"/>
    <w:rsid w:val="00DC12E9"/>
    <w:rsid w:val="00DE2887"/>
    <w:rsid w:val="00DE6AFE"/>
    <w:rsid w:val="00EA064C"/>
    <w:rsid w:val="00EA378B"/>
    <w:rsid w:val="00EA704A"/>
    <w:rsid w:val="00EB055E"/>
    <w:rsid w:val="00F07CD7"/>
    <w:rsid w:val="00F1303D"/>
    <w:rsid w:val="00F31587"/>
    <w:rsid w:val="00FB4000"/>
    <w:rsid w:val="021077A2"/>
    <w:rsid w:val="0386093C"/>
    <w:rsid w:val="03F47E03"/>
    <w:rsid w:val="0739649A"/>
    <w:rsid w:val="073F2CB4"/>
    <w:rsid w:val="07B23486"/>
    <w:rsid w:val="08AD4285"/>
    <w:rsid w:val="08E002A3"/>
    <w:rsid w:val="096F1EF5"/>
    <w:rsid w:val="0BFE4EEC"/>
    <w:rsid w:val="0F286175"/>
    <w:rsid w:val="103B0F64"/>
    <w:rsid w:val="126070E3"/>
    <w:rsid w:val="140661FB"/>
    <w:rsid w:val="16E24E1C"/>
    <w:rsid w:val="1964337B"/>
    <w:rsid w:val="196B0C49"/>
    <w:rsid w:val="1AC13CB4"/>
    <w:rsid w:val="1B52316D"/>
    <w:rsid w:val="1CB02980"/>
    <w:rsid w:val="1CFD2FEF"/>
    <w:rsid w:val="1DF30C4E"/>
    <w:rsid w:val="1EE00CEF"/>
    <w:rsid w:val="1F6118A1"/>
    <w:rsid w:val="1FCB585A"/>
    <w:rsid w:val="2042579E"/>
    <w:rsid w:val="22342FBD"/>
    <w:rsid w:val="22F4460A"/>
    <w:rsid w:val="239D4E66"/>
    <w:rsid w:val="25BC2C60"/>
    <w:rsid w:val="2762237B"/>
    <w:rsid w:val="28C20C0D"/>
    <w:rsid w:val="29B61ADB"/>
    <w:rsid w:val="2B6D44E3"/>
    <w:rsid w:val="2C3D6689"/>
    <w:rsid w:val="2D3B78F6"/>
    <w:rsid w:val="2E06270D"/>
    <w:rsid w:val="32D21BE7"/>
    <w:rsid w:val="345369DE"/>
    <w:rsid w:val="34C46423"/>
    <w:rsid w:val="35410551"/>
    <w:rsid w:val="3656236C"/>
    <w:rsid w:val="370C2E8A"/>
    <w:rsid w:val="380F2F11"/>
    <w:rsid w:val="38BA7991"/>
    <w:rsid w:val="39AE627E"/>
    <w:rsid w:val="39D42A47"/>
    <w:rsid w:val="39E41149"/>
    <w:rsid w:val="3A2812A0"/>
    <w:rsid w:val="3B4845C0"/>
    <w:rsid w:val="3E9C5B71"/>
    <w:rsid w:val="3F0A6067"/>
    <w:rsid w:val="3F9B5FD2"/>
    <w:rsid w:val="401E5216"/>
    <w:rsid w:val="40B7508E"/>
    <w:rsid w:val="411368F5"/>
    <w:rsid w:val="41226C29"/>
    <w:rsid w:val="42DE4B54"/>
    <w:rsid w:val="45650346"/>
    <w:rsid w:val="46446508"/>
    <w:rsid w:val="4AC24D5B"/>
    <w:rsid w:val="4B1A1F31"/>
    <w:rsid w:val="4B217CD3"/>
    <w:rsid w:val="4C006386"/>
    <w:rsid w:val="4C3C3E4A"/>
    <w:rsid w:val="4CE70AA9"/>
    <w:rsid w:val="4F4246BC"/>
    <w:rsid w:val="50D7144B"/>
    <w:rsid w:val="510054B9"/>
    <w:rsid w:val="510652BA"/>
    <w:rsid w:val="510B7E04"/>
    <w:rsid w:val="5429409D"/>
    <w:rsid w:val="5581010A"/>
    <w:rsid w:val="56F540D6"/>
    <w:rsid w:val="57772318"/>
    <w:rsid w:val="5A0A227A"/>
    <w:rsid w:val="5B93520A"/>
    <w:rsid w:val="5BD71AA3"/>
    <w:rsid w:val="5C411E26"/>
    <w:rsid w:val="5DC61A3B"/>
    <w:rsid w:val="5E53012B"/>
    <w:rsid w:val="5E9D4B63"/>
    <w:rsid w:val="5EDD7F5D"/>
    <w:rsid w:val="604B6C62"/>
    <w:rsid w:val="608816FB"/>
    <w:rsid w:val="63483A56"/>
    <w:rsid w:val="6369317A"/>
    <w:rsid w:val="637A3FCD"/>
    <w:rsid w:val="65036A60"/>
    <w:rsid w:val="68B068DA"/>
    <w:rsid w:val="69674FF3"/>
    <w:rsid w:val="699E0EF3"/>
    <w:rsid w:val="6AF936D5"/>
    <w:rsid w:val="6C134FBF"/>
    <w:rsid w:val="74AE4275"/>
    <w:rsid w:val="76A044D8"/>
    <w:rsid w:val="79253EC1"/>
    <w:rsid w:val="792D397A"/>
    <w:rsid w:val="7ADF17BB"/>
    <w:rsid w:val="7B307542"/>
    <w:rsid w:val="7C07766C"/>
    <w:rsid w:val="7C5C6CD7"/>
    <w:rsid w:val="7E897A87"/>
    <w:rsid w:val="7E8D3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2"/>
    <w:qFormat/>
    <w:uiPriority w:val="99"/>
    <w:pPr>
      <w:keepNext/>
      <w:keepLines/>
      <w:spacing w:before="340" w:after="330" w:line="576" w:lineRule="auto"/>
      <w:outlineLvl w:val="0"/>
    </w:pPr>
    <w:rPr>
      <w:b/>
      <w:kern w:val="44"/>
      <w:sz w:val="44"/>
      <w:szCs w:val="20"/>
    </w:rPr>
  </w:style>
  <w:style w:type="paragraph" w:styleId="4">
    <w:name w:val="heading 2"/>
    <w:basedOn w:val="1"/>
    <w:next w:val="1"/>
    <w:link w:val="43"/>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65"/>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kern w:val="0"/>
    </w:rPr>
  </w:style>
  <w:style w:type="paragraph" w:styleId="6">
    <w:name w:val="Normal Indent"/>
    <w:basedOn w:val="1"/>
    <w:qFormat/>
    <w:uiPriority w:val="99"/>
    <w:pPr>
      <w:ind w:firstLine="420"/>
    </w:pPr>
    <w:rPr>
      <w:szCs w:val="20"/>
    </w:rPr>
  </w:style>
  <w:style w:type="paragraph" w:styleId="7">
    <w:name w:val="Document Map"/>
    <w:basedOn w:val="1"/>
    <w:link w:val="44"/>
    <w:semiHidden/>
    <w:qFormat/>
    <w:uiPriority w:val="99"/>
    <w:pPr>
      <w:shd w:val="clear" w:color="auto" w:fill="000080"/>
    </w:pPr>
    <w:rPr>
      <w:kern w:val="0"/>
      <w:sz w:val="2"/>
      <w:szCs w:val="20"/>
    </w:rPr>
  </w:style>
  <w:style w:type="paragraph" w:styleId="8">
    <w:name w:val="annotation text"/>
    <w:basedOn w:val="1"/>
    <w:link w:val="45"/>
    <w:qFormat/>
    <w:uiPriority w:val="99"/>
    <w:pPr>
      <w:jc w:val="left"/>
    </w:pPr>
    <w:rPr>
      <w:kern w:val="0"/>
    </w:rPr>
  </w:style>
  <w:style w:type="paragraph" w:styleId="9">
    <w:name w:val="Body Text"/>
    <w:basedOn w:val="1"/>
    <w:next w:val="10"/>
    <w:link w:val="46"/>
    <w:qFormat/>
    <w:locked/>
    <w:uiPriority w:val="99"/>
    <w:pPr>
      <w:spacing w:after="120"/>
    </w:pPr>
    <w:rPr>
      <w:sz w:val="21"/>
      <w:szCs w:val="20"/>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3">
    <w:name w:val="Body Text Indent"/>
    <w:basedOn w:val="1"/>
    <w:link w:val="47"/>
    <w:qFormat/>
    <w:uiPriority w:val="99"/>
    <w:pPr>
      <w:spacing w:after="120"/>
      <w:ind w:left="420" w:leftChars="200"/>
    </w:pPr>
    <w:rPr>
      <w:szCs w:val="20"/>
    </w:rPr>
  </w:style>
  <w:style w:type="paragraph" w:styleId="14">
    <w:name w:val="Block Text"/>
    <w:basedOn w:val="1"/>
    <w:qFormat/>
    <w:locked/>
    <w:uiPriority w:val="0"/>
    <w:pPr>
      <w:spacing w:after="120"/>
    </w:pPr>
    <w:rPr>
      <w:sz w:val="21"/>
    </w:rPr>
  </w:style>
  <w:style w:type="paragraph" w:styleId="15">
    <w:name w:val="Plain Text"/>
    <w:basedOn w:val="1"/>
    <w:link w:val="48"/>
    <w:qFormat/>
    <w:uiPriority w:val="99"/>
    <w:rPr>
      <w:rFonts w:ascii="宋体" w:hAnsi="Courier New"/>
      <w:sz w:val="21"/>
      <w:szCs w:val="20"/>
    </w:rPr>
  </w:style>
  <w:style w:type="paragraph" w:styleId="16">
    <w:name w:val="Date"/>
    <w:basedOn w:val="1"/>
    <w:next w:val="1"/>
    <w:link w:val="49"/>
    <w:qFormat/>
    <w:uiPriority w:val="99"/>
    <w:pPr>
      <w:ind w:left="100" w:leftChars="2500"/>
    </w:pPr>
    <w:rPr>
      <w:kern w:val="0"/>
    </w:rPr>
  </w:style>
  <w:style w:type="paragraph" w:styleId="17">
    <w:name w:val="Balloon Text"/>
    <w:basedOn w:val="1"/>
    <w:link w:val="50"/>
    <w:qFormat/>
    <w:uiPriority w:val="99"/>
    <w:rPr>
      <w:kern w:val="0"/>
      <w:sz w:val="2"/>
      <w:szCs w:val="20"/>
    </w:rPr>
  </w:style>
  <w:style w:type="paragraph" w:styleId="18">
    <w:name w:val="footer"/>
    <w:basedOn w:val="1"/>
    <w:link w:val="51"/>
    <w:qFormat/>
    <w:uiPriority w:val="99"/>
    <w:pPr>
      <w:tabs>
        <w:tab w:val="center" w:pos="4153"/>
        <w:tab w:val="right" w:pos="8306"/>
      </w:tabs>
      <w:snapToGrid w:val="0"/>
      <w:jc w:val="left"/>
    </w:pPr>
    <w:rPr>
      <w:sz w:val="18"/>
      <w:szCs w:val="20"/>
    </w:rPr>
  </w:style>
  <w:style w:type="paragraph" w:styleId="19">
    <w:name w:val="header"/>
    <w:basedOn w:val="1"/>
    <w:link w:val="52"/>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21">
    <w:name w:val="Subtitle"/>
    <w:basedOn w:val="1"/>
    <w:next w:val="1"/>
    <w:link w:val="53"/>
    <w:qFormat/>
    <w:uiPriority w:val="99"/>
    <w:pPr>
      <w:spacing w:before="240" w:after="60" w:line="312" w:lineRule="auto"/>
      <w:jc w:val="center"/>
      <w:outlineLvl w:val="1"/>
    </w:pPr>
    <w:rPr>
      <w:rFonts w:ascii="Cambria" w:hAnsi="Cambria"/>
      <w:b/>
      <w:kern w:val="28"/>
      <w:sz w:val="32"/>
      <w:szCs w:val="20"/>
    </w:rPr>
  </w:style>
  <w:style w:type="paragraph" w:styleId="22">
    <w:name w:val="Body Text Indent 3"/>
    <w:basedOn w:val="1"/>
    <w:link w:val="54"/>
    <w:semiHidden/>
    <w:qFormat/>
    <w:uiPriority w:val="99"/>
    <w:pPr>
      <w:spacing w:after="120"/>
      <w:ind w:left="420" w:leftChars="200"/>
    </w:pPr>
    <w:rPr>
      <w:sz w:val="16"/>
      <w:szCs w:val="16"/>
    </w:rPr>
  </w:style>
  <w:style w:type="paragraph" w:styleId="23">
    <w:name w:val="Normal (Web)"/>
    <w:basedOn w:val="1"/>
    <w:qFormat/>
    <w:uiPriority w:val="99"/>
    <w:pPr>
      <w:spacing w:before="100" w:beforeAutospacing="1" w:after="100" w:afterAutospacing="1"/>
      <w:jc w:val="left"/>
    </w:pPr>
    <w:rPr>
      <w:kern w:val="0"/>
    </w:rPr>
  </w:style>
  <w:style w:type="paragraph" w:styleId="24">
    <w:name w:val="Title"/>
    <w:basedOn w:val="1"/>
    <w:next w:val="1"/>
    <w:link w:val="55"/>
    <w:qFormat/>
    <w:uiPriority w:val="99"/>
    <w:pPr>
      <w:spacing w:before="240" w:after="60"/>
      <w:jc w:val="center"/>
      <w:outlineLvl w:val="0"/>
    </w:pPr>
    <w:rPr>
      <w:rFonts w:ascii="Cambria" w:hAnsi="Cambria"/>
      <w:b/>
      <w:sz w:val="32"/>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rFonts w:cs="Times New Roman"/>
      <w:b/>
    </w:rPr>
  </w:style>
  <w:style w:type="character" w:styleId="29">
    <w:name w:val="page number"/>
    <w:qFormat/>
    <w:uiPriority w:val="99"/>
    <w:rPr>
      <w:rFonts w:cs="Times New Roman"/>
    </w:rPr>
  </w:style>
  <w:style w:type="character" w:styleId="30">
    <w:name w:val="FollowedHyperlink"/>
    <w:qFormat/>
    <w:uiPriority w:val="99"/>
    <w:rPr>
      <w:rFonts w:cs="Times New Roman"/>
      <w:color w:val="000000"/>
      <w:u w:val="none"/>
    </w:rPr>
  </w:style>
  <w:style w:type="character" w:styleId="31">
    <w:name w:val="Emphasis"/>
    <w:qFormat/>
    <w:uiPriority w:val="99"/>
    <w:rPr>
      <w:rFonts w:cs="Times New Roman"/>
    </w:rPr>
  </w:style>
  <w:style w:type="character" w:styleId="32">
    <w:name w:val="Hyperlink"/>
    <w:qFormat/>
    <w:uiPriority w:val="99"/>
    <w:rPr>
      <w:rFonts w:cs="Times New Roman"/>
      <w:color w:val="000000"/>
      <w:u w:val="none"/>
    </w:rPr>
  </w:style>
  <w:style w:type="paragraph" w:customStyle="1" w:styleId="33">
    <w:name w:val="_Style 31"/>
    <w:basedOn w:val="7"/>
    <w:qFormat/>
    <w:uiPriority w:val="99"/>
    <w:rPr>
      <w:shd w:val="clear" w:color="auto" w:fill="000080"/>
    </w:rPr>
  </w:style>
  <w:style w:type="paragraph" w:customStyle="1" w:styleId="34">
    <w:name w:val="Char"/>
    <w:basedOn w:val="1"/>
    <w:qFormat/>
    <w:uiPriority w:val="99"/>
    <w:rPr>
      <w:szCs w:val="21"/>
    </w:rPr>
  </w:style>
  <w:style w:type="paragraph" w:customStyle="1" w:styleId="35">
    <w:name w:val="样式2"/>
    <w:basedOn w:val="1"/>
    <w:qFormat/>
    <w:uiPriority w:val="99"/>
    <w:rPr>
      <w:rFonts w:eastAsia="华文中宋"/>
      <w:sz w:val="44"/>
    </w:rPr>
  </w:style>
  <w:style w:type="paragraph" w:customStyle="1" w:styleId="36">
    <w:name w:val="样式1"/>
    <w:basedOn w:val="1"/>
    <w:qFormat/>
    <w:uiPriority w:val="99"/>
    <w:rPr>
      <w:rFonts w:eastAsia="仿宋_GB2312"/>
      <w:sz w:val="32"/>
    </w:rPr>
  </w:style>
  <w:style w:type="paragraph" w:customStyle="1" w:styleId="37">
    <w:name w:val="样式3"/>
    <w:basedOn w:val="35"/>
    <w:qFormat/>
    <w:uiPriority w:val="99"/>
    <w:pPr>
      <w:jc w:val="center"/>
    </w:pPr>
  </w:style>
  <w:style w:type="paragraph" w:customStyle="1" w:styleId="38">
    <w:name w:val="列出段落1"/>
    <w:basedOn w:val="1"/>
    <w:link w:val="62"/>
    <w:qFormat/>
    <w:uiPriority w:val="99"/>
    <w:pPr>
      <w:ind w:firstLine="420" w:firstLineChars="200"/>
    </w:pPr>
    <w:rPr>
      <w:szCs w:val="20"/>
    </w:rPr>
  </w:style>
  <w:style w:type="paragraph" w:customStyle="1" w:styleId="39">
    <w:name w:val="正文缩进1"/>
    <w:basedOn w:val="1"/>
    <w:qFormat/>
    <w:uiPriority w:val="99"/>
    <w:pPr>
      <w:widowControl/>
      <w:spacing w:before="120" w:after="120" w:line="320" w:lineRule="atLeast"/>
      <w:ind w:left="2336" w:leftChars="200"/>
    </w:pPr>
    <w:rPr>
      <w:sz w:val="21"/>
      <w:szCs w:val="20"/>
    </w:rPr>
  </w:style>
  <w:style w:type="paragraph" w:customStyle="1" w:styleId="40">
    <w:name w:val="符号1.1（天云科技）"/>
    <w:basedOn w:val="1"/>
    <w:next w:val="38"/>
    <w:link w:val="64"/>
    <w:qFormat/>
    <w:uiPriority w:val="99"/>
    <w:pPr>
      <w:ind w:firstLine="420" w:firstLineChars="200"/>
    </w:pPr>
    <w:rPr>
      <w:szCs w:val="20"/>
    </w:rPr>
  </w:style>
  <w:style w:type="paragraph" w:customStyle="1" w:styleId="41">
    <w:name w:val="_Style 2"/>
    <w:basedOn w:val="1"/>
    <w:qFormat/>
    <w:uiPriority w:val="34"/>
    <w:pPr>
      <w:ind w:firstLine="420" w:firstLineChars="200"/>
    </w:pPr>
    <w:rPr>
      <w:sz w:val="21"/>
    </w:rPr>
  </w:style>
  <w:style w:type="character" w:customStyle="1" w:styleId="42">
    <w:name w:val="标题 1 Char"/>
    <w:link w:val="3"/>
    <w:qFormat/>
    <w:locked/>
    <w:uiPriority w:val="99"/>
    <w:rPr>
      <w:rFonts w:cs="Times New Roman"/>
      <w:b/>
      <w:kern w:val="44"/>
      <w:sz w:val="44"/>
    </w:rPr>
  </w:style>
  <w:style w:type="character" w:customStyle="1" w:styleId="43">
    <w:name w:val="标题 2 Char"/>
    <w:link w:val="4"/>
    <w:qFormat/>
    <w:locked/>
    <w:uiPriority w:val="99"/>
    <w:rPr>
      <w:rFonts w:ascii="Cambria" w:hAnsi="Cambria" w:cs="Times New Roman"/>
      <w:b/>
      <w:kern w:val="2"/>
      <w:sz w:val="32"/>
    </w:rPr>
  </w:style>
  <w:style w:type="character" w:customStyle="1" w:styleId="44">
    <w:name w:val="文档结构图 Char"/>
    <w:link w:val="7"/>
    <w:semiHidden/>
    <w:qFormat/>
    <w:locked/>
    <w:uiPriority w:val="99"/>
    <w:rPr>
      <w:rFonts w:cs="Times New Roman"/>
      <w:sz w:val="2"/>
    </w:rPr>
  </w:style>
  <w:style w:type="character" w:customStyle="1" w:styleId="45">
    <w:name w:val="批注文字 Char"/>
    <w:link w:val="8"/>
    <w:semiHidden/>
    <w:qFormat/>
    <w:locked/>
    <w:uiPriority w:val="99"/>
    <w:rPr>
      <w:rFonts w:cs="Times New Roman"/>
      <w:sz w:val="24"/>
    </w:rPr>
  </w:style>
  <w:style w:type="character" w:customStyle="1" w:styleId="46">
    <w:name w:val="正文文本 Char"/>
    <w:link w:val="9"/>
    <w:qFormat/>
    <w:locked/>
    <w:uiPriority w:val="99"/>
    <w:rPr>
      <w:rFonts w:cs="Times New Roman"/>
      <w:kern w:val="2"/>
      <w:sz w:val="21"/>
    </w:rPr>
  </w:style>
  <w:style w:type="character" w:customStyle="1" w:styleId="47">
    <w:name w:val="正文文本缩进 Char"/>
    <w:link w:val="13"/>
    <w:qFormat/>
    <w:locked/>
    <w:uiPriority w:val="99"/>
    <w:rPr>
      <w:rFonts w:cs="Times New Roman"/>
      <w:kern w:val="2"/>
      <w:sz w:val="24"/>
    </w:rPr>
  </w:style>
  <w:style w:type="character" w:customStyle="1" w:styleId="48">
    <w:name w:val="纯文本 Char"/>
    <w:link w:val="15"/>
    <w:qFormat/>
    <w:locked/>
    <w:uiPriority w:val="99"/>
    <w:rPr>
      <w:rFonts w:ascii="宋体" w:hAnsi="Courier New" w:cs="Times New Roman"/>
      <w:kern w:val="2"/>
      <w:sz w:val="21"/>
    </w:rPr>
  </w:style>
  <w:style w:type="character" w:customStyle="1" w:styleId="49">
    <w:name w:val="日期 Char"/>
    <w:link w:val="16"/>
    <w:semiHidden/>
    <w:qFormat/>
    <w:locked/>
    <w:uiPriority w:val="99"/>
    <w:rPr>
      <w:rFonts w:cs="Times New Roman"/>
      <w:sz w:val="24"/>
    </w:rPr>
  </w:style>
  <w:style w:type="character" w:customStyle="1" w:styleId="50">
    <w:name w:val="批注框文本 Char"/>
    <w:link w:val="17"/>
    <w:semiHidden/>
    <w:qFormat/>
    <w:locked/>
    <w:uiPriority w:val="99"/>
    <w:rPr>
      <w:rFonts w:cs="Times New Roman"/>
      <w:sz w:val="2"/>
    </w:rPr>
  </w:style>
  <w:style w:type="character" w:customStyle="1" w:styleId="51">
    <w:name w:val="页脚 Char"/>
    <w:link w:val="18"/>
    <w:qFormat/>
    <w:locked/>
    <w:uiPriority w:val="99"/>
    <w:rPr>
      <w:rFonts w:cs="Times New Roman"/>
      <w:kern w:val="2"/>
      <w:sz w:val="18"/>
    </w:rPr>
  </w:style>
  <w:style w:type="character" w:customStyle="1" w:styleId="52">
    <w:name w:val="页眉 Char"/>
    <w:link w:val="19"/>
    <w:qFormat/>
    <w:locked/>
    <w:uiPriority w:val="99"/>
    <w:rPr>
      <w:rFonts w:cs="Times New Roman"/>
      <w:kern w:val="2"/>
      <w:sz w:val="18"/>
    </w:rPr>
  </w:style>
  <w:style w:type="character" w:customStyle="1" w:styleId="53">
    <w:name w:val="副标题 Char"/>
    <w:link w:val="21"/>
    <w:qFormat/>
    <w:locked/>
    <w:uiPriority w:val="99"/>
    <w:rPr>
      <w:rFonts w:ascii="Cambria" w:hAnsi="Cambria" w:cs="Times New Roman"/>
      <w:b/>
      <w:kern w:val="28"/>
      <w:sz w:val="32"/>
    </w:rPr>
  </w:style>
  <w:style w:type="character" w:customStyle="1" w:styleId="54">
    <w:name w:val="正文文本缩进 3 Char"/>
    <w:link w:val="22"/>
    <w:qFormat/>
    <w:locked/>
    <w:uiPriority w:val="99"/>
    <w:rPr>
      <w:rFonts w:cs="Times New Roman"/>
      <w:kern w:val="2"/>
      <w:sz w:val="16"/>
    </w:rPr>
  </w:style>
  <w:style w:type="character" w:customStyle="1" w:styleId="55">
    <w:name w:val="标题 Char"/>
    <w:link w:val="24"/>
    <w:qFormat/>
    <w:locked/>
    <w:uiPriority w:val="99"/>
    <w:rPr>
      <w:rFonts w:ascii="Cambria" w:hAnsi="Cambria" w:cs="Times New Roman"/>
      <w:b/>
      <w:kern w:val="2"/>
      <w:sz w:val="32"/>
    </w:rPr>
  </w:style>
  <w:style w:type="character" w:customStyle="1" w:styleId="56">
    <w:name w:val="bg01"/>
    <w:qFormat/>
    <w:uiPriority w:val="99"/>
  </w:style>
  <w:style w:type="character" w:customStyle="1" w:styleId="57">
    <w:name w:val="more"/>
    <w:qFormat/>
    <w:uiPriority w:val="99"/>
    <w:rPr>
      <w:color w:val="666666"/>
      <w:sz w:val="18"/>
    </w:rPr>
  </w:style>
  <w:style w:type="character" w:customStyle="1" w:styleId="58">
    <w:name w:val="副标题 Char1"/>
    <w:qFormat/>
    <w:uiPriority w:val="99"/>
    <w:rPr>
      <w:rFonts w:ascii="Cambria" w:hAnsi="Cambria"/>
      <w:b/>
      <w:kern w:val="28"/>
      <w:sz w:val="32"/>
    </w:rPr>
  </w:style>
  <w:style w:type="character" w:customStyle="1" w:styleId="59">
    <w:name w:val="tabg"/>
    <w:qFormat/>
    <w:uiPriority w:val="99"/>
    <w:rPr>
      <w:rFonts w:ascii="微软雅黑" w:hAnsi="微软雅黑" w:eastAsia="微软雅黑"/>
      <w:color w:val="FFFFFF"/>
      <w:sz w:val="27"/>
    </w:rPr>
  </w:style>
  <w:style w:type="character" w:customStyle="1" w:styleId="60">
    <w:name w:val="bg02"/>
    <w:qFormat/>
    <w:uiPriority w:val="99"/>
  </w:style>
  <w:style w:type="character" w:customStyle="1" w:styleId="61">
    <w:name w:val="标题 Char1"/>
    <w:qFormat/>
    <w:uiPriority w:val="99"/>
    <w:rPr>
      <w:rFonts w:ascii="Cambria" w:hAnsi="Cambria"/>
      <w:b/>
      <w:kern w:val="2"/>
      <w:sz w:val="32"/>
    </w:rPr>
  </w:style>
  <w:style w:type="character" w:customStyle="1" w:styleId="62">
    <w:name w:val="列出段落 Char"/>
    <w:link w:val="38"/>
    <w:qFormat/>
    <w:locked/>
    <w:uiPriority w:val="99"/>
    <w:rPr>
      <w:kern w:val="2"/>
      <w:sz w:val="24"/>
    </w:rPr>
  </w:style>
  <w:style w:type="character" w:customStyle="1" w:styleId="63">
    <w:name w:val="纯文本 Char2"/>
    <w:qFormat/>
    <w:uiPriority w:val="99"/>
    <w:rPr>
      <w:rFonts w:ascii="宋体" w:hAnsi="Courier New"/>
      <w:kern w:val="2"/>
      <w:sz w:val="24"/>
    </w:rPr>
  </w:style>
  <w:style w:type="character" w:customStyle="1" w:styleId="64">
    <w:name w:val="列出段落 字符"/>
    <w:link w:val="40"/>
    <w:qFormat/>
    <w:locked/>
    <w:uiPriority w:val="99"/>
    <w:rPr>
      <w:rFonts w:eastAsia="宋体"/>
      <w:kern w:val="2"/>
      <w:sz w:val="24"/>
      <w:lang w:val="en-US" w:eastAsia="zh-CN"/>
    </w:rPr>
  </w:style>
  <w:style w:type="character" w:customStyle="1" w:styleId="65">
    <w:name w:val="标题 4 Char"/>
    <w:link w:val="5"/>
    <w:semiHidden/>
    <w:qFormat/>
    <w:uiPriority w:val="9"/>
    <w:rPr>
      <w:rFonts w:ascii="Cambria" w:hAnsi="Cambria" w:eastAsia="宋体"/>
      <w:b/>
      <w:bCs/>
      <w:kern w:val="2"/>
      <w:sz w:val="28"/>
      <w:szCs w:val="28"/>
    </w:rPr>
  </w:style>
  <w:style w:type="paragraph" w:styleId="66">
    <w:name w:val="List Paragraph"/>
    <w:basedOn w:val="1"/>
    <w:qFormat/>
    <w:uiPriority w:val="34"/>
    <w:pPr>
      <w:ind w:firstLine="420" w:firstLineChars="200"/>
    </w:pPr>
    <w:rPr>
      <w:rFonts w:ascii="Cambria" w:hAnsi="Cambria"/>
    </w:rPr>
  </w:style>
  <w:style w:type="character" w:customStyle="1" w:styleId="67">
    <w:name w:val="font101"/>
    <w:qFormat/>
    <w:uiPriority w:val="0"/>
    <w:rPr>
      <w:rFonts w:hint="eastAsia" w:ascii="宋体" w:hAnsi="宋体" w:eastAsia="宋体" w:cs="宋体"/>
      <w:color w:val="auto"/>
      <w:sz w:val="20"/>
      <w:szCs w:val="20"/>
      <w:u w:val="none"/>
    </w:rPr>
  </w:style>
  <w:style w:type="character" w:customStyle="1" w:styleId="68">
    <w:name w:val="font71"/>
    <w:qFormat/>
    <w:uiPriority w:val="0"/>
    <w:rPr>
      <w:rFonts w:hint="eastAsia" w:ascii="宋体" w:hAnsi="宋体" w:eastAsia="宋体" w:cs="宋体"/>
      <w:color w:val="auto"/>
      <w:sz w:val="20"/>
      <w:szCs w:val="20"/>
      <w:u w:val="none"/>
    </w:rPr>
  </w:style>
  <w:style w:type="character" w:customStyle="1" w:styleId="69">
    <w:name w:val="font61"/>
    <w:qFormat/>
    <w:uiPriority w:val="0"/>
    <w:rPr>
      <w:rFonts w:hint="eastAsia" w:ascii="宋体" w:hAnsi="宋体" w:eastAsia="宋体" w:cs="宋体"/>
      <w:color w:val="auto"/>
      <w:sz w:val="20"/>
      <w:szCs w:val="20"/>
      <w:u w:val="none"/>
    </w:rPr>
  </w:style>
  <w:style w:type="character" w:customStyle="1" w:styleId="70">
    <w:name w:val="font121"/>
    <w:qFormat/>
    <w:uiPriority w:val="0"/>
    <w:rPr>
      <w:rFonts w:hint="eastAsia" w:ascii="宋体" w:hAnsi="宋体" w:eastAsia="宋体" w:cs="宋体"/>
      <w:b/>
      <w:color w:val="auto"/>
      <w:sz w:val="20"/>
      <w:szCs w:val="20"/>
      <w:u w:val="none"/>
    </w:rPr>
  </w:style>
  <w:style w:type="character" w:customStyle="1" w:styleId="71">
    <w:name w:val="font51"/>
    <w:qFormat/>
    <w:uiPriority w:val="0"/>
    <w:rPr>
      <w:rFonts w:hint="eastAsia" w:ascii="宋体" w:hAnsi="宋体" w:eastAsia="宋体" w:cs="宋体"/>
      <w:b/>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5920</Words>
  <Characters>33749</Characters>
  <Lines>281</Lines>
  <Paragraphs>79</Paragraphs>
  <TotalTime>5</TotalTime>
  <ScaleCrop>false</ScaleCrop>
  <LinksUpToDate>false</LinksUpToDate>
  <CharactersWithSpaces>39590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2022-02-11T00:37:00Z</dcterms:created>
  <dc:creator>太子弹琴</dc:creator>
  <cp:lastModifiedBy>陈登贵</cp:lastModifiedBy>
  <cp:lastPrinted>2021-11-11T08:24:00Z</cp:lastPrinted>
  <dcterms:modified xsi:type="dcterms:W3CDTF">2022-02-21T00:37:55Z</dcterms:modified>
  <dc:title>大通县政府采购中心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CBF5796370AD43069C91FE9B7D218AC7</vt:lpwstr>
  </property>
</Properties>
</file>