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adjustRightInd w:val="0"/>
        <w:snapToGrid w:val="0"/>
        <w:spacing w:after="0" w:line="360" w:lineRule="auto"/>
        <w:jc w:val="left"/>
        <w:rPr>
          <w:rFonts w:ascii="宋体" w:hAnsi="宋体" w:cs="宋体"/>
          <w:sz w:val="32"/>
          <w:szCs w:val="32"/>
        </w:rPr>
      </w:pPr>
    </w:p>
    <w:p>
      <w:pPr>
        <w:pStyle w:val="2"/>
        <w:adjustRightInd w:val="0"/>
        <w:snapToGrid w:val="0"/>
        <w:spacing w:after="0" w:line="360" w:lineRule="auto"/>
        <w:jc w:val="left"/>
        <w:rPr>
          <w:rFonts w:ascii="宋体" w:hAnsi="宋体" w:cs="宋体"/>
          <w:sz w:val="32"/>
          <w:szCs w:val="32"/>
        </w:rPr>
      </w:pPr>
    </w:p>
    <w:p>
      <w:pPr>
        <w:spacing w:line="360" w:lineRule="auto"/>
        <w:jc w:val="center"/>
        <w:rPr>
          <w:rFonts w:hint="default" w:ascii="宋体" w:hAnsi="宋体" w:eastAsia="宋体" w:cs="宋体"/>
          <w:b/>
          <w:color w:val="auto"/>
          <w:kern w:val="2"/>
          <w:sz w:val="44"/>
          <w:szCs w:val="52"/>
          <w:lang w:val="en-US" w:eastAsia="zh-CN"/>
        </w:rPr>
      </w:pPr>
      <w:r>
        <w:rPr>
          <w:rFonts w:hint="eastAsia" w:ascii="宋体" w:hAnsi="宋体" w:cs="宋体"/>
          <w:b/>
          <w:color w:val="auto"/>
          <w:kern w:val="2"/>
          <w:sz w:val="44"/>
          <w:szCs w:val="52"/>
          <w:lang w:val="en-US" w:eastAsia="zh-CN"/>
        </w:rPr>
        <w:t>2022年</w:t>
      </w:r>
      <w:r>
        <w:rPr>
          <w:rFonts w:hint="eastAsia" w:ascii="宋体" w:hAnsi="宋体" w:cs="宋体"/>
          <w:b/>
          <w:color w:val="auto"/>
          <w:kern w:val="2"/>
          <w:sz w:val="44"/>
          <w:szCs w:val="52"/>
          <w:lang w:eastAsia="zh-CN"/>
        </w:rPr>
        <w:t>大通</w:t>
      </w:r>
      <w:r>
        <w:rPr>
          <w:rFonts w:hint="eastAsia" w:ascii="宋体" w:hAnsi="宋体" w:cs="宋体"/>
          <w:b/>
          <w:color w:val="auto"/>
          <w:kern w:val="2"/>
          <w:sz w:val="44"/>
          <w:szCs w:val="52"/>
          <w:lang w:val="en-US" w:eastAsia="zh-CN"/>
        </w:rPr>
        <w:t>县景阳镇龙泉村壮大村集体经济油菜籽仓库建设项目</w:t>
      </w:r>
    </w:p>
    <w:p>
      <w:pPr>
        <w:pStyle w:val="27"/>
        <w:rPr>
          <w:rFonts w:ascii="宋体" w:hAnsi="宋体" w:cs="宋体"/>
          <w:b/>
          <w:kern w:val="2"/>
          <w:sz w:val="48"/>
          <w:szCs w:val="56"/>
        </w:rPr>
      </w:pPr>
    </w:p>
    <w:p>
      <w:pPr>
        <w:pStyle w:val="27"/>
        <w:rPr>
          <w:rFonts w:ascii="宋体" w:hAnsi="宋体" w:cs="宋体"/>
          <w:b/>
          <w:kern w:val="2"/>
          <w:sz w:val="48"/>
          <w:szCs w:val="56"/>
        </w:rPr>
      </w:pPr>
    </w:p>
    <w:p>
      <w:pPr>
        <w:spacing w:line="360" w:lineRule="auto"/>
        <w:jc w:val="center"/>
        <w:rPr>
          <w:rFonts w:ascii="宋体" w:hAnsi="宋体" w:cs="宋体"/>
          <w:b/>
          <w:sz w:val="144"/>
          <w:szCs w:val="144"/>
        </w:rPr>
      </w:pPr>
      <w:r>
        <w:rPr>
          <w:rFonts w:hint="eastAsia" w:ascii="宋体" w:hAnsi="宋体" w:cs="宋体"/>
          <w:b/>
          <w:sz w:val="144"/>
          <w:szCs w:val="144"/>
        </w:rPr>
        <w:t>磋商文件</w:t>
      </w:r>
    </w:p>
    <w:p>
      <w:pPr>
        <w:spacing w:line="360" w:lineRule="auto"/>
        <w:textAlignment w:val="baseline"/>
        <w:rPr>
          <w:rFonts w:ascii="宋体" w:hAnsi="宋体" w:cs="宋体"/>
          <w:sz w:val="32"/>
          <w:szCs w:val="32"/>
        </w:rPr>
      </w:pPr>
    </w:p>
    <w:p>
      <w:pPr>
        <w:spacing w:line="360" w:lineRule="auto"/>
        <w:ind w:firstLine="964" w:firstLineChars="300"/>
        <w:textAlignment w:val="baseline"/>
        <w:rPr>
          <w:rFonts w:hint="eastAsia" w:ascii="宋体" w:hAnsi="宋体" w:cs="宋体"/>
          <w:b/>
          <w:sz w:val="32"/>
          <w:szCs w:val="32"/>
        </w:rPr>
      </w:pPr>
      <w:r>
        <w:rPr>
          <w:rFonts w:hint="eastAsia" w:ascii="宋体" w:hAnsi="宋体" w:cs="宋体"/>
          <w:b/>
          <w:sz w:val="32"/>
          <w:szCs w:val="32"/>
        </w:rPr>
        <w:t>项</w:t>
      </w:r>
      <w:r>
        <w:rPr>
          <w:rFonts w:hint="eastAsia" w:ascii="宋体" w:hAnsi="宋体" w:cs="宋体"/>
          <w:b/>
          <w:sz w:val="32"/>
          <w:szCs w:val="32"/>
          <w:lang w:val="en-US" w:eastAsia="zh-CN"/>
        </w:rPr>
        <w:t xml:space="preserve"> </w:t>
      </w:r>
      <w:r>
        <w:rPr>
          <w:rFonts w:hint="eastAsia" w:ascii="宋体" w:hAnsi="宋体" w:cs="宋体"/>
          <w:b/>
          <w:sz w:val="32"/>
          <w:szCs w:val="32"/>
        </w:rPr>
        <w:t>目</w:t>
      </w:r>
      <w:r>
        <w:rPr>
          <w:rFonts w:hint="eastAsia" w:ascii="宋体" w:hAnsi="宋体" w:cs="宋体"/>
          <w:b/>
          <w:sz w:val="32"/>
          <w:szCs w:val="32"/>
          <w:lang w:val="en-US" w:eastAsia="zh-CN"/>
        </w:rPr>
        <w:t xml:space="preserve"> </w:t>
      </w:r>
      <w:r>
        <w:rPr>
          <w:rFonts w:hint="eastAsia" w:ascii="宋体" w:hAnsi="宋体" w:cs="宋体"/>
          <w:b/>
          <w:sz w:val="32"/>
          <w:szCs w:val="32"/>
        </w:rPr>
        <w:t>编</w:t>
      </w:r>
      <w:r>
        <w:rPr>
          <w:rFonts w:hint="eastAsia" w:ascii="宋体" w:hAnsi="宋体" w:cs="宋体"/>
          <w:b/>
          <w:sz w:val="32"/>
          <w:szCs w:val="32"/>
          <w:lang w:val="en-US" w:eastAsia="zh-CN"/>
        </w:rPr>
        <w:t xml:space="preserve">  </w:t>
      </w:r>
      <w:r>
        <w:rPr>
          <w:rFonts w:hint="eastAsia" w:ascii="宋体" w:hAnsi="宋体" w:cs="宋体"/>
          <w:b/>
          <w:sz w:val="32"/>
          <w:szCs w:val="32"/>
        </w:rPr>
        <w:t>号：</w:t>
      </w:r>
      <w:r>
        <w:rPr>
          <w:rFonts w:hint="eastAsia" w:ascii="宋体" w:hAnsi="宋体" w:cs="宋体"/>
          <w:b/>
          <w:sz w:val="32"/>
          <w:szCs w:val="32"/>
          <w:lang w:eastAsia="zh-CN"/>
        </w:rPr>
        <w:t>青海</w:t>
      </w:r>
      <w:r>
        <w:rPr>
          <w:rFonts w:hint="eastAsia" w:ascii="宋体" w:hAnsi="宋体" w:cs="宋体"/>
          <w:b/>
          <w:sz w:val="32"/>
          <w:szCs w:val="32"/>
          <w:lang w:val="en-US" w:eastAsia="zh-CN"/>
        </w:rPr>
        <w:t>赛仁</w:t>
      </w:r>
      <w:r>
        <w:rPr>
          <w:rFonts w:hint="eastAsia" w:ascii="宋体" w:hAnsi="宋体" w:cs="宋体"/>
          <w:b/>
          <w:sz w:val="32"/>
          <w:szCs w:val="32"/>
          <w:lang w:eastAsia="zh-CN"/>
        </w:rPr>
        <w:t>竞磋（工程）2022-</w:t>
      </w:r>
      <w:r>
        <w:rPr>
          <w:rFonts w:hint="eastAsia" w:ascii="宋体" w:hAnsi="宋体" w:cs="宋体"/>
          <w:b/>
          <w:sz w:val="32"/>
          <w:szCs w:val="32"/>
          <w:lang w:val="en-US" w:eastAsia="zh-CN"/>
        </w:rPr>
        <w:t>001</w:t>
      </w:r>
    </w:p>
    <w:p>
      <w:pPr>
        <w:spacing w:line="360" w:lineRule="auto"/>
        <w:ind w:firstLine="964" w:firstLineChars="300"/>
        <w:textAlignment w:val="baseline"/>
        <w:rPr>
          <w:rFonts w:hint="eastAsia" w:ascii="宋体" w:hAnsi="宋体" w:eastAsia="宋体" w:cs="宋体"/>
          <w:b/>
          <w:sz w:val="32"/>
          <w:szCs w:val="32"/>
          <w:highlight w:val="none"/>
          <w:lang w:eastAsia="zh-CN"/>
        </w:rPr>
      </w:pPr>
      <w:r>
        <w:rPr>
          <w:rFonts w:hint="eastAsia" w:ascii="宋体" w:hAnsi="宋体" w:cs="宋体"/>
          <w:b/>
          <w:sz w:val="32"/>
          <w:szCs w:val="32"/>
        </w:rPr>
        <w:t>采 购  单 位</w:t>
      </w:r>
      <w:r>
        <w:rPr>
          <w:rFonts w:hint="eastAsia" w:ascii="宋体" w:hAnsi="宋体" w:cs="宋体"/>
          <w:b/>
          <w:sz w:val="32"/>
          <w:szCs w:val="32"/>
          <w:highlight w:val="none"/>
        </w:rPr>
        <w:t>：</w:t>
      </w:r>
      <w:r>
        <w:rPr>
          <w:rFonts w:hint="eastAsia" w:ascii="宋体" w:hAnsi="宋体" w:cs="宋体"/>
          <w:b/>
          <w:sz w:val="32"/>
          <w:szCs w:val="32"/>
          <w:highlight w:val="none"/>
          <w:lang w:eastAsia="zh-CN"/>
        </w:rPr>
        <w:t>大通县景阳镇人民政府</w:t>
      </w:r>
    </w:p>
    <w:p>
      <w:pPr>
        <w:spacing w:line="360" w:lineRule="auto"/>
        <w:ind w:firstLine="964" w:firstLineChars="300"/>
        <w:textAlignment w:val="baseline"/>
        <w:rPr>
          <w:rFonts w:hint="eastAsia" w:ascii="宋体" w:hAnsi="宋体" w:eastAsia="宋体" w:cs="宋体"/>
          <w:b/>
          <w:sz w:val="32"/>
          <w:szCs w:val="32"/>
          <w:highlight w:val="none"/>
          <w:lang w:eastAsia="zh-CN"/>
        </w:rPr>
      </w:pPr>
      <w:r>
        <w:rPr>
          <w:rFonts w:hint="eastAsia" w:ascii="宋体" w:hAnsi="宋体" w:cs="宋体"/>
          <w:b/>
          <w:sz w:val="32"/>
          <w:szCs w:val="32"/>
          <w:highlight w:val="none"/>
        </w:rPr>
        <w:t>采购代理机构：</w:t>
      </w:r>
      <w:r>
        <w:rPr>
          <w:rFonts w:hint="eastAsia" w:ascii="宋体" w:hAnsi="宋体" w:cs="宋体"/>
          <w:b/>
          <w:sz w:val="32"/>
          <w:szCs w:val="32"/>
          <w:highlight w:val="none"/>
          <w:lang w:eastAsia="zh-CN"/>
        </w:rPr>
        <w:t>青海赛仁招标代理有限公司</w:t>
      </w:r>
    </w:p>
    <w:p>
      <w:pPr>
        <w:spacing w:line="360" w:lineRule="auto"/>
        <w:textAlignment w:val="baseline"/>
        <w:rPr>
          <w:rFonts w:ascii="宋体" w:hAnsi="宋体" w:cs="宋体"/>
          <w:b/>
          <w:sz w:val="32"/>
          <w:szCs w:val="32"/>
        </w:rPr>
      </w:pPr>
    </w:p>
    <w:p>
      <w:pPr>
        <w:spacing w:line="360" w:lineRule="auto"/>
        <w:jc w:val="center"/>
        <w:textAlignment w:val="baseline"/>
        <w:rPr>
          <w:rFonts w:ascii="宋体" w:hAnsi="宋体" w:cs="宋体"/>
          <w:b/>
          <w:sz w:val="32"/>
          <w:szCs w:val="32"/>
        </w:rPr>
      </w:pPr>
      <w:r>
        <w:rPr>
          <w:rFonts w:hint="eastAsia" w:ascii="宋体" w:hAnsi="宋体" w:cs="宋体"/>
          <w:b/>
          <w:sz w:val="32"/>
          <w:szCs w:val="32"/>
        </w:rPr>
        <w:t>2022年0</w:t>
      </w:r>
      <w:r>
        <w:rPr>
          <w:rFonts w:hint="eastAsia" w:ascii="宋体" w:hAnsi="宋体" w:cs="宋体"/>
          <w:b/>
          <w:sz w:val="32"/>
          <w:szCs w:val="32"/>
          <w:lang w:val="en-US" w:eastAsia="zh-CN"/>
        </w:rPr>
        <w:t>8</w:t>
      </w:r>
      <w:r>
        <w:rPr>
          <w:rFonts w:hint="eastAsia" w:ascii="宋体" w:hAnsi="宋体" w:cs="宋体"/>
          <w:b/>
          <w:sz w:val="32"/>
          <w:szCs w:val="32"/>
        </w:rPr>
        <w:t>月</w:t>
      </w:r>
      <w:bookmarkStart w:id="0" w:name="_Toc446427792"/>
      <w:bookmarkStart w:id="1" w:name="_Toc446445048"/>
      <w:bookmarkStart w:id="2" w:name="_Toc446445247"/>
    </w:p>
    <w:p>
      <w:pPr>
        <w:spacing w:line="360" w:lineRule="auto"/>
        <w:jc w:val="center"/>
        <w:textAlignment w:val="baseline"/>
        <w:rPr>
          <w:sz w:val="44"/>
          <w:lang w:val="zh-CN"/>
        </w:rPr>
        <w:sectPr>
          <w:pgSz w:w="11907" w:h="16840"/>
          <w:pgMar w:top="1247" w:right="1247" w:bottom="1247" w:left="1247" w:header="680" w:footer="624" w:gutter="0"/>
          <w:pgBorders w:display="notFirstPage" w:offsetFrom="page">
            <w:top w:val="single" w:color="0070C0" w:sz="8" w:space="24"/>
            <w:left w:val="single" w:color="0070C0" w:sz="8" w:space="24"/>
            <w:bottom w:val="single" w:color="0070C0" w:sz="8" w:space="24"/>
            <w:right w:val="single" w:color="0070C0" w:sz="8" w:space="24"/>
          </w:pgBorders>
          <w:pgNumType w:start="1"/>
          <w:cols w:space="720" w:num="1"/>
          <w:docGrid w:type="lines" w:linePitch="326" w:charSpace="0"/>
        </w:sectPr>
      </w:pPr>
    </w:p>
    <w:p>
      <w:pPr>
        <w:spacing w:line="360" w:lineRule="auto"/>
        <w:jc w:val="center"/>
        <w:textAlignment w:val="baseline"/>
        <w:rPr>
          <w:sz w:val="44"/>
        </w:rPr>
      </w:pPr>
      <w:r>
        <w:rPr>
          <w:sz w:val="44"/>
          <w:lang w:val="zh-CN"/>
        </w:rPr>
        <w:t>目</w:t>
      </w:r>
      <w:r>
        <w:rPr>
          <w:rFonts w:hint="eastAsia"/>
          <w:sz w:val="44"/>
          <w:lang w:val="zh-CN"/>
        </w:rPr>
        <w:t xml:space="preserve">  </w:t>
      </w:r>
      <w:r>
        <w:rPr>
          <w:sz w:val="44"/>
          <w:lang w:val="zh-CN"/>
        </w:rPr>
        <w:t>录</w:t>
      </w:r>
    </w:p>
    <w:p>
      <w:pPr>
        <w:pStyle w:val="29"/>
        <w:tabs>
          <w:tab w:val="right" w:leader="dot" w:pos="9413"/>
        </w:tabs>
        <w:rPr>
          <w:i w:val="0"/>
          <w:iCs w:val="0"/>
        </w:rPr>
      </w:pPr>
      <w:r>
        <w:rPr>
          <w:b w:val="0"/>
          <w:i w:val="0"/>
          <w:iCs w:val="0"/>
          <w:sz w:val="28"/>
          <w:szCs w:val="22"/>
        </w:rPr>
        <w:fldChar w:fldCharType="begin"/>
      </w:r>
      <w:r>
        <w:rPr>
          <w:b w:val="0"/>
          <w:i w:val="0"/>
          <w:iCs w:val="0"/>
          <w:sz w:val="28"/>
          <w:szCs w:val="22"/>
        </w:rPr>
        <w:instrText xml:space="preserve"> TOC \o "1-3" \h \z \u </w:instrText>
      </w:r>
      <w:r>
        <w:rPr>
          <w:b w:val="0"/>
          <w:i w:val="0"/>
          <w:iCs w:val="0"/>
          <w:sz w:val="28"/>
          <w:szCs w:val="22"/>
        </w:rPr>
        <w:fldChar w:fldCharType="separate"/>
      </w:r>
      <w:r>
        <w:rPr>
          <w:i w:val="0"/>
          <w:iCs w:val="0"/>
          <w:szCs w:val="22"/>
        </w:rPr>
        <w:fldChar w:fldCharType="begin"/>
      </w:r>
      <w:r>
        <w:rPr>
          <w:i w:val="0"/>
          <w:iCs w:val="0"/>
          <w:szCs w:val="22"/>
        </w:rPr>
        <w:instrText xml:space="preserve"> HYPERLINK \l _Toc4770 </w:instrText>
      </w:r>
      <w:r>
        <w:rPr>
          <w:i w:val="0"/>
          <w:iCs w:val="0"/>
          <w:szCs w:val="22"/>
        </w:rPr>
        <w:fldChar w:fldCharType="separate"/>
      </w:r>
      <w:r>
        <w:rPr>
          <w:rFonts w:hint="eastAsia" w:ascii="宋体" w:hAnsi="宋体" w:eastAsia="宋体" w:cs="宋体"/>
          <w:i w:val="0"/>
          <w:iCs w:val="0"/>
        </w:rPr>
        <w:t xml:space="preserve">第一章 </w:t>
      </w:r>
      <w:r>
        <w:rPr>
          <w:rFonts w:hint="eastAsia" w:ascii="宋体" w:hAnsi="宋体" w:cs="宋体"/>
          <w:i w:val="0"/>
          <w:iCs w:val="0"/>
          <w:szCs w:val="28"/>
        </w:rPr>
        <w:t>磋商邀请</w:t>
      </w:r>
      <w:r>
        <w:rPr>
          <w:i w:val="0"/>
          <w:iCs w:val="0"/>
        </w:rPr>
        <w:tab/>
      </w:r>
      <w:r>
        <w:rPr>
          <w:i w:val="0"/>
          <w:iCs w:val="0"/>
        </w:rPr>
        <w:fldChar w:fldCharType="begin"/>
      </w:r>
      <w:r>
        <w:rPr>
          <w:i w:val="0"/>
          <w:iCs w:val="0"/>
        </w:rPr>
        <w:instrText xml:space="preserve"> PAGEREF _Toc4770 \h </w:instrText>
      </w:r>
      <w:r>
        <w:rPr>
          <w:i w:val="0"/>
          <w:iCs w:val="0"/>
        </w:rPr>
        <w:fldChar w:fldCharType="separate"/>
      </w:r>
      <w:r>
        <w:rPr>
          <w:i w:val="0"/>
          <w:iCs w:val="0"/>
        </w:rPr>
        <w:t>3</w:t>
      </w:r>
      <w:r>
        <w:rPr>
          <w:i w:val="0"/>
          <w:iCs w:val="0"/>
        </w:rPr>
        <w:fldChar w:fldCharType="end"/>
      </w:r>
      <w:r>
        <w:rPr>
          <w:i w:val="0"/>
          <w:iCs w:val="0"/>
          <w:szCs w:val="22"/>
        </w:rPr>
        <w:fldChar w:fldCharType="end"/>
      </w:r>
    </w:p>
    <w:p>
      <w:pPr>
        <w:pStyle w:val="29"/>
        <w:tabs>
          <w:tab w:val="right" w:leader="dot" w:pos="9413"/>
        </w:tabs>
        <w:rPr>
          <w:i w:val="0"/>
          <w:iCs w:val="0"/>
        </w:rPr>
      </w:pPr>
      <w:r>
        <w:rPr>
          <w:i w:val="0"/>
          <w:iCs w:val="0"/>
          <w:szCs w:val="28"/>
        </w:rPr>
        <w:fldChar w:fldCharType="begin"/>
      </w:r>
      <w:r>
        <w:rPr>
          <w:i w:val="0"/>
          <w:iCs w:val="0"/>
          <w:szCs w:val="28"/>
        </w:rPr>
        <w:instrText xml:space="preserve"> HYPERLINK \l _Toc5445 </w:instrText>
      </w:r>
      <w:r>
        <w:rPr>
          <w:i w:val="0"/>
          <w:iCs w:val="0"/>
          <w:szCs w:val="28"/>
        </w:rPr>
        <w:fldChar w:fldCharType="separate"/>
      </w:r>
      <w:r>
        <w:rPr>
          <w:rFonts w:hint="eastAsia" w:ascii="宋体" w:hAnsi="宋体" w:eastAsia="宋体" w:cs="宋体"/>
          <w:i w:val="0"/>
          <w:iCs w:val="0"/>
          <w:szCs w:val="28"/>
        </w:rPr>
        <w:t xml:space="preserve">第二章 </w:t>
      </w:r>
      <w:r>
        <w:rPr>
          <w:rFonts w:hint="eastAsia" w:ascii="宋体" w:hAnsi="宋体" w:cs="宋体"/>
          <w:i w:val="0"/>
          <w:iCs w:val="0"/>
          <w:szCs w:val="28"/>
        </w:rPr>
        <w:t>磋商人须知前附表</w:t>
      </w:r>
      <w:r>
        <w:rPr>
          <w:i w:val="0"/>
          <w:iCs w:val="0"/>
        </w:rPr>
        <w:tab/>
      </w:r>
      <w:r>
        <w:rPr>
          <w:i w:val="0"/>
          <w:iCs w:val="0"/>
        </w:rPr>
        <w:fldChar w:fldCharType="begin"/>
      </w:r>
      <w:r>
        <w:rPr>
          <w:i w:val="0"/>
          <w:iCs w:val="0"/>
        </w:rPr>
        <w:instrText xml:space="preserve"> PAGEREF _Toc5445 \h </w:instrText>
      </w:r>
      <w:r>
        <w:rPr>
          <w:i w:val="0"/>
          <w:iCs w:val="0"/>
        </w:rPr>
        <w:fldChar w:fldCharType="separate"/>
      </w:r>
      <w:r>
        <w:rPr>
          <w:i w:val="0"/>
          <w:iCs w:val="0"/>
        </w:rPr>
        <w:t>7</w:t>
      </w:r>
      <w:r>
        <w:rPr>
          <w:i w:val="0"/>
          <w:iCs w:val="0"/>
        </w:rPr>
        <w:fldChar w:fldCharType="end"/>
      </w:r>
      <w:r>
        <w:rPr>
          <w:i w:val="0"/>
          <w:iCs w:val="0"/>
          <w:szCs w:val="28"/>
        </w:rPr>
        <w:fldChar w:fldCharType="end"/>
      </w:r>
    </w:p>
    <w:p>
      <w:pPr>
        <w:pStyle w:val="29"/>
        <w:tabs>
          <w:tab w:val="right" w:leader="dot" w:pos="9413"/>
        </w:tabs>
        <w:rPr>
          <w:i w:val="0"/>
          <w:iCs w:val="0"/>
        </w:rPr>
      </w:pPr>
      <w:r>
        <w:rPr>
          <w:i w:val="0"/>
          <w:iCs w:val="0"/>
          <w:szCs w:val="28"/>
        </w:rPr>
        <w:fldChar w:fldCharType="begin"/>
      </w:r>
      <w:r>
        <w:rPr>
          <w:i w:val="0"/>
          <w:iCs w:val="0"/>
          <w:szCs w:val="28"/>
        </w:rPr>
        <w:instrText xml:space="preserve"> HYPERLINK \l _Toc20087 </w:instrText>
      </w:r>
      <w:r>
        <w:rPr>
          <w:i w:val="0"/>
          <w:iCs w:val="0"/>
          <w:szCs w:val="28"/>
        </w:rPr>
        <w:fldChar w:fldCharType="separate"/>
      </w:r>
      <w:r>
        <w:rPr>
          <w:rFonts w:hint="eastAsia" w:ascii="宋体" w:hAnsi="宋体" w:eastAsia="宋体" w:cs="宋体"/>
          <w:i w:val="0"/>
          <w:iCs w:val="0"/>
          <w:szCs w:val="36"/>
        </w:rPr>
        <w:t xml:space="preserve">第三章 </w:t>
      </w:r>
      <w:r>
        <w:rPr>
          <w:rFonts w:hint="eastAsia" w:ascii="宋体" w:hAnsi="宋体" w:cs="宋体"/>
          <w:i w:val="0"/>
          <w:iCs w:val="0"/>
          <w:szCs w:val="28"/>
        </w:rPr>
        <w:t>磋商须知</w:t>
      </w:r>
      <w:r>
        <w:rPr>
          <w:i w:val="0"/>
          <w:iCs w:val="0"/>
        </w:rPr>
        <w:tab/>
      </w:r>
      <w:r>
        <w:rPr>
          <w:i w:val="0"/>
          <w:iCs w:val="0"/>
        </w:rPr>
        <w:fldChar w:fldCharType="begin"/>
      </w:r>
      <w:r>
        <w:rPr>
          <w:i w:val="0"/>
          <w:iCs w:val="0"/>
        </w:rPr>
        <w:instrText xml:space="preserve"> PAGEREF _Toc20087 \h </w:instrText>
      </w:r>
      <w:r>
        <w:rPr>
          <w:i w:val="0"/>
          <w:iCs w:val="0"/>
        </w:rPr>
        <w:fldChar w:fldCharType="separate"/>
      </w:r>
      <w:r>
        <w:rPr>
          <w:i w:val="0"/>
          <w:iCs w:val="0"/>
        </w:rPr>
        <w:t>11</w:t>
      </w:r>
      <w:r>
        <w:rPr>
          <w:i w:val="0"/>
          <w:iCs w:val="0"/>
        </w:rPr>
        <w:fldChar w:fldCharType="end"/>
      </w:r>
      <w:r>
        <w:rPr>
          <w:i w:val="0"/>
          <w:iCs w:val="0"/>
          <w:szCs w:val="28"/>
        </w:rPr>
        <w:fldChar w:fldCharType="end"/>
      </w:r>
    </w:p>
    <w:p>
      <w:pPr>
        <w:pStyle w:val="35"/>
        <w:tabs>
          <w:tab w:val="right" w:leader="dot" w:pos="9413"/>
        </w:tabs>
        <w:rPr>
          <w:i w:val="0"/>
          <w:iCs w:val="0"/>
        </w:rPr>
      </w:pPr>
      <w:r>
        <w:rPr>
          <w:i w:val="0"/>
          <w:iCs w:val="0"/>
          <w:szCs w:val="28"/>
        </w:rPr>
        <w:fldChar w:fldCharType="begin"/>
      </w:r>
      <w:r>
        <w:rPr>
          <w:i w:val="0"/>
          <w:iCs w:val="0"/>
          <w:szCs w:val="28"/>
        </w:rPr>
        <w:instrText xml:space="preserve"> HYPERLINK \l _Toc28354 </w:instrText>
      </w:r>
      <w:r>
        <w:rPr>
          <w:i w:val="0"/>
          <w:iCs w:val="0"/>
          <w:szCs w:val="28"/>
        </w:rPr>
        <w:fldChar w:fldCharType="separate"/>
      </w:r>
      <w:r>
        <w:rPr>
          <w:rFonts w:hint="eastAsia" w:ascii="宋体" w:hAnsi="宋体" w:eastAsia="宋体" w:cs="宋体"/>
          <w:i w:val="0"/>
          <w:iCs w:val="0"/>
          <w:spacing w:val="0"/>
          <w:kern w:val="2"/>
          <w:position w:val="0"/>
        </w:rPr>
        <w:t xml:space="preserve">一、 </w:t>
      </w:r>
      <w:r>
        <w:rPr>
          <w:rFonts w:hint="eastAsia" w:ascii="宋体" w:hAnsi="宋体" w:cs="宋体"/>
          <w:i w:val="0"/>
          <w:iCs w:val="0"/>
          <w:kern w:val="2"/>
        </w:rPr>
        <w:t>磋商内容及要求</w:t>
      </w:r>
      <w:r>
        <w:rPr>
          <w:i w:val="0"/>
          <w:iCs w:val="0"/>
        </w:rPr>
        <w:tab/>
      </w:r>
      <w:r>
        <w:rPr>
          <w:i w:val="0"/>
          <w:iCs w:val="0"/>
        </w:rPr>
        <w:fldChar w:fldCharType="begin"/>
      </w:r>
      <w:r>
        <w:rPr>
          <w:i w:val="0"/>
          <w:iCs w:val="0"/>
        </w:rPr>
        <w:instrText xml:space="preserve"> PAGEREF _Toc28354 \h </w:instrText>
      </w:r>
      <w:r>
        <w:rPr>
          <w:i w:val="0"/>
          <w:iCs w:val="0"/>
        </w:rPr>
        <w:fldChar w:fldCharType="separate"/>
      </w:r>
      <w:r>
        <w:rPr>
          <w:i w:val="0"/>
          <w:iCs w:val="0"/>
        </w:rPr>
        <w:t>11</w:t>
      </w:r>
      <w:r>
        <w:rPr>
          <w:i w:val="0"/>
          <w:iCs w:val="0"/>
        </w:rPr>
        <w:fldChar w:fldCharType="end"/>
      </w:r>
      <w:r>
        <w:rPr>
          <w:i w:val="0"/>
          <w:iCs w:val="0"/>
          <w:szCs w:val="28"/>
        </w:rPr>
        <w:fldChar w:fldCharType="end"/>
      </w:r>
    </w:p>
    <w:p>
      <w:pPr>
        <w:pStyle w:val="35"/>
        <w:tabs>
          <w:tab w:val="right" w:leader="dot" w:pos="9413"/>
        </w:tabs>
        <w:rPr>
          <w:i w:val="0"/>
          <w:iCs w:val="0"/>
        </w:rPr>
      </w:pPr>
      <w:r>
        <w:rPr>
          <w:i w:val="0"/>
          <w:iCs w:val="0"/>
          <w:szCs w:val="28"/>
        </w:rPr>
        <w:fldChar w:fldCharType="begin"/>
      </w:r>
      <w:r>
        <w:rPr>
          <w:i w:val="0"/>
          <w:iCs w:val="0"/>
          <w:szCs w:val="28"/>
        </w:rPr>
        <w:instrText xml:space="preserve"> HYPERLINK \l _Toc15533 </w:instrText>
      </w:r>
      <w:r>
        <w:rPr>
          <w:i w:val="0"/>
          <w:iCs w:val="0"/>
          <w:szCs w:val="28"/>
        </w:rPr>
        <w:fldChar w:fldCharType="separate"/>
      </w:r>
      <w:r>
        <w:rPr>
          <w:rFonts w:hint="eastAsia" w:ascii="宋体" w:hAnsi="宋体" w:eastAsia="宋体" w:cs="宋体"/>
          <w:i w:val="0"/>
          <w:iCs w:val="0"/>
          <w:spacing w:val="0"/>
          <w:kern w:val="2"/>
          <w:position w:val="0"/>
        </w:rPr>
        <w:t xml:space="preserve">二、 </w:t>
      </w:r>
      <w:r>
        <w:rPr>
          <w:rFonts w:hint="eastAsia" w:ascii="宋体" w:hAnsi="宋体" w:cs="宋体"/>
          <w:i w:val="0"/>
          <w:iCs w:val="0"/>
          <w:kern w:val="2"/>
        </w:rPr>
        <w:t>磋商文件</w:t>
      </w:r>
      <w:r>
        <w:rPr>
          <w:i w:val="0"/>
          <w:iCs w:val="0"/>
        </w:rPr>
        <w:tab/>
      </w:r>
      <w:r>
        <w:rPr>
          <w:i w:val="0"/>
          <w:iCs w:val="0"/>
        </w:rPr>
        <w:fldChar w:fldCharType="begin"/>
      </w:r>
      <w:r>
        <w:rPr>
          <w:i w:val="0"/>
          <w:iCs w:val="0"/>
        </w:rPr>
        <w:instrText xml:space="preserve"> PAGEREF _Toc15533 \h </w:instrText>
      </w:r>
      <w:r>
        <w:rPr>
          <w:i w:val="0"/>
          <w:iCs w:val="0"/>
        </w:rPr>
        <w:fldChar w:fldCharType="separate"/>
      </w:r>
      <w:r>
        <w:rPr>
          <w:i w:val="0"/>
          <w:iCs w:val="0"/>
        </w:rPr>
        <w:t>13</w:t>
      </w:r>
      <w:r>
        <w:rPr>
          <w:i w:val="0"/>
          <w:iCs w:val="0"/>
        </w:rPr>
        <w:fldChar w:fldCharType="end"/>
      </w:r>
      <w:r>
        <w:rPr>
          <w:i w:val="0"/>
          <w:iCs w:val="0"/>
          <w:szCs w:val="28"/>
        </w:rPr>
        <w:fldChar w:fldCharType="end"/>
      </w:r>
    </w:p>
    <w:p>
      <w:pPr>
        <w:pStyle w:val="35"/>
        <w:tabs>
          <w:tab w:val="right" w:leader="dot" w:pos="9413"/>
        </w:tabs>
        <w:rPr>
          <w:i w:val="0"/>
          <w:iCs w:val="0"/>
        </w:rPr>
      </w:pPr>
      <w:r>
        <w:rPr>
          <w:i w:val="0"/>
          <w:iCs w:val="0"/>
          <w:szCs w:val="28"/>
        </w:rPr>
        <w:fldChar w:fldCharType="begin"/>
      </w:r>
      <w:r>
        <w:rPr>
          <w:i w:val="0"/>
          <w:iCs w:val="0"/>
          <w:szCs w:val="28"/>
        </w:rPr>
        <w:instrText xml:space="preserve"> HYPERLINK \l _Toc20284 </w:instrText>
      </w:r>
      <w:r>
        <w:rPr>
          <w:i w:val="0"/>
          <w:iCs w:val="0"/>
          <w:szCs w:val="28"/>
        </w:rPr>
        <w:fldChar w:fldCharType="separate"/>
      </w:r>
      <w:r>
        <w:rPr>
          <w:rFonts w:hint="eastAsia" w:ascii="宋体" w:hAnsi="宋体" w:eastAsia="宋体" w:cs="宋体"/>
          <w:i w:val="0"/>
          <w:iCs w:val="0"/>
          <w:spacing w:val="0"/>
          <w:kern w:val="2"/>
          <w:position w:val="0"/>
        </w:rPr>
        <w:t xml:space="preserve">三、 </w:t>
      </w:r>
      <w:r>
        <w:rPr>
          <w:rFonts w:hint="eastAsia" w:ascii="宋体" w:hAnsi="宋体" w:cs="宋体"/>
          <w:i w:val="0"/>
          <w:iCs w:val="0"/>
          <w:kern w:val="2"/>
        </w:rPr>
        <w:t>磋商响应文件</w:t>
      </w:r>
      <w:r>
        <w:rPr>
          <w:i w:val="0"/>
          <w:iCs w:val="0"/>
        </w:rPr>
        <w:tab/>
      </w:r>
      <w:r>
        <w:rPr>
          <w:i w:val="0"/>
          <w:iCs w:val="0"/>
        </w:rPr>
        <w:fldChar w:fldCharType="begin"/>
      </w:r>
      <w:r>
        <w:rPr>
          <w:i w:val="0"/>
          <w:iCs w:val="0"/>
        </w:rPr>
        <w:instrText xml:space="preserve"> PAGEREF _Toc20284 \h </w:instrText>
      </w:r>
      <w:r>
        <w:rPr>
          <w:i w:val="0"/>
          <w:iCs w:val="0"/>
        </w:rPr>
        <w:fldChar w:fldCharType="separate"/>
      </w:r>
      <w:r>
        <w:rPr>
          <w:i w:val="0"/>
          <w:iCs w:val="0"/>
        </w:rPr>
        <w:t>14</w:t>
      </w:r>
      <w:r>
        <w:rPr>
          <w:i w:val="0"/>
          <w:iCs w:val="0"/>
        </w:rPr>
        <w:fldChar w:fldCharType="end"/>
      </w:r>
      <w:r>
        <w:rPr>
          <w:i w:val="0"/>
          <w:iCs w:val="0"/>
          <w:szCs w:val="28"/>
        </w:rPr>
        <w:fldChar w:fldCharType="end"/>
      </w:r>
    </w:p>
    <w:p>
      <w:pPr>
        <w:pStyle w:val="35"/>
        <w:tabs>
          <w:tab w:val="right" w:leader="dot" w:pos="9413"/>
        </w:tabs>
        <w:rPr>
          <w:i w:val="0"/>
          <w:iCs w:val="0"/>
        </w:rPr>
      </w:pPr>
      <w:r>
        <w:rPr>
          <w:i w:val="0"/>
          <w:iCs w:val="0"/>
          <w:szCs w:val="28"/>
        </w:rPr>
        <w:fldChar w:fldCharType="begin"/>
      </w:r>
      <w:r>
        <w:rPr>
          <w:i w:val="0"/>
          <w:iCs w:val="0"/>
          <w:szCs w:val="28"/>
        </w:rPr>
        <w:instrText xml:space="preserve"> HYPERLINK \l _Toc18571 </w:instrText>
      </w:r>
      <w:r>
        <w:rPr>
          <w:i w:val="0"/>
          <w:iCs w:val="0"/>
          <w:szCs w:val="28"/>
        </w:rPr>
        <w:fldChar w:fldCharType="separate"/>
      </w:r>
      <w:r>
        <w:rPr>
          <w:rFonts w:hint="eastAsia" w:ascii="宋体" w:hAnsi="宋体" w:eastAsia="宋体" w:cs="宋体"/>
          <w:i w:val="0"/>
          <w:iCs w:val="0"/>
          <w:spacing w:val="0"/>
          <w:kern w:val="2"/>
          <w:position w:val="0"/>
        </w:rPr>
        <w:t xml:space="preserve">四、 </w:t>
      </w:r>
      <w:r>
        <w:rPr>
          <w:rFonts w:hint="eastAsia" w:ascii="宋体" w:hAnsi="宋体" w:cs="宋体"/>
          <w:i w:val="0"/>
          <w:iCs w:val="0"/>
          <w:kern w:val="2"/>
        </w:rPr>
        <w:t>报价要求</w:t>
      </w:r>
      <w:r>
        <w:rPr>
          <w:i w:val="0"/>
          <w:iCs w:val="0"/>
        </w:rPr>
        <w:tab/>
      </w:r>
      <w:r>
        <w:rPr>
          <w:i w:val="0"/>
          <w:iCs w:val="0"/>
        </w:rPr>
        <w:fldChar w:fldCharType="begin"/>
      </w:r>
      <w:r>
        <w:rPr>
          <w:i w:val="0"/>
          <w:iCs w:val="0"/>
        </w:rPr>
        <w:instrText xml:space="preserve"> PAGEREF _Toc18571 \h </w:instrText>
      </w:r>
      <w:r>
        <w:rPr>
          <w:i w:val="0"/>
          <w:iCs w:val="0"/>
        </w:rPr>
        <w:fldChar w:fldCharType="separate"/>
      </w:r>
      <w:r>
        <w:rPr>
          <w:i w:val="0"/>
          <w:iCs w:val="0"/>
        </w:rPr>
        <w:t>16</w:t>
      </w:r>
      <w:r>
        <w:rPr>
          <w:i w:val="0"/>
          <w:iCs w:val="0"/>
        </w:rPr>
        <w:fldChar w:fldCharType="end"/>
      </w:r>
      <w:r>
        <w:rPr>
          <w:i w:val="0"/>
          <w:iCs w:val="0"/>
          <w:szCs w:val="28"/>
        </w:rPr>
        <w:fldChar w:fldCharType="end"/>
      </w:r>
    </w:p>
    <w:p>
      <w:pPr>
        <w:pStyle w:val="35"/>
        <w:tabs>
          <w:tab w:val="right" w:leader="dot" w:pos="9413"/>
        </w:tabs>
        <w:rPr>
          <w:i w:val="0"/>
          <w:iCs w:val="0"/>
        </w:rPr>
      </w:pPr>
      <w:r>
        <w:rPr>
          <w:i w:val="0"/>
          <w:iCs w:val="0"/>
          <w:szCs w:val="28"/>
        </w:rPr>
        <w:fldChar w:fldCharType="begin"/>
      </w:r>
      <w:r>
        <w:rPr>
          <w:i w:val="0"/>
          <w:iCs w:val="0"/>
          <w:szCs w:val="28"/>
        </w:rPr>
        <w:instrText xml:space="preserve"> HYPERLINK \l _Toc6101 </w:instrText>
      </w:r>
      <w:r>
        <w:rPr>
          <w:i w:val="0"/>
          <w:iCs w:val="0"/>
          <w:szCs w:val="28"/>
        </w:rPr>
        <w:fldChar w:fldCharType="separate"/>
      </w:r>
      <w:r>
        <w:rPr>
          <w:rFonts w:hint="eastAsia" w:ascii="宋体" w:hAnsi="宋体" w:eastAsia="宋体" w:cs="宋体"/>
          <w:i w:val="0"/>
          <w:iCs w:val="0"/>
          <w:spacing w:val="0"/>
          <w:kern w:val="2"/>
          <w:position w:val="0"/>
        </w:rPr>
        <w:t xml:space="preserve">五、 </w:t>
      </w:r>
      <w:r>
        <w:rPr>
          <w:rFonts w:hint="eastAsia" w:ascii="宋体" w:hAnsi="宋体" w:cs="宋体"/>
          <w:i w:val="0"/>
          <w:iCs w:val="0"/>
          <w:kern w:val="2"/>
        </w:rPr>
        <w:t>磋商响应文件递交</w:t>
      </w:r>
      <w:r>
        <w:rPr>
          <w:i w:val="0"/>
          <w:iCs w:val="0"/>
        </w:rPr>
        <w:tab/>
      </w:r>
      <w:r>
        <w:rPr>
          <w:i w:val="0"/>
          <w:iCs w:val="0"/>
        </w:rPr>
        <w:fldChar w:fldCharType="begin"/>
      </w:r>
      <w:r>
        <w:rPr>
          <w:i w:val="0"/>
          <w:iCs w:val="0"/>
        </w:rPr>
        <w:instrText xml:space="preserve"> PAGEREF _Toc6101 \h </w:instrText>
      </w:r>
      <w:r>
        <w:rPr>
          <w:i w:val="0"/>
          <w:iCs w:val="0"/>
        </w:rPr>
        <w:fldChar w:fldCharType="separate"/>
      </w:r>
      <w:r>
        <w:rPr>
          <w:i w:val="0"/>
          <w:iCs w:val="0"/>
        </w:rPr>
        <w:t>17</w:t>
      </w:r>
      <w:r>
        <w:rPr>
          <w:i w:val="0"/>
          <w:iCs w:val="0"/>
        </w:rPr>
        <w:fldChar w:fldCharType="end"/>
      </w:r>
      <w:r>
        <w:rPr>
          <w:i w:val="0"/>
          <w:iCs w:val="0"/>
          <w:szCs w:val="28"/>
        </w:rPr>
        <w:fldChar w:fldCharType="end"/>
      </w:r>
    </w:p>
    <w:p>
      <w:pPr>
        <w:pStyle w:val="35"/>
        <w:tabs>
          <w:tab w:val="right" w:leader="dot" w:pos="9413"/>
        </w:tabs>
        <w:rPr>
          <w:i w:val="0"/>
          <w:iCs w:val="0"/>
        </w:rPr>
      </w:pPr>
      <w:r>
        <w:rPr>
          <w:i w:val="0"/>
          <w:iCs w:val="0"/>
          <w:szCs w:val="28"/>
        </w:rPr>
        <w:fldChar w:fldCharType="begin"/>
      </w:r>
      <w:r>
        <w:rPr>
          <w:i w:val="0"/>
          <w:iCs w:val="0"/>
          <w:szCs w:val="28"/>
        </w:rPr>
        <w:instrText xml:space="preserve"> HYPERLINK \l _Toc19907 </w:instrText>
      </w:r>
      <w:r>
        <w:rPr>
          <w:i w:val="0"/>
          <w:iCs w:val="0"/>
          <w:szCs w:val="28"/>
        </w:rPr>
        <w:fldChar w:fldCharType="separate"/>
      </w:r>
      <w:r>
        <w:rPr>
          <w:rFonts w:hint="eastAsia" w:ascii="宋体" w:hAnsi="宋体" w:eastAsia="宋体" w:cs="宋体"/>
          <w:i w:val="0"/>
          <w:iCs w:val="0"/>
          <w:spacing w:val="0"/>
          <w:kern w:val="2"/>
          <w:position w:val="0"/>
        </w:rPr>
        <w:t xml:space="preserve">六、 </w:t>
      </w:r>
      <w:r>
        <w:rPr>
          <w:rFonts w:hint="eastAsia" w:ascii="宋体" w:hAnsi="宋体" w:cs="宋体"/>
          <w:i w:val="0"/>
          <w:iCs w:val="0"/>
          <w:kern w:val="2"/>
        </w:rPr>
        <w:t>磋商保证金</w:t>
      </w:r>
      <w:r>
        <w:rPr>
          <w:i w:val="0"/>
          <w:iCs w:val="0"/>
        </w:rPr>
        <w:tab/>
      </w:r>
      <w:r>
        <w:rPr>
          <w:i w:val="0"/>
          <w:iCs w:val="0"/>
        </w:rPr>
        <w:fldChar w:fldCharType="begin"/>
      </w:r>
      <w:r>
        <w:rPr>
          <w:i w:val="0"/>
          <w:iCs w:val="0"/>
        </w:rPr>
        <w:instrText xml:space="preserve"> PAGEREF _Toc19907 \h </w:instrText>
      </w:r>
      <w:r>
        <w:rPr>
          <w:i w:val="0"/>
          <w:iCs w:val="0"/>
        </w:rPr>
        <w:fldChar w:fldCharType="separate"/>
      </w:r>
      <w:r>
        <w:rPr>
          <w:i w:val="0"/>
          <w:iCs w:val="0"/>
        </w:rPr>
        <w:t>17</w:t>
      </w:r>
      <w:r>
        <w:rPr>
          <w:i w:val="0"/>
          <w:iCs w:val="0"/>
        </w:rPr>
        <w:fldChar w:fldCharType="end"/>
      </w:r>
      <w:r>
        <w:rPr>
          <w:i w:val="0"/>
          <w:iCs w:val="0"/>
          <w:szCs w:val="28"/>
        </w:rPr>
        <w:fldChar w:fldCharType="end"/>
      </w:r>
    </w:p>
    <w:p>
      <w:pPr>
        <w:pStyle w:val="35"/>
        <w:tabs>
          <w:tab w:val="right" w:leader="dot" w:pos="9413"/>
        </w:tabs>
        <w:rPr>
          <w:i w:val="0"/>
          <w:iCs w:val="0"/>
        </w:rPr>
      </w:pPr>
      <w:r>
        <w:rPr>
          <w:i w:val="0"/>
          <w:iCs w:val="0"/>
          <w:szCs w:val="28"/>
        </w:rPr>
        <w:fldChar w:fldCharType="begin"/>
      </w:r>
      <w:r>
        <w:rPr>
          <w:i w:val="0"/>
          <w:iCs w:val="0"/>
          <w:szCs w:val="28"/>
        </w:rPr>
        <w:instrText xml:space="preserve"> HYPERLINK \l _Toc70 </w:instrText>
      </w:r>
      <w:r>
        <w:rPr>
          <w:i w:val="0"/>
          <w:iCs w:val="0"/>
          <w:szCs w:val="28"/>
        </w:rPr>
        <w:fldChar w:fldCharType="separate"/>
      </w:r>
      <w:r>
        <w:rPr>
          <w:rFonts w:hint="eastAsia" w:ascii="宋体" w:hAnsi="宋体" w:eastAsia="宋体" w:cs="宋体"/>
          <w:i w:val="0"/>
          <w:iCs w:val="0"/>
          <w:spacing w:val="0"/>
          <w:position w:val="0"/>
        </w:rPr>
        <w:t xml:space="preserve">七、 </w:t>
      </w:r>
      <w:r>
        <w:rPr>
          <w:rFonts w:hint="eastAsia" w:ascii="宋体" w:hAnsi="宋体" w:cs="宋体"/>
          <w:i w:val="0"/>
          <w:iCs w:val="0"/>
          <w:kern w:val="2"/>
        </w:rPr>
        <w:t>磋商过程</w:t>
      </w:r>
      <w:r>
        <w:rPr>
          <w:i w:val="0"/>
          <w:iCs w:val="0"/>
        </w:rPr>
        <w:tab/>
      </w:r>
      <w:r>
        <w:rPr>
          <w:i w:val="0"/>
          <w:iCs w:val="0"/>
        </w:rPr>
        <w:fldChar w:fldCharType="begin"/>
      </w:r>
      <w:r>
        <w:rPr>
          <w:i w:val="0"/>
          <w:iCs w:val="0"/>
        </w:rPr>
        <w:instrText xml:space="preserve"> PAGEREF _Toc70 \h </w:instrText>
      </w:r>
      <w:r>
        <w:rPr>
          <w:i w:val="0"/>
          <w:iCs w:val="0"/>
        </w:rPr>
        <w:fldChar w:fldCharType="separate"/>
      </w:r>
      <w:r>
        <w:rPr>
          <w:i w:val="0"/>
          <w:iCs w:val="0"/>
        </w:rPr>
        <w:t>17</w:t>
      </w:r>
      <w:r>
        <w:rPr>
          <w:i w:val="0"/>
          <w:iCs w:val="0"/>
        </w:rPr>
        <w:fldChar w:fldCharType="end"/>
      </w:r>
      <w:r>
        <w:rPr>
          <w:i w:val="0"/>
          <w:iCs w:val="0"/>
          <w:szCs w:val="28"/>
        </w:rPr>
        <w:fldChar w:fldCharType="end"/>
      </w:r>
    </w:p>
    <w:p>
      <w:pPr>
        <w:pStyle w:val="35"/>
        <w:tabs>
          <w:tab w:val="right" w:leader="dot" w:pos="9413"/>
        </w:tabs>
        <w:rPr>
          <w:i w:val="0"/>
          <w:iCs w:val="0"/>
        </w:rPr>
      </w:pPr>
      <w:r>
        <w:rPr>
          <w:i w:val="0"/>
          <w:iCs w:val="0"/>
          <w:szCs w:val="28"/>
        </w:rPr>
        <w:fldChar w:fldCharType="begin"/>
      </w:r>
      <w:r>
        <w:rPr>
          <w:i w:val="0"/>
          <w:iCs w:val="0"/>
          <w:szCs w:val="28"/>
        </w:rPr>
        <w:instrText xml:space="preserve"> HYPERLINK \l _Toc27849 </w:instrText>
      </w:r>
      <w:r>
        <w:rPr>
          <w:i w:val="0"/>
          <w:iCs w:val="0"/>
          <w:szCs w:val="28"/>
        </w:rPr>
        <w:fldChar w:fldCharType="separate"/>
      </w:r>
      <w:r>
        <w:rPr>
          <w:rFonts w:hint="eastAsia" w:ascii="宋体" w:hAnsi="宋体" w:eastAsia="宋体" w:cs="宋体"/>
          <w:i w:val="0"/>
          <w:iCs w:val="0"/>
          <w:spacing w:val="0"/>
          <w:position w:val="0"/>
        </w:rPr>
        <w:t xml:space="preserve">八、 </w:t>
      </w:r>
      <w:r>
        <w:rPr>
          <w:rFonts w:hint="eastAsia" w:ascii="宋体" w:hAnsi="宋体" w:cs="宋体"/>
          <w:i w:val="0"/>
          <w:iCs w:val="0"/>
          <w:kern w:val="2"/>
        </w:rPr>
        <w:t>评审程序及方法</w:t>
      </w:r>
      <w:r>
        <w:rPr>
          <w:i w:val="0"/>
          <w:iCs w:val="0"/>
        </w:rPr>
        <w:tab/>
      </w:r>
      <w:r>
        <w:rPr>
          <w:i w:val="0"/>
          <w:iCs w:val="0"/>
        </w:rPr>
        <w:fldChar w:fldCharType="begin"/>
      </w:r>
      <w:r>
        <w:rPr>
          <w:i w:val="0"/>
          <w:iCs w:val="0"/>
        </w:rPr>
        <w:instrText xml:space="preserve"> PAGEREF _Toc27849 \h </w:instrText>
      </w:r>
      <w:r>
        <w:rPr>
          <w:i w:val="0"/>
          <w:iCs w:val="0"/>
        </w:rPr>
        <w:fldChar w:fldCharType="separate"/>
      </w:r>
      <w:r>
        <w:rPr>
          <w:i w:val="0"/>
          <w:iCs w:val="0"/>
        </w:rPr>
        <w:t>18</w:t>
      </w:r>
      <w:r>
        <w:rPr>
          <w:i w:val="0"/>
          <w:iCs w:val="0"/>
        </w:rPr>
        <w:fldChar w:fldCharType="end"/>
      </w:r>
      <w:r>
        <w:rPr>
          <w:i w:val="0"/>
          <w:iCs w:val="0"/>
          <w:szCs w:val="28"/>
        </w:rPr>
        <w:fldChar w:fldCharType="end"/>
      </w:r>
    </w:p>
    <w:p>
      <w:pPr>
        <w:pStyle w:val="35"/>
        <w:tabs>
          <w:tab w:val="right" w:leader="dot" w:pos="9413"/>
        </w:tabs>
        <w:rPr>
          <w:i w:val="0"/>
          <w:iCs w:val="0"/>
        </w:rPr>
      </w:pPr>
      <w:r>
        <w:rPr>
          <w:i w:val="0"/>
          <w:iCs w:val="0"/>
          <w:szCs w:val="28"/>
        </w:rPr>
        <w:fldChar w:fldCharType="begin"/>
      </w:r>
      <w:r>
        <w:rPr>
          <w:i w:val="0"/>
          <w:iCs w:val="0"/>
          <w:szCs w:val="28"/>
        </w:rPr>
        <w:instrText xml:space="preserve"> HYPERLINK \l _Toc22601 </w:instrText>
      </w:r>
      <w:r>
        <w:rPr>
          <w:i w:val="0"/>
          <w:iCs w:val="0"/>
          <w:szCs w:val="28"/>
        </w:rPr>
        <w:fldChar w:fldCharType="separate"/>
      </w:r>
      <w:r>
        <w:rPr>
          <w:rFonts w:hint="eastAsia" w:ascii="宋体" w:hAnsi="宋体" w:eastAsia="宋体" w:cs="宋体"/>
          <w:i w:val="0"/>
          <w:iCs w:val="0"/>
          <w:spacing w:val="0"/>
          <w:kern w:val="2"/>
          <w:position w:val="0"/>
        </w:rPr>
        <w:t xml:space="preserve">九、 </w:t>
      </w:r>
      <w:r>
        <w:rPr>
          <w:rFonts w:hint="eastAsia" w:ascii="宋体" w:hAnsi="宋体" w:cs="宋体"/>
          <w:i w:val="0"/>
          <w:iCs w:val="0"/>
          <w:kern w:val="2"/>
        </w:rPr>
        <w:t>确定</w:t>
      </w:r>
      <w:r>
        <w:rPr>
          <w:rFonts w:hint="eastAsia" w:ascii="宋体" w:hAnsi="宋体" w:cs="宋体"/>
          <w:i w:val="0"/>
          <w:iCs w:val="0"/>
          <w:kern w:val="2"/>
          <w:lang w:eastAsia="zh-CN"/>
        </w:rPr>
        <w:t>成交</w:t>
      </w:r>
      <w:r>
        <w:rPr>
          <w:rFonts w:hint="eastAsia" w:ascii="宋体" w:hAnsi="宋体" w:cs="宋体"/>
          <w:i w:val="0"/>
          <w:iCs w:val="0"/>
          <w:kern w:val="2"/>
        </w:rPr>
        <w:t>候选人</w:t>
      </w:r>
      <w:r>
        <w:rPr>
          <w:i w:val="0"/>
          <w:iCs w:val="0"/>
        </w:rPr>
        <w:tab/>
      </w:r>
      <w:r>
        <w:rPr>
          <w:i w:val="0"/>
          <w:iCs w:val="0"/>
        </w:rPr>
        <w:fldChar w:fldCharType="begin"/>
      </w:r>
      <w:r>
        <w:rPr>
          <w:i w:val="0"/>
          <w:iCs w:val="0"/>
        </w:rPr>
        <w:instrText xml:space="preserve"> PAGEREF _Toc22601 \h </w:instrText>
      </w:r>
      <w:r>
        <w:rPr>
          <w:i w:val="0"/>
          <w:iCs w:val="0"/>
        </w:rPr>
        <w:fldChar w:fldCharType="separate"/>
      </w:r>
      <w:r>
        <w:rPr>
          <w:i w:val="0"/>
          <w:iCs w:val="0"/>
        </w:rPr>
        <w:t>24</w:t>
      </w:r>
      <w:r>
        <w:rPr>
          <w:i w:val="0"/>
          <w:iCs w:val="0"/>
        </w:rPr>
        <w:fldChar w:fldCharType="end"/>
      </w:r>
      <w:r>
        <w:rPr>
          <w:i w:val="0"/>
          <w:iCs w:val="0"/>
          <w:szCs w:val="28"/>
        </w:rPr>
        <w:fldChar w:fldCharType="end"/>
      </w:r>
    </w:p>
    <w:p>
      <w:pPr>
        <w:pStyle w:val="35"/>
        <w:tabs>
          <w:tab w:val="right" w:leader="dot" w:pos="9413"/>
        </w:tabs>
        <w:rPr>
          <w:i w:val="0"/>
          <w:iCs w:val="0"/>
        </w:rPr>
      </w:pPr>
      <w:r>
        <w:rPr>
          <w:i w:val="0"/>
          <w:iCs w:val="0"/>
          <w:szCs w:val="28"/>
        </w:rPr>
        <w:fldChar w:fldCharType="begin"/>
      </w:r>
      <w:r>
        <w:rPr>
          <w:i w:val="0"/>
          <w:iCs w:val="0"/>
          <w:szCs w:val="28"/>
        </w:rPr>
        <w:instrText xml:space="preserve"> HYPERLINK \l _Toc2851 </w:instrText>
      </w:r>
      <w:r>
        <w:rPr>
          <w:i w:val="0"/>
          <w:iCs w:val="0"/>
          <w:szCs w:val="28"/>
        </w:rPr>
        <w:fldChar w:fldCharType="separate"/>
      </w:r>
      <w:r>
        <w:rPr>
          <w:rFonts w:hint="eastAsia" w:ascii="宋体" w:hAnsi="宋体" w:eastAsia="宋体" w:cs="宋体"/>
          <w:i w:val="0"/>
          <w:iCs w:val="0"/>
          <w:spacing w:val="0"/>
          <w:kern w:val="2"/>
          <w:position w:val="0"/>
          <w:szCs w:val="24"/>
        </w:rPr>
        <w:t xml:space="preserve">十、 </w:t>
      </w:r>
      <w:r>
        <w:rPr>
          <w:rFonts w:hint="eastAsia" w:ascii="宋体" w:hAnsi="宋体" w:cs="宋体"/>
          <w:i w:val="0"/>
          <w:iCs w:val="0"/>
          <w:kern w:val="2"/>
          <w:szCs w:val="24"/>
        </w:rPr>
        <w:t>合同授予</w:t>
      </w:r>
      <w:r>
        <w:rPr>
          <w:i w:val="0"/>
          <w:iCs w:val="0"/>
        </w:rPr>
        <w:tab/>
      </w:r>
      <w:r>
        <w:rPr>
          <w:i w:val="0"/>
          <w:iCs w:val="0"/>
        </w:rPr>
        <w:fldChar w:fldCharType="begin"/>
      </w:r>
      <w:r>
        <w:rPr>
          <w:i w:val="0"/>
          <w:iCs w:val="0"/>
        </w:rPr>
        <w:instrText xml:space="preserve"> PAGEREF _Toc2851 \h </w:instrText>
      </w:r>
      <w:r>
        <w:rPr>
          <w:i w:val="0"/>
          <w:iCs w:val="0"/>
        </w:rPr>
        <w:fldChar w:fldCharType="separate"/>
      </w:r>
      <w:r>
        <w:rPr>
          <w:i w:val="0"/>
          <w:iCs w:val="0"/>
        </w:rPr>
        <w:t>24</w:t>
      </w:r>
      <w:r>
        <w:rPr>
          <w:i w:val="0"/>
          <w:iCs w:val="0"/>
        </w:rPr>
        <w:fldChar w:fldCharType="end"/>
      </w:r>
      <w:r>
        <w:rPr>
          <w:i w:val="0"/>
          <w:iCs w:val="0"/>
          <w:szCs w:val="28"/>
        </w:rPr>
        <w:fldChar w:fldCharType="end"/>
      </w:r>
    </w:p>
    <w:p>
      <w:pPr>
        <w:pStyle w:val="35"/>
        <w:tabs>
          <w:tab w:val="right" w:leader="dot" w:pos="9413"/>
        </w:tabs>
        <w:rPr>
          <w:i w:val="0"/>
          <w:iCs w:val="0"/>
        </w:rPr>
      </w:pPr>
      <w:r>
        <w:rPr>
          <w:i w:val="0"/>
          <w:iCs w:val="0"/>
          <w:szCs w:val="28"/>
        </w:rPr>
        <w:fldChar w:fldCharType="begin"/>
      </w:r>
      <w:r>
        <w:rPr>
          <w:i w:val="0"/>
          <w:iCs w:val="0"/>
          <w:szCs w:val="28"/>
        </w:rPr>
        <w:instrText xml:space="preserve"> HYPERLINK \l _Toc14646 </w:instrText>
      </w:r>
      <w:r>
        <w:rPr>
          <w:i w:val="0"/>
          <w:iCs w:val="0"/>
          <w:szCs w:val="28"/>
        </w:rPr>
        <w:fldChar w:fldCharType="separate"/>
      </w:r>
      <w:r>
        <w:rPr>
          <w:rFonts w:hint="eastAsia" w:ascii="宋体" w:hAnsi="宋体" w:eastAsia="宋体" w:cs="宋体"/>
          <w:i w:val="0"/>
          <w:iCs w:val="0"/>
          <w:spacing w:val="0"/>
          <w:kern w:val="2"/>
          <w:position w:val="0"/>
          <w:szCs w:val="24"/>
        </w:rPr>
        <w:t xml:space="preserve">十一、 </w:t>
      </w:r>
      <w:r>
        <w:rPr>
          <w:rFonts w:hint="eastAsia" w:ascii="宋体" w:hAnsi="宋体" w:cs="宋体"/>
          <w:i w:val="0"/>
          <w:iCs w:val="0"/>
          <w:kern w:val="2"/>
          <w:szCs w:val="24"/>
        </w:rPr>
        <w:t>招标代理服务收费标准</w:t>
      </w:r>
      <w:r>
        <w:rPr>
          <w:i w:val="0"/>
          <w:iCs w:val="0"/>
        </w:rPr>
        <w:tab/>
      </w:r>
      <w:r>
        <w:rPr>
          <w:i w:val="0"/>
          <w:iCs w:val="0"/>
        </w:rPr>
        <w:fldChar w:fldCharType="begin"/>
      </w:r>
      <w:r>
        <w:rPr>
          <w:i w:val="0"/>
          <w:iCs w:val="0"/>
        </w:rPr>
        <w:instrText xml:space="preserve"> PAGEREF _Toc14646 \h </w:instrText>
      </w:r>
      <w:r>
        <w:rPr>
          <w:i w:val="0"/>
          <w:iCs w:val="0"/>
        </w:rPr>
        <w:fldChar w:fldCharType="separate"/>
      </w:r>
      <w:r>
        <w:rPr>
          <w:i w:val="0"/>
          <w:iCs w:val="0"/>
        </w:rPr>
        <w:t>25</w:t>
      </w:r>
      <w:r>
        <w:rPr>
          <w:i w:val="0"/>
          <w:iCs w:val="0"/>
        </w:rPr>
        <w:fldChar w:fldCharType="end"/>
      </w:r>
      <w:r>
        <w:rPr>
          <w:i w:val="0"/>
          <w:iCs w:val="0"/>
          <w:szCs w:val="28"/>
        </w:rPr>
        <w:fldChar w:fldCharType="end"/>
      </w:r>
    </w:p>
    <w:p>
      <w:pPr>
        <w:pStyle w:val="35"/>
        <w:tabs>
          <w:tab w:val="right" w:leader="dot" w:pos="9413"/>
        </w:tabs>
        <w:rPr>
          <w:i w:val="0"/>
          <w:iCs w:val="0"/>
        </w:rPr>
      </w:pPr>
      <w:r>
        <w:rPr>
          <w:i w:val="0"/>
          <w:iCs w:val="0"/>
          <w:szCs w:val="28"/>
        </w:rPr>
        <w:fldChar w:fldCharType="begin"/>
      </w:r>
      <w:r>
        <w:rPr>
          <w:i w:val="0"/>
          <w:iCs w:val="0"/>
          <w:szCs w:val="28"/>
        </w:rPr>
        <w:instrText xml:space="preserve"> HYPERLINK \l _Toc9990 </w:instrText>
      </w:r>
      <w:r>
        <w:rPr>
          <w:i w:val="0"/>
          <w:iCs w:val="0"/>
          <w:szCs w:val="28"/>
        </w:rPr>
        <w:fldChar w:fldCharType="separate"/>
      </w:r>
      <w:r>
        <w:rPr>
          <w:rFonts w:hint="eastAsia" w:ascii="宋体" w:hAnsi="宋体" w:eastAsia="宋体" w:cs="宋体"/>
          <w:i w:val="0"/>
          <w:iCs w:val="0"/>
          <w:spacing w:val="0"/>
          <w:kern w:val="2"/>
          <w:position w:val="0"/>
        </w:rPr>
        <w:t xml:space="preserve">十二、 </w:t>
      </w:r>
      <w:r>
        <w:rPr>
          <w:rFonts w:hint="eastAsia" w:ascii="宋体" w:hAnsi="宋体" w:cs="宋体"/>
          <w:i w:val="0"/>
          <w:iCs w:val="0"/>
          <w:kern w:val="2"/>
        </w:rPr>
        <w:t>其他</w:t>
      </w:r>
      <w:r>
        <w:rPr>
          <w:i w:val="0"/>
          <w:iCs w:val="0"/>
        </w:rPr>
        <w:tab/>
      </w:r>
      <w:r>
        <w:rPr>
          <w:i w:val="0"/>
          <w:iCs w:val="0"/>
        </w:rPr>
        <w:fldChar w:fldCharType="begin"/>
      </w:r>
      <w:r>
        <w:rPr>
          <w:i w:val="0"/>
          <w:iCs w:val="0"/>
        </w:rPr>
        <w:instrText xml:space="preserve"> PAGEREF _Toc9990 \h </w:instrText>
      </w:r>
      <w:r>
        <w:rPr>
          <w:i w:val="0"/>
          <w:iCs w:val="0"/>
        </w:rPr>
        <w:fldChar w:fldCharType="separate"/>
      </w:r>
      <w:r>
        <w:rPr>
          <w:i w:val="0"/>
          <w:iCs w:val="0"/>
        </w:rPr>
        <w:t>26</w:t>
      </w:r>
      <w:r>
        <w:rPr>
          <w:i w:val="0"/>
          <w:iCs w:val="0"/>
        </w:rPr>
        <w:fldChar w:fldCharType="end"/>
      </w:r>
      <w:r>
        <w:rPr>
          <w:i w:val="0"/>
          <w:iCs w:val="0"/>
          <w:szCs w:val="28"/>
        </w:rPr>
        <w:fldChar w:fldCharType="end"/>
      </w:r>
    </w:p>
    <w:p>
      <w:pPr>
        <w:pStyle w:val="29"/>
        <w:tabs>
          <w:tab w:val="right" w:leader="dot" w:pos="9413"/>
        </w:tabs>
        <w:rPr>
          <w:i w:val="0"/>
          <w:iCs w:val="0"/>
        </w:rPr>
      </w:pPr>
      <w:r>
        <w:rPr>
          <w:i w:val="0"/>
          <w:iCs w:val="0"/>
          <w:szCs w:val="28"/>
        </w:rPr>
        <w:fldChar w:fldCharType="begin"/>
      </w:r>
      <w:r>
        <w:rPr>
          <w:i w:val="0"/>
          <w:iCs w:val="0"/>
          <w:szCs w:val="28"/>
        </w:rPr>
        <w:instrText xml:space="preserve"> HYPERLINK \l _Toc20905 </w:instrText>
      </w:r>
      <w:r>
        <w:rPr>
          <w:i w:val="0"/>
          <w:iCs w:val="0"/>
          <w:szCs w:val="28"/>
        </w:rPr>
        <w:fldChar w:fldCharType="separate"/>
      </w:r>
      <w:r>
        <w:rPr>
          <w:rFonts w:hint="eastAsia" w:ascii="宋体" w:hAnsi="宋体" w:eastAsia="宋体" w:cs="宋体"/>
          <w:i w:val="0"/>
          <w:iCs w:val="0"/>
        </w:rPr>
        <w:t xml:space="preserve">第四章 </w:t>
      </w:r>
      <w:r>
        <w:rPr>
          <w:rFonts w:hint="eastAsia" w:ascii="宋体" w:hAnsi="宋体" w:cs="宋体"/>
          <w:i w:val="0"/>
          <w:iCs w:val="0"/>
        </w:rPr>
        <w:t>政府采购项目合同书范本</w:t>
      </w:r>
      <w:r>
        <w:rPr>
          <w:i w:val="0"/>
          <w:iCs w:val="0"/>
        </w:rPr>
        <w:tab/>
      </w:r>
      <w:r>
        <w:rPr>
          <w:i w:val="0"/>
          <w:iCs w:val="0"/>
        </w:rPr>
        <w:fldChar w:fldCharType="begin"/>
      </w:r>
      <w:r>
        <w:rPr>
          <w:i w:val="0"/>
          <w:iCs w:val="0"/>
        </w:rPr>
        <w:instrText xml:space="preserve"> PAGEREF _Toc20905 \h </w:instrText>
      </w:r>
      <w:r>
        <w:rPr>
          <w:i w:val="0"/>
          <w:iCs w:val="0"/>
        </w:rPr>
        <w:fldChar w:fldCharType="separate"/>
      </w:r>
      <w:r>
        <w:rPr>
          <w:i w:val="0"/>
          <w:iCs w:val="0"/>
        </w:rPr>
        <w:t>28</w:t>
      </w:r>
      <w:r>
        <w:rPr>
          <w:i w:val="0"/>
          <w:iCs w:val="0"/>
        </w:rPr>
        <w:fldChar w:fldCharType="end"/>
      </w:r>
      <w:r>
        <w:rPr>
          <w:i w:val="0"/>
          <w:iCs w:val="0"/>
          <w:szCs w:val="28"/>
        </w:rPr>
        <w:fldChar w:fldCharType="end"/>
      </w:r>
    </w:p>
    <w:p>
      <w:pPr>
        <w:pStyle w:val="29"/>
        <w:tabs>
          <w:tab w:val="right" w:leader="dot" w:pos="9413"/>
        </w:tabs>
        <w:rPr>
          <w:i w:val="0"/>
          <w:iCs w:val="0"/>
        </w:rPr>
      </w:pPr>
      <w:r>
        <w:rPr>
          <w:i w:val="0"/>
          <w:iCs w:val="0"/>
          <w:szCs w:val="28"/>
        </w:rPr>
        <w:fldChar w:fldCharType="begin"/>
      </w:r>
      <w:r>
        <w:rPr>
          <w:i w:val="0"/>
          <w:iCs w:val="0"/>
          <w:szCs w:val="28"/>
        </w:rPr>
        <w:instrText xml:space="preserve"> HYPERLINK \l _Toc8436 </w:instrText>
      </w:r>
      <w:r>
        <w:rPr>
          <w:i w:val="0"/>
          <w:iCs w:val="0"/>
          <w:szCs w:val="28"/>
        </w:rPr>
        <w:fldChar w:fldCharType="separate"/>
      </w:r>
      <w:r>
        <w:rPr>
          <w:rFonts w:hint="eastAsia" w:ascii="宋体" w:hAnsi="宋体" w:eastAsia="宋体" w:cs="宋体"/>
          <w:i w:val="0"/>
          <w:iCs w:val="0"/>
        </w:rPr>
        <w:t xml:space="preserve">第五章 </w:t>
      </w:r>
      <w:r>
        <w:rPr>
          <w:rFonts w:hint="eastAsia" w:ascii="宋体" w:hAnsi="宋体" w:cs="宋体"/>
          <w:i w:val="0"/>
          <w:iCs w:val="0"/>
          <w:szCs w:val="28"/>
        </w:rPr>
        <w:t>磋商响应文件格式</w:t>
      </w:r>
      <w:r>
        <w:rPr>
          <w:i w:val="0"/>
          <w:iCs w:val="0"/>
        </w:rPr>
        <w:tab/>
      </w:r>
      <w:r>
        <w:rPr>
          <w:i w:val="0"/>
          <w:iCs w:val="0"/>
        </w:rPr>
        <w:fldChar w:fldCharType="begin"/>
      </w:r>
      <w:r>
        <w:rPr>
          <w:i w:val="0"/>
          <w:iCs w:val="0"/>
        </w:rPr>
        <w:instrText xml:space="preserve"> PAGEREF _Toc8436 \h </w:instrText>
      </w:r>
      <w:r>
        <w:rPr>
          <w:i w:val="0"/>
          <w:iCs w:val="0"/>
        </w:rPr>
        <w:fldChar w:fldCharType="separate"/>
      </w:r>
      <w:r>
        <w:rPr>
          <w:i w:val="0"/>
          <w:iCs w:val="0"/>
        </w:rPr>
        <w:t>34</w:t>
      </w:r>
      <w:r>
        <w:rPr>
          <w:i w:val="0"/>
          <w:iCs w:val="0"/>
        </w:rPr>
        <w:fldChar w:fldCharType="end"/>
      </w:r>
      <w:r>
        <w:rPr>
          <w:i w:val="0"/>
          <w:iCs w:val="0"/>
          <w:szCs w:val="28"/>
        </w:rPr>
        <w:fldChar w:fldCharType="end"/>
      </w:r>
    </w:p>
    <w:p>
      <w:pPr>
        <w:pStyle w:val="35"/>
        <w:tabs>
          <w:tab w:val="right" w:leader="dot" w:pos="9413"/>
        </w:tabs>
        <w:rPr>
          <w:i w:val="0"/>
          <w:iCs w:val="0"/>
        </w:rPr>
      </w:pPr>
      <w:r>
        <w:rPr>
          <w:i w:val="0"/>
          <w:iCs w:val="0"/>
          <w:szCs w:val="28"/>
        </w:rPr>
        <w:fldChar w:fldCharType="begin"/>
      </w:r>
      <w:r>
        <w:rPr>
          <w:i w:val="0"/>
          <w:iCs w:val="0"/>
          <w:szCs w:val="28"/>
        </w:rPr>
        <w:instrText xml:space="preserve"> HYPERLINK \l _Toc809 </w:instrText>
      </w:r>
      <w:r>
        <w:rPr>
          <w:i w:val="0"/>
          <w:iCs w:val="0"/>
          <w:szCs w:val="28"/>
        </w:rPr>
        <w:fldChar w:fldCharType="separate"/>
      </w:r>
      <w:r>
        <w:rPr>
          <w:rFonts w:hint="eastAsia" w:ascii="宋体" w:hAnsi="宋体" w:cs="宋体"/>
          <w:i w:val="0"/>
          <w:iCs w:val="0"/>
          <w:spacing w:val="0"/>
          <w:position w:val="0"/>
        </w:rPr>
        <w:t xml:space="preserve">格式1、 </w:t>
      </w:r>
      <w:r>
        <w:rPr>
          <w:rFonts w:hint="eastAsia" w:ascii="宋体" w:hAnsi="宋体" w:cs="宋体"/>
          <w:i w:val="0"/>
          <w:iCs w:val="0"/>
          <w:szCs w:val="24"/>
        </w:rPr>
        <w:t>磋商</w:t>
      </w:r>
      <w:r>
        <w:rPr>
          <w:rFonts w:hint="eastAsia" w:ascii="宋体" w:hAnsi="宋体" w:cs="宋体"/>
          <w:i w:val="0"/>
          <w:iCs w:val="0"/>
          <w:kern w:val="2"/>
        </w:rPr>
        <w:t>函及</w:t>
      </w:r>
      <w:r>
        <w:rPr>
          <w:rFonts w:hint="eastAsia" w:ascii="宋体" w:hAnsi="宋体" w:cs="宋体"/>
          <w:i w:val="0"/>
          <w:iCs w:val="0"/>
          <w:szCs w:val="24"/>
        </w:rPr>
        <w:t>磋商首次报价表</w:t>
      </w:r>
      <w:r>
        <w:rPr>
          <w:i w:val="0"/>
          <w:iCs w:val="0"/>
        </w:rPr>
        <w:tab/>
      </w:r>
      <w:r>
        <w:rPr>
          <w:i w:val="0"/>
          <w:iCs w:val="0"/>
        </w:rPr>
        <w:fldChar w:fldCharType="begin"/>
      </w:r>
      <w:r>
        <w:rPr>
          <w:i w:val="0"/>
          <w:iCs w:val="0"/>
        </w:rPr>
        <w:instrText xml:space="preserve"> PAGEREF _Toc809 \h </w:instrText>
      </w:r>
      <w:r>
        <w:rPr>
          <w:i w:val="0"/>
          <w:iCs w:val="0"/>
        </w:rPr>
        <w:fldChar w:fldCharType="separate"/>
      </w:r>
      <w:r>
        <w:rPr>
          <w:i w:val="0"/>
          <w:iCs w:val="0"/>
        </w:rPr>
        <w:t>37</w:t>
      </w:r>
      <w:r>
        <w:rPr>
          <w:i w:val="0"/>
          <w:iCs w:val="0"/>
        </w:rPr>
        <w:fldChar w:fldCharType="end"/>
      </w:r>
      <w:r>
        <w:rPr>
          <w:i w:val="0"/>
          <w:iCs w:val="0"/>
          <w:szCs w:val="28"/>
        </w:rPr>
        <w:fldChar w:fldCharType="end"/>
      </w:r>
    </w:p>
    <w:p>
      <w:pPr>
        <w:pStyle w:val="22"/>
        <w:tabs>
          <w:tab w:val="right" w:leader="dot" w:pos="9413"/>
        </w:tabs>
        <w:rPr>
          <w:i w:val="0"/>
          <w:iCs w:val="0"/>
        </w:rPr>
      </w:pPr>
      <w:r>
        <w:rPr>
          <w:i w:val="0"/>
          <w:iCs w:val="0"/>
          <w:szCs w:val="28"/>
        </w:rPr>
        <w:fldChar w:fldCharType="begin"/>
      </w:r>
      <w:r>
        <w:rPr>
          <w:i w:val="0"/>
          <w:iCs w:val="0"/>
          <w:szCs w:val="28"/>
        </w:rPr>
        <w:instrText xml:space="preserve"> HYPERLINK \l _Toc29499 </w:instrText>
      </w:r>
      <w:r>
        <w:rPr>
          <w:i w:val="0"/>
          <w:iCs w:val="0"/>
          <w:szCs w:val="28"/>
        </w:rPr>
        <w:fldChar w:fldCharType="separate"/>
      </w:r>
      <w:r>
        <w:rPr>
          <w:rFonts w:ascii="宋体" w:hAnsi="宋体" w:eastAsia="宋体" w:cs="宋体"/>
          <w:i w:val="0"/>
          <w:iCs w:val="0"/>
          <w:szCs w:val="24"/>
        </w:rPr>
        <w:t xml:space="preserve">(一) </w:t>
      </w:r>
      <w:r>
        <w:rPr>
          <w:rFonts w:hint="eastAsia" w:ascii="宋体" w:hAnsi="宋体" w:cs="宋体"/>
          <w:bCs w:val="0"/>
          <w:i w:val="0"/>
          <w:iCs w:val="0"/>
        </w:rPr>
        <w:t>磋商函</w:t>
      </w:r>
      <w:r>
        <w:rPr>
          <w:i w:val="0"/>
          <w:iCs w:val="0"/>
        </w:rPr>
        <w:tab/>
      </w:r>
      <w:r>
        <w:rPr>
          <w:i w:val="0"/>
          <w:iCs w:val="0"/>
        </w:rPr>
        <w:fldChar w:fldCharType="begin"/>
      </w:r>
      <w:r>
        <w:rPr>
          <w:i w:val="0"/>
          <w:iCs w:val="0"/>
        </w:rPr>
        <w:instrText xml:space="preserve"> PAGEREF _Toc29499 \h </w:instrText>
      </w:r>
      <w:r>
        <w:rPr>
          <w:i w:val="0"/>
          <w:iCs w:val="0"/>
        </w:rPr>
        <w:fldChar w:fldCharType="separate"/>
      </w:r>
      <w:r>
        <w:rPr>
          <w:i w:val="0"/>
          <w:iCs w:val="0"/>
        </w:rPr>
        <w:t>37</w:t>
      </w:r>
      <w:r>
        <w:rPr>
          <w:i w:val="0"/>
          <w:iCs w:val="0"/>
        </w:rPr>
        <w:fldChar w:fldCharType="end"/>
      </w:r>
      <w:r>
        <w:rPr>
          <w:i w:val="0"/>
          <w:iCs w:val="0"/>
          <w:szCs w:val="28"/>
        </w:rPr>
        <w:fldChar w:fldCharType="end"/>
      </w:r>
    </w:p>
    <w:p>
      <w:pPr>
        <w:pStyle w:val="22"/>
        <w:tabs>
          <w:tab w:val="right" w:leader="dot" w:pos="9413"/>
        </w:tabs>
        <w:rPr>
          <w:i w:val="0"/>
          <w:iCs w:val="0"/>
        </w:rPr>
      </w:pPr>
      <w:r>
        <w:rPr>
          <w:i w:val="0"/>
          <w:iCs w:val="0"/>
          <w:szCs w:val="28"/>
        </w:rPr>
        <w:fldChar w:fldCharType="begin"/>
      </w:r>
      <w:r>
        <w:rPr>
          <w:i w:val="0"/>
          <w:iCs w:val="0"/>
          <w:szCs w:val="28"/>
        </w:rPr>
        <w:instrText xml:space="preserve"> HYPERLINK \l _Toc2594 </w:instrText>
      </w:r>
      <w:r>
        <w:rPr>
          <w:i w:val="0"/>
          <w:iCs w:val="0"/>
          <w:szCs w:val="28"/>
        </w:rPr>
        <w:fldChar w:fldCharType="separate"/>
      </w:r>
      <w:r>
        <w:rPr>
          <w:rFonts w:ascii="宋体" w:hAnsi="宋体" w:eastAsia="宋体" w:cs="宋体"/>
          <w:i w:val="0"/>
          <w:iCs w:val="0"/>
          <w:szCs w:val="24"/>
        </w:rPr>
        <w:t xml:space="preserve">(二) </w:t>
      </w:r>
      <w:r>
        <w:rPr>
          <w:rFonts w:hint="eastAsia" w:ascii="宋体" w:hAnsi="宋体" w:cs="宋体"/>
          <w:i w:val="0"/>
          <w:iCs w:val="0"/>
          <w:szCs w:val="24"/>
        </w:rPr>
        <w:t>磋商首次报价表</w:t>
      </w:r>
      <w:r>
        <w:rPr>
          <w:i w:val="0"/>
          <w:iCs w:val="0"/>
        </w:rPr>
        <w:tab/>
      </w:r>
      <w:r>
        <w:rPr>
          <w:i w:val="0"/>
          <w:iCs w:val="0"/>
        </w:rPr>
        <w:fldChar w:fldCharType="begin"/>
      </w:r>
      <w:r>
        <w:rPr>
          <w:i w:val="0"/>
          <w:iCs w:val="0"/>
        </w:rPr>
        <w:instrText xml:space="preserve"> PAGEREF _Toc2594 \h </w:instrText>
      </w:r>
      <w:r>
        <w:rPr>
          <w:i w:val="0"/>
          <w:iCs w:val="0"/>
        </w:rPr>
        <w:fldChar w:fldCharType="separate"/>
      </w:r>
      <w:r>
        <w:rPr>
          <w:i w:val="0"/>
          <w:iCs w:val="0"/>
        </w:rPr>
        <w:t>38</w:t>
      </w:r>
      <w:r>
        <w:rPr>
          <w:i w:val="0"/>
          <w:iCs w:val="0"/>
        </w:rPr>
        <w:fldChar w:fldCharType="end"/>
      </w:r>
      <w:r>
        <w:rPr>
          <w:i w:val="0"/>
          <w:iCs w:val="0"/>
          <w:szCs w:val="28"/>
        </w:rPr>
        <w:fldChar w:fldCharType="end"/>
      </w:r>
    </w:p>
    <w:p>
      <w:pPr>
        <w:pStyle w:val="35"/>
        <w:tabs>
          <w:tab w:val="right" w:leader="dot" w:pos="9413"/>
        </w:tabs>
        <w:rPr>
          <w:i w:val="0"/>
          <w:iCs w:val="0"/>
        </w:rPr>
      </w:pPr>
      <w:r>
        <w:rPr>
          <w:i w:val="0"/>
          <w:iCs w:val="0"/>
          <w:szCs w:val="28"/>
        </w:rPr>
        <w:fldChar w:fldCharType="begin"/>
      </w:r>
      <w:r>
        <w:rPr>
          <w:i w:val="0"/>
          <w:iCs w:val="0"/>
          <w:szCs w:val="28"/>
        </w:rPr>
        <w:instrText xml:space="preserve"> HYPERLINK \l _Toc20103 </w:instrText>
      </w:r>
      <w:r>
        <w:rPr>
          <w:i w:val="0"/>
          <w:iCs w:val="0"/>
          <w:szCs w:val="28"/>
        </w:rPr>
        <w:fldChar w:fldCharType="separate"/>
      </w:r>
      <w:r>
        <w:rPr>
          <w:rFonts w:hint="eastAsia" w:ascii="宋体" w:hAnsi="宋体" w:cs="宋体"/>
          <w:i w:val="0"/>
          <w:iCs w:val="0"/>
          <w:spacing w:val="0"/>
          <w:position w:val="0"/>
          <w:szCs w:val="24"/>
        </w:rPr>
        <w:t xml:space="preserve">格式2、 </w:t>
      </w:r>
      <w:r>
        <w:rPr>
          <w:rFonts w:hint="eastAsia" w:ascii="宋体" w:hAnsi="宋体" w:cs="宋体"/>
          <w:i w:val="0"/>
          <w:iCs w:val="0"/>
          <w:szCs w:val="24"/>
        </w:rPr>
        <w:t>法定代表人身份证明书</w:t>
      </w:r>
      <w:r>
        <w:rPr>
          <w:i w:val="0"/>
          <w:iCs w:val="0"/>
        </w:rPr>
        <w:tab/>
      </w:r>
      <w:r>
        <w:rPr>
          <w:i w:val="0"/>
          <w:iCs w:val="0"/>
        </w:rPr>
        <w:fldChar w:fldCharType="begin"/>
      </w:r>
      <w:r>
        <w:rPr>
          <w:i w:val="0"/>
          <w:iCs w:val="0"/>
        </w:rPr>
        <w:instrText xml:space="preserve"> PAGEREF _Toc20103 \h </w:instrText>
      </w:r>
      <w:r>
        <w:rPr>
          <w:i w:val="0"/>
          <w:iCs w:val="0"/>
        </w:rPr>
        <w:fldChar w:fldCharType="separate"/>
      </w:r>
      <w:r>
        <w:rPr>
          <w:i w:val="0"/>
          <w:iCs w:val="0"/>
        </w:rPr>
        <w:t>39</w:t>
      </w:r>
      <w:r>
        <w:rPr>
          <w:i w:val="0"/>
          <w:iCs w:val="0"/>
        </w:rPr>
        <w:fldChar w:fldCharType="end"/>
      </w:r>
      <w:r>
        <w:rPr>
          <w:i w:val="0"/>
          <w:iCs w:val="0"/>
          <w:szCs w:val="28"/>
        </w:rPr>
        <w:fldChar w:fldCharType="end"/>
      </w:r>
    </w:p>
    <w:p>
      <w:pPr>
        <w:pStyle w:val="35"/>
        <w:tabs>
          <w:tab w:val="right" w:leader="dot" w:pos="9413"/>
        </w:tabs>
        <w:rPr>
          <w:i w:val="0"/>
          <w:iCs w:val="0"/>
        </w:rPr>
      </w:pPr>
      <w:r>
        <w:rPr>
          <w:i w:val="0"/>
          <w:iCs w:val="0"/>
          <w:szCs w:val="28"/>
        </w:rPr>
        <w:fldChar w:fldCharType="begin"/>
      </w:r>
      <w:r>
        <w:rPr>
          <w:i w:val="0"/>
          <w:iCs w:val="0"/>
          <w:szCs w:val="28"/>
        </w:rPr>
        <w:instrText xml:space="preserve"> HYPERLINK \l _Toc27323 </w:instrText>
      </w:r>
      <w:r>
        <w:rPr>
          <w:i w:val="0"/>
          <w:iCs w:val="0"/>
          <w:szCs w:val="28"/>
        </w:rPr>
        <w:fldChar w:fldCharType="separate"/>
      </w:r>
      <w:r>
        <w:rPr>
          <w:rFonts w:hint="eastAsia" w:ascii="宋体" w:hAnsi="宋体" w:cs="宋体"/>
          <w:i w:val="0"/>
          <w:iCs w:val="0"/>
          <w:spacing w:val="0"/>
          <w:position w:val="0"/>
          <w:szCs w:val="24"/>
        </w:rPr>
        <w:t xml:space="preserve">格式3、 </w:t>
      </w:r>
      <w:r>
        <w:rPr>
          <w:rFonts w:hint="eastAsia" w:ascii="宋体" w:hAnsi="宋体" w:cs="宋体"/>
          <w:i w:val="0"/>
          <w:iCs w:val="0"/>
          <w:szCs w:val="24"/>
        </w:rPr>
        <w:t>法定代表人授权委托书</w:t>
      </w:r>
      <w:r>
        <w:rPr>
          <w:i w:val="0"/>
          <w:iCs w:val="0"/>
        </w:rPr>
        <w:tab/>
      </w:r>
      <w:r>
        <w:rPr>
          <w:i w:val="0"/>
          <w:iCs w:val="0"/>
        </w:rPr>
        <w:fldChar w:fldCharType="begin"/>
      </w:r>
      <w:r>
        <w:rPr>
          <w:i w:val="0"/>
          <w:iCs w:val="0"/>
        </w:rPr>
        <w:instrText xml:space="preserve"> PAGEREF _Toc27323 \h </w:instrText>
      </w:r>
      <w:r>
        <w:rPr>
          <w:i w:val="0"/>
          <w:iCs w:val="0"/>
        </w:rPr>
        <w:fldChar w:fldCharType="separate"/>
      </w:r>
      <w:r>
        <w:rPr>
          <w:i w:val="0"/>
          <w:iCs w:val="0"/>
        </w:rPr>
        <w:t>40</w:t>
      </w:r>
      <w:r>
        <w:rPr>
          <w:i w:val="0"/>
          <w:iCs w:val="0"/>
        </w:rPr>
        <w:fldChar w:fldCharType="end"/>
      </w:r>
      <w:r>
        <w:rPr>
          <w:i w:val="0"/>
          <w:iCs w:val="0"/>
          <w:szCs w:val="28"/>
        </w:rPr>
        <w:fldChar w:fldCharType="end"/>
      </w:r>
    </w:p>
    <w:p>
      <w:pPr>
        <w:pStyle w:val="35"/>
        <w:tabs>
          <w:tab w:val="right" w:leader="dot" w:pos="9413"/>
        </w:tabs>
        <w:rPr>
          <w:i w:val="0"/>
          <w:iCs w:val="0"/>
        </w:rPr>
      </w:pPr>
      <w:r>
        <w:rPr>
          <w:i w:val="0"/>
          <w:iCs w:val="0"/>
          <w:szCs w:val="28"/>
        </w:rPr>
        <w:fldChar w:fldCharType="begin"/>
      </w:r>
      <w:r>
        <w:rPr>
          <w:i w:val="0"/>
          <w:iCs w:val="0"/>
          <w:szCs w:val="28"/>
        </w:rPr>
        <w:instrText xml:space="preserve"> HYPERLINK \l _Toc3044 </w:instrText>
      </w:r>
      <w:r>
        <w:rPr>
          <w:i w:val="0"/>
          <w:iCs w:val="0"/>
          <w:szCs w:val="28"/>
        </w:rPr>
        <w:fldChar w:fldCharType="separate"/>
      </w:r>
      <w:r>
        <w:rPr>
          <w:rFonts w:hint="eastAsia" w:ascii="宋体" w:hAnsi="宋体" w:cs="宋体"/>
          <w:i w:val="0"/>
          <w:iCs w:val="0"/>
          <w:spacing w:val="0"/>
          <w:position w:val="0"/>
        </w:rPr>
        <w:t xml:space="preserve">格式4、 </w:t>
      </w:r>
      <w:r>
        <w:rPr>
          <w:rFonts w:hint="eastAsia" w:ascii="宋体" w:hAnsi="宋体" w:cs="宋体"/>
          <w:i w:val="0"/>
          <w:iCs w:val="0"/>
          <w:szCs w:val="24"/>
        </w:rPr>
        <w:t>承诺书</w:t>
      </w:r>
      <w:r>
        <w:rPr>
          <w:i w:val="0"/>
          <w:iCs w:val="0"/>
        </w:rPr>
        <w:tab/>
      </w:r>
      <w:r>
        <w:rPr>
          <w:i w:val="0"/>
          <w:iCs w:val="0"/>
        </w:rPr>
        <w:fldChar w:fldCharType="begin"/>
      </w:r>
      <w:r>
        <w:rPr>
          <w:i w:val="0"/>
          <w:iCs w:val="0"/>
        </w:rPr>
        <w:instrText xml:space="preserve"> PAGEREF _Toc3044 \h </w:instrText>
      </w:r>
      <w:r>
        <w:rPr>
          <w:i w:val="0"/>
          <w:iCs w:val="0"/>
        </w:rPr>
        <w:fldChar w:fldCharType="separate"/>
      </w:r>
      <w:r>
        <w:rPr>
          <w:i w:val="0"/>
          <w:iCs w:val="0"/>
        </w:rPr>
        <w:t>41</w:t>
      </w:r>
      <w:r>
        <w:rPr>
          <w:i w:val="0"/>
          <w:iCs w:val="0"/>
        </w:rPr>
        <w:fldChar w:fldCharType="end"/>
      </w:r>
      <w:r>
        <w:rPr>
          <w:i w:val="0"/>
          <w:iCs w:val="0"/>
          <w:szCs w:val="28"/>
        </w:rPr>
        <w:fldChar w:fldCharType="end"/>
      </w:r>
    </w:p>
    <w:p>
      <w:pPr>
        <w:pStyle w:val="35"/>
        <w:tabs>
          <w:tab w:val="right" w:leader="dot" w:pos="9413"/>
        </w:tabs>
        <w:rPr>
          <w:i w:val="0"/>
          <w:iCs w:val="0"/>
        </w:rPr>
      </w:pPr>
      <w:r>
        <w:rPr>
          <w:i w:val="0"/>
          <w:iCs w:val="0"/>
          <w:szCs w:val="28"/>
        </w:rPr>
        <w:fldChar w:fldCharType="begin"/>
      </w:r>
      <w:r>
        <w:rPr>
          <w:i w:val="0"/>
          <w:iCs w:val="0"/>
          <w:szCs w:val="28"/>
        </w:rPr>
        <w:instrText xml:space="preserve"> HYPERLINK \l _Toc29005 </w:instrText>
      </w:r>
      <w:r>
        <w:rPr>
          <w:i w:val="0"/>
          <w:iCs w:val="0"/>
          <w:szCs w:val="28"/>
        </w:rPr>
        <w:fldChar w:fldCharType="separate"/>
      </w:r>
      <w:r>
        <w:rPr>
          <w:rFonts w:hint="eastAsia" w:ascii="宋体" w:hAnsi="宋体" w:cs="宋体"/>
          <w:i w:val="0"/>
          <w:iCs w:val="0"/>
          <w:spacing w:val="0"/>
          <w:position w:val="0"/>
        </w:rPr>
        <w:t xml:space="preserve">格式5、 </w:t>
      </w:r>
      <w:r>
        <w:rPr>
          <w:rFonts w:hint="eastAsia" w:ascii="宋体" w:hAnsi="宋体" w:cs="宋体"/>
          <w:i w:val="0"/>
          <w:iCs w:val="0"/>
        </w:rPr>
        <w:t>已标价工程量清单</w:t>
      </w:r>
      <w:r>
        <w:rPr>
          <w:i w:val="0"/>
          <w:iCs w:val="0"/>
        </w:rPr>
        <w:tab/>
      </w:r>
      <w:r>
        <w:rPr>
          <w:i w:val="0"/>
          <w:iCs w:val="0"/>
        </w:rPr>
        <w:fldChar w:fldCharType="begin"/>
      </w:r>
      <w:r>
        <w:rPr>
          <w:i w:val="0"/>
          <w:iCs w:val="0"/>
        </w:rPr>
        <w:instrText xml:space="preserve"> PAGEREF _Toc29005 \h </w:instrText>
      </w:r>
      <w:r>
        <w:rPr>
          <w:i w:val="0"/>
          <w:iCs w:val="0"/>
        </w:rPr>
        <w:fldChar w:fldCharType="separate"/>
      </w:r>
      <w:r>
        <w:rPr>
          <w:i w:val="0"/>
          <w:iCs w:val="0"/>
        </w:rPr>
        <w:t>43</w:t>
      </w:r>
      <w:r>
        <w:rPr>
          <w:i w:val="0"/>
          <w:iCs w:val="0"/>
        </w:rPr>
        <w:fldChar w:fldCharType="end"/>
      </w:r>
      <w:r>
        <w:rPr>
          <w:i w:val="0"/>
          <w:iCs w:val="0"/>
          <w:szCs w:val="28"/>
        </w:rPr>
        <w:fldChar w:fldCharType="end"/>
      </w:r>
    </w:p>
    <w:p>
      <w:pPr>
        <w:pStyle w:val="35"/>
        <w:tabs>
          <w:tab w:val="right" w:leader="dot" w:pos="9413"/>
        </w:tabs>
        <w:rPr>
          <w:i w:val="0"/>
          <w:iCs w:val="0"/>
        </w:rPr>
      </w:pPr>
      <w:r>
        <w:rPr>
          <w:i w:val="0"/>
          <w:iCs w:val="0"/>
          <w:szCs w:val="28"/>
        </w:rPr>
        <w:fldChar w:fldCharType="begin"/>
      </w:r>
      <w:r>
        <w:rPr>
          <w:i w:val="0"/>
          <w:iCs w:val="0"/>
          <w:szCs w:val="28"/>
        </w:rPr>
        <w:instrText xml:space="preserve"> HYPERLINK \l _Toc10205 </w:instrText>
      </w:r>
      <w:r>
        <w:rPr>
          <w:i w:val="0"/>
          <w:iCs w:val="0"/>
          <w:szCs w:val="28"/>
        </w:rPr>
        <w:fldChar w:fldCharType="separate"/>
      </w:r>
      <w:r>
        <w:rPr>
          <w:rFonts w:hint="eastAsia" w:ascii="宋体" w:hAnsi="宋体" w:cs="宋体"/>
          <w:i w:val="0"/>
          <w:iCs w:val="0"/>
          <w:spacing w:val="0"/>
          <w:position w:val="0"/>
        </w:rPr>
        <w:t xml:space="preserve">格式6、 </w:t>
      </w:r>
      <w:r>
        <w:rPr>
          <w:rFonts w:hint="eastAsia" w:ascii="宋体" w:hAnsi="宋体" w:cs="宋体"/>
          <w:i w:val="0"/>
          <w:iCs w:val="0"/>
          <w:szCs w:val="24"/>
        </w:rPr>
        <w:t>施工组织设计</w:t>
      </w:r>
      <w:r>
        <w:rPr>
          <w:i w:val="0"/>
          <w:iCs w:val="0"/>
        </w:rPr>
        <w:tab/>
      </w:r>
      <w:r>
        <w:rPr>
          <w:i w:val="0"/>
          <w:iCs w:val="0"/>
        </w:rPr>
        <w:fldChar w:fldCharType="begin"/>
      </w:r>
      <w:r>
        <w:rPr>
          <w:i w:val="0"/>
          <w:iCs w:val="0"/>
        </w:rPr>
        <w:instrText xml:space="preserve"> PAGEREF _Toc10205 \h </w:instrText>
      </w:r>
      <w:r>
        <w:rPr>
          <w:i w:val="0"/>
          <w:iCs w:val="0"/>
        </w:rPr>
        <w:fldChar w:fldCharType="separate"/>
      </w:r>
      <w:r>
        <w:rPr>
          <w:i w:val="0"/>
          <w:iCs w:val="0"/>
        </w:rPr>
        <w:t>44</w:t>
      </w:r>
      <w:r>
        <w:rPr>
          <w:i w:val="0"/>
          <w:iCs w:val="0"/>
        </w:rPr>
        <w:fldChar w:fldCharType="end"/>
      </w:r>
      <w:r>
        <w:rPr>
          <w:i w:val="0"/>
          <w:iCs w:val="0"/>
          <w:szCs w:val="28"/>
        </w:rPr>
        <w:fldChar w:fldCharType="end"/>
      </w:r>
    </w:p>
    <w:p>
      <w:pPr>
        <w:pStyle w:val="22"/>
        <w:tabs>
          <w:tab w:val="right" w:leader="dot" w:pos="9413"/>
        </w:tabs>
        <w:rPr>
          <w:i w:val="0"/>
          <w:iCs w:val="0"/>
        </w:rPr>
      </w:pPr>
      <w:r>
        <w:rPr>
          <w:i w:val="0"/>
          <w:iCs w:val="0"/>
          <w:szCs w:val="28"/>
        </w:rPr>
        <w:fldChar w:fldCharType="begin"/>
      </w:r>
      <w:r>
        <w:rPr>
          <w:i w:val="0"/>
          <w:iCs w:val="0"/>
          <w:szCs w:val="28"/>
        </w:rPr>
        <w:instrText xml:space="preserve"> HYPERLINK \l _Toc19323 </w:instrText>
      </w:r>
      <w:r>
        <w:rPr>
          <w:i w:val="0"/>
          <w:iCs w:val="0"/>
          <w:szCs w:val="28"/>
        </w:rPr>
        <w:fldChar w:fldCharType="separate"/>
      </w:r>
      <w:r>
        <w:rPr>
          <w:rFonts w:ascii="宋体" w:hAnsi="宋体" w:eastAsia="宋体" w:cs="宋体"/>
          <w:i w:val="0"/>
          <w:iCs w:val="0"/>
          <w:szCs w:val="24"/>
        </w:rPr>
        <w:t xml:space="preserve">(一) </w:t>
      </w:r>
      <w:r>
        <w:rPr>
          <w:rFonts w:hint="eastAsia" w:ascii="宋体" w:hAnsi="宋体" w:cs="宋体"/>
          <w:i w:val="0"/>
          <w:iCs w:val="0"/>
          <w:szCs w:val="24"/>
        </w:rPr>
        <w:t>拟投入本项目的主要施工设备表</w:t>
      </w:r>
      <w:r>
        <w:rPr>
          <w:i w:val="0"/>
          <w:iCs w:val="0"/>
        </w:rPr>
        <w:tab/>
      </w:r>
      <w:r>
        <w:rPr>
          <w:i w:val="0"/>
          <w:iCs w:val="0"/>
        </w:rPr>
        <w:fldChar w:fldCharType="begin"/>
      </w:r>
      <w:r>
        <w:rPr>
          <w:i w:val="0"/>
          <w:iCs w:val="0"/>
        </w:rPr>
        <w:instrText xml:space="preserve"> PAGEREF _Toc19323 \h </w:instrText>
      </w:r>
      <w:r>
        <w:rPr>
          <w:i w:val="0"/>
          <w:iCs w:val="0"/>
        </w:rPr>
        <w:fldChar w:fldCharType="separate"/>
      </w:r>
      <w:r>
        <w:rPr>
          <w:i w:val="0"/>
          <w:iCs w:val="0"/>
        </w:rPr>
        <w:t>45</w:t>
      </w:r>
      <w:r>
        <w:rPr>
          <w:i w:val="0"/>
          <w:iCs w:val="0"/>
        </w:rPr>
        <w:fldChar w:fldCharType="end"/>
      </w:r>
      <w:r>
        <w:rPr>
          <w:i w:val="0"/>
          <w:iCs w:val="0"/>
          <w:szCs w:val="28"/>
        </w:rPr>
        <w:fldChar w:fldCharType="end"/>
      </w:r>
    </w:p>
    <w:p>
      <w:pPr>
        <w:pStyle w:val="22"/>
        <w:tabs>
          <w:tab w:val="right" w:leader="dot" w:pos="9413"/>
        </w:tabs>
        <w:rPr>
          <w:i w:val="0"/>
          <w:iCs w:val="0"/>
        </w:rPr>
      </w:pPr>
      <w:r>
        <w:rPr>
          <w:i w:val="0"/>
          <w:iCs w:val="0"/>
          <w:szCs w:val="28"/>
        </w:rPr>
        <w:fldChar w:fldCharType="begin"/>
      </w:r>
      <w:r>
        <w:rPr>
          <w:i w:val="0"/>
          <w:iCs w:val="0"/>
          <w:szCs w:val="28"/>
        </w:rPr>
        <w:instrText xml:space="preserve"> HYPERLINK \l _Toc22437 </w:instrText>
      </w:r>
      <w:r>
        <w:rPr>
          <w:i w:val="0"/>
          <w:iCs w:val="0"/>
          <w:szCs w:val="28"/>
        </w:rPr>
        <w:fldChar w:fldCharType="separate"/>
      </w:r>
      <w:r>
        <w:rPr>
          <w:rFonts w:ascii="宋体" w:hAnsi="宋体" w:eastAsia="宋体" w:cs="宋体"/>
          <w:i w:val="0"/>
          <w:iCs w:val="0"/>
          <w:szCs w:val="24"/>
        </w:rPr>
        <w:t xml:space="preserve">(二) </w:t>
      </w:r>
      <w:r>
        <w:rPr>
          <w:rFonts w:hint="eastAsia" w:ascii="宋体" w:hAnsi="宋体" w:cs="宋体"/>
          <w:i w:val="0"/>
          <w:iCs w:val="0"/>
          <w:szCs w:val="24"/>
        </w:rPr>
        <w:t>劳动力计划表</w:t>
      </w:r>
      <w:r>
        <w:rPr>
          <w:i w:val="0"/>
          <w:iCs w:val="0"/>
        </w:rPr>
        <w:tab/>
      </w:r>
      <w:r>
        <w:rPr>
          <w:i w:val="0"/>
          <w:iCs w:val="0"/>
        </w:rPr>
        <w:fldChar w:fldCharType="begin"/>
      </w:r>
      <w:r>
        <w:rPr>
          <w:i w:val="0"/>
          <w:iCs w:val="0"/>
        </w:rPr>
        <w:instrText xml:space="preserve"> PAGEREF _Toc22437 \h </w:instrText>
      </w:r>
      <w:r>
        <w:rPr>
          <w:i w:val="0"/>
          <w:iCs w:val="0"/>
        </w:rPr>
        <w:fldChar w:fldCharType="separate"/>
      </w:r>
      <w:r>
        <w:rPr>
          <w:i w:val="0"/>
          <w:iCs w:val="0"/>
        </w:rPr>
        <w:t>46</w:t>
      </w:r>
      <w:r>
        <w:rPr>
          <w:i w:val="0"/>
          <w:iCs w:val="0"/>
        </w:rPr>
        <w:fldChar w:fldCharType="end"/>
      </w:r>
      <w:r>
        <w:rPr>
          <w:i w:val="0"/>
          <w:iCs w:val="0"/>
          <w:szCs w:val="28"/>
        </w:rPr>
        <w:fldChar w:fldCharType="end"/>
      </w:r>
    </w:p>
    <w:p>
      <w:pPr>
        <w:pStyle w:val="22"/>
        <w:tabs>
          <w:tab w:val="right" w:leader="dot" w:pos="9413"/>
        </w:tabs>
        <w:rPr>
          <w:i w:val="0"/>
          <w:iCs w:val="0"/>
        </w:rPr>
      </w:pPr>
      <w:r>
        <w:rPr>
          <w:i w:val="0"/>
          <w:iCs w:val="0"/>
          <w:szCs w:val="28"/>
        </w:rPr>
        <w:fldChar w:fldCharType="begin"/>
      </w:r>
      <w:r>
        <w:rPr>
          <w:i w:val="0"/>
          <w:iCs w:val="0"/>
          <w:szCs w:val="28"/>
        </w:rPr>
        <w:instrText xml:space="preserve"> HYPERLINK \l _Toc10056 </w:instrText>
      </w:r>
      <w:r>
        <w:rPr>
          <w:i w:val="0"/>
          <w:iCs w:val="0"/>
          <w:szCs w:val="28"/>
        </w:rPr>
        <w:fldChar w:fldCharType="separate"/>
      </w:r>
      <w:r>
        <w:rPr>
          <w:rFonts w:hint="eastAsia" w:ascii="宋体" w:hAnsi="宋体" w:cs="宋体"/>
          <w:i w:val="0"/>
          <w:iCs w:val="0"/>
          <w:szCs w:val="24"/>
        </w:rPr>
        <w:t>进度计划</w:t>
      </w:r>
      <w:r>
        <w:rPr>
          <w:i w:val="0"/>
          <w:iCs w:val="0"/>
        </w:rPr>
        <w:tab/>
      </w:r>
      <w:r>
        <w:rPr>
          <w:i w:val="0"/>
          <w:iCs w:val="0"/>
        </w:rPr>
        <w:fldChar w:fldCharType="begin"/>
      </w:r>
      <w:r>
        <w:rPr>
          <w:i w:val="0"/>
          <w:iCs w:val="0"/>
        </w:rPr>
        <w:instrText xml:space="preserve"> PAGEREF _Toc10056 \h </w:instrText>
      </w:r>
      <w:r>
        <w:rPr>
          <w:i w:val="0"/>
          <w:iCs w:val="0"/>
        </w:rPr>
        <w:fldChar w:fldCharType="separate"/>
      </w:r>
      <w:r>
        <w:rPr>
          <w:i w:val="0"/>
          <w:iCs w:val="0"/>
        </w:rPr>
        <w:t>47</w:t>
      </w:r>
      <w:r>
        <w:rPr>
          <w:i w:val="0"/>
          <w:iCs w:val="0"/>
        </w:rPr>
        <w:fldChar w:fldCharType="end"/>
      </w:r>
      <w:r>
        <w:rPr>
          <w:i w:val="0"/>
          <w:iCs w:val="0"/>
          <w:szCs w:val="28"/>
        </w:rPr>
        <w:fldChar w:fldCharType="end"/>
      </w:r>
    </w:p>
    <w:p>
      <w:pPr>
        <w:pStyle w:val="22"/>
        <w:tabs>
          <w:tab w:val="right" w:leader="dot" w:pos="9413"/>
        </w:tabs>
        <w:rPr>
          <w:i w:val="0"/>
          <w:iCs w:val="0"/>
        </w:rPr>
      </w:pPr>
      <w:r>
        <w:rPr>
          <w:i w:val="0"/>
          <w:iCs w:val="0"/>
          <w:szCs w:val="28"/>
        </w:rPr>
        <w:fldChar w:fldCharType="begin"/>
      </w:r>
      <w:r>
        <w:rPr>
          <w:i w:val="0"/>
          <w:iCs w:val="0"/>
          <w:szCs w:val="28"/>
        </w:rPr>
        <w:instrText xml:space="preserve"> HYPERLINK \l _Toc4201 </w:instrText>
      </w:r>
      <w:r>
        <w:rPr>
          <w:i w:val="0"/>
          <w:iCs w:val="0"/>
          <w:szCs w:val="28"/>
        </w:rPr>
        <w:fldChar w:fldCharType="separate"/>
      </w:r>
      <w:r>
        <w:rPr>
          <w:rFonts w:ascii="宋体" w:hAnsi="宋体" w:eastAsia="宋体" w:cs="宋体"/>
          <w:i w:val="0"/>
          <w:iCs w:val="0"/>
          <w:szCs w:val="24"/>
        </w:rPr>
        <w:t xml:space="preserve">(三) </w:t>
      </w:r>
      <w:r>
        <w:rPr>
          <w:rFonts w:hint="eastAsia" w:ascii="宋体" w:hAnsi="宋体" w:cs="宋体"/>
          <w:i w:val="0"/>
          <w:iCs w:val="0"/>
          <w:szCs w:val="24"/>
        </w:rPr>
        <w:t>施工总平面图</w:t>
      </w:r>
      <w:r>
        <w:rPr>
          <w:i w:val="0"/>
          <w:iCs w:val="0"/>
        </w:rPr>
        <w:tab/>
      </w:r>
      <w:r>
        <w:rPr>
          <w:i w:val="0"/>
          <w:iCs w:val="0"/>
        </w:rPr>
        <w:fldChar w:fldCharType="begin"/>
      </w:r>
      <w:r>
        <w:rPr>
          <w:i w:val="0"/>
          <w:iCs w:val="0"/>
        </w:rPr>
        <w:instrText xml:space="preserve"> PAGEREF _Toc4201 \h </w:instrText>
      </w:r>
      <w:r>
        <w:rPr>
          <w:i w:val="0"/>
          <w:iCs w:val="0"/>
        </w:rPr>
        <w:fldChar w:fldCharType="separate"/>
      </w:r>
      <w:r>
        <w:rPr>
          <w:i w:val="0"/>
          <w:iCs w:val="0"/>
        </w:rPr>
        <w:t>48</w:t>
      </w:r>
      <w:r>
        <w:rPr>
          <w:i w:val="0"/>
          <w:iCs w:val="0"/>
        </w:rPr>
        <w:fldChar w:fldCharType="end"/>
      </w:r>
      <w:r>
        <w:rPr>
          <w:i w:val="0"/>
          <w:iCs w:val="0"/>
          <w:szCs w:val="28"/>
        </w:rPr>
        <w:fldChar w:fldCharType="end"/>
      </w:r>
    </w:p>
    <w:p>
      <w:pPr>
        <w:pStyle w:val="35"/>
        <w:tabs>
          <w:tab w:val="right" w:leader="dot" w:pos="9413"/>
        </w:tabs>
        <w:rPr>
          <w:i w:val="0"/>
          <w:iCs w:val="0"/>
        </w:rPr>
      </w:pPr>
      <w:r>
        <w:rPr>
          <w:i w:val="0"/>
          <w:iCs w:val="0"/>
          <w:szCs w:val="28"/>
        </w:rPr>
        <w:fldChar w:fldCharType="begin"/>
      </w:r>
      <w:r>
        <w:rPr>
          <w:i w:val="0"/>
          <w:iCs w:val="0"/>
          <w:szCs w:val="28"/>
        </w:rPr>
        <w:instrText xml:space="preserve"> HYPERLINK \l _Toc28572 </w:instrText>
      </w:r>
      <w:r>
        <w:rPr>
          <w:i w:val="0"/>
          <w:iCs w:val="0"/>
          <w:szCs w:val="28"/>
        </w:rPr>
        <w:fldChar w:fldCharType="separate"/>
      </w:r>
      <w:r>
        <w:rPr>
          <w:rFonts w:hint="eastAsia" w:ascii="宋体" w:hAnsi="宋体" w:cs="宋体"/>
          <w:i w:val="0"/>
          <w:iCs w:val="0"/>
          <w:spacing w:val="0"/>
          <w:position w:val="0"/>
        </w:rPr>
        <w:t xml:space="preserve">格式7、 </w:t>
      </w:r>
      <w:r>
        <w:rPr>
          <w:rFonts w:hint="eastAsia" w:ascii="宋体" w:hAnsi="宋体" w:cs="宋体"/>
          <w:i w:val="0"/>
          <w:iCs w:val="0"/>
        </w:rPr>
        <w:t>项目管理机构</w:t>
      </w:r>
      <w:r>
        <w:rPr>
          <w:i w:val="0"/>
          <w:iCs w:val="0"/>
        </w:rPr>
        <w:tab/>
      </w:r>
      <w:r>
        <w:rPr>
          <w:i w:val="0"/>
          <w:iCs w:val="0"/>
        </w:rPr>
        <w:fldChar w:fldCharType="begin"/>
      </w:r>
      <w:r>
        <w:rPr>
          <w:i w:val="0"/>
          <w:iCs w:val="0"/>
        </w:rPr>
        <w:instrText xml:space="preserve"> PAGEREF _Toc28572 \h </w:instrText>
      </w:r>
      <w:r>
        <w:rPr>
          <w:i w:val="0"/>
          <w:iCs w:val="0"/>
        </w:rPr>
        <w:fldChar w:fldCharType="separate"/>
      </w:r>
      <w:r>
        <w:rPr>
          <w:i w:val="0"/>
          <w:iCs w:val="0"/>
        </w:rPr>
        <w:t>49</w:t>
      </w:r>
      <w:r>
        <w:rPr>
          <w:i w:val="0"/>
          <w:iCs w:val="0"/>
        </w:rPr>
        <w:fldChar w:fldCharType="end"/>
      </w:r>
      <w:r>
        <w:rPr>
          <w:i w:val="0"/>
          <w:iCs w:val="0"/>
          <w:szCs w:val="28"/>
        </w:rPr>
        <w:fldChar w:fldCharType="end"/>
      </w:r>
    </w:p>
    <w:p>
      <w:pPr>
        <w:pStyle w:val="22"/>
        <w:tabs>
          <w:tab w:val="right" w:leader="dot" w:pos="9413"/>
        </w:tabs>
        <w:rPr>
          <w:i w:val="0"/>
          <w:iCs w:val="0"/>
        </w:rPr>
      </w:pPr>
      <w:r>
        <w:rPr>
          <w:i w:val="0"/>
          <w:iCs w:val="0"/>
          <w:szCs w:val="28"/>
        </w:rPr>
        <w:fldChar w:fldCharType="begin"/>
      </w:r>
      <w:r>
        <w:rPr>
          <w:i w:val="0"/>
          <w:iCs w:val="0"/>
          <w:szCs w:val="28"/>
        </w:rPr>
        <w:instrText xml:space="preserve"> HYPERLINK \l _Toc23091 </w:instrText>
      </w:r>
      <w:r>
        <w:rPr>
          <w:i w:val="0"/>
          <w:iCs w:val="0"/>
          <w:szCs w:val="28"/>
        </w:rPr>
        <w:fldChar w:fldCharType="separate"/>
      </w:r>
      <w:r>
        <w:rPr>
          <w:rFonts w:ascii="宋体" w:hAnsi="宋体" w:eastAsia="宋体" w:cs="宋体"/>
          <w:i w:val="0"/>
          <w:iCs w:val="0"/>
          <w:szCs w:val="24"/>
        </w:rPr>
        <w:t xml:space="preserve">(一) </w:t>
      </w:r>
      <w:r>
        <w:rPr>
          <w:rFonts w:hint="eastAsia" w:ascii="宋体" w:hAnsi="宋体" w:cs="宋体"/>
          <w:i w:val="0"/>
          <w:iCs w:val="0"/>
          <w:szCs w:val="24"/>
        </w:rPr>
        <w:t>项目管理机构组成表</w:t>
      </w:r>
      <w:r>
        <w:rPr>
          <w:i w:val="0"/>
          <w:iCs w:val="0"/>
        </w:rPr>
        <w:tab/>
      </w:r>
      <w:r>
        <w:rPr>
          <w:i w:val="0"/>
          <w:iCs w:val="0"/>
        </w:rPr>
        <w:fldChar w:fldCharType="begin"/>
      </w:r>
      <w:r>
        <w:rPr>
          <w:i w:val="0"/>
          <w:iCs w:val="0"/>
        </w:rPr>
        <w:instrText xml:space="preserve"> PAGEREF _Toc23091 \h </w:instrText>
      </w:r>
      <w:r>
        <w:rPr>
          <w:i w:val="0"/>
          <w:iCs w:val="0"/>
        </w:rPr>
        <w:fldChar w:fldCharType="separate"/>
      </w:r>
      <w:r>
        <w:rPr>
          <w:i w:val="0"/>
          <w:iCs w:val="0"/>
        </w:rPr>
        <w:t>49</w:t>
      </w:r>
      <w:r>
        <w:rPr>
          <w:i w:val="0"/>
          <w:iCs w:val="0"/>
        </w:rPr>
        <w:fldChar w:fldCharType="end"/>
      </w:r>
      <w:r>
        <w:rPr>
          <w:i w:val="0"/>
          <w:iCs w:val="0"/>
          <w:szCs w:val="28"/>
        </w:rPr>
        <w:fldChar w:fldCharType="end"/>
      </w:r>
    </w:p>
    <w:p>
      <w:pPr>
        <w:pStyle w:val="22"/>
        <w:tabs>
          <w:tab w:val="right" w:leader="dot" w:pos="9413"/>
        </w:tabs>
        <w:rPr>
          <w:i w:val="0"/>
          <w:iCs w:val="0"/>
        </w:rPr>
      </w:pPr>
      <w:r>
        <w:rPr>
          <w:i w:val="0"/>
          <w:iCs w:val="0"/>
          <w:szCs w:val="28"/>
        </w:rPr>
        <w:fldChar w:fldCharType="begin"/>
      </w:r>
      <w:r>
        <w:rPr>
          <w:i w:val="0"/>
          <w:iCs w:val="0"/>
          <w:szCs w:val="28"/>
        </w:rPr>
        <w:instrText xml:space="preserve"> HYPERLINK \l _Toc14859 </w:instrText>
      </w:r>
      <w:r>
        <w:rPr>
          <w:i w:val="0"/>
          <w:iCs w:val="0"/>
          <w:szCs w:val="28"/>
        </w:rPr>
        <w:fldChar w:fldCharType="separate"/>
      </w:r>
      <w:r>
        <w:rPr>
          <w:rFonts w:ascii="宋体" w:hAnsi="宋体" w:eastAsia="宋体" w:cs="宋体"/>
          <w:i w:val="0"/>
          <w:iCs w:val="0"/>
          <w:szCs w:val="24"/>
        </w:rPr>
        <w:t xml:space="preserve">(二) </w:t>
      </w:r>
      <w:r>
        <w:rPr>
          <w:rFonts w:hint="eastAsia" w:ascii="宋体" w:hAnsi="宋体" w:cs="宋体"/>
          <w:i w:val="0"/>
          <w:iCs w:val="0"/>
          <w:szCs w:val="24"/>
        </w:rPr>
        <w:t>项目经理简历表</w:t>
      </w:r>
      <w:r>
        <w:rPr>
          <w:i w:val="0"/>
          <w:iCs w:val="0"/>
        </w:rPr>
        <w:tab/>
      </w:r>
      <w:r>
        <w:rPr>
          <w:i w:val="0"/>
          <w:iCs w:val="0"/>
        </w:rPr>
        <w:fldChar w:fldCharType="begin"/>
      </w:r>
      <w:r>
        <w:rPr>
          <w:i w:val="0"/>
          <w:iCs w:val="0"/>
        </w:rPr>
        <w:instrText xml:space="preserve"> PAGEREF _Toc14859 \h </w:instrText>
      </w:r>
      <w:r>
        <w:rPr>
          <w:i w:val="0"/>
          <w:iCs w:val="0"/>
        </w:rPr>
        <w:fldChar w:fldCharType="separate"/>
      </w:r>
      <w:r>
        <w:rPr>
          <w:i w:val="0"/>
          <w:iCs w:val="0"/>
        </w:rPr>
        <w:t>50</w:t>
      </w:r>
      <w:r>
        <w:rPr>
          <w:i w:val="0"/>
          <w:iCs w:val="0"/>
        </w:rPr>
        <w:fldChar w:fldCharType="end"/>
      </w:r>
      <w:r>
        <w:rPr>
          <w:i w:val="0"/>
          <w:iCs w:val="0"/>
          <w:szCs w:val="28"/>
        </w:rPr>
        <w:fldChar w:fldCharType="end"/>
      </w:r>
    </w:p>
    <w:p>
      <w:pPr>
        <w:pStyle w:val="35"/>
        <w:tabs>
          <w:tab w:val="right" w:leader="dot" w:pos="9413"/>
        </w:tabs>
        <w:rPr>
          <w:i w:val="0"/>
          <w:iCs w:val="0"/>
        </w:rPr>
      </w:pPr>
      <w:r>
        <w:rPr>
          <w:i w:val="0"/>
          <w:iCs w:val="0"/>
          <w:szCs w:val="28"/>
        </w:rPr>
        <w:fldChar w:fldCharType="begin"/>
      </w:r>
      <w:r>
        <w:rPr>
          <w:i w:val="0"/>
          <w:iCs w:val="0"/>
          <w:szCs w:val="28"/>
        </w:rPr>
        <w:instrText xml:space="preserve"> HYPERLINK \l _Toc21270 </w:instrText>
      </w:r>
      <w:r>
        <w:rPr>
          <w:i w:val="0"/>
          <w:iCs w:val="0"/>
          <w:szCs w:val="28"/>
        </w:rPr>
        <w:fldChar w:fldCharType="separate"/>
      </w:r>
      <w:r>
        <w:rPr>
          <w:rFonts w:hint="eastAsia" w:ascii="宋体" w:hAnsi="宋体" w:cs="宋体"/>
          <w:i w:val="0"/>
          <w:iCs w:val="0"/>
          <w:lang w:val="en-US" w:eastAsia="zh-CN"/>
        </w:rPr>
        <w:t>格式8、</w:t>
      </w:r>
      <w:r>
        <w:rPr>
          <w:rFonts w:hint="eastAsia" w:ascii="宋体" w:hAnsi="宋体" w:cs="宋体"/>
          <w:i w:val="0"/>
          <w:iCs w:val="0"/>
        </w:rPr>
        <w:t>资格审查资料</w:t>
      </w:r>
      <w:r>
        <w:rPr>
          <w:i w:val="0"/>
          <w:iCs w:val="0"/>
        </w:rPr>
        <w:tab/>
      </w:r>
      <w:r>
        <w:rPr>
          <w:i w:val="0"/>
          <w:iCs w:val="0"/>
        </w:rPr>
        <w:fldChar w:fldCharType="begin"/>
      </w:r>
      <w:r>
        <w:rPr>
          <w:i w:val="0"/>
          <w:iCs w:val="0"/>
        </w:rPr>
        <w:instrText xml:space="preserve"> PAGEREF _Toc21270 \h </w:instrText>
      </w:r>
      <w:r>
        <w:rPr>
          <w:i w:val="0"/>
          <w:iCs w:val="0"/>
        </w:rPr>
        <w:fldChar w:fldCharType="separate"/>
      </w:r>
      <w:r>
        <w:rPr>
          <w:i w:val="0"/>
          <w:iCs w:val="0"/>
        </w:rPr>
        <w:t>51</w:t>
      </w:r>
      <w:r>
        <w:rPr>
          <w:i w:val="0"/>
          <w:iCs w:val="0"/>
        </w:rPr>
        <w:fldChar w:fldCharType="end"/>
      </w:r>
      <w:r>
        <w:rPr>
          <w:i w:val="0"/>
          <w:iCs w:val="0"/>
          <w:szCs w:val="28"/>
        </w:rPr>
        <w:fldChar w:fldCharType="end"/>
      </w:r>
    </w:p>
    <w:p>
      <w:pPr>
        <w:pStyle w:val="22"/>
        <w:tabs>
          <w:tab w:val="right" w:leader="dot" w:pos="9413"/>
        </w:tabs>
        <w:rPr>
          <w:i w:val="0"/>
          <w:iCs w:val="0"/>
        </w:rPr>
      </w:pPr>
      <w:r>
        <w:rPr>
          <w:i w:val="0"/>
          <w:iCs w:val="0"/>
          <w:szCs w:val="28"/>
        </w:rPr>
        <w:fldChar w:fldCharType="begin"/>
      </w:r>
      <w:r>
        <w:rPr>
          <w:i w:val="0"/>
          <w:iCs w:val="0"/>
          <w:szCs w:val="28"/>
        </w:rPr>
        <w:instrText xml:space="preserve"> HYPERLINK \l _Toc22509 </w:instrText>
      </w:r>
      <w:r>
        <w:rPr>
          <w:i w:val="0"/>
          <w:iCs w:val="0"/>
          <w:szCs w:val="28"/>
        </w:rPr>
        <w:fldChar w:fldCharType="separate"/>
      </w:r>
      <w:r>
        <w:rPr>
          <w:rFonts w:ascii="宋体" w:hAnsi="宋体" w:eastAsia="宋体" w:cs="宋体"/>
          <w:i w:val="0"/>
          <w:iCs w:val="0"/>
          <w:szCs w:val="24"/>
        </w:rPr>
        <w:t xml:space="preserve">(一) </w:t>
      </w:r>
      <w:r>
        <w:rPr>
          <w:rFonts w:hint="eastAsia" w:ascii="宋体" w:hAnsi="宋体" w:cs="宋体"/>
          <w:i w:val="0"/>
          <w:iCs w:val="0"/>
          <w:szCs w:val="24"/>
        </w:rPr>
        <w:t>磋商人基本情况表</w:t>
      </w:r>
      <w:r>
        <w:rPr>
          <w:i w:val="0"/>
          <w:iCs w:val="0"/>
        </w:rPr>
        <w:tab/>
      </w:r>
      <w:r>
        <w:rPr>
          <w:i w:val="0"/>
          <w:iCs w:val="0"/>
        </w:rPr>
        <w:fldChar w:fldCharType="begin"/>
      </w:r>
      <w:r>
        <w:rPr>
          <w:i w:val="0"/>
          <w:iCs w:val="0"/>
        </w:rPr>
        <w:instrText xml:space="preserve"> PAGEREF _Toc22509 \h </w:instrText>
      </w:r>
      <w:r>
        <w:rPr>
          <w:i w:val="0"/>
          <w:iCs w:val="0"/>
        </w:rPr>
        <w:fldChar w:fldCharType="separate"/>
      </w:r>
      <w:r>
        <w:rPr>
          <w:i w:val="0"/>
          <w:iCs w:val="0"/>
        </w:rPr>
        <w:t>51</w:t>
      </w:r>
      <w:r>
        <w:rPr>
          <w:i w:val="0"/>
          <w:iCs w:val="0"/>
        </w:rPr>
        <w:fldChar w:fldCharType="end"/>
      </w:r>
      <w:r>
        <w:rPr>
          <w:i w:val="0"/>
          <w:iCs w:val="0"/>
          <w:szCs w:val="28"/>
        </w:rPr>
        <w:fldChar w:fldCharType="end"/>
      </w:r>
    </w:p>
    <w:p>
      <w:pPr>
        <w:pStyle w:val="22"/>
        <w:tabs>
          <w:tab w:val="right" w:leader="dot" w:pos="9413"/>
        </w:tabs>
        <w:rPr>
          <w:i w:val="0"/>
          <w:iCs w:val="0"/>
        </w:rPr>
      </w:pPr>
      <w:r>
        <w:rPr>
          <w:i w:val="0"/>
          <w:iCs w:val="0"/>
          <w:szCs w:val="28"/>
        </w:rPr>
        <w:fldChar w:fldCharType="begin"/>
      </w:r>
      <w:r>
        <w:rPr>
          <w:i w:val="0"/>
          <w:iCs w:val="0"/>
          <w:szCs w:val="28"/>
        </w:rPr>
        <w:instrText xml:space="preserve"> HYPERLINK \l _Toc11378 </w:instrText>
      </w:r>
      <w:r>
        <w:rPr>
          <w:i w:val="0"/>
          <w:iCs w:val="0"/>
          <w:szCs w:val="28"/>
        </w:rPr>
        <w:fldChar w:fldCharType="separate"/>
      </w:r>
      <w:r>
        <w:rPr>
          <w:rFonts w:ascii="宋体" w:hAnsi="宋体" w:eastAsia="宋体" w:cs="宋体"/>
          <w:i w:val="0"/>
          <w:iCs w:val="0"/>
          <w:szCs w:val="24"/>
        </w:rPr>
        <w:t xml:space="preserve">(二) </w:t>
      </w:r>
      <w:r>
        <w:rPr>
          <w:rFonts w:hint="eastAsia" w:ascii="宋体" w:hAnsi="宋体" w:cs="宋体"/>
          <w:i w:val="0"/>
          <w:iCs w:val="0"/>
          <w:szCs w:val="24"/>
        </w:rPr>
        <w:t>财务状况报告及依法缴纳税收和</w:t>
      </w:r>
      <w:r>
        <w:rPr>
          <w:i w:val="0"/>
          <w:iCs w:val="0"/>
        </w:rPr>
        <w:tab/>
      </w:r>
      <w:r>
        <w:rPr>
          <w:i w:val="0"/>
          <w:iCs w:val="0"/>
        </w:rPr>
        <w:fldChar w:fldCharType="begin"/>
      </w:r>
      <w:r>
        <w:rPr>
          <w:i w:val="0"/>
          <w:iCs w:val="0"/>
        </w:rPr>
        <w:instrText xml:space="preserve"> PAGEREF _Toc11378 \h </w:instrText>
      </w:r>
      <w:r>
        <w:rPr>
          <w:i w:val="0"/>
          <w:iCs w:val="0"/>
        </w:rPr>
        <w:fldChar w:fldCharType="separate"/>
      </w:r>
      <w:r>
        <w:rPr>
          <w:i w:val="0"/>
          <w:iCs w:val="0"/>
        </w:rPr>
        <w:t>52</w:t>
      </w:r>
      <w:r>
        <w:rPr>
          <w:i w:val="0"/>
          <w:iCs w:val="0"/>
        </w:rPr>
        <w:fldChar w:fldCharType="end"/>
      </w:r>
      <w:r>
        <w:rPr>
          <w:i w:val="0"/>
          <w:iCs w:val="0"/>
          <w:szCs w:val="28"/>
        </w:rPr>
        <w:fldChar w:fldCharType="end"/>
      </w:r>
    </w:p>
    <w:p>
      <w:pPr>
        <w:pStyle w:val="22"/>
        <w:tabs>
          <w:tab w:val="right" w:leader="dot" w:pos="9413"/>
        </w:tabs>
        <w:rPr>
          <w:i w:val="0"/>
          <w:iCs w:val="0"/>
        </w:rPr>
      </w:pPr>
      <w:r>
        <w:rPr>
          <w:i w:val="0"/>
          <w:iCs w:val="0"/>
          <w:szCs w:val="28"/>
        </w:rPr>
        <w:fldChar w:fldCharType="begin"/>
      </w:r>
      <w:r>
        <w:rPr>
          <w:i w:val="0"/>
          <w:iCs w:val="0"/>
          <w:szCs w:val="28"/>
        </w:rPr>
        <w:instrText xml:space="preserve"> HYPERLINK \l _Toc19705 </w:instrText>
      </w:r>
      <w:r>
        <w:rPr>
          <w:i w:val="0"/>
          <w:iCs w:val="0"/>
          <w:szCs w:val="28"/>
        </w:rPr>
        <w:fldChar w:fldCharType="separate"/>
      </w:r>
      <w:r>
        <w:rPr>
          <w:rFonts w:ascii="宋体" w:hAnsi="宋体" w:eastAsia="宋体" w:cs="宋体"/>
          <w:bCs w:val="0"/>
          <w:i w:val="0"/>
          <w:iCs w:val="0"/>
        </w:rPr>
        <w:t xml:space="preserve">(三) </w:t>
      </w:r>
      <w:r>
        <w:rPr>
          <w:rFonts w:hint="eastAsia" w:ascii="宋体" w:hAnsi="宋体" w:cs="宋体"/>
          <w:i w:val="0"/>
          <w:iCs w:val="0"/>
          <w:szCs w:val="24"/>
        </w:rPr>
        <w:t>其他资格审查资料</w:t>
      </w:r>
      <w:r>
        <w:rPr>
          <w:i w:val="0"/>
          <w:iCs w:val="0"/>
        </w:rPr>
        <w:tab/>
      </w:r>
      <w:r>
        <w:rPr>
          <w:i w:val="0"/>
          <w:iCs w:val="0"/>
        </w:rPr>
        <w:fldChar w:fldCharType="begin"/>
      </w:r>
      <w:r>
        <w:rPr>
          <w:i w:val="0"/>
          <w:iCs w:val="0"/>
        </w:rPr>
        <w:instrText xml:space="preserve"> PAGEREF _Toc19705 \h </w:instrText>
      </w:r>
      <w:r>
        <w:rPr>
          <w:i w:val="0"/>
          <w:iCs w:val="0"/>
        </w:rPr>
        <w:fldChar w:fldCharType="separate"/>
      </w:r>
      <w:r>
        <w:rPr>
          <w:i w:val="0"/>
          <w:iCs w:val="0"/>
        </w:rPr>
        <w:t>53</w:t>
      </w:r>
      <w:r>
        <w:rPr>
          <w:i w:val="0"/>
          <w:iCs w:val="0"/>
        </w:rPr>
        <w:fldChar w:fldCharType="end"/>
      </w:r>
      <w:r>
        <w:rPr>
          <w:i w:val="0"/>
          <w:iCs w:val="0"/>
          <w:szCs w:val="28"/>
        </w:rPr>
        <w:fldChar w:fldCharType="end"/>
      </w:r>
    </w:p>
    <w:p>
      <w:pPr>
        <w:pStyle w:val="35"/>
        <w:tabs>
          <w:tab w:val="right" w:leader="dot" w:pos="9413"/>
        </w:tabs>
        <w:rPr>
          <w:i w:val="0"/>
          <w:iCs w:val="0"/>
        </w:rPr>
      </w:pPr>
      <w:r>
        <w:rPr>
          <w:i w:val="0"/>
          <w:iCs w:val="0"/>
          <w:szCs w:val="28"/>
        </w:rPr>
        <w:fldChar w:fldCharType="begin"/>
      </w:r>
      <w:r>
        <w:rPr>
          <w:i w:val="0"/>
          <w:iCs w:val="0"/>
          <w:szCs w:val="28"/>
        </w:rPr>
        <w:instrText xml:space="preserve"> HYPERLINK \l _Toc31628 </w:instrText>
      </w:r>
      <w:r>
        <w:rPr>
          <w:i w:val="0"/>
          <w:iCs w:val="0"/>
          <w:szCs w:val="28"/>
        </w:rPr>
        <w:fldChar w:fldCharType="separate"/>
      </w:r>
      <w:r>
        <w:rPr>
          <w:rFonts w:hint="eastAsia" w:ascii="宋体" w:hAnsi="宋体" w:eastAsia="宋体" w:cs="宋体"/>
          <w:bCs/>
          <w:i w:val="0"/>
          <w:iCs w:val="0"/>
          <w:szCs w:val="32"/>
          <w:lang w:val="en-US" w:eastAsia="zh-CN" w:bidi="ar-SA"/>
        </w:rPr>
        <w:t>格式9、企业近年完成的类似业绩情况表</w:t>
      </w:r>
      <w:r>
        <w:rPr>
          <w:i w:val="0"/>
          <w:iCs w:val="0"/>
        </w:rPr>
        <w:tab/>
      </w:r>
      <w:r>
        <w:rPr>
          <w:i w:val="0"/>
          <w:iCs w:val="0"/>
        </w:rPr>
        <w:fldChar w:fldCharType="begin"/>
      </w:r>
      <w:r>
        <w:rPr>
          <w:i w:val="0"/>
          <w:iCs w:val="0"/>
        </w:rPr>
        <w:instrText xml:space="preserve"> PAGEREF _Toc31628 \h </w:instrText>
      </w:r>
      <w:r>
        <w:rPr>
          <w:i w:val="0"/>
          <w:iCs w:val="0"/>
        </w:rPr>
        <w:fldChar w:fldCharType="separate"/>
      </w:r>
      <w:r>
        <w:rPr>
          <w:i w:val="0"/>
          <w:iCs w:val="0"/>
        </w:rPr>
        <w:t>54</w:t>
      </w:r>
      <w:r>
        <w:rPr>
          <w:i w:val="0"/>
          <w:iCs w:val="0"/>
        </w:rPr>
        <w:fldChar w:fldCharType="end"/>
      </w:r>
      <w:r>
        <w:rPr>
          <w:i w:val="0"/>
          <w:iCs w:val="0"/>
          <w:szCs w:val="28"/>
        </w:rPr>
        <w:fldChar w:fldCharType="end"/>
      </w:r>
    </w:p>
    <w:p>
      <w:pPr>
        <w:pStyle w:val="22"/>
        <w:tabs>
          <w:tab w:val="right" w:leader="dot" w:pos="9413"/>
        </w:tabs>
        <w:rPr>
          <w:i w:val="0"/>
          <w:iCs w:val="0"/>
        </w:rPr>
      </w:pPr>
      <w:r>
        <w:rPr>
          <w:i w:val="0"/>
          <w:iCs w:val="0"/>
          <w:szCs w:val="28"/>
        </w:rPr>
        <w:fldChar w:fldCharType="begin"/>
      </w:r>
      <w:r>
        <w:rPr>
          <w:i w:val="0"/>
          <w:iCs w:val="0"/>
          <w:szCs w:val="28"/>
        </w:rPr>
        <w:instrText xml:space="preserve"> HYPERLINK \l _Toc16395 </w:instrText>
      </w:r>
      <w:r>
        <w:rPr>
          <w:i w:val="0"/>
          <w:iCs w:val="0"/>
          <w:szCs w:val="28"/>
        </w:rPr>
        <w:fldChar w:fldCharType="separate"/>
      </w:r>
      <w:r>
        <w:rPr>
          <w:rFonts w:hint="eastAsia"/>
          <w:i w:val="0"/>
          <w:iCs w:val="0"/>
          <w:lang w:eastAsia="zh-CN"/>
        </w:rPr>
        <w:t>（</w:t>
      </w:r>
      <w:r>
        <w:rPr>
          <w:rFonts w:hint="eastAsia"/>
          <w:i w:val="0"/>
          <w:iCs w:val="0"/>
          <w:lang w:val="en-US" w:eastAsia="zh-CN"/>
        </w:rPr>
        <w:t>一</w:t>
      </w:r>
      <w:r>
        <w:rPr>
          <w:rFonts w:hint="eastAsia"/>
          <w:i w:val="0"/>
          <w:iCs w:val="0"/>
          <w:lang w:eastAsia="zh-CN"/>
        </w:rPr>
        <w:t>）</w:t>
      </w:r>
      <w:r>
        <w:rPr>
          <w:rFonts w:hint="eastAsia"/>
          <w:i w:val="0"/>
          <w:iCs w:val="0"/>
        </w:rPr>
        <w:t>正在施工的和新承接的类似业绩情况表</w:t>
      </w:r>
      <w:r>
        <w:rPr>
          <w:i w:val="0"/>
          <w:iCs w:val="0"/>
        </w:rPr>
        <w:tab/>
      </w:r>
      <w:r>
        <w:rPr>
          <w:i w:val="0"/>
          <w:iCs w:val="0"/>
        </w:rPr>
        <w:fldChar w:fldCharType="begin"/>
      </w:r>
      <w:r>
        <w:rPr>
          <w:i w:val="0"/>
          <w:iCs w:val="0"/>
        </w:rPr>
        <w:instrText xml:space="preserve"> PAGEREF _Toc16395 \h </w:instrText>
      </w:r>
      <w:r>
        <w:rPr>
          <w:i w:val="0"/>
          <w:iCs w:val="0"/>
        </w:rPr>
        <w:fldChar w:fldCharType="separate"/>
      </w:r>
      <w:r>
        <w:rPr>
          <w:i w:val="0"/>
          <w:iCs w:val="0"/>
        </w:rPr>
        <w:t>55</w:t>
      </w:r>
      <w:r>
        <w:rPr>
          <w:i w:val="0"/>
          <w:iCs w:val="0"/>
        </w:rPr>
        <w:fldChar w:fldCharType="end"/>
      </w:r>
      <w:r>
        <w:rPr>
          <w:i w:val="0"/>
          <w:iCs w:val="0"/>
          <w:szCs w:val="28"/>
        </w:rPr>
        <w:fldChar w:fldCharType="end"/>
      </w:r>
    </w:p>
    <w:p>
      <w:pPr>
        <w:pStyle w:val="35"/>
        <w:tabs>
          <w:tab w:val="right" w:leader="dot" w:pos="9413"/>
        </w:tabs>
        <w:rPr>
          <w:i w:val="0"/>
          <w:iCs w:val="0"/>
        </w:rPr>
      </w:pPr>
      <w:r>
        <w:rPr>
          <w:i w:val="0"/>
          <w:iCs w:val="0"/>
          <w:szCs w:val="28"/>
        </w:rPr>
        <w:fldChar w:fldCharType="begin"/>
      </w:r>
      <w:r>
        <w:rPr>
          <w:i w:val="0"/>
          <w:iCs w:val="0"/>
          <w:szCs w:val="28"/>
        </w:rPr>
        <w:instrText xml:space="preserve"> HYPERLINK \l _Toc16347 </w:instrText>
      </w:r>
      <w:r>
        <w:rPr>
          <w:i w:val="0"/>
          <w:iCs w:val="0"/>
          <w:szCs w:val="28"/>
        </w:rPr>
        <w:fldChar w:fldCharType="separate"/>
      </w:r>
      <w:r>
        <w:rPr>
          <w:rFonts w:hint="eastAsia" w:ascii="宋体" w:hAnsi="宋体" w:eastAsia="宋体" w:cs="宋体"/>
          <w:bCs/>
          <w:i w:val="0"/>
          <w:iCs w:val="0"/>
          <w:szCs w:val="32"/>
          <w:lang w:val="en-US" w:eastAsia="zh-CN" w:bidi="ar-SA"/>
        </w:rPr>
        <w:t>格式10、中小企业声明函</w:t>
      </w:r>
      <w:r>
        <w:rPr>
          <w:i w:val="0"/>
          <w:iCs w:val="0"/>
        </w:rPr>
        <w:tab/>
      </w:r>
      <w:r>
        <w:rPr>
          <w:i w:val="0"/>
          <w:iCs w:val="0"/>
        </w:rPr>
        <w:fldChar w:fldCharType="begin"/>
      </w:r>
      <w:r>
        <w:rPr>
          <w:i w:val="0"/>
          <w:iCs w:val="0"/>
        </w:rPr>
        <w:instrText xml:space="preserve"> PAGEREF _Toc16347 \h </w:instrText>
      </w:r>
      <w:r>
        <w:rPr>
          <w:i w:val="0"/>
          <w:iCs w:val="0"/>
        </w:rPr>
        <w:fldChar w:fldCharType="separate"/>
      </w:r>
      <w:r>
        <w:rPr>
          <w:i w:val="0"/>
          <w:iCs w:val="0"/>
        </w:rPr>
        <w:t>56</w:t>
      </w:r>
      <w:r>
        <w:rPr>
          <w:i w:val="0"/>
          <w:iCs w:val="0"/>
        </w:rPr>
        <w:fldChar w:fldCharType="end"/>
      </w:r>
      <w:r>
        <w:rPr>
          <w:i w:val="0"/>
          <w:iCs w:val="0"/>
          <w:szCs w:val="28"/>
        </w:rPr>
        <w:fldChar w:fldCharType="end"/>
      </w:r>
    </w:p>
    <w:p>
      <w:pPr>
        <w:pStyle w:val="35"/>
        <w:tabs>
          <w:tab w:val="right" w:leader="dot" w:pos="9413"/>
        </w:tabs>
        <w:rPr>
          <w:i w:val="0"/>
          <w:iCs w:val="0"/>
        </w:rPr>
      </w:pPr>
      <w:r>
        <w:rPr>
          <w:i w:val="0"/>
          <w:iCs w:val="0"/>
          <w:szCs w:val="28"/>
        </w:rPr>
        <w:fldChar w:fldCharType="begin"/>
      </w:r>
      <w:r>
        <w:rPr>
          <w:i w:val="0"/>
          <w:iCs w:val="0"/>
          <w:szCs w:val="28"/>
        </w:rPr>
        <w:instrText xml:space="preserve"> HYPERLINK \l _Toc24246 </w:instrText>
      </w:r>
      <w:r>
        <w:rPr>
          <w:i w:val="0"/>
          <w:iCs w:val="0"/>
          <w:szCs w:val="28"/>
        </w:rPr>
        <w:fldChar w:fldCharType="separate"/>
      </w:r>
      <w:r>
        <w:rPr>
          <w:rFonts w:hint="eastAsia" w:ascii="宋体" w:hAnsi="宋体" w:eastAsia="宋体" w:cs="宋体"/>
          <w:bCs/>
          <w:i w:val="0"/>
          <w:iCs w:val="0"/>
          <w:szCs w:val="32"/>
          <w:lang w:val="en-US" w:eastAsia="zh-CN" w:bidi="ar-SA"/>
        </w:rPr>
        <w:t>格式11、残疾人福利性单位声明函</w:t>
      </w:r>
      <w:r>
        <w:rPr>
          <w:i w:val="0"/>
          <w:iCs w:val="0"/>
        </w:rPr>
        <w:tab/>
      </w:r>
      <w:r>
        <w:rPr>
          <w:i w:val="0"/>
          <w:iCs w:val="0"/>
        </w:rPr>
        <w:fldChar w:fldCharType="begin"/>
      </w:r>
      <w:r>
        <w:rPr>
          <w:i w:val="0"/>
          <w:iCs w:val="0"/>
        </w:rPr>
        <w:instrText xml:space="preserve"> PAGEREF _Toc24246 \h </w:instrText>
      </w:r>
      <w:r>
        <w:rPr>
          <w:i w:val="0"/>
          <w:iCs w:val="0"/>
        </w:rPr>
        <w:fldChar w:fldCharType="separate"/>
      </w:r>
      <w:r>
        <w:rPr>
          <w:i w:val="0"/>
          <w:iCs w:val="0"/>
        </w:rPr>
        <w:t>57</w:t>
      </w:r>
      <w:r>
        <w:rPr>
          <w:i w:val="0"/>
          <w:iCs w:val="0"/>
        </w:rPr>
        <w:fldChar w:fldCharType="end"/>
      </w:r>
      <w:r>
        <w:rPr>
          <w:i w:val="0"/>
          <w:iCs w:val="0"/>
          <w:szCs w:val="28"/>
        </w:rPr>
        <w:fldChar w:fldCharType="end"/>
      </w:r>
    </w:p>
    <w:p>
      <w:pPr>
        <w:pStyle w:val="35"/>
        <w:tabs>
          <w:tab w:val="right" w:leader="dot" w:pos="9413"/>
        </w:tabs>
        <w:rPr>
          <w:i w:val="0"/>
          <w:iCs w:val="0"/>
        </w:rPr>
      </w:pPr>
      <w:r>
        <w:rPr>
          <w:i w:val="0"/>
          <w:iCs w:val="0"/>
          <w:szCs w:val="28"/>
        </w:rPr>
        <w:fldChar w:fldCharType="begin"/>
      </w:r>
      <w:r>
        <w:rPr>
          <w:i w:val="0"/>
          <w:iCs w:val="0"/>
          <w:szCs w:val="28"/>
        </w:rPr>
        <w:instrText xml:space="preserve"> HYPERLINK \l _Toc21679 </w:instrText>
      </w:r>
      <w:r>
        <w:rPr>
          <w:i w:val="0"/>
          <w:iCs w:val="0"/>
          <w:szCs w:val="28"/>
        </w:rPr>
        <w:fldChar w:fldCharType="separate"/>
      </w:r>
      <w:r>
        <w:rPr>
          <w:rFonts w:hint="eastAsia" w:ascii="宋体" w:hAnsi="宋体" w:eastAsia="宋体" w:cs="宋体"/>
          <w:bCs/>
          <w:i w:val="0"/>
          <w:iCs w:val="0"/>
          <w:szCs w:val="32"/>
          <w:lang w:val="en-US" w:eastAsia="zh-CN" w:bidi="ar-SA"/>
        </w:rPr>
        <w:t>格式12、监狱企业证明资料</w:t>
      </w:r>
      <w:r>
        <w:rPr>
          <w:i w:val="0"/>
          <w:iCs w:val="0"/>
        </w:rPr>
        <w:tab/>
      </w:r>
      <w:r>
        <w:rPr>
          <w:i w:val="0"/>
          <w:iCs w:val="0"/>
        </w:rPr>
        <w:fldChar w:fldCharType="begin"/>
      </w:r>
      <w:r>
        <w:rPr>
          <w:i w:val="0"/>
          <w:iCs w:val="0"/>
        </w:rPr>
        <w:instrText xml:space="preserve"> PAGEREF _Toc21679 \h </w:instrText>
      </w:r>
      <w:r>
        <w:rPr>
          <w:i w:val="0"/>
          <w:iCs w:val="0"/>
        </w:rPr>
        <w:fldChar w:fldCharType="separate"/>
      </w:r>
      <w:r>
        <w:rPr>
          <w:i w:val="0"/>
          <w:iCs w:val="0"/>
        </w:rPr>
        <w:t>58</w:t>
      </w:r>
      <w:r>
        <w:rPr>
          <w:i w:val="0"/>
          <w:iCs w:val="0"/>
        </w:rPr>
        <w:fldChar w:fldCharType="end"/>
      </w:r>
      <w:r>
        <w:rPr>
          <w:i w:val="0"/>
          <w:iCs w:val="0"/>
          <w:szCs w:val="28"/>
        </w:rPr>
        <w:fldChar w:fldCharType="end"/>
      </w:r>
    </w:p>
    <w:p>
      <w:pPr>
        <w:pStyle w:val="35"/>
        <w:tabs>
          <w:tab w:val="right" w:leader="dot" w:pos="9413"/>
        </w:tabs>
        <w:rPr>
          <w:i w:val="0"/>
          <w:iCs w:val="0"/>
        </w:rPr>
      </w:pPr>
      <w:r>
        <w:rPr>
          <w:i w:val="0"/>
          <w:iCs w:val="0"/>
          <w:szCs w:val="28"/>
        </w:rPr>
        <w:fldChar w:fldCharType="begin"/>
      </w:r>
      <w:r>
        <w:rPr>
          <w:i w:val="0"/>
          <w:iCs w:val="0"/>
          <w:szCs w:val="28"/>
        </w:rPr>
        <w:instrText xml:space="preserve"> HYPERLINK \l _Toc13012 </w:instrText>
      </w:r>
      <w:r>
        <w:rPr>
          <w:i w:val="0"/>
          <w:iCs w:val="0"/>
          <w:szCs w:val="28"/>
        </w:rPr>
        <w:fldChar w:fldCharType="separate"/>
      </w:r>
      <w:r>
        <w:rPr>
          <w:rFonts w:hint="eastAsia" w:ascii="宋体" w:hAnsi="宋体" w:eastAsia="宋体" w:cs="宋体"/>
          <w:bCs/>
          <w:i w:val="0"/>
          <w:iCs w:val="0"/>
          <w:szCs w:val="32"/>
          <w:lang w:val="en-US" w:eastAsia="zh-CN" w:bidi="ar-SA"/>
        </w:rPr>
        <w:t>格式13、最终报价表（单独提交）</w:t>
      </w:r>
      <w:r>
        <w:rPr>
          <w:i w:val="0"/>
          <w:iCs w:val="0"/>
        </w:rPr>
        <w:tab/>
      </w:r>
      <w:r>
        <w:rPr>
          <w:i w:val="0"/>
          <w:iCs w:val="0"/>
        </w:rPr>
        <w:fldChar w:fldCharType="begin"/>
      </w:r>
      <w:r>
        <w:rPr>
          <w:i w:val="0"/>
          <w:iCs w:val="0"/>
        </w:rPr>
        <w:instrText xml:space="preserve"> PAGEREF _Toc13012 \h </w:instrText>
      </w:r>
      <w:r>
        <w:rPr>
          <w:i w:val="0"/>
          <w:iCs w:val="0"/>
        </w:rPr>
        <w:fldChar w:fldCharType="separate"/>
      </w:r>
      <w:r>
        <w:rPr>
          <w:i w:val="0"/>
          <w:iCs w:val="0"/>
        </w:rPr>
        <w:t>59</w:t>
      </w:r>
      <w:r>
        <w:rPr>
          <w:i w:val="0"/>
          <w:iCs w:val="0"/>
        </w:rPr>
        <w:fldChar w:fldCharType="end"/>
      </w:r>
      <w:r>
        <w:rPr>
          <w:i w:val="0"/>
          <w:iCs w:val="0"/>
          <w:szCs w:val="28"/>
        </w:rPr>
        <w:fldChar w:fldCharType="end"/>
      </w:r>
    </w:p>
    <w:p>
      <w:pPr>
        <w:pStyle w:val="29"/>
        <w:tabs>
          <w:tab w:val="right" w:leader="dot" w:pos="9413"/>
        </w:tabs>
        <w:rPr>
          <w:i w:val="0"/>
          <w:iCs w:val="0"/>
        </w:rPr>
      </w:pPr>
      <w:r>
        <w:rPr>
          <w:i w:val="0"/>
          <w:iCs w:val="0"/>
          <w:szCs w:val="28"/>
        </w:rPr>
        <w:fldChar w:fldCharType="begin"/>
      </w:r>
      <w:r>
        <w:rPr>
          <w:i w:val="0"/>
          <w:iCs w:val="0"/>
          <w:szCs w:val="28"/>
        </w:rPr>
        <w:instrText xml:space="preserve"> HYPERLINK \l _Toc28961 </w:instrText>
      </w:r>
      <w:r>
        <w:rPr>
          <w:i w:val="0"/>
          <w:iCs w:val="0"/>
          <w:szCs w:val="28"/>
        </w:rPr>
        <w:fldChar w:fldCharType="separate"/>
      </w:r>
      <w:r>
        <w:rPr>
          <w:rFonts w:hint="eastAsia" w:ascii="宋体" w:hAnsi="宋体" w:eastAsia="宋体" w:cs="宋体"/>
          <w:bCs w:val="0"/>
          <w:i w:val="0"/>
          <w:iCs w:val="0"/>
        </w:rPr>
        <w:t xml:space="preserve">第六章 </w:t>
      </w:r>
      <w:r>
        <w:rPr>
          <w:rFonts w:hint="eastAsia" w:ascii="宋体" w:hAnsi="宋体" w:cs="宋体"/>
          <w:i w:val="0"/>
          <w:iCs w:val="0"/>
          <w:szCs w:val="28"/>
        </w:rPr>
        <w:t>采购项目要求</w:t>
      </w:r>
      <w:r>
        <w:rPr>
          <w:i w:val="0"/>
          <w:iCs w:val="0"/>
        </w:rPr>
        <w:tab/>
      </w:r>
      <w:r>
        <w:rPr>
          <w:i w:val="0"/>
          <w:iCs w:val="0"/>
        </w:rPr>
        <w:fldChar w:fldCharType="begin"/>
      </w:r>
      <w:r>
        <w:rPr>
          <w:i w:val="0"/>
          <w:iCs w:val="0"/>
        </w:rPr>
        <w:instrText xml:space="preserve"> PAGEREF _Toc28961 \h </w:instrText>
      </w:r>
      <w:r>
        <w:rPr>
          <w:i w:val="0"/>
          <w:iCs w:val="0"/>
        </w:rPr>
        <w:fldChar w:fldCharType="separate"/>
      </w:r>
      <w:r>
        <w:rPr>
          <w:i w:val="0"/>
          <w:iCs w:val="0"/>
        </w:rPr>
        <w:t>60</w:t>
      </w:r>
      <w:r>
        <w:rPr>
          <w:i w:val="0"/>
          <w:iCs w:val="0"/>
        </w:rPr>
        <w:fldChar w:fldCharType="end"/>
      </w:r>
      <w:r>
        <w:rPr>
          <w:i w:val="0"/>
          <w:iCs w:val="0"/>
          <w:szCs w:val="28"/>
        </w:rPr>
        <w:fldChar w:fldCharType="end"/>
      </w:r>
    </w:p>
    <w:p>
      <w:pPr>
        <w:pStyle w:val="35"/>
        <w:tabs>
          <w:tab w:val="right" w:leader="dot" w:pos="9413"/>
        </w:tabs>
        <w:rPr>
          <w:i w:val="0"/>
          <w:iCs w:val="0"/>
        </w:rPr>
      </w:pPr>
      <w:r>
        <w:rPr>
          <w:i w:val="0"/>
          <w:iCs w:val="0"/>
          <w:szCs w:val="28"/>
        </w:rPr>
        <w:fldChar w:fldCharType="begin"/>
      </w:r>
      <w:r>
        <w:rPr>
          <w:i w:val="0"/>
          <w:iCs w:val="0"/>
          <w:szCs w:val="28"/>
        </w:rPr>
        <w:instrText xml:space="preserve"> HYPERLINK \l _Toc8505 </w:instrText>
      </w:r>
      <w:r>
        <w:rPr>
          <w:i w:val="0"/>
          <w:iCs w:val="0"/>
          <w:szCs w:val="28"/>
        </w:rPr>
        <w:fldChar w:fldCharType="separate"/>
      </w:r>
      <w:r>
        <w:rPr>
          <w:rFonts w:hint="eastAsia" w:ascii="宋体" w:hAnsi="宋体" w:eastAsia="宋体" w:cs="宋体"/>
          <w:i w:val="0"/>
          <w:iCs w:val="0"/>
          <w:spacing w:val="0"/>
          <w:kern w:val="2"/>
          <w:position w:val="0"/>
        </w:rPr>
        <w:t xml:space="preserve">一、 </w:t>
      </w:r>
      <w:r>
        <w:rPr>
          <w:rFonts w:hint="eastAsia" w:ascii="宋体" w:hAnsi="宋体" w:cs="宋体"/>
          <w:i w:val="0"/>
          <w:iCs w:val="0"/>
          <w:kern w:val="2"/>
        </w:rPr>
        <w:t>磋商内容</w:t>
      </w:r>
      <w:r>
        <w:rPr>
          <w:i w:val="0"/>
          <w:iCs w:val="0"/>
        </w:rPr>
        <w:tab/>
      </w:r>
      <w:r>
        <w:rPr>
          <w:i w:val="0"/>
          <w:iCs w:val="0"/>
        </w:rPr>
        <w:fldChar w:fldCharType="begin"/>
      </w:r>
      <w:r>
        <w:rPr>
          <w:i w:val="0"/>
          <w:iCs w:val="0"/>
        </w:rPr>
        <w:instrText xml:space="preserve"> PAGEREF _Toc8505 \h </w:instrText>
      </w:r>
      <w:r>
        <w:rPr>
          <w:i w:val="0"/>
          <w:iCs w:val="0"/>
        </w:rPr>
        <w:fldChar w:fldCharType="separate"/>
      </w:r>
      <w:r>
        <w:rPr>
          <w:i w:val="0"/>
          <w:iCs w:val="0"/>
        </w:rPr>
        <w:t>60</w:t>
      </w:r>
      <w:r>
        <w:rPr>
          <w:i w:val="0"/>
          <w:iCs w:val="0"/>
        </w:rPr>
        <w:fldChar w:fldCharType="end"/>
      </w:r>
      <w:r>
        <w:rPr>
          <w:i w:val="0"/>
          <w:iCs w:val="0"/>
          <w:szCs w:val="28"/>
        </w:rPr>
        <w:fldChar w:fldCharType="end"/>
      </w:r>
    </w:p>
    <w:p>
      <w:pPr>
        <w:pStyle w:val="35"/>
        <w:tabs>
          <w:tab w:val="right" w:leader="dot" w:pos="9413"/>
        </w:tabs>
        <w:rPr>
          <w:i w:val="0"/>
          <w:iCs w:val="0"/>
        </w:rPr>
      </w:pPr>
      <w:r>
        <w:rPr>
          <w:i w:val="0"/>
          <w:iCs w:val="0"/>
          <w:szCs w:val="28"/>
        </w:rPr>
        <w:fldChar w:fldCharType="begin"/>
      </w:r>
      <w:r>
        <w:rPr>
          <w:i w:val="0"/>
          <w:iCs w:val="0"/>
          <w:szCs w:val="28"/>
        </w:rPr>
        <w:instrText xml:space="preserve"> HYPERLINK \l _Toc12393 </w:instrText>
      </w:r>
      <w:r>
        <w:rPr>
          <w:i w:val="0"/>
          <w:iCs w:val="0"/>
          <w:szCs w:val="28"/>
        </w:rPr>
        <w:fldChar w:fldCharType="separate"/>
      </w:r>
      <w:r>
        <w:rPr>
          <w:rFonts w:hint="eastAsia" w:ascii="宋体" w:hAnsi="宋体" w:eastAsia="宋体" w:cs="宋体"/>
          <w:i w:val="0"/>
          <w:iCs w:val="0"/>
          <w:spacing w:val="0"/>
          <w:kern w:val="2"/>
          <w:position w:val="0"/>
        </w:rPr>
        <w:t xml:space="preserve">二、 </w:t>
      </w:r>
      <w:r>
        <w:rPr>
          <w:rFonts w:hint="eastAsia" w:ascii="宋体" w:hAnsi="宋体" w:cs="宋体"/>
          <w:i w:val="0"/>
          <w:iCs w:val="0"/>
          <w:kern w:val="2"/>
        </w:rPr>
        <w:t>工程量清单编制说明</w:t>
      </w:r>
      <w:r>
        <w:rPr>
          <w:i w:val="0"/>
          <w:iCs w:val="0"/>
        </w:rPr>
        <w:tab/>
      </w:r>
      <w:r>
        <w:rPr>
          <w:i w:val="0"/>
          <w:iCs w:val="0"/>
        </w:rPr>
        <w:fldChar w:fldCharType="begin"/>
      </w:r>
      <w:r>
        <w:rPr>
          <w:i w:val="0"/>
          <w:iCs w:val="0"/>
        </w:rPr>
        <w:instrText xml:space="preserve"> PAGEREF _Toc12393 \h </w:instrText>
      </w:r>
      <w:r>
        <w:rPr>
          <w:i w:val="0"/>
          <w:iCs w:val="0"/>
        </w:rPr>
        <w:fldChar w:fldCharType="separate"/>
      </w:r>
      <w:r>
        <w:rPr>
          <w:i w:val="0"/>
          <w:iCs w:val="0"/>
        </w:rPr>
        <w:t>60</w:t>
      </w:r>
      <w:r>
        <w:rPr>
          <w:i w:val="0"/>
          <w:iCs w:val="0"/>
        </w:rPr>
        <w:fldChar w:fldCharType="end"/>
      </w:r>
      <w:r>
        <w:rPr>
          <w:i w:val="0"/>
          <w:iCs w:val="0"/>
          <w:szCs w:val="28"/>
        </w:rPr>
        <w:fldChar w:fldCharType="end"/>
      </w:r>
    </w:p>
    <w:p>
      <w:pPr>
        <w:pStyle w:val="35"/>
        <w:tabs>
          <w:tab w:val="right" w:leader="dot" w:pos="9413"/>
        </w:tabs>
        <w:rPr>
          <w:i w:val="0"/>
          <w:iCs w:val="0"/>
        </w:rPr>
      </w:pPr>
      <w:r>
        <w:rPr>
          <w:i w:val="0"/>
          <w:iCs w:val="0"/>
          <w:szCs w:val="28"/>
        </w:rPr>
        <w:fldChar w:fldCharType="begin"/>
      </w:r>
      <w:r>
        <w:rPr>
          <w:i w:val="0"/>
          <w:iCs w:val="0"/>
          <w:szCs w:val="28"/>
        </w:rPr>
        <w:instrText xml:space="preserve"> HYPERLINK \l _Toc17184 </w:instrText>
      </w:r>
      <w:r>
        <w:rPr>
          <w:i w:val="0"/>
          <w:iCs w:val="0"/>
          <w:szCs w:val="28"/>
        </w:rPr>
        <w:fldChar w:fldCharType="separate"/>
      </w:r>
      <w:r>
        <w:rPr>
          <w:rFonts w:hint="eastAsia" w:ascii="宋体" w:hAnsi="宋体" w:eastAsia="宋体" w:cs="宋体"/>
          <w:i w:val="0"/>
          <w:iCs w:val="0"/>
          <w:spacing w:val="0"/>
          <w:kern w:val="2"/>
          <w:position w:val="0"/>
        </w:rPr>
        <w:t xml:space="preserve">三、 </w:t>
      </w:r>
      <w:r>
        <w:rPr>
          <w:rFonts w:hint="eastAsia" w:ascii="宋体" w:hAnsi="宋体" w:cs="宋体"/>
          <w:i w:val="0"/>
          <w:iCs w:val="0"/>
        </w:rPr>
        <w:t>磋商报价</w:t>
      </w:r>
      <w:r>
        <w:rPr>
          <w:i w:val="0"/>
          <w:iCs w:val="0"/>
        </w:rPr>
        <w:tab/>
      </w:r>
      <w:r>
        <w:rPr>
          <w:i w:val="0"/>
          <w:iCs w:val="0"/>
        </w:rPr>
        <w:fldChar w:fldCharType="begin"/>
      </w:r>
      <w:r>
        <w:rPr>
          <w:i w:val="0"/>
          <w:iCs w:val="0"/>
        </w:rPr>
        <w:instrText xml:space="preserve"> PAGEREF _Toc17184 \h </w:instrText>
      </w:r>
      <w:r>
        <w:rPr>
          <w:i w:val="0"/>
          <w:iCs w:val="0"/>
        </w:rPr>
        <w:fldChar w:fldCharType="separate"/>
      </w:r>
      <w:r>
        <w:rPr>
          <w:i w:val="0"/>
          <w:iCs w:val="0"/>
        </w:rPr>
        <w:t>60</w:t>
      </w:r>
      <w:r>
        <w:rPr>
          <w:i w:val="0"/>
          <w:iCs w:val="0"/>
        </w:rPr>
        <w:fldChar w:fldCharType="end"/>
      </w:r>
      <w:r>
        <w:rPr>
          <w:i w:val="0"/>
          <w:iCs w:val="0"/>
          <w:szCs w:val="28"/>
        </w:rPr>
        <w:fldChar w:fldCharType="end"/>
      </w:r>
    </w:p>
    <w:p>
      <w:pPr>
        <w:pStyle w:val="35"/>
        <w:tabs>
          <w:tab w:val="right" w:leader="dot" w:pos="9413"/>
        </w:tabs>
        <w:rPr>
          <w:i w:val="0"/>
          <w:iCs w:val="0"/>
        </w:rPr>
      </w:pPr>
      <w:r>
        <w:rPr>
          <w:i w:val="0"/>
          <w:iCs w:val="0"/>
          <w:szCs w:val="28"/>
        </w:rPr>
        <w:fldChar w:fldCharType="begin"/>
      </w:r>
      <w:r>
        <w:rPr>
          <w:i w:val="0"/>
          <w:iCs w:val="0"/>
          <w:szCs w:val="28"/>
        </w:rPr>
        <w:instrText xml:space="preserve"> HYPERLINK \l _Toc11796 </w:instrText>
      </w:r>
      <w:r>
        <w:rPr>
          <w:i w:val="0"/>
          <w:iCs w:val="0"/>
          <w:szCs w:val="28"/>
        </w:rPr>
        <w:fldChar w:fldCharType="separate"/>
      </w:r>
      <w:r>
        <w:rPr>
          <w:rFonts w:hint="eastAsia" w:ascii="宋体" w:hAnsi="宋体" w:eastAsia="宋体" w:cs="宋体"/>
          <w:i w:val="0"/>
          <w:iCs w:val="0"/>
          <w:spacing w:val="0"/>
          <w:kern w:val="2"/>
          <w:position w:val="0"/>
        </w:rPr>
        <w:t xml:space="preserve">四、 </w:t>
      </w:r>
      <w:r>
        <w:rPr>
          <w:rFonts w:hint="eastAsia" w:ascii="宋体" w:hAnsi="宋体" w:cs="宋体"/>
          <w:i w:val="0"/>
          <w:iCs w:val="0"/>
          <w:kern w:val="2"/>
        </w:rPr>
        <w:t>技术标准和要求</w:t>
      </w:r>
      <w:r>
        <w:rPr>
          <w:i w:val="0"/>
          <w:iCs w:val="0"/>
        </w:rPr>
        <w:tab/>
      </w:r>
      <w:r>
        <w:rPr>
          <w:i w:val="0"/>
          <w:iCs w:val="0"/>
        </w:rPr>
        <w:fldChar w:fldCharType="begin"/>
      </w:r>
      <w:r>
        <w:rPr>
          <w:i w:val="0"/>
          <w:iCs w:val="0"/>
        </w:rPr>
        <w:instrText xml:space="preserve"> PAGEREF _Toc11796 \h </w:instrText>
      </w:r>
      <w:r>
        <w:rPr>
          <w:i w:val="0"/>
          <w:iCs w:val="0"/>
        </w:rPr>
        <w:fldChar w:fldCharType="separate"/>
      </w:r>
      <w:r>
        <w:rPr>
          <w:i w:val="0"/>
          <w:iCs w:val="0"/>
        </w:rPr>
        <w:t>61</w:t>
      </w:r>
      <w:r>
        <w:rPr>
          <w:i w:val="0"/>
          <w:iCs w:val="0"/>
        </w:rPr>
        <w:fldChar w:fldCharType="end"/>
      </w:r>
      <w:r>
        <w:rPr>
          <w:i w:val="0"/>
          <w:iCs w:val="0"/>
          <w:szCs w:val="28"/>
        </w:rPr>
        <w:fldChar w:fldCharType="end"/>
      </w:r>
    </w:p>
    <w:p>
      <w:pPr>
        <w:pStyle w:val="29"/>
        <w:tabs>
          <w:tab w:val="right" w:leader="dot" w:pos="9413"/>
        </w:tabs>
        <w:rPr>
          <w:i w:val="0"/>
          <w:iCs w:val="0"/>
        </w:rPr>
      </w:pPr>
      <w:r>
        <w:rPr>
          <w:i w:val="0"/>
          <w:iCs w:val="0"/>
          <w:szCs w:val="28"/>
        </w:rPr>
        <w:fldChar w:fldCharType="begin"/>
      </w:r>
      <w:r>
        <w:rPr>
          <w:i w:val="0"/>
          <w:iCs w:val="0"/>
          <w:szCs w:val="28"/>
        </w:rPr>
        <w:instrText xml:space="preserve"> HYPERLINK \l _Toc6178 </w:instrText>
      </w:r>
      <w:r>
        <w:rPr>
          <w:i w:val="0"/>
          <w:iCs w:val="0"/>
          <w:szCs w:val="28"/>
        </w:rPr>
        <w:fldChar w:fldCharType="separate"/>
      </w:r>
      <w:r>
        <w:rPr>
          <w:rFonts w:hint="eastAsia"/>
          <w:i w:val="0"/>
          <w:iCs w:val="0"/>
        </w:rPr>
        <w:t>第七章 工程量清单</w:t>
      </w:r>
      <w:r>
        <w:rPr>
          <w:i w:val="0"/>
          <w:iCs w:val="0"/>
        </w:rPr>
        <w:tab/>
      </w:r>
      <w:r>
        <w:rPr>
          <w:i w:val="0"/>
          <w:iCs w:val="0"/>
        </w:rPr>
        <w:fldChar w:fldCharType="begin"/>
      </w:r>
      <w:r>
        <w:rPr>
          <w:i w:val="0"/>
          <w:iCs w:val="0"/>
        </w:rPr>
        <w:instrText xml:space="preserve"> PAGEREF _Toc6178 \h </w:instrText>
      </w:r>
      <w:r>
        <w:rPr>
          <w:i w:val="0"/>
          <w:iCs w:val="0"/>
        </w:rPr>
        <w:fldChar w:fldCharType="separate"/>
      </w:r>
      <w:r>
        <w:rPr>
          <w:i w:val="0"/>
          <w:iCs w:val="0"/>
        </w:rPr>
        <w:t>63</w:t>
      </w:r>
      <w:r>
        <w:rPr>
          <w:i w:val="0"/>
          <w:iCs w:val="0"/>
        </w:rPr>
        <w:fldChar w:fldCharType="end"/>
      </w:r>
      <w:r>
        <w:rPr>
          <w:i w:val="0"/>
          <w:iCs w:val="0"/>
          <w:szCs w:val="28"/>
        </w:rPr>
        <w:fldChar w:fldCharType="end"/>
      </w:r>
    </w:p>
    <w:p>
      <w:pPr>
        <w:spacing w:line="276" w:lineRule="auto"/>
        <w:jc w:val="both"/>
        <w:rPr>
          <w:i w:val="0"/>
          <w:iCs w:val="0"/>
          <w:szCs w:val="28"/>
        </w:rPr>
      </w:pPr>
      <w:r>
        <w:rPr>
          <w:i w:val="0"/>
          <w:iCs w:val="0"/>
          <w:szCs w:val="28"/>
        </w:rPr>
        <w:fldChar w:fldCharType="end"/>
      </w:r>
      <w:bookmarkEnd w:id="0"/>
      <w:bookmarkEnd w:id="1"/>
      <w:bookmarkEnd w:id="2"/>
    </w:p>
    <w:p>
      <w:pPr>
        <w:rPr>
          <w:i w:val="0"/>
          <w:iCs w:val="0"/>
          <w:szCs w:val="28"/>
        </w:rPr>
      </w:pPr>
      <w:r>
        <w:rPr>
          <w:i w:val="0"/>
          <w:iCs w:val="0"/>
          <w:szCs w:val="28"/>
        </w:rPr>
        <w:br w:type="page"/>
      </w:r>
    </w:p>
    <w:p>
      <w:pPr>
        <w:pStyle w:val="27"/>
      </w:pPr>
    </w:p>
    <w:p>
      <w:pPr>
        <w:pStyle w:val="38"/>
        <w:numPr>
          <w:ilvl w:val="0"/>
          <w:numId w:val="1"/>
        </w:numPr>
        <w:spacing w:before="0" w:after="0" w:line="360" w:lineRule="auto"/>
        <w:rPr>
          <w:rFonts w:ascii="宋体" w:hAnsi="宋体" w:cs="宋体"/>
          <w:sz w:val="48"/>
        </w:rPr>
      </w:pPr>
      <w:bookmarkStart w:id="3" w:name="_Toc4770"/>
      <w:r>
        <w:rPr>
          <w:rFonts w:hint="eastAsia" w:ascii="宋体" w:hAnsi="宋体" w:cs="宋体"/>
          <w:szCs w:val="28"/>
        </w:rPr>
        <w:t>磋商邀请</w:t>
      </w:r>
      <w:bookmarkEnd w:id="3"/>
    </w:p>
    <w:p>
      <w:pPr>
        <w:spacing w:line="360" w:lineRule="auto"/>
        <w:ind w:firstLine="480" w:firstLineChars="200"/>
        <w:rPr>
          <w:rFonts w:ascii="宋体" w:hAnsi="宋体" w:cs="宋体"/>
          <w:sz w:val="24"/>
          <w:lang w:val="zh-CN"/>
        </w:rPr>
      </w:pPr>
      <w:bookmarkStart w:id="4" w:name="_Hlk503427571"/>
      <w:r>
        <w:rPr>
          <w:rFonts w:hint="eastAsia" w:ascii="宋体" w:hAnsi="宋体" w:cs="宋体"/>
          <w:sz w:val="24"/>
          <w:highlight w:val="none"/>
          <w:lang w:val="zh-CN"/>
        </w:rPr>
        <w:t>青海赛仁招标代理有限公司（以下均简称“采购代理机构”）受大通县景阳镇人民政府（</w:t>
      </w:r>
      <w:r>
        <w:rPr>
          <w:rFonts w:hint="eastAsia" w:ascii="宋体" w:hAnsi="宋体" w:cs="宋体"/>
          <w:sz w:val="24"/>
          <w:lang w:val="zh-CN"/>
        </w:rPr>
        <w:t>以下均简称“采购单位”）委托，拟对</w:t>
      </w:r>
      <w:r>
        <w:rPr>
          <w:rFonts w:hint="eastAsia" w:ascii="宋体" w:hAnsi="宋体" w:cs="宋体"/>
          <w:sz w:val="24"/>
          <w:lang w:eastAsia="zh-CN"/>
        </w:rPr>
        <w:t>2022年大通县景阳镇龙泉村壮大村集体经济油菜籽仓库建设项目</w:t>
      </w:r>
      <w:r>
        <w:rPr>
          <w:rFonts w:hint="eastAsia" w:ascii="宋体" w:hAnsi="宋体" w:cs="宋体"/>
          <w:sz w:val="24"/>
          <w:lang w:val="zh-CN"/>
        </w:rPr>
        <w:t>（采购项目编号：青海赛仁竞磋（工程）2022-001）进行国内竞争性磋商采购，现予以公告，欢迎潜在的磋商供应商参加本次政府采购活动。</w:t>
      </w:r>
    </w:p>
    <w:tbl>
      <w:tblPr>
        <w:tblStyle w:val="40"/>
        <w:tblW w:w="9542" w:type="dxa"/>
        <w:jc w:val="center"/>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autofit"/>
        <w:tblCellMar>
          <w:top w:w="0" w:type="dxa"/>
          <w:left w:w="0" w:type="dxa"/>
          <w:bottom w:w="0" w:type="dxa"/>
          <w:right w:w="0" w:type="dxa"/>
        </w:tblCellMar>
      </w:tblPr>
      <w:tblGrid>
        <w:gridCol w:w="1851"/>
        <w:gridCol w:w="7691"/>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23"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lang w:val="zh-CN"/>
              </w:rPr>
            </w:pPr>
            <w:r>
              <w:rPr>
                <w:rFonts w:hint="eastAsia" w:ascii="宋体" w:hAnsi="宋体" w:cs="宋体"/>
                <w:sz w:val="21"/>
                <w:szCs w:val="21"/>
                <w:lang w:val="zh-CN"/>
              </w:rPr>
              <w:t>采购项目编号</w:t>
            </w:r>
          </w:p>
        </w:tc>
        <w:tc>
          <w:tcPr>
            <w:tcW w:w="7691" w:type="dxa"/>
            <w:tcBorders>
              <w:top w:val="outset" w:color="000000" w:sz="6" w:space="0"/>
              <w:left w:val="outset" w:color="000000" w:sz="6" w:space="0"/>
              <w:bottom w:val="outset" w:color="000000" w:sz="6" w:space="0"/>
              <w:right w:val="outset" w:color="000000" w:sz="6" w:space="0"/>
            </w:tcBorders>
            <w:vAlign w:val="center"/>
          </w:tcPr>
          <w:p>
            <w:pPr>
              <w:spacing w:line="288" w:lineRule="auto"/>
              <w:rPr>
                <w:lang w:val="zh-CN"/>
              </w:rPr>
            </w:pPr>
            <w:r>
              <w:rPr>
                <w:rFonts w:hint="eastAsia" w:ascii="宋体" w:hAnsi="宋体" w:cs="宋体"/>
                <w:sz w:val="21"/>
                <w:szCs w:val="21"/>
                <w:lang w:val="zh-CN"/>
              </w:rPr>
              <w:t>青海赛仁竞磋（工程）2022-001</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12"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采购项目名称</w:t>
            </w:r>
          </w:p>
        </w:tc>
        <w:tc>
          <w:tcPr>
            <w:tcW w:w="769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hint="eastAsia" w:ascii="宋体" w:hAnsi="宋体" w:eastAsia="宋体" w:cs="宋体"/>
                <w:sz w:val="21"/>
                <w:szCs w:val="21"/>
                <w:lang w:eastAsia="zh-CN"/>
              </w:rPr>
            </w:pPr>
            <w:r>
              <w:rPr>
                <w:rFonts w:hint="eastAsia" w:ascii="宋体" w:hAnsi="宋体" w:cs="宋体"/>
                <w:color w:val="000000" w:themeColor="text1"/>
                <w:sz w:val="21"/>
                <w:szCs w:val="21"/>
                <w:lang w:eastAsia="zh-CN"/>
              </w:rPr>
              <w:t>2022年大通县景阳镇龙泉村壮大村集体经济油菜籽仓库建设项目</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19"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采购方式</w:t>
            </w:r>
          </w:p>
        </w:tc>
        <w:tc>
          <w:tcPr>
            <w:tcW w:w="769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竞争性磋商</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41"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采购预算额度</w:t>
            </w:r>
          </w:p>
        </w:tc>
        <w:tc>
          <w:tcPr>
            <w:tcW w:w="769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Tahoma"/>
                <w:b/>
                <w:bCs/>
                <w:color w:val="000000"/>
                <w:szCs w:val="24"/>
                <w:lang w:val="en-US" w:eastAsia="zh-CN"/>
              </w:rPr>
              <w:t>499983.27</w:t>
            </w:r>
            <w:r>
              <w:rPr>
                <w:rFonts w:hint="eastAsia" w:ascii="宋体" w:hAnsi="宋体" w:cs="Tahoma"/>
                <w:b/>
                <w:bCs/>
                <w:color w:val="000000"/>
                <w:szCs w:val="24"/>
              </w:rPr>
              <w:t>元</w:t>
            </w:r>
            <w:r>
              <w:rPr>
                <w:rFonts w:hint="eastAsia" w:ascii="宋体" w:hAnsi="宋体" w:cs="宋体"/>
                <w:b/>
                <w:bCs/>
                <w:sz w:val="21"/>
                <w:szCs w:val="21"/>
              </w:rPr>
              <w:t>（</w:t>
            </w:r>
            <w:r>
              <w:rPr>
                <w:rFonts w:hint="eastAsia" w:ascii="宋体" w:hAnsi="宋体" w:cs="宋体"/>
                <w:b/>
                <w:bCs/>
                <w:sz w:val="21"/>
                <w:szCs w:val="21"/>
                <w:lang w:val="en-US" w:eastAsia="zh-CN"/>
              </w:rPr>
              <w:t>肆拾玖万玖仟玖佰捌拾叁元贰角柒分</w:t>
            </w:r>
            <w:r>
              <w:rPr>
                <w:rFonts w:hint="eastAsia" w:ascii="宋体" w:hAnsi="宋体" w:cs="宋体"/>
                <w:b/>
                <w:bCs/>
                <w:sz w:val="21"/>
                <w:szCs w:val="21"/>
              </w:rPr>
              <w:t>）</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53"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项目分包个数</w:t>
            </w:r>
          </w:p>
        </w:tc>
        <w:tc>
          <w:tcPr>
            <w:tcW w:w="769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hint="default" w:ascii="宋体" w:hAnsi="宋体" w:eastAsia="宋体" w:cs="宋体"/>
                <w:sz w:val="21"/>
                <w:szCs w:val="21"/>
                <w:lang w:val="en-US" w:eastAsia="zh-CN"/>
              </w:rPr>
            </w:pPr>
            <w:r>
              <w:rPr>
                <w:rFonts w:hint="eastAsia" w:ascii="宋体" w:hAnsi="宋体" w:cs="宋体"/>
                <w:sz w:val="21"/>
                <w:szCs w:val="21"/>
                <w:lang w:val="en-US" w:eastAsia="zh-CN"/>
              </w:rPr>
              <w:t>无</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470" w:hRule="atLeast"/>
          <w:jc w:val="center"/>
        </w:trPr>
        <w:tc>
          <w:tcPr>
            <w:tcW w:w="1851" w:type="dxa"/>
            <w:tcBorders>
              <w:top w:val="outset" w:color="000000" w:sz="6" w:space="0"/>
              <w:left w:val="outset" w:color="000000" w:sz="6" w:space="0"/>
              <w:right w:val="outset" w:color="000000" w:sz="6" w:space="0"/>
            </w:tcBorders>
            <w:vAlign w:val="center"/>
          </w:tcPr>
          <w:p>
            <w:pPr>
              <w:spacing w:line="288" w:lineRule="auto"/>
              <w:rPr>
                <w:rFonts w:ascii="宋体" w:hAnsi="宋体" w:cs="宋体"/>
                <w:b w:val="0"/>
                <w:bCs w:val="0"/>
                <w:sz w:val="21"/>
                <w:szCs w:val="21"/>
              </w:rPr>
            </w:pPr>
            <w:r>
              <w:rPr>
                <w:rFonts w:hint="eastAsia" w:ascii="宋体" w:hAnsi="宋体" w:cs="宋体"/>
                <w:b w:val="0"/>
                <w:bCs w:val="0"/>
                <w:sz w:val="21"/>
                <w:szCs w:val="21"/>
              </w:rPr>
              <w:t>项目要求</w:t>
            </w:r>
          </w:p>
        </w:tc>
        <w:tc>
          <w:tcPr>
            <w:tcW w:w="7691" w:type="dxa"/>
            <w:tcBorders>
              <w:top w:val="outset" w:color="000000" w:sz="6" w:space="0"/>
              <w:left w:val="outset" w:color="000000" w:sz="6" w:space="0"/>
              <w:right w:val="outset" w:color="000000" w:sz="6" w:space="0"/>
            </w:tcBorders>
            <w:vAlign w:val="center"/>
          </w:tcPr>
          <w:p>
            <w:pPr>
              <w:pStyle w:val="27"/>
              <w:rPr>
                <w:rFonts w:ascii="宋体" w:hAnsi="宋体" w:cs="宋体"/>
                <w:b w:val="0"/>
                <w:bCs w:val="0"/>
                <w:sz w:val="21"/>
                <w:szCs w:val="21"/>
              </w:rPr>
            </w:pPr>
            <w:r>
              <w:rPr>
                <w:rFonts w:hint="eastAsia" w:ascii="宋体" w:hAnsi="宋体" w:eastAsia="宋体" w:cs="宋体"/>
                <w:b w:val="0"/>
                <w:bCs w:val="0"/>
                <w:sz w:val="21"/>
                <w:szCs w:val="21"/>
                <w:lang w:val="en-US" w:eastAsia="zh-CN" w:bidi="ar-SA"/>
              </w:rPr>
              <w:t>具体内容详见《磋商文件》</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1521"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磋商供应商资格条件</w:t>
            </w:r>
          </w:p>
        </w:tc>
        <w:tc>
          <w:tcPr>
            <w:tcW w:w="769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lang w:val="zh-CN"/>
              </w:rPr>
            </w:pPr>
            <w:r>
              <w:rPr>
                <w:rFonts w:hint="eastAsia" w:ascii="宋体" w:hAnsi="宋体" w:cs="宋体"/>
                <w:sz w:val="21"/>
                <w:szCs w:val="21"/>
                <w:lang w:val="zh-CN"/>
              </w:rPr>
              <w:t>1.符合《政府采购法》第22条条件，并提供下列材料：</w:t>
            </w:r>
          </w:p>
          <w:p>
            <w:pPr>
              <w:spacing w:line="288" w:lineRule="auto"/>
              <w:rPr>
                <w:rFonts w:ascii="宋体" w:hAnsi="宋体" w:cs="宋体"/>
                <w:sz w:val="21"/>
                <w:szCs w:val="21"/>
                <w:lang w:val="zh-CN"/>
              </w:rPr>
            </w:pPr>
            <w:r>
              <w:rPr>
                <w:rFonts w:hint="eastAsia" w:ascii="宋体" w:hAnsi="宋体" w:cs="宋体"/>
                <w:sz w:val="21"/>
                <w:szCs w:val="21"/>
                <w:lang w:val="zh-CN"/>
              </w:rPr>
              <w:t>&lt;1&gt;磋商人的营业执照等证明文件，自然人的身份证明。</w:t>
            </w:r>
          </w:p>
          <w:p>
            <w:pPr>
              <w:spacing w:line="288" w:lineRule="auto"/>
              <w:rPr>
                <w:rFonts w:ascii="宋体" w:hAnsi="宋体" w:cs="宋体"/>
                <w:sz w:val="21"/>
                <w:szCs w:val="21"/>
                <w:lang w:val="zh-CN"/>
              </w:rPr>
            </w:pPr>
            <w:r>
              <w:rPr>
                <w:rFonts w:hint="eastAsia" w:ascii="宋体" w:hAnsi="宋体" w:cs="宋体"/>
                <w:sz w:val="21"/>
                <w:szCs w:val="21"/>
                <w:lang w:val="zh-CN"/>
              </w:rPr>
              <w:t>&lt;2&gt;财务状况报告，依法缴纳税收和社会保障资金的相关材料。</w:t>
            </w:r>
          </w:p>
          <w:p>
            <w:pPr>
              <w:spacing w:line="288" w:lineRule="auto"/>
              <w:rPr>
                <w:rFonts w:ascii="宋体" w:hAnsi="宋体" w:cs="宋体"/>
                <w:sz w:val="21"/>
                <w:szCs w:val="21"/>
                <w:lang w:val="zh-CN"/>
              </w:rPr>
            </w:pPr>
            <w:r>
              <w:rPr>
                <w:rFonts w:hint="eastAsia" w:ascii="宋体" w:hAnsi="宋体" w:cs="宋体"/>
                <w:sz w:val="21"/>
                <w:szCs w:val="21"/>
                <w:lang w:val="zh-CN"/>
              </w:rPr>
              <w:t>&lt;3&gt;具备履行合同所必需的设备和专业技术能力的证明材料。</w:t>
            </w:r>
          </w:p>
          <w:p>
            <w:pPr>
              <w:spacing w:line="288" w:lineRule="auto"/>
              <w:rPr>
                <w:rFonts w:ascii="宋体" w:hAnsi="宋体" w:cs="宋体"/>
                <w:sz w:val="21"/>
                <w:szCs w:val="21"/>
                <w:lang w:val="zh-CN"/>
              </w:rPr>
            </w:pPr>
            <w:r>
              <w:rPr>
                <w:rFonts w:hint="eastAsia" w:ascii="宋体" w:hAnsi="宋体" w:cs="宋体"/>
                <w:sz w:val="21"/>
                <w:szCs w:val="21"/>
                <w:lang w:val="zh-CN"/>
              </w:rPr>
              <w:t>&lt;4&gt;参加政府采购活动前3年内在经营活动中没有重大违法记录的书面声明。</w:t>
            </w:r>
          </w:p>
          <w:p>
            <w:pPr>
              <w:spacing w:line="288" w:lineRule="auto"/>
              <w:rPr>
                <w:rFonts w:ascii="宋体" w:hAnsi="宋体" w:cs="宋体"/>
                <w:sz w:val="21"/>
                <w:szCs w:val="21"/>
                <w:lang w:val="zh-CN"/>
              </w:rPr>
            </w:pPr>
            <w:r>
              <w:rPr>
                <w:rFonts w:hint="eastAsia" w:ascii="宋体" w:hAnsi="宋体" w:cs="宋体"/>
                <w:sz w:val="21"/>
                <w:szCs w:val="21"/>
                <w:lang w:val="zh-CN"/>
              </w:rPr>
              <w:t>&lt;5&gt;具备法律、行政法规规定的其他条件的证明材料。</w:t>
            </w:r>
          </w:p>
          <w:p>
            <w:pPr>
              <w:spacing w:line="288" w:lineRule="auto"/>
              <w:rPr>
                <w:rFonts w:ascii="宋体" w:hAnsi="宋体" w:cs="宋体"/>
                <w:sz w:val="21"/>
                <w:szCs w:val="21"/>
                <w:lang w:val="zh-CN"/>
              </w:rPr>
            </w:pPr>
            <w:r>
              <w:rPr>
                <w:rFonts w:hint="eastAsia" w:ascii="宋体" w:hAnsi="宋体" w:cs="宋体"/>
                <w:sz w:val="21"/>
                <w:szCs w:val="21"/>
                <w:lang w:val="zh-CN"/>
              </w:rPr>
              <w:t>2.单位负责人为同一人或者存在直接控股、管理关系的不同磋商人，不得参加同一合同项下的政府采购活动。否则，皆取消投标资格；</w:t>
            </w:r>
          </w:p>
          <w:p>
            <w:pPr>
              <w:spacing w:line="288" w:lineRule="auto"/>
              <w:rPr>
                <w:rFonts w:ascii="宋体" w:hAnsi="宋体" w:cs="宋体"/>
                <w:sz w:val="21"/>
                <w:szCs w:val="21"/>
              </w:rPr>
            </w:pPr>
            <w:r>
              <w:rPr>
                <w:rFonts w:hint="eastAsia" w:ascii="宋体" w:hAnsi="宋体" w:cs="宋体"/>
                <w:sz w:val="21"/>
                <w:szCs w:val="21"/>
              </w:rPr>
              <w:t>3.</w:t>
            </w:r>
            <w:r>
              <w:rPr>
                <w:rFonts w:hint="eastAsia" w:ascii="宋体" w:hAnsi="宋体" w:cs="宋体"/>
                <w:sz w:val="21"/>
                <w:szCs w:val="21"/>
                <w:lang w:val="zh-CN"/>
              </w:rPr>
              <w:t>经信用中</w:t>
            </w:r>
            <w:r>
              <w:rPr>
                <w:rFonts w:hint="eastAsia" w:ascii="宋体" w:hAnsi="宋体" w:cs="宋体"/>
                <w:sz w:val="21"/>
                <w:szCs w:val="21"/>
              </w:rPr>
              <w:t>国（www.creditchina.gov.cn）、中国政府采购网（www.ccgp.gov.cn）等渠道查询后，列入失信被执行人、税收违法</w:t>
            </w:r>
            <w:r>
              <w:rPr>
                <w:rFonts w:hint="eastAsia" w:ascii="宋体" w:hAnsi="宋体" w:cs="宋体"/>
                <w:sz w:val="21"/>
                <w:szCs w:val="21"/>
                <w:lang w:val="en-US" w:eastAsia="zh-CN"/>
              </w:rPr>
              <w:t>黑</w:t>
            </w:r>
            <w:r>
              <w:rPr>
                <w:rFonts w:hint="eastAsia" w:ascii="宋体" w:hAnsi="宋体" w:cs="宋体"/>
                <w:sz w:val="21"/>
                <w:szCs w:val="21"/>
              </w:rPr>
              <w:t>名单、政府采购严重违法失信行为记录名单的，取消投标资格(提供“信用中国”网站的查询截图</w:t>
            </w:r>
            <w:r>
              <w:rPr>
                <w:rFonts w:hint="eastAsia" w:ascii="宋体" w:hAnsi="宋体" w:cs="宋体"/>
                <w:sz w:val="21"/>
                <w:szCs w:val="21"/>
                <w:lang w:eastAsia="zh-CN"/>
              </w:rPr>
              <w:t>，</w:t>
            </w:r>
            <w:r>
              <w:rPr>
                <w:rFonts w:hint="eastAsia" w:ascii="宋体" w:hAnsi="宋体" w:cs="宋体"/>
                <w:color w:val="000000"/>
                <w:kern w:val="0"/>
              </w:rPr>
              <w:t>时间为投标截止时间前</w:t>
            </w:r>
            <w:r>
              <w:rPr>
                <w:rFonts w:hint="eastAsia" w:ascii="宋体" w:hAnsi="宋体" w:cs="宋体"/>
                <w:color w:val="000000"/>
                <w:kern w:val="0"/>
                <w:lang w:val="en-US" w:eastAsia="zh-CN"/>
              </w:rPr>
              <w:t>10</w:t>
            </w:r>
            <w:r>
              <w:rPr>
                <w:rFonts w:hint="eastAsia" w:ascii="宋体" w:hAnsi="宋体" w:cs="宋体"/>
                <w:color w:val="000000"/>
                <w:kern w:val="0"/>
              </w:rPr>
              <w:t>天内</w:t>
            </w:r>
            <w:r>
              <w:rPr>
                <w:rFonts w:hint="eastAsia" w:ascii="宋体" w:hAnsi="宋体" w:cs="宋体"/>
                <w:sz w:val="21"/>
                <w:szCs w:val="21"/>
              </w:rPr>
              <w:t>)；</w:t>
            </w:r>
          </w:p>
          <w:p>
            <w:pPr>
              <w:spacing w:line="288" w:lineRule="auto"/>
              <w:rPr>
                <w:rFonts w:hint="eastAsia" w:ascii="宋体" w:hAnsi="宋体" w:cs="宋体"/>
                <w:sz w:val="21"/>
                <w:szCs w:val="21"/>
                <w:lang w:val="zh-CN"/>
              </w:rPr>
            </w:pPr>
            <w:r>
              <w:rPr>
                <w:rFonts w:hint="eastAsia" w:ascii="宋体" w:hAnsi="宋体" w:cs="宋体"/>
                <w:sz w:val="21"/>
                <w:szCs w:val="21"/>
              </w:rPr>
              <w:t>4</w:t>
            </w:r>
            <w:r>
              <w:rPr>
                <w:rFonts w:hint="eastAsia" w:ascii="宋体" w:hAnsi="宋体" w:cs="宋体"/>
                <w:sz w:val="21"/>
                <w:szCs w:val="21"/>
                <w:lang w:val="zh-CN"/>
              </w:rPr>
              <w:t>.本项目不接受磋商人以联合体方式进行投标。</w:t>
            </w:r>
          </w:p>
          <w:p>
            <w:pPr>
              <w:pStyle w:val="27"/>
              <w:rPr>
                <w:rFonts w:hint="default" w:eastAsia="宋体"/>
                <w:lang w:val="en-US" w:eastAsia="zh-CN"/>
              </w:rPr>
            </w:pPr>
            <w:r>
              <w:rPr>
                <w:rFonts w:hint="eastAsia" w:ascii="宋体" w:hAnsi="宋体" w:cs="宋体"/>
                <w:sz w:val="21"/>
                <w:szCs w:val="21"/>
                <w:lang w:val="en-US" w:eastAsia="zh-CN"/>
              </w:rPr>
              <w:t>5.</w:t>
            </w:r>
            <w:r>
              <w:rPr>
                <w:rFonts w:hint="eastAsia" w:ascii="宋体" w:hAnsi="宋体" w:eastAsia="宋体" w:cs="宋体"/>
                <w:sz w:val="21"/>
                <w:szCs w:val="21"/>
                <w:lang w:val="zh-CN" w:eastAsia="zh-CN" w:bidi="ar-SA"/>
              </w:rPr>
              <w:t>为本采购项目提供整体设计、规范编制或者项目管理、监理、检测等服务的投标人，不得再参加该采购项目的其他采购活动；</w:t>
            </w:r>
          </w:p>
          <w:p>
            <w:pPr>
              <w:spacing w:line="288" w:lineRule="auto"/>
              <w:rPr>
                <w:rFonts w:ascii="宋体" w:hAnsi="宋体" w:cs="宋体"/>
                <w:sz w:val="21"/>
                <w:szCs w:val="21"/>
                <w:lang w:val="zh-CN"/>
              </w:rPr>
            </w:pPr>
            <w:r>
              <w:rPr>
                <w:rFonts w:hint="eastAsia" w:ascii="宋体" w:hAnsi="宋体" w:cs="宋体"/>
                <w:sz w:val="21"/>
                <w:szCs w:val="21"/>
                <w:lang w:val="en-US" w:eastAsia="zh-CN"/>
              </w:rPr>
              <w:t>6</w:t>
            </w:r>
            <w:r>
              <w:rPr>
                <w:rFonts w:hint="eastAsia" w:ascii="宋体" w:hAnsi="宋体" w:cs="宋体"/>
                <w:sz w:val="21"/>
                <w:szCs w:val="21"/>
                <w:lang w:val="zh-CN"/>
              </w:rPr>
              <w:t>. 其他资质条件：</w:t>
            </w:r>
          </w:p>
          <w:p>
            <w:pPr>
              <w:spacing w:line="288" w:lineRule="auto"/>
              <w:rPr>
                <w:rFonts w:ascii="宋体" w:hAnsi="宋体" w:cs="宋体"/>
                <w:sz w:val="21"/>
                <w:szCs w:val="21"/>
              </w:rPr>
            </w:pPr>
            <w:r>
              <w:rPr>
                <w:rFonts w:hint="eastAsia" w:ascii="宋体" w:hAnsi="宋体" w:cs="宋体"/>
                <w:sz w:val="21"/>
                <w:szCs w:val="21"/>
                <w:lang w:val="zh-CN"/>
              </w:rPr>
              <w:t>&lt;1&gt;</w:t>
            </w:r>
            <w:r>
              <w:rPr>
                <w:rFonts w:hint="eastAsia" w:ascii="宋体" w:hAnsi="宋体" w:cs="宋体"/>
                <w:sz w:val="21"/>
                <w:szCs w:val="21"/>
              </w:rPr>
              <w:t>磋商人具备</w:t>
            </w:r>
            <w:r>
              <w:rPr>
                <w:rFonts w:hint="eastAsia" w:hAnsi="宋体"/>
                <w:color w:val="000000"/>
              </w:rPr>
              <w:t>建筑工程</w:t>
            </w:r>
            <w:r>
              <w:rPr>
                <w:spacing w:val="-1"/>
                <w:sz w:val="21"/>
              </w:rPr>
              <w:t>施工总承包企业资质叁级及以上</w:t>
            </w:r>
            <w:r>
              <w:rPr>
                <w:rFonts w:hint="eastAsia" w:ascii="宋体" w:hAnsi="宋体" w:cs="宋体"/>
                <w:sz w:val="21"/>
                <w:szCs w:val="21"/>
              </w:rPr>
              <w:t>资质（含叁级），并在人员、技术力量、设备、资金等方面具备相应的施工能力；</w:t>
            </w:r>
          </w:p>
          <w:p>
            <w:pPr>
              <w:spacing w:line="288" w:lineRule="auto"/>
              <w:rPr>
                <w:rFonts w:ascii="宋体" w:hAnsi="宋体" w:cs="宋体"/>
                <w:sz w:val="21"/>
                <w:szCs w:val="21"/>
              </w:rPr>
            </w:pPr>
            <w:r>
              <w:rPr>
                <w:rFonts w:hint="eastAsia" w:ascii="宋体" w:hAnsi="宋体" w:cs="宋体"/>
                <w:sz w:val="21"/>
                <w:szCs w:val="21"/>
                <w:lang w:val="zh-CN"/>
              </w:rPr>
              <w:t>&lt;2&gt;</w:t>
            </w:r>
            <w:r>
              <w:rPr>
                <w:rFonts w:hint="eastAsia" w:ascii="宋体" w:hAnsi="宋体" w:cs="宋体"/>
                <w:sz w:val="21"/>
                <w:szCs w:val="21"/>
              </w:rPr>
              <w:t>拟派的项目经理须具备</w:t>
            </w:r>
            <w:r>
              <w:rPr>
                <w:rFonts w:hint="eastAsia" w:hAnsi="宋体"/>
                <w:color w:val="000000"/>
              </w:rPr>
              <w:t>建筑工程</w:t>
            </w:r>
            <w:r>
              <w:rPr>
                <w:sz w:val="21"/>
              </w:rPr>
              <w:t>专业二级注册建造师执业资格</w:t>
            </w:r>
            <w:r>
              <w:rPr>
                <w:rFonts w:hint="eastAsia" w:ascii="宋体" w:hAnsi="宋体" w:cs="宋体"/>
                <w:sz w:val="21"/>
                <w:szCs w:val="21"/>
              </w:rPr>
              <w:t>、注册证书、有效的安全生产考核证书，注册证书的注册单位和磋商人名称必须一致；</w:t>
            </w:r>
          </w:p>
          <w:p>
            <w:pPr>
              <w:spacing w:line="288" w:lineRule="auto"/>
              <w:rPr>
                <w:rFonts w:ascii="宋体" w:hAnsi="宋体" w:cs="宋体"/>
                <w:sz w:val="21"/>
                <w:szCs w:val="21"/>
              </w:rPr>
            </w:pPr>
            <w:r>
              <w:rPr>
                <w:rFonts w:hint="eastAsia" w:ascii="宋体" w:hAnsi="宋体" w:cs="宋体"/>
                <w:color w:val="auto"/>
                <w:sz w:val="21"/>
                <w:szCs w:val="21"/>
                <w:lang w:val="zh-CN"/>
              </w:rPr>
              <w:t>&lt;3&gt;</w:t>
            </w:r>
            <w:r>
              <w:rPr>
                <w:rFonts w:hint="eastAsia" w:ascii="宋体" w:hAnsi="宋体" w:cs="宋体"/>
                <w:sz w:val="21"/>
                <w:szCs w:val="21"/>
              </w:rPr>
              <w:t>省外企业需提供有效的进青备案登记</w:t>
            </w:r>
            <w:r>
              <w:rPr>
                <w:rFonts w:hint="eastAsia" w:ascii="宋体" w:hAnsi="宋体" w:cs="宋体"/>
                <w:sz w:val="21"/>
                <w:szCs w:val="21"/>
                <w:lang w:val="zh-CN"/>
              </w:rPr>
              <w:t>。</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631"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公告发布时间</w:t>
            </w:r>
          </w:p>
        </w:tc>
        <w:tc>
          <w:tcPr>
            <w:tcW w:w="769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highlight w:val="none"/>
              </w:rPr>
            </w:pPr>
            <w:r>
              <w:rPr>
                <w:rFonts w:hint="eastAsia" w:ascii="宋体" w:hAnsi="宋体" w:cs="宋体"/>
                <w:sz w:val="21"/>
                <w:szCs w:val="21"/>
                <w:highlight w:val="none"/>
              </w:rPr>
              <w:t>2022年0</w:t>
            </w:r>
            <w:r>
              <w:rPr>
                <w:rFonts w:hint="eastAsia" w:ascii="宋体" w:hAnsi="宋体" w:cs="宋体"/>
                <w:sz w:val="21"/>
                <w:szCs w:val="21"/>
                <w:highlight w:val="none"/>
                <w:lang w:val="en-US" w:eastAsia="zh-CN"/>
              </w:rPr>
              <w:t>8</w:t>
            </w:r>
            <w:r>
              <w:rPr>
                <w:rFonts w:hint="eastAsia" w:ascii="宋体" w:hAnsi="宋体" w:cs="宋体"/>
                <w:sz w:val="21"/>
                <w:szCs w:val="21"/>
                <w:highlight w:val="none"/>
              </w:rPr>
              <w:t>月</w:t>
            </w:r>
            <w:r>
              <w:rPr>
                <w:rFonts w:hint="eastAsia" w:ascii="宋体" w:hAnsi="宋体" w:cs="宋体"/>
                <w:sz w:val="21"/>
                <w:szCs w:val="21"/>
                <w:highlight w:val="none"/>
                <w:lang w:val="en-US" w:eastAsia="zh-CN"/>
              </w:rPr>
              <w:t>18</w:t>
            </w:r>
            <w:r>
              <w:rPr>
                <w:rFonts w:hint="eastAsia" w:ascii="宋体" w:hAnsi="宋体" w:cs="宋体"/>
                <w:sz w:val="21"/>
                <w:szCs w:val="21"/>
                <w:highlight w:val="none"/>
              </w:rPr>
              <w:t>日</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cantSplit/>
          <w:trHeight w:val="995" w:hRule="atLeast"/>
          <w:jc w:val="center"/>
        </w:trPr>
        <w:tc>
          <w:tcPr>
            <w:tcW w:w="1851" w:type="dxa"/>
            <w:tcBorders>
              <w:top w:val="outset" w:color="000000" w:sz="6" w:space="0"/>
              <w:left w:val="outset" w:color="000000" w:sz="6" w:space="0"/>
              <w:bottom w:val="outset" w:color="000000" w:sz="6" w:space="0"/>
              <w:right w:val="outset" w:color="000000" w:sz="6" w:space="0"/>
            </w:tcBorders>
          </w:tcPr>
          <w:p>
            <w:pPr>
              <w:spacing w:line="288" w:lineRule="auto"/>
              <w:rPr>
                <w:rFonts w:ascii="宋体" w:hAnsi="宋体" w:cs="宋体"/>
                <w:sz w:val="21"/>
                <w:szCs w:val="21"/>
              </w:rPr>
            </w:pPr>
            <w:r>
              <w:rPr>
                <w:rFonts w:hint="eastAsia" w:ascii="宋体" w:hAnsi="宋体" w:cs="宋体"/>
                <w:sz w:val="21"/>
                <w:szCs w:val="21"/>
              </w:rPr>
              <w:t>磋商文件发售起止时间</w:t>
            </w:r>
          </w:p>
        </w:tc>
        <w:tc>
          <w:tcPr>
            <w:tcW w:w="7691" w:type="dxa"/>
            <w:tcBorders>
              <w:top w:val="outset" w:color="000000" w:sz="6" w:space="0"/>
              <w:left w:val="outset" w:color="000000" w:sz="6" w:space="0"/>
              <w:bottom w:val="outset" w:color="000000" w:sz="6" w:space="0"/>
              <w:right w:val="outset" w:color="000000" w:sz="6" w:space="0"/>
            </w:tcBorders>
          </w:tcPr>
          <w:p>
            <w:pPr>
              <w:spacing w:line="288" w:lineRule="auto"/>
              <w:rPr>
                <w:rFonts w:ascii="宋体" w:hAnsi="宋体" w:cs="宋体"/>
                <w:sz w:val="21"/>
                <w:szCs w:val="21"/>
                <w:highlight w:val="none"/>
              </w:rPr>
            </w:pPr>
            <w:r>
              <w:rPr>
                <w:rFonts w:hint="eastAsia" w:ascii="宋体" w:hAnsi="宋体" w:cs="宋体"/>
                <w:sz w:val="21"/>
                <w:szCs w:val="21"/>
                <w:highlight w:val="none"/>
              </w:rPr>
              <w:t>自2022年0</w:t>
            </w:r>
            <w:r>
              <w:rPr>
                <w:rFonts w:hint="eastAsia" w:ascii="宋体" w:hAnsi="宋体" w:cs="宋体"/>
                <w:sz w:val="21"/>
                <w:szCs w:val="21"/>
                <w:highlight w:val="none"/>
                <w:lang w:val="en-US" w:eastAsia="zh-CN"/>
              </w:rPr>
              <w:t>8</w:t>
            </w:r>
            <w:r>
              <w:rPr>
                <w:rFonts w:hint="eastAsia" w:ascii="宋体" w:hAnsi="宋体" w:cs="宋体"/>
                <w:sz w:val="21"/>
                <w:szCs w:val="21"/>
                <w:highlight w:val="none"/>
              </w:rPr>
              <w:t>月</w:t>
            </w:r>
            <w:r>
              <w:rPr>
                <w:rFonts w:hint="eastAsia" w:ascii="宋体" w:hAnsi="宋体" w:cs="宋体"/>
                <w:sz w:val="21"/>
                <w:szCs w:val="21"/>
                <w:highlight w:val="none"/>
                <w:lang w:val="en-US" w:eastAsia="zh-CN"/>
              </w:rPr>
              <w:t>19</w:t>
            </w:r>
            <w:r>
              <w:rPr>
                <w:rFonts w:hint="eastAsia" w:ascii="宋体" w:hAnsi="宋体" w:cs="宋体"/>
                <w:sz w:val="21"/>
                <w:szCs w:val="21"/>
                <w:highlight w:val="none"/>
              </w:rPr>
              <w:t>日至2022年0</w:t>
            </w:r>
            <w:r>
              <w:rPr>
                <w:rFonts w:hint="eastAsia" w:ascii="宋体" w:hAnsi="宋体" w:cs="宋体"/>
                <w:sz w:val="21"/>
                <w:szCs w:val="21"/>
                <w:highlight w:val="none"/>
                <w:lang w:val="en-US" w:eastAsia="zh-CN"/>
              </w:rPr>
              <w:t>8</w:t>
            </w:r>
            <w:r>
              <w:rPr>
                <w:rFonts w:hint="eastAsia" w:ascii="宋体" w:hAnsi="宋体" w:cs="宋体"/>
                <w:sz w:val="21"/>
                <w:szCs w:val="21"/>
                <w:highlight w:val="none"/>
              </w:rPr>
              <w:t>月</w:t>
            </w:r>
            <w:r>
              <w:rPr>
                <w:rFonts w:hint="eastAsia" w:ascii="宋体" w:hAnsi="宋体" w:cs="宋体"/>
                <w:sz w:val="21"/>
                <w:szCs w:val="21"/>
                <w:highlight w:val="none"/>
                <w:lang w:val="en-US" w:eastAsia="zh-CN"/>
              </w:rPr>
              <w:t>25</w:t>
            </w:r>
            <w:r>
              <w:rPr>
                <w:rFonts w:hint="eastAsia" w:ascii="宋体" w:hAnsi="宋体" w:cs="宋体"/>
                <w:sz w:val="21"/>
                <w:szCs w:val="21"/>
                <w:highlight w:val="none"/>
              </w:rPr>
              <w:t>日（上午9:00-12:00，下午14:00-17:30休息日、节假日除外）。</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83"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磋商文件发售方式</w:t>
            </w:r>
          </w:p>
        </w:tc>
        <w:tc>
          <w:tcPr>
            <w:tcW w:w="769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现场获取</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601"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磋商文件售价</w:t>
            </w:r>
          </w:p>
        </w:tc>
        <w:tc>
          <w:tcPr>
            <w:tcW w:w="769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500元整</w:t>
            </w:r>
            <w:r>
              <w:rPr>
                <w:rFonts w:hint="eastAsia" w:ascii="宋体" w:hAnsi="宋体" w:cs="宋体"/>
                <w:sz w:val="21"/>
                <w:szCs w:val="21"/>
                <w:lang w:val="zh-CN"/>
              </w:rPr>
              <w:t>（磋商文件售后不退,磋商资格不能转让）</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1916"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磋商文件发售地点</w:t>
            </w:r>
          </w:p>
        </w:tc>
        <w:tc>
          <w:tcPr>
            <w:tcW w:w="769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地址：</w:t>
            </w:r>
            <w:r>
              <w:rPr>
                <w:rFonts w:hint="eastAsia" w:ascii="宋体" w:hAnsi="宋体" w:cs="宋体"/>
                <w:lang w:val="zh-CN"/>
              </w:rPr>
              <w:t>青海省西宁市生物科技产业园经三路7号金安大厦1号楼（A区）14楼1413号</w:t>
            </w:r>
          </w:p>
          <w:p>
            <w:pPr>
              <w:spacing w:line="288" w:lineRule="auto"/>
              <w:rPr>
                <w:rFonts w:hint="default" w:ascii="宋体" w:hAnsi="宋体" w:eastAsia="宋体" w:cs="宋体"/>
                <w:sz w:val="21"/>
                <w:szCs w:val="21"/>
                <w:lang w:val="en-US" w:eastAsia="zh-CN"/>
              </w:rPr>
            </w:pPr>
            <w:r>
              <w:rPr>
                <w:rFonts w:hint="eastAsia" w:ascii="宋体" w:hAnsi="宋体" w:cs="宋体"/>
                <w:sz w:val="21"/>
                <w:szCs w:val="21"/>
              </w:rPr>
              <w:t>标书购买联系人：</w:t>
            </w:r>
            <w:r>
              <w:rPr>
                <w:rFonts w:hint="eastAsia" w:ascii="宋体" w:hAnsi="宋体" w:cs="宋体"/>
                <w:lang w:val="zh-CN"/>
              </w:rPr>
              <w:t>李女士</w:t>
            </w:r>
          </w:p>
          <w:p>
            <w:pPr>
              <w:autoSpaceDE w:val="0"/>
              <w:autoSpaceDN w:val="0"/>
              <w:adjustRightInd w:val="0"/>
              <w:spacing w:line="360" w:lineRule="auto"/>
              <w:ind w:firstLine="0" w:firstLineChars="0"/>
              <w:rPr>
                <w:rFonts w:ascii="宋体" w:hAnsi="宋体" w:cs="宋体"/>
                <w:sz w:val="21"/>
                <w:szCs w:val="21"/>
              </w:rPr>
            </w:pPr>
            <w:r>
              <w:rPr>
                <w:rFonts w:hint="eastAsia" w:ascii="宋体" w:hAnsi="宋体" w:cs="宋体"/>
                <w:sz w:val="21"/>
                <w:szCs w:val="21"/>
              </w:rPr>
              <w:t>联系电话：</w:t>
            </w:r>
            <w:r>
              <w:rPr>
                <w:rFonts w:hint="eastAsia" w:ascii="宋体" w:hAnsi="宋体" w:cs="宋体"/>
                <w:lang w:val="zh-CN"/>
              </w:rPr>
              <w:t>13897605205</w:t>
            </w:r>
          </w:p>
          <w:p>
            <w:pPr>
              <w:spacing w:line="288" w:lineRule="auto"/>
              <w:rPr>
                <w:rFonts w:ascii="宋体" w:hAnsi="宋体" w:cs="宋体"/>
                <w:sz w:val="21"/>
                <w:szCs w:val="21"/>
              </w:rPr>
            </w:pPr>
            <w:r>
              <w:rPr>
                <w:rFonts w:hint="eastAsia" w:ascii="宋体" w:hAnsi="宋体" w:cs="宋体"/>
                <w:sz w:val="21"/>
                <w:szCs w:val="21"/>
              </w:rPr>
              <w:t>电子邮箱：</w:t>
            </w:r>
            <w:r>
              <w:fldChar w:fldCharType="begin"/>
            </w:r>
            <w:r>
              <w:instrText xml:space="preserve"> HYPERLINK "mailto:QHDZ2019@163.com" </w:instrText>
            </w:r>
            <w:r>
              <w:fldChar w:fldCharType="separate"/>
            </w:r>
            <w:r>
              <w:rPr>
                <w:rFonts w:hint="eastAsia" w:ascii="宋体" w:hAnsi="宋体" w:cs="宋体"/>
              </w:rPr>
              <w:t>3583644489@qq.com</w:t>
            </w:r>
            <w:r>
              <w:rPr>
                <w:rFonts w:hint="eastAsia" w:ascii="宋体" w:hAnsi="宋体" w:cs="宋体"/>
              </w:rPr>
              <w:fldChar w:fldCharType="end"/>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569"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购买磋商文件时应提供材料</w:t>
            </w:r>
          </w:p>
        </w:tc>
        <w:tc>
          <w:tcPr>
            <w:tcW w:w="7691" w:type="dxa"/>
            <w:tcBorders>
              <w:top w:val="outset" w:color="000000" w:sz="6" w:space="0"/>
              <w:left w:val="outset" w:color="000000" w:sz="6" w:space="0"/>
              <w:bottom w:val="outset" w:color="000000" w:sz="6" w:space="0"/>
              <w:right w:val="outset" w:color="000000" w:sz="6" w:space="0"/>
            </w:tcBorders>
            <w:vAlign w:val="center"/>
          </w:tcPr>
          <w:p>
            <w:pPr>
              <w:pStyle w:val="77"/>
              <w:spacing w:line="360" w:lineRule="auto"/>
              <w:rPr>
                <w:rFonts w:hint="eastAsia" w:ascii="宋体" w:hAnsi="宋体" w:eastAsia="宋体" w:cs="宋体"/>
                <w:sz w:val="21"/>
                <w:szCs w:val="21"/>
                <w:lang w:eastAsia="zh-CN"/>
              </w:rPr>
            </w:pPr>
            <w:r>
              <w:rPr>
                <w:rFonts w:hint="eastAsia" w:ascii="宋体" w:hAnsi="宋体" w:eastAsia="宋体" w:cs="宋体"/>
                <w:sz w:val="21"/>
                <w:szCs w:val="21"/>
                <w:lang w:val="en-US" w:eastAsia="zh-CN" w:bidi="ar-SA"/>
              </w:rPr>
              <w:t>磋商人的营业执照（副本）复印件、组织机构代码证（副本）复印件、税务登记证（副本）复印件或三证合一营业执照（副本）复印件、法人授权委托书（原件）及法人身份证复印件、被授权人身份证复印件。以上资料复印件均需加盖公章（采购代理机构对以上资料留存备案）。</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73"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磋商截止时间</w:t>
            </w:r>
          </w:p>
        </w:tc>
        <w:tc>
          <w:tcPr>
            <w:tcW w:w="769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hint="eastAsia" w:ascii="宋体" w:hAnsi="宋体" w:eastAsia="宋体" w:cs="宋体"/>
                <w:sz w:val="21"/>
                <w:szCs w:val="21"/>
                <w:highlight w:val="none"/>
                <w:lang w:eastAsia="zh-CN"/>
              </w:rPr>
            </w:pPr>
            <w:r>
              <w:rPr>
                <w:rFonts w:hint="eastAsia" w:ascii="宋体" w:hAnsi="宋体" w:cs="宋体"/>
                <w:sz w:val="21"/>
                <w:szCs w:val="21"/>
                <w:highlight w:val="none"/>
                <w:lang w:eastAsia="zh-CN"/>
              </w:rPr>
              <w:t>2022年08月</w:t>
            </w:r>
            <w:r>
              <w:rPr>
                <w:rFonts w:hint="eastAsia" w:ascii="宋体" w:hAnsi="宋体" w:cs="宋体"/>
                <w:sz w:val="21"/>
                <w:szCs w:val="21"/>
                <w:highlight w:val="none"/>
                <w:lang w:val="en-US" w:eastAsia="zh-CN"/>
              </w:rPr>
              <w:t>30</w:t>
            </w:r>
            <w:r>
              <w:rPr>
                <w:rFonts w:hint="eastAsia" w:ascii="宋体" w:hAnsi="宋体" w:cs="宋体"/>
                <w:sz w:val="21"/>
                <w:szCs w:val="21"/>
                <w:highlight w:val="none"/>
                <w:lang w:eastAsia="zh-CN"/>
              </w:rPr>
              <w:t>日上午09:00（北京时间）</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磋商时间</w:t>
            </w:r>
          </w:p>
        </w:tc>
        <w:tc>
          <w:tcPr>
            <w:tcW w:w="769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hint="eastAsia" w:ascii="宋体" w:hAnsi="宋体" w:eastAsia="宋体" w:cs="宋体"/>
                <w:sz w:val="21"/>
                <w:szCs w:val="21"/>
                <w:highlight w:val="none"/>
                <w:lang w:eastAsia="zh-CN"/>
              </w:rPr>
            </w:pPr>
            <w:r>
              <w:rPr>
                <w:rFonts w:hint="eastAsia" w:ascii="宋体" w:hAnsi="宋体" w:cs="宋体"/>
                <w:sz w:val="21"/>
                <w:szCs w:val="21"/>
                <w:highlight w:val="none"/>
                <w:lang w:eastAsia="zh-CN"/>
              </w:rPr>
              <w:t>2022年08月</w:t>
            </w:r>
            <w:r>
              <w:rPr>
                <w:rFonts w:hint="eastAsia" w:ascii="宋体" w:hAnsi="宋体" w:cs="宋体"/>
                <w:sz w:val="21"/>
                <w:szCs w:val="21"/>
                <w:highlight w:val="none"/>
                <w:lang w:val="en-US" w:eastAsia="zh-CN"/>
              </w:rPr>
              <w:t>30</w:t>
            </w:r>
            <w:r>
              <w:rPr>
                <w:rFonts w:hint="eastAsia" w:ascii="宋体" w:hAnsi="宋体" w:cs="宋体"/>
                <w:sz w:val="21"/>
                <w:szCs w:val="21"/>
                <w:highlight w:val="none"/>
                <w:lang w:eastAsia="zh-CN"/>
              </w:rPr>
              <w:t>日上午09:00（北京时间）</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691"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磋商及磋商地点</w:t>
            </w:r>
          </w:p>
        </w:tc>
        <w:tc>
          <w:tcPr>
            <w:tcW w:w="769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lang w:val="zh-CN"/>
              </w:rPr>
              <w:t>青海省西宁市生物科技产业园经三路7号金安大厦1号楼（A区）14楼1413号</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097"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采购单位及联系人电话</w:t>
            </w:r>
          </w:p>
        </w:tc>
        <w:tc>
          <w:tcPr>
            <w:tcW w:w="769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hint="eastAsia" w:ascii="宋体" w:hAnsi="宋体" w:eastAsia="宋体" w:cs="宋体"/>
                <w:sz w:val="21"/>
                <w:szCs w:val="21"/>
                <w:highlight w:val="none"/>
                <w:lang w:eastAsia="zh-CN"/>
              </w:rPr>
            </w:pPr>
            <w:r>
              <w:rPr>
                <w:rFonts w:ascii="宋体" w:hAnsi="宋体" w:cs="宋体"/>
                <w:sz w:val="21"/>
                <w:szCs w:val="21"/>
                <w:highlight w:val="none"/>
              </w:rPr>
              <w:t>采购</w:t>
            </w:r>
            <w:r>
              <w:rPr>
                <w:rFonts w:hint="eastAsia" w:ascii="宋体" w:hAnsi="宋体" w:cs="宋体"/>
                <w:sz w:val="21"/>
                <w:szCs w:val="21"/>
                <w:highlight w:val="none"/>
              </w:rPr>
              <w:t>单位：</w:t>
            </w:r>
            <w:r>
              <w:rPr>
                <w:rFonts w:hint="eastAsia" w:ascii="宋体" w:hAnsi="宋体" w:cs="宋体"/>
                <w:sz w:val="21"/>
                <w:szCs w:val="21"/>
                <w:highlight w:val="none"/>
                <w:lang w:eastAsia="zh-CN"/>
              </w:rPr>
              <w:t>大通县景阳镇人民政府</w:t>
            </w:r>
          </w:p>
          <w:p>
            <w:pPr>
              <w:spacing w:line="288" w:lineRule="auto"/>
              <w:rPr>
                <w:rFonts w:hint="eastAsia" w:ascii="宋体" w:hAnsi="宋体" w:eastAsia="宋体" w:cs="宋体"/>
                <w:sz w:val="21"/>
                <w:szCs w:val="21"/>
                <w:highlight w:val="none"/>
                <w:lang w:eastAsia="zh-CN"/>
              </w:rPr>
            </w:pPr>
            <w:r>
              <w:rPr>
                <w:rFonts w:hint="eastAsia" w:ascii="宋体" w:hAnsi="宋体" w:cs="宋体"/>
                <w:sz w:val="21"/>
                <w:szCs w:val="21"/>
                <w:highlight w:val="none"/>
              </w:rPr>
              <w:t>联系人：</w:t>
            </w:r>
            <w:r>
              <w:rPr>
                <w:rFonts w:hint="eastAsia" w:ascii="宋体" w:hAnsi="宋体" w:cs="宋体"/>
                <w:sz w:val="21"/>
                <w:szCs w:val="21"/>
                <w:highlight w:val="none"/>
                <w:lang w:eastAsia="zh-CN"/>
              </w:rPr>
              <w:t>张主任</w:t>
            </w:r>
          </w:p>
          <w:p>
            <w:pPr>
              <w:spacing w:line="288" w:lineRule="auto"/>
              <w:rPr>
                <w:rFonts w:hint="eastAsia" w:ascii="宋体" w:hAnsi="宋体" w:eastAsia="宋体" w:cs="宋体"/>
                <w:sz w:val="21"/>
                <w:szCs w:val="21"/>
                <w:highlight w:val="none"/>
                <w:lang w:eastAsia="zh-CN"/>
              </w:rPr>
            </w:pPr>
            <w:r>
              <w:rPr>
                <w:rFonts w:hint="eastAsia" w:ascii="宋体" w:hAnsi="宋体" w:cs="宋体"/>
                <w:sz w:val="21"/>
                <w:szCs w:val="21"/>
                <w:highlight w:val="none"/>
              </w:rPr>
              <w:t>联系电话：</w:t>
            </w:r>
            <w:r>
              <w:rPr>
                <w:rFonts w:hint="eastAsia" w:ascii="宋体" w:hAnsi="宋体" w:cs="宋体"/>
                <w:sz w:val="21"/>
                <w:szCs w:val="21"/>
                <w:highlight w:val="none"/>
                <w:lang w:eastAsia="zh-CN"/>
              </w:rPr>
              <w:t>18697133438</w:t>
            </w:r>
          </w:p>
          <w:p>
            <w:pPr>
              <w:spacing w:line="288" w:lineRule="auto"/>
              <w:rPr>
                <w:rFonts w:hint="eastAsia" w:ascii="宋体" w:hAnsi="宋体" w:eastAsia="宋体" w:cs="宋体"/>
                <w:sz w:val="21"/>
                <w:szCs w:val="21"/>
                <w:lang w:eastAsia="zh-CN"/>
              </w:rPr>
            </w:pPr>
            <w:r>
              <w:rPr>
                <w:rFonts w:hint="eastAsia" w:ascii="宋体" w:hAnsi="宋体" w:cs="宋体"/>
                <w:sz w:val="21"/>
                <w:szCs w:val="21"/>
                <w:highlight w:val="none"/>
              </w:rPr>
              <w:t>联系地址：</w:t>
            </w:r>
            <w:r>
              <w:rPr>
                <w:rFonts w:hint="eastAsia" w:ascii="宋体" w:hAnsi="宋体" w:cs="宋体"/>
                <w:sz w:val="21"/>
                <w:szCs w:val="21"/>
                <w:highlight w:val="none"/>
                <w:lang w:eastAsia="zh-CN"/>
              </w:rPr>
              <w:t>大通县景阳镇人民政府</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393"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采购代理机构及联系人电话</w:t>
            </w:r>
          </w:p>
        </w:tc>
        <w:tc>
          <w:tcPr>
            <w:tcW w:w="769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hint="eastAsia" w:ascii="宋体" w:hAnsi="宋体" w:eastAsia="宋体" w:cs="宋体"/>
                <w:sz w:val="21"/>
                <w:szCs w:val="21"/>
                <w:lang w:eastAsia="zh-CN"/>
              </w:rPr>
            </w:pPr>
            <w:r>
              <w:rPr>
                <w:rFonts w:hint="eastAsia" w:ascii="宋体" w:hAnsi="宋体" w:cs="宋体"/>
                <w:sz w:val="21"/>
                <w:szCs w:val="21"/>
              </w:rPr>
              <w:t>采购代理机构：</w:t>
            </w:r>
            <w:r>
              <w:rPr>
                <w:rFonts w:hint="eastAsia" w:ascii="宋体" w:hAnsi="宋体" w:cs="宋体"/>
                <w:sz w:val="21"/>
                <w:szCs w:val="21"/>
                <w:highlight w:val="none"/>
                <w:lang w:eastAsia="zh-CN"/>
              </w:rPr>
              <w:t>青海赛仁招标代理有限公司</w:t>
            </w:r>
          </w:p>
          <w:p>
            <w:pPr>
              <w:spacing w:line="288" w:lineRule="auto"/>
              <w:rPr>
                <w:rFonts w:ascii="宋体" w:hAnsi="宋体" w:cs="宋体"/>
                <w:sz w:val="21"/>
                <w:szCs w:val="21"/>
              </w:rPr>
            </w:pPr>
            <w:r>
              <w:rPr>
                <w:rFonts w:hint="eastAsia" w:ascii="宋体" w:hAnsi="宋体" w:cs="宋体"/>
                <w:sz w:val="21"/>
                <w:szCs w:val="21"/>
              </w:rPr>
              <w:t>联   系   人：</w:t>
            </w:r>
            <w:r>
              <w:rPr>
                <w:rFonts w:hint="eastAsia" w:ascii="宋体" w:hAnsi="宋体" w:cs="宋体"/>
                <w:lang w:val="zh-CN"/>
              </w:rPr>
              <w:t>李女士</w:t>
            </w:r>
          </w:p>
          <w:p>
            <w:pPr>
              <w:spacing w:line="288" w:lineRule="auto"/>
              <w:rPr>
                <w:rFonts w:ascii="宋体" w:hAnsi="宋体" w:cs="宋体"/>
                <w:sz w:val="21"/>
                <w:szCs w:val="21"/>
              </w:rPr>
            </w:pPr>
            <w:r>
              <w:rPr>
                <w:rFonts w:hint="eastAsia" w:ascii="宋体" w:hAnsi="宋体" w:cs="宋体"/>
                <w:sz w:val="21"/>
                <w:szCs w:val="21"/>
              </w:rPr>
              <w:t>联 系  电 话：</w:t>
            </w:r>
            <w:r>
              <w:rPr>
                <w:rFonts w:hint="eastAsia" w:ascii="宋体" w:hAnsi="宋体" w:cs="宋体"/>
                <w:lang w:val="zh-CN"/>
              </w:rPr>
              <w:t>13897605205</w:t>
            </w:r>
          </w:p>
          <w:p>
            <w:pPr>
              <w:spacing w:line="288" w:lineRule="auto"/>
              <w:rPr>
                <w:rFonts w:ascii="宋体" w:hAnsi="宋体" w:cs="宋体"/>
                <w:sz w:val="21"/>
                <w:szCs w:val="21"/>
              </w:rPr>
            </w:pPr>
            <w:r>
              <w:rPr>
                <w:rFonts w:hint="eastAsia" w:ascii="宋体" w:hAnsi="宋体" w:cs="宋体"/>
                <w:sz w:val="21"/>
                <w:szCs w:val="21"/>
              </w:rPr>
              <w:t>邮        箱：</w:t>
            </w:r>
            <w:r>
              <w:fldChar w:fldCharType="begin"/>
            </w:r>
            <w:r>
              <w:instrText xml:space="preserve"> HYPERLINK "mailto:QHDZ2019@163.com" </w:instrText>
            </w:r>
            <w:r>
              <w:fldChar w:fldCharType="separate"/>
            </w:r>
            <w:r>
              <w:rPr>
                <w:rFonts w:hint="eastAsia" w:ascii="宋体" w:hAnsi="宋体" w:cs="宋体"/>
              </w:rPr>
              <w:t>3583644489@qq.com</w:t>
            </w:r>
            <w:r>
              <w:rPr>
                <w:rFonts w:hint="eastAsia" w:ascii="宋体" w:hAnsi="宋体" w:cs="宋体"/>
              </w:rPr>
              <w:fldChar w:fldCharType="end"/>
            </w:r>
          </w:p>
          <w:p>
            <w:pPr>
              <w:spacing w:line="288" w:lineRule="auto"/>
              <w:rPr>
                <w:rFonts w:ascii="宋体" w:hAnsi="宋体" w:cs="宋体"/>
                <w:sz w:val="21"/>
                <w:szCs w:val="21"/>
              </w:rPr>
            </w:pPr>
            <w:r>
              <w:rPr>
                <w:rFonts w:hint="eastAsia" w:ascii="宋体" w:hAnsi="宋体" w:cs="宋体"/>
                <w:sz w:val="21"/>
                <w:szCs w:val="21"/>
              </w:rPr>
              <w:t>联 系  地 址：</w:t>
            </w:r>
            <w:r>
              <w:rPr>
                <w:rFonts w:hint="eastAsia" w:ascii="宋体" w:hAnsi="宋体" w:cs="宋体"/>
                <w:lang w:val="zh-CN"/>
              </w:rPr>
              <w:t>青海省西宁市生物科技产业园经三路7号金安大厦1号楼（A区）14楼1413号</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755"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采购代理机构开户银行</w:t>
            </w:r>
          </w:p>
        </w:tc>
        <w:tc>
          <w:tcPr>
            <w:tcW w:w="769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青海银行高新区支行</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03"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收款人</w:t>
            </w:r>
          </w:p>
        </w:tc>
        <w:tc>
          <w:tcPr>
            <w:tcW w:w="769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highlight w:val="none"/>
                <w:lang w:val="zh-CN"/>
              </w:rPr>
            </w:pPr>
            <w:r>
              <w:rPr>
                <w:rFonts w:hint="eastAsia" w:ascii="宋体" w:hAnsi="宋体" w:cs="宋体"/>
                <w:sz w:val="21"/>
                <w:szCs w:val="21"/>
                <w:highlight w:val="none"/>
                <w:lang w:val="zh-CN"/>
              </w:rPr>
              <w:t>青海赛仁招标代理有限公司</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55"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银行账号</w:t>
            </w:r>
          </w:p>
        </w:tc>
        <w:tc>
          <w:tcPr>
            <w:tcW w:w="769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0606201000399000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1054" w:hRule="atLeast"/>
          <w:jc w:val="center"/>
        </w:trPr>
        <w:tc>
          <w:tcPr>
            <w:tcW w:w="1851"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ascii="宋体" w:hAnsi="宋体" w:cs="宋体"/>
                <w:sz w:val="21"/>
                <w:szCs w:val="21"/>
              </w:rPr>
            </w:pPr>
            <w:r>
              <w:rPr>
                <w:rFonts w:hint="eastAsia" w:ascii="宋体" w:hAnsi="宋体" w:cs="宋体"/>
                <w:sz w:val="21"/>
                <w:szCs w:val="21"/>
              </w:rPr>
              <w:t>其他事项</w:t>
            </w:r>
          </w:p>
        </w:tc>
        <w:tc>
          <w:tcPr>
            <w:tcW w:w="7691" w:type="dxa"/>
            <w:tcBorders>
              <w:top w:val="outset" w:color="000000" w:sz="6" w:space="0"/>
              <w:left w:val="outset" w:color="000000" w:sz="6" w:space="0"/>
              <w:bottom w:val="outset" w:color="000000" w:sz="6" w:space="0"/>
              <w:right w:val="outset" w:color="000000" w:sz="6" w:space="0"/>
            </w:tcBorders>
            <w:vAlign w:val="center"/>
          </w:tcPr>
          <w:p>
            <w:pPr>
              <w:autoSpaceDE w:val="0"/>
              <w:autoSpaceDN w:val="0"/>
              <w:adjustRightInd w:val="0"/>
              <w:spacing w:line="360" w:lineRule="auto"/>
              <w:ind w:firstLine="0" w:firstLineChars="0"/>
              <w:rPr>
                <w:rFonts w:ascii="宋体" w:hAnsi="宋体" w:cs="宋体"/>
                <w:lang w:val="zh-CN"/>
              </w:rPr>
            </w:pPr>
            <w:r>
              <w:rPr>
                <w:rFonts w:hint="eastAsia" w:ascii="宋体" w:hAnsi="宋体" w:cs="宋体"/>
                <w:lang w:val="zh-CN"/>
              </w:rPr>
              <w:t>1、公告期限自青海政府采购网发布次日起5个工作日。</w:t>
            </w:r>
          </w:p>
          <w:p>
            <w:pPr>
              <w:autoSpaceDE w:val="0"/>
              <w:autoSpaceDN w:val="0"/>
              <w:adjustRightInd w:val="0"/>
              <w:spacing w:line="360" w:lineRule="auto"/>
              <w:ind w:firstLine="0" w:firstLineChars="0"/>
              <w:rPr>
                <w:rFonts w:ascii="宋体" w:hAnsi="宋体" w:cs="宋体"/>
                <w:lang w:val="zh-CN"/>
              </w:rPr>
            </w:pPr>
            <w:r>
              <w:rPr>
                <w:rFonts w:hint="eastAsia" w:ascii="宋体" w:hAnsi="宋体" w:cs="宋体"/>
                <w:lang w:val="zh-CN"/>
              </w:rPr>
              <w:t>2、公告内容以青海政府采购网发布的为准。</w:t>
            </w:r>
          </w:p>
          <w:p>
            <w:pPr>
              <w:rPr>
                <w:rFonts w:ascii="宋体" w:hAnsi="宋体" w:cs="宋体"/>
                <w:sz w:val="21"/>
                <w:szCs w:val="21"/>
              </w:rPr>
            </w:pPr>
            <w:r>
              <w:rPr>
                <w:rFonts w:hint="eastAsia" w:ascii="宋体" w:hAnsi="宋体" w:cs="宋体"/>
                <w:lang w:val="zh-CN"/>
              </w:rPr>
              <w:t>3、本公告在《青海政府采购网》发布。</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800" w:hRule="atLeast"/>
          <w:jc w:val="center"/>
        </w:trPr>
        <w:tc>
          <w:tcPr>
            <w:tcW w:w="1851" w:type="dxa"/>
            <w:tcBorders>
              <w:top w:val="outset" w:color="000000" w:sz="6" w:space="0"/>
              <w:left w:val="outset" w:color="000000" w:sz="6" w:space="0"/>
              <w:bottom w:val="outset" w:color="000000" w:sz="6" w:space="0"/>
              <w:right w:val="outset" w:color="000000" w:sz="6" w:space="0"/>
            </w:tcBorders>
          </w:tcPr>
          <w:p>
            <w:pPr>
              <w:rPr>
                <w:rFonts w:hint="eastAsia" w:ascii="宋体" w:hAnsi="宋体" w:cs="宋体"/>
                <w:sz w:val="21"/>
                <w:szCs w:val="21"/>
              </w:rPr>
            </w:pPr>
            <w:r>
              <w:rPr>
                <w:rFonts w:hint="eastAsia" w:ascii="宋体" w:hAnsi="宋体" w:cs="宋体"/>
                <w:sz w:val="21"/>
                <w:szCs w:val="21"/>
              </w:rPr>
              <w:t>财政部门监督电话</w:t>
            </w:r>
          </w:p>
        </w:tc>
        <w:tc>
          <w:tcPr>
            <w:tcW w:w="7691" w:type="dxa"/>
            <w:tcBorders>
              <w:top w:val="outset" w:color="000000" w:sz="6" w:space="0"/>
              <w:left w:val="outset" w:color="000000" w:sz="6" w:space="0"/>
              <w:bottom w:val="outset" w:color="000000" w:sz="6" w:space="0"/>
              <w:right w:val="outset" w:color="000000" w:sz="6" w:space="0"/>
            </w:tcBorders>
            <w:vAlign w:val="center"/>
          </w:tcPr>
          <w:p>
            <w:pPr>
              <w:rPr>
                <w:rFonts w:hint="eastAsia" w:ascii="宋体" w:hAnsi="宋体" w:cs="宋体"/>
                <w:sz w:val="21"/>
                <w:szCs w:val="21"/>
              </w:rPr>
            </w:pPr>
            <w:r>
              <w:rPr>
                <w:rFonts w:hint="eastAsia" w:ascii="宋体" w:hAnsi="宋体" w:cs="宋体"/>
                <w:sz w:val="21"/>
                <w:szCs w:val="21"/>
              </w:rPr>
              <w:t>监督单位：大通县财政局</w:t>
            </w:r>
          </w:p>
          <w:p>
            <w:pPr>
              <w:rPr>
                <w:rFonts w:hint="eastAsia" w:ascii="宋体" w:hAnsi="宋体" w:cs="宋体"/>
                <w:sz w:val="21"/>
                <w:szCs w:val="21"/>
              </w:rPr>
            </w:pPr>
            <w:r>
              <w:rPr>
                <w:rFonts w:hint="eastAsia" w:ascii="宋体" w:hAnsi="宋体" w:cs="宋体"/>
                <w:sz w:val="21"/>
                <w:szCs w:val="21"/>
              </w:rPr>
              <w:t>联系电话：0971-2720177</w:t>
            </w:r>
          </w:p>
        </w:tc>
      </w:tr>
      <w:bookmarkEnd w:id="4"/>
    </w:tbl>
    <w:p>
      <w:pPr>
        <w:jc w:val="right"/>
        <w:textAlignment w:val="baseline"/>
        <w:rPr>
          <w:rFonts w:hint="eastAsia" w:ascii="宋体" w:hAnsi="宋体" w:cs="宋体"/>
          <w:color w:val="auto"/>
          <w:sz w:val="24"/>
          <w:szCs w:val="24"/>
          <w:highlight w:val="none"/>
          <w:lang w:eastAsia="zh-CN"/>
        </w:rPr>
      </w:pPr>
      <w:bookmarkStart w:id="5" w:name="_Toc488691477"/>
      <w:bookmarkStart w:id="6" w:name="_Toc446427793"/>
      <w:bookmarkStart w:id="7" w:name="_Toc446445049"/>
      <w:bookmarkStart w:id="8" w:name="_Toc459377859"/>
      <w:bookmarkStart w:id="9" w:name="_Toc446445248"/>
      <w:r>
        <w:rPr>
          <w:rFonts w:hint="eastAsia" w:ascii="宋体" w:hAnsi="宋体" w:cs="宋体"/>
          <w:color w:val="auto"/>
          <w:sz w:val="24"/>
          <w:szCs w:val="24"/>
          <w:highlight w:val="none"/>
          <w:lang w:eastAsia="zh-CN"/>
        </w:rPr>
        <w:t>青海赛仁招标代理有限公司</w:t>
      </w:r>
    </w:p>
    <w:p>
      <w:pPr>
        <w:jc w:val="right"/>
        <w:textAlignment w:val="baseline"/>
        <w:rPr>
          <w:rFonts w:ascii="宋体" w:hAnsi="宋体" w:cs="宋体"/>
          <w:color w:val="auto"/>
          <w:sz w:val="24"/>
          <w:szCs w:val="24"/>
          <w:highlight w:val="none"/>
        </w:rPr>
      </w:pPr>
      <w:r>
        <w:rPr>
          <w:rFonts w:hint="eastAsia" w:ascii="宋体" w:hAnsi="宋体" w:cs="宋体"/>
          <w:color w:val="auto"/>
          <w:sz w:val="24"/>
          <w:szCs w:val="24"/>
          <w:highlight w:val="none"/>
        </w:rPr>
        <w:t>2022年0</w:t>
      </w: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18</w:t>
      </w:r>
      <w:r>
        <w:rPr>
          <w:rFonts w:hint="eastAsia" w:ascii="宋体" w:hAnsi="宋体" w:cs="宋体"/>
          <w:color w:val="auto"/>
          <w:sz w:val="24"/>
          <w:szCs w:val="24"/>
          <w:highlight w:val="none"/>
        </w:rPr>
        <w:t>日</w:t>
      </w:r>
    </w:p>
    <w:p>
      <w:pPr>
        <w:pStyle w:val="38"/>
        <w:numPr>
          <w:ilvl w:val="0"/>
          <w:numId w:val="1"/>
        </w:numPr>
        <w:spacing w:before="0" w:after="0" w:line="360" w:lineRule="auto"/>
        <w:rPr>
          <w:rFonts w:ascii="宋体" w:hAnsi="宋体" w:cs="宋体"/>
          <w:szCs w:val="28"/>
        </w:rPr>
      </w:pPr>
      <w:r>
        <w:rPr>
          <w:rFonts w:hint="eastAsia" w:ascii="宋体" w:hAnsi="宋体" w:cs="宋体"/>
          <w:szCs w:val="28"/>
        </w:rPr>
        <w:br w:type="page"/>
      </w:r>
      <w:bookmarkStart w:id="10" w:name="_Toc5445"/>
      <w:r>
        <w:rPr>
          <w:rFonts w:hint="eastAsia" w:ascii="宋体" w:hAnsi="宋体" w:cs="宋体"/>
          <w:szCs w:val="28"/>
        </w:rPr>
        <w:t>磋商人须知前附表</w:t>
      </w:r>
      <w:bookmarkEnd w:id="5"/>
      <w:bookmarkEnd w:id="10"/>
    </w:p>
    <w:tbl>
      <w:tblPr>
        <w:tblStyle w:val="40"/>
        <w:tblW w:w="0" w:type="auto"/>
        <w:jc w:val="center"/>
        <w:tblLayout w:type="fixed"/>
        <w:tblCellMar>
          <w:top w:w="0" w:type="dxa"/>
          <w:left w:w="57" w:type="dxa"/>
          <w:bottom w:w="0" w:type="dxa"/>
          <w:right w:w="57" w:type="dxa"/>
        </w:tblCellMar>
      </w:tblPr>
      <w:tblGrid>
        <w:gridCol w:w="653"/>
        <w:gridCol w:w="2125"/>
        <w:gridCol w:w="7655"/>
      </w:tblGrid>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jc w:val="center"/>
              <w:rPr>
                <w:rFonts w:ascii="宋体" w:hAnsi="宋体" w:cs="宋体"/>
                <w:sz w:val="21"/>
                <w:szCs w:val="21"/>
                <w:lang w:val="zh-CN"/>
              </w:rPr>
            </w:pPr>
            <w:r>
              <w:rPr>
                <w:rFonts w:hint="eastAsia" w:ascii="宋体" w:hAnsi="宋体" w:cs="宋体"/>
                <w:bCs/>
                <w:sz w:val="21"/>
                <w:szCs w:val="21"/>
                <w:lang w:val="zh-CN"/>
              </w:rPr>
              <w:t>序号</w:t>
            </w:r>
          </w:p>
        </w:tc>
        <w:tc>
          <w:tcPr>
            <w:tcW w:w="9780" w:type="dxa"/>
            <w:gridSpan w:val="2"/>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jc w:val="center"/>
              <w:rPr>
                <w:rFonts w:ascii="宋体" w:hAnsi="宋体" w:cs="宋体"/>
                <w:sz w:val="21"/>
                <w:szCs w:val="21"/>
                <w:lang w:val="zh-CN"/>
              </w:rPr>
            </w:pPr>
            <w:r>
              <w:rPr>
                <w:rFonts w:hint="eastAsia" w:ascii="宋体" w:hAnsi="宋体" w:cs="宋体"/>
                <w:bCs/>
                <w:sz w:val="21"/>
                <w:szCs w:val="21"/>
                <w:lang w:val="zh-CN"/>
              </w:rPr>
              <w:t>内容</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采购项目名称</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autoSpaceDE w:val="0"/>
              <w:autoSpaceDN w:val="0"/>
              <w:spacing w:line="288" w:lineRule="auto"/>
              <w:rPr>
                <w:rFonts w:hint="eastAsia" w:ascii="宋体" w:hAnsi="宋体" w:eastAsia="宋体" w:cs="宋体"/>
                <w:sz w:val="21"/>
                <w:szCs w:val="21"/>
                <w:lang w:val="zh-CN" w:eastAsia="zh-CN"/>
              </w:rPr>
            </w:pPr>
            <w:r>
              <w:rPr>
                <w:rFonts w:hint="eastAsia" w:ascii="宋体" w:hAnsi="宋体" w:cs="宋体"/>
                <w:color w:val="000000" w:themeColor="text1"/>
                <w:sz w:val="21"/>
                <w:szCs w:val="21"/>
                <w:lang w:eastAsia="zh-CN"/>
              </w:rPr>
              <w:t>2022年大通县景阳镇龙泉村壮大村集体经济油菜籽仓库建设项目</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采购项目编号</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autoSpaceDE w:val="0"/>
              <w:autoSpaceDN w:val="0"/>
              <w:spacing w:line="288" w:lineRule="auto"/>
              <w:rPr>
                <w:lang w:val="zh-CN"/>
              </w:rPr>
            </w:pPr>
            <w:r>
              <w:rPr>
                <w:rFonts w:hint="eastAsia" w:ascii="宋体" w:hAnsi="宋体" w:cs="宋体"/>
                <w:sz w:val="21"/>
                <w:szCs w:val="21"/>
                <w:lang w:val="zh-CN"/>
              </w:rPr>
              <w:t>青海赛仁竞磋（工程）2022-001</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采购人</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autoSpaceDE w:val="0"/>
              <w:autoSpaceDN w:val="0"/>
              <w:spacing w:line="288" w:lineRule="auto"/>
              <w:rPr>
                <w:rFonts w:hint="eastAsia" w:ascii="宋体" w:hAnsi="宋体" w:eastAsia="宋体" w:cs="宋体"/>
                <w:sz w:val="21"/>
                <w:szCs w:val="21"/>
                <w:highlight w:val="none"/>
                <w:lang w:val="zh-CN" w:eastAsia="zh-CN"/>
              </w:rPr>
            </w:pPr>
            <w:r>
              <w:rPr>
                <w:rFonts w:hint="eastAsia" w:ascii="宋体" w:hAnsi="宋体" w:cs="宋体"/>
                <w:sz w:val="21"/>
                <w:szCs w:val="21"/>
                <w:highlight w:val="none"/>
                <w:lang w:eastAsia="zh-CN"/>
              </w:rPr>
              <w:t>大通县景阳镇人民政府</w:t>
            </w:r>
          </w:p>
        </w:tc>
      </w:tr>
      <w:tr>
        <w:tblPrEx>
          <w:tblCellMar>
            <w:top w:w="0" w:type="dxa"/>
            <w:left w:w="57" w:type="dxa"/>
            <w:bottom w:w="0" w:type="dxa"/>
            <w:right w:w="57" w:type="dxa"/>
          </w:tblCellMar>
        </w:tblPrEx>
        <w:trPr>
          <w:trHeight w:val="557"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采购代理机构</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autoSpaceDE w:val="0"/>
              <w:autoSpaceDN w:val="0"/>
              <w:spacing w:line="288" w:lineRule="auto"/>
              <w:rPr>
                <w:rFonts w:ascii="宋体" w:hAnsi="宋体" w:cs="宋体"/>
                <w:sz w:val="21"/>
                <w:szCs w:val="21"/>
                <w:highlight w:val="none"/>
                <w:lang w:val="zh-CN"/>
              </w:rPr>
            </w:pPr>
            <w:r>
              <w:rPr>
                <w:rFonts w:hint="eastAsia" w:ascii="宋体" w:hAnsi="宋体" w:cs="宋体"/>
                <w:sz w:val="21"/>
                <w:szCs w:val="21"/>
                <w:highlight w:val="none"/>
                <w:lang w:val="zh-CN"/>
              </w:rPr>
              <w:t>青海赛仁招标代理有限公司</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采购方式</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autoSpaceDE w:val="0"/>
              <w:autoSpaceDN w:val="0"/>
              <w:spacing w:line="288" w:lineRule="auto"/>
              <w:rPr>
                <w:rFonts w:ascii="宋体" w:hAnsi="宋体" w:cs="宋体"/>
                <w:sz w:val="21"/>
                <w:szCs w:val="21"/>
                <w:lang w:val="zh-CN"/>
              </w:rPr>
            </w:pPr>
            <w:r>
              <w:rPr>
                <w:rFonts w:hint="eastAsia" w:ascii="宋体" w:hAnsi="宋体" w:cs="宋体"/>
                <w:sz w:val="21"/>
                <w:szCs w:val="21"/>
                <w:lang w:val="zh-CN"/>
              </w:rPr>
              <w:t>竞争性磋商</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评分办法</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autoSpaceDE w:val="0"/>
              <w:autoSpaceDN w:val="0"/>
              <w:spacing w:line="288" w:lineRule="auto"/>
              <w:rPr>
                <w:rFonts w:ascii="宋体" w:hAnsi="宋体" w:cs="宋体"/>
                <w:sz w:val="21"/>
                <w:szCs w:val="21"/>
                <w:lang w:val="zh-CN"/>
              </w:rPr>
            </w:pPr>
            <w:r>
              <w:rPr>
                <w:rFonts w:hint="eastAsia" w:ascii="宋体" w:hAnsi="宋体" w:cs="宋体"/>
                <w:sz w:val="21"/>
                <w:szCs w:val="21"/>
                <w:lang w:val="zh-CN"/>
              </w:rPr>
              <w:t>综合评分法</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sz w:val="21"/>
                <w:szCs w:val="21"/>
                <w:lang w:val="zh-CN"/>
              </w:rPr>
            </w:pPr>
            <w:r>
              <w:rPr>
                <w:rFonts w:hint="eastAsia" w:ascii="宋体" w:hAnsi="宋体" w:cs="宋体"/>
                <w:sz w:val="21"/>
                <w:szCs w:val="21"/>
                <w:lang w:val="zh-CN"/>
              </w:rPr>
              <w:t>招标控制额度</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pStyle w:val="27"/>
              <w:rPr>
                <w:rFonts w:hint="eastAsia" w:ascii="宋体" w:hAnsi="宋体" w:cs="宋体"/>
                <w:b/>
                <w:bCs/>
                <w:sz w:val="21"/>
                <w:szCs w:val="21"/>
              </w:rPr>
            </w:pPr>
            <w:r>
              <w:rPr>
                <w:rFonts w:hint="eastAsia" w:ascii="宋体" w:hAnsi="宋体" w:cs="宋体"/>
                <w:b/>
                <w:bCs/>
                <w:sz w:val="21"/>
                <w:szCs w:val="21"/>
                <w:lang w:val="en-US" w:eastAsia="zh-CN"/>
              </w:rPr>
              <w:t>499983.27</w:t>
            </w:r>
            <w:r>
              <w:rPr>
                <w:rFonts w:hint="eastAsia" w:ascii="宋体" w:hAnsi="宋体" w:cs="宋体"/>
                <w:b/>
                <w:bCs/>
                <w:sz w:val="21"/>
                <w:szCs w:val="21"/>
              </w:rPr>
              <w:t>元（</w:t>
            </w:r>
            <w:r>
              <w:rPr>
                <w:rFonts w:hint="eastAsia" w:ascii="宋体" w:hAnsi="宋体" w:cs="宋体"/>
                <w:b/>
                <w:bCs/>
                <w:sz w:val="21"/>
                <w:szCs w:val="21"/>
                <w:lang w:val="en-US" w:eastAsia="zh-CN"/>
              </w:rPr>
              <w:t>肆拾玖万玖仟玖佰捌拾叁元贰角柒分</w:t>
            </w:r>
            <w:r>
              <w:rPr>
                <w:rFonts w:hint="eastAsia" w:ascii="宋体" w:hAnsi="宋体" w:cs="宋体"/>
                <w:b/>
                <w:bCs/>
                <w:sz w:val="21"/>
                <w:szCs w:val="21"/>
              </w:rPr>
              <w:t>）</w:t>
            </w:r>
          </w:p>
          <w:p>
            <w:pPr>
              <w:pStyle w:val="27"/>
            </w:pPr>
            <w:r>
              <w:rPr>
                <w:rFonts w:hint="eastAsia" w:ascii="宋体" w:hAnsi="宋体" w:cs="宋体"/>
                <w:sz w:val="21"/>
                <w:szCs w:val="21"/>
              </w:rPr>
              <w:t>具体内容详见《磋商文件》</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项目分包个数</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spacing w:line="288" w:lineRule="auto"/>
              <w:rPr>
                <w:rFonts w:ascii="宋体" w:hAnsi="宋体" w:cs="宋体"/>
                <w:sz w:val="21"/>
                <w:szCs w:val="21"/>
                <w:lang w:val="zh-CN"/>
              </w:rPr>
            </w:pPr>
            <w:r>
              <w:rPr>
                <w:rFonts w:hint="eastAsia" w:ascii="宋体" w:hAnsi="宋体" w:cs="宋体"/>
                <w:sz w:val="21"/>
                <w:szCs w:val="21"/>
                <w:lang w:val="en-US" w:eastAsia="zh-CN"/>
              </w:rPr>
              <w:t>无</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采购要求</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sz w:val="21"/>
                <w:szCs w:val="21"/>
                <w:lang w:val="zh-CN"/>
              </w:rPr>
            </w:pPr>
            <w:r>
              <w:rPr>
                <w:rFonts w:hint="eastAsia" w:ascii="宋体" w:hAnsi="宋体" w:cs="宋体"/>
                <w:sz w:val="21"/>
                <w:szCs w:val="21"/>
                <w:lang w:val="zh-CN"/>
              </w:rPr>
              <w:t xml:space="preserve">详见磋商文件“第六章 </w:t>
            </w:r>
            <w:r>
              <w:rPr>
                <w:rFonts w:hint="eastAsia" w:ascii="宋体" w:hAnsi="宋体" w:cs="宋体"/>
                <w:lang w:val="zh-CN"/>
              </w:rPr>
              <w:t>采购项目要求及第</w:t>
            </w:r>
            <w:r>
              <w:rPr>
                <w:rFonts w:hint="eastAsia" w:ascii="宋体" w:hAnsi="宋体" w:cs="宋体"/>
              </w:rPr>
              <w:t xml:space="preserve">七章 </w:t>
            </w:r>
            <w:r>
              <w:rPr>
                <w:rFonts w:hint="eastAsia" w:ascii="宋体" w:hAnsi="宋体" w:cs="宋体"/>
                <w:lang w:val="zh-CN"/>
              </w:rPr>
              <w:t>工程量清单</w:t>
            </w:r>
            <w:r>
              <w:rPr>
                <w:rFonts w:hint="eastAsia" w:ascii="宋体" w:hAnsi="宋体" w:cs="宋体"/>
                <w:sz w:val="21"/>
                <w:szCs w:val="21"/>
                <w:lang w:val="zh-CN"/>
              </w:rPr>
              <w:t>”</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sz w:val="21"/>
                <w:szCs w:val="21"/>
              </w:rPr>
              <w:t>磋商人</w:t>
            </w:r>
            <w:r>
              <w:rPr>
                <w:rFonts w:hint="eastAsia" w:ascii="宋体" w:hAnsi="宋体" w:cs="宋体"/>
                <w:bCs/>
                <w:sz w:val="21"/>
                <w:szCs w:val="21"/>
                <w:lang w:val="zh-CN"/>
              </w:rPr>
              <w:t>资格条件</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spacing w:line="288" w:lineRule="auto"/>
              <w:rPr>
                <w:rFonts w:ascii="宋体" w:hAnsi="宋体" w:cs="宋体"/>
                <w:sz w:val="21"/>
                <w:szCs w:val="21"/>
                <w:lang w:val="zh-CN"/>
              </w:rPr>
            </w:pPr>
            <w:r>
              <w:rPr>
                <w:rFonts w:hint="eastAsia" w:ascii="宋体" w:hAnsi="宋体" w:cs="宋体"/>
                <w:sz w:val="21"/>
                <w:szCs w:val="21"/>
                <w:lang w:val="zh-CN"/>
              </w:rPr>
              <w:t>1.符合《政府采购法》第22条条件，并提供下列材料：</w:t>
            </w:r>
          </w:p>
          <w:p>
            <w:pPr>
              <w:spacing w:line="288" w:lineRule="auto"/>
              <w:rPr>
                <w:rFonts w:ascii="宋体" w:hAnsi="宋体" w:cs="宋体"/>
                <w:sz w:val="21"/>
                <w:szCs w:val="21"/>
                <w:lang w:val="zh-CN"/>
              </w:rPr>
            </w:pPr>
            <w:r>
              <w:rPr>
                <w:rFonts w:hint="eastAsia" w:ascii="宋体" w:hAnsi="宋体" w:cs="宋体"/>
                <w:sz w:val="21"/>
                <w:szCs w:val="21"/>
                <w:lang w:val="zh-CN"/>
              </w:rPr>
              <w:t>&lt;1&gt;磋商人的营业执照等证明文件，自然人的身份证明。</w:t>
            </w:r>
          </w:p>
          <w:p>
            <w:pPr>
              <w:spacing w:line="288" w:lineRule="auto"/>
              <w:rPr>
                <w:rFonts w:ascii="宋体" w:hAnsi="宋体" w:cs="宋体"/>
                <w:sz w:val="21"/>
                <w:szCs w:val="21"/>
                <w:lang w:val="zh-CN"/>
              </w:rPr>
            </w:pPr>
            <w:r>
              <w:rPr>
                <w:rFonts w:hint="eastAsia" w:ascii="宋体" w:hAnsi="宋体" w:cs="宋体"/>
                <w:sz w:val="21"/>
                <w:szCs w:val="21"/>
                <w:lang w:val="zh-CN"/>
              </w:rPr>
              <w:t>&lt;2&gt;财务状况报告，依法缴纳税收和社会保障资金的相关材料。</w:t>
            </w:r>
          </w:p>
          <w:p>
            <w:pPr>
              <w:spacing w:line="288" w:lineRule="auto"/>
              <w:rPr>
                <w:rFonts w:ascii="宋体" w:hAnsi="宋体" w:cs="宋体"/>
                <w:sz w:val="21"/>
                <w:szCs w:val="21"/>
                <w:lang w:val="zh-CN"/>
              </w:rPr>
            </w:pPr>
            <w:r>
              <w:rPr>
                <w:rFonts w:hint="eastAsia" w:ascii="宋体" w:hAnsi="宋体" w:cs="宋体"/>
                <w:sz w:val="21"/>
                <w:szCs w:val="21"/>
                <w:lang w:val="zh-CN"/>
              </w:rPr>
              <w:t>&lt;3&gt;具备履行合同所必需的设备和专业技术能力的证明材料。</w:t>
            </w:r>
          </w:p>
          <w:p>
            <w:pPr>
              <w:spacing w:line="288" w:lineRule="auto"/>
              <w:rPr>
                <w:rFonts w:ascii="宋体" w:hAnsi="宋体" w:cs="宋体"/>
                <w:sz w:val="21"/>
                <w:szCs w:val="21"/>
                <w:lang w:val="zh-CN"/>
              </w:rPr>
            </w:pPr>
            <w:r>
              <w:rPr>
                <w:rFonts w:hint="eastAsia" w:ascii="宋体" w:hAnsi="宋体" w:cs="宋体"/>
                <w:sz w:val="21"/>
                <w:szCs w:val="21"/>
                <w:lang w:val="zh-CN"/>
              </w:rPr>
              <w:t>&lt;4&gt;参加政府采购活动前3年内在经营活动中没有重大违法记录的书面声明。</w:t>
            </w:r>
          </w:p>
          <w:p>
            <w:pPr>
              <w:spacing w:line="288" w:lineRule="auto"/>
              <w:rPr>
                <w:rFonts w:ascii="宋体" w:hAnsi="宋体" w:cs="宋体"/>
                <w:sz w:val="21"/>
                <w:szCs w:val="21"/>
                <w:lang w:val="zh-CN"/>
              </w:rPr>
            </w:pPr>
            <w:r>
              <w:rPr>
                <w:rFonts w:hint="eastAsia" w:ascii="宋体" w:hAnsi="宋体" w:cs="宋体"/>
                <w:sz w:val="21"/>
                <w:szCs w:val="21"/>
                <w:lang w:val="zh-CN"/>
              </w:rPr>
              <w:t>&lt;5&gt;具备法律、行政法规规定的其他条件的证明材料。</w:t>
            </w:r>
          </w:p>
          <w:p>
            <w:pPr>
              <w:spacing w:line="288" w:lineRule="auto"/>
              <w:rPr>
                <w:rFonts w:ascii="宋体" w:hAnsi="宋体" w:cs="宋体"/>
                <w:sz w:val="21"/>
                <w:szCs w:val="21"/>
                <w:lang w:val="zh-CN"/>
              </w:rPr>
            </w:pPr>
            <w:r>
              <w:rPr>
                <w:rFonts w:hint="eastAsia" w:ascii="宋体" w:hAnsi="宋体" w:cs="宋体"/>
                <w:sz w:val="21"/>
                <w:szCs w:val="21"/>
                <w:lang w:val="zh-CN"/>
              </w:rPr>
              <w:t>2.单位负责人为同一人或者存在直接控股、管理关系的不同磋商人，不得参加同一合同项下的政府采购活动。否则，皆取消投标资格；</w:t>
            </w:r>
          </w:p>
          <w:p>
            <w:pPr>
              <w:spacing w:line="288" w:lineRule="auto"/>
              <w:rPr>
                <w:rFonts w:ascii="宋体" w:hAnsi="宋体" w:cs="宋体"/>
                <w:sz w:val="21"/>
                <w:szCs w:val="21"/>
              </w:rPr>
            </w:pPr>
            <w:r>
              <w:rPr>
                <w:rFonts w:hint="eastAsia" w:ascii="宋体" w:hAnsi="宋体" w:cs="宋体"/>
                <w:sz w:val="21"/>
                <w:szCs w:val="21"/>
              </w:rPr>
              <w:t>3.</w:t>
            </w:r>
            <w:r>
              <w:rPr>
                <w:rFonts w:hint="eastAsia" w:ascii="宋体" w:hAnsi="宋体" w:cs="宋体"/>
                <w:sz w:val="21"/>
                <w:szCs w:val="21"/>
                <w:lang w:val="zh-CN"/>
              </w:rPr>
              <w:t>经信用中</w:t>
            </w:r>
            <w:r>
              <w:rPr>
                <w:rFonts w:hint="eastAsia" w:ascii="宋体" w:hAnsi="宋体" w:cs="宋体"/>
                <w:sz w:val="21"/>
                <w:szCs w:val="21"/>
              </w:rPr>
              <w:t>国（www.creditchina.gov.cn）、中国政府采购网（www.ccgp.gov.cn）等渠道查询后，列入失信被执行人、税收违法</w:t>
            </w:r>
            <w:r>
              <w:rPr>
                <w:rFonts w:hint="eastAsia" w:ascii="宋体" w:hAnsi="宋体" w:cs="宋体"/>
                <w:sz w:val="21"/>
                <w:szCs w:val="21"/>
                <w:lang w:val="en-US" w:eastAsia="zh-CN"/>
              </w:rPr>
              <w:t>黑</w:t>
            </w:r>
            <w:r>
              <w:rPr>
                <w:rFonts w:hint="eastAsia" w:ascii="宋体" w:hAnsi="宋体" w:cs="宋体"/>
                <w:sz w:val="21"/>
                <w:szCs w:val="21"/>
              </w:rPr>
              <w:t>名单、政府采购严重违法失信行为记录名单的，取消投标资格(提供“信用中国”网站的查询截图</w:t>
            </w:r>
            <w:r>
              <w:rPr>
                <w:rFonts w:hint="eastAsia" w:ascii="宋体" w:hAnsi="宋体" w:cs="宋体"/>
                <w:sz w:val="21"/>
                <w:szCs w:val="21"/>
                <w:lang w:eastAsia="zh-CN"/>
              </w:rPr>
              <w:t>，</w:t>
            </w:r>
            <w:r>
              <w:rPr>
                <w:rFonts w:hint="eastAsia" w:ascii="宋体" w:hAnsi="宋体" w:cs="宋体"/>
                <w:color w:val="000000"/>
                <w:kern w:val="0"/>
              </w:rPr>
              <w:t>时间为投标截止时间前</w:t>
            </w:r>
            <w:r>
              <w:rPr>
                <w:rFonts w:hint="eastAsia" w:ascii="宋体" w:hAnsi="宋体" w:cs="宋体"/>
                <w:color w:val="000000"/>
                <w:kern w:val="0"/>
                <w:lang w:val="en-US" w:eastAsia="zh-CN"/>
              </w:rPr>
              <w:t>10</w:t>
            </w:r>
            <w:r>
              <w:rPr>
                <w:rFonts w:hint="eastAsia" w:ascii="宋体" w:hAnsi="宋体" w:cs="宋体"/>
                <w:color w:val="000000"/>
                <w:kern w:val="0"/>
              </w:rPr>
              <w:t>天内</w:t>
            </w:r>
            <w:r>
              <w:rPr>
                <w:rFonts w:hint="eastAsia" w:ascii="宋体" w:hAnsi="宋体" w:cs="宋体"/>
                <w:sz w:val="21"/>
                <w:szCs w:val="21"/>
              </w:rPr>
              <w:t>)；</w:t>
            </w:r>
          </w:p>
          <w:p>
            <w:pPr>
              <w:spacing w:line="288" w:lineRule="auto"/>
              <w:rPr>
                <w:rFonts w:hint="eastAsia" w:ascii="宋体" w:hAnsi="宋体" w:cs="宋体"/>
                <w:sz w:val="21"/>
                <w:szCs w:val="21"/>
                <w:lang w:val="zh-CN"/>
              </w:rPr>
            </w:pPr>
            <w:r>
              <w:rPr>
                <w:rFonts w:hint="eastAsia" w:ascii="宋体" w:hAnsi="宋体" w:cs="宋体"/>
                <w:sz w:val="21"/>
                <w:szCs w:val="21"/>
              </w:rPr>
              <w:t>4</w:t>
            </w:r>
            <w:r>
              <w:rPr>
                <w:rFonts w:hint="eastAsia" w:ascii="宋体" w:hAnsi="宋体" w:cs="宋体"/>
                <w:sz w:val="21"/>
                <w:szCs w:val="21"/>
                <w:lang w:val="zh-CN"/>
              </w:rPr>
              <w:t>.本项目不接受磋商人以联合体方式进行投标。</w:t>
            </w:r>
          </w:p>
          <w:p>
            <w:pPr>
              <w:pStyle w:val="27"/>
              <w:rPr>
                <w:rFonts w:hint="default" w:eastAsia="宋体"/>
                <w:lang w:val="en-US" w:eastAsia="zh-CN"/>
              </w:rPr>
            </w:pPr>
            <w:r>
              <w:rPr>
                <w:rFonts w:hint="eastAsia" w:ascii="宋体" w:hAnsi="宋体" w:cs="宋体"/>
                <w:sz w:val="21"/>
                <w:szCs w:val="21"/>
                <w:lang w:val="en-US" w:eastAsia="zh-CN"/>
              </w:rPr>
              <w:t>5.</w:t>
            </w:r>
            <w:r>
              <w:rPr>
                <w:rFonts w:hint="eastAsia" w:ascii="宋体" w:hAnsi="宋体" w:eastAsia="宋体" w:cs="宋体"/>
                <w:sz w:val="21"/>
                <w:szCs w:val="21"/>
                <w:lang w:val="zh-CN" w:eastAsia="zh-CN" w:bidi="ar-SA"/>
              </w:rPr>
              <w:t>为本采购项目提供整体设计、规范编制或者项目管理、监理、检测等服务的投标人，不得再参加该采购项目的其他采购活动；</w:t>
            </w:r>
          </w:p>
          <w:p>
            <w:pPr>
              <w:spacing w:line="288" w:lineRule="auto"/>
              <w:rPr>
                <w:rFonts w:ascii="宋体" w:hAnsi="宋体" w:cs="宋体"/>
                <w:sz w:val="21"/>
                <w:szCs w:val="21"/>
                <w:lang w:val="zh-CN"/>
              </w:rPr>
            </w:pPr>
            <w:r>
              <w:rPr>
                <w:rFonts w:hint="eastAsia" w:ascii="宋体" w:hAnsi="宋体" w:cs="宋体"/>
                <w:sz w:val="21"/>
                <w:szCs w:val="21"/>
                <w:lang w:val="en-US" w:eastAsia="zh-CN"/>
              </w:rPr>
              <w:t>6</w:t>
            </w:r>
            <w:r>
              <w:rPr>
                <w:rFonts w:hint="eastAsia" w:ascii="宋体" w:hAnsi="宋体" w:cs="宋体"/>
                <w:sz w:val="21"/>
                <w:szCs w:val="21"/>
                <w:lang w:val="zh-CN"/>
              </w:rPr>
              <w:t>. 其他资质条件：</w:t>
            </w:r>
          </w:p>
          <w:p>
            <w:pPr>
              <w:spacing w:line="288" w:lineRule="auto"/>
              <w:rPr>
                <w:rFonts w:ascii="宋体" w:hAnsi="宋体" w:cs="宋体"/>
                <w:sz w:val="21"/>
                <w:szCs w:val="21"/>
              </w:rPr>
            </w:pPr>
            <w:r>
              <w:rPr>
                <w:rFonts w:hint="eastAsia" w:ascii="宋体" w:hAnsi="宋体" w:cs="宋体"/>
                <w:sz w:val="21"/>
                <w:szCs w:val="21"/>
                <w:lang w:val="zh-CN"/>
              </w:rPr>
              <w:t>&lt;1&gt;</w:t>
            </w:r>
            <w:r>
              <w:rPr>
                <w:rFonts w:hint="eastAsia" w:ascii="宋体" w:hAnsi="宋体" w:cs="宋体"/>
                <w:sz w:val="21"/>
                <w:szCs w:val="21"/>
              </w:rPr>
              <w:t>磋商人具备</w:t>
            </w:r>
            <w:r>
              <w:rPr>
                <w:rFonts w:hint="eastAsia" w:hAnsi="宋体"/>
                <w:color w:val="000000"/>
              </w:rPr>
              <w:t>建筑工程</w:t>
            </w:r>
            <w:r>
              <w:rPr>
                <w:spacing w:val="-1"/>
                <w:sz w:val="21"/>
              </w:rPr>
              <w:t>施工总承包企业资质叁级及以上</w:t>
            </w:r>
            <w:r>
              <w:rPr>
                <w:rFonts w:hint="eastAsia" w:ascii="宋体" w:hAnsi="宋体" w:cs="宋体"/>
                <w:sz w:val="21"/>
                <w:szCs w:val="21"/>
              </w:rPr>
              <w:t>资质（含叁级），并在人员、技术力量、设备、资金等方面具备相应的施工能力；</w:t>
            </w:r>
          </w:p>
          <w:p>
            <w:pPr>
              <w:spacing w:line="288" w:lineRule="auto"/>
              <w:rPr>
                <w:rFonts w:ascii="宋体" w:hAnsi="宋体" w:cs="宋体"/>
                <w:sz w:val="21"/>
                <w:szCs w:val="21"/>
              </w:rPr>
            </w:pPr>
            <w:r>
              <w:rPr>
                <w:rFonts w:hint="eastAsia" w:ascii="宋体" w:hAnsi="宋体" w:cs="宋体"/>
                <w:sz w:val="21"/>
                <w:szCs w:val="21"/>
                <w:lang w:val="zh-CN"/>
              </w:rPr>
              <w:t>&lt;2&gt;</w:t>
            </w:r>
            <w:r>
              <w:rPr>
                <w:rFonts w:hint="eastAsia" w:ascii="宋体" w:hAnsi="宋体" w:cs="宋体"/>
                <w:sz w:val="21"/>
                <w:szCs w:val="21"/>
              </w:rPr>
              <w:t>拟派的项目经理须具备</w:t>
            </w:r>
            <w:r>
              <w:rPr>
                <w:rFonts w:hint="eastAsia" w:hAnsi="宋体"/>
                <w:color w:val="000000"/>
              </w:rPr>
              <w:t>建筑工程</w:t>
            </w:r>
            <w:r>
              <w:rPr>
                <w:sz w:val="21"/>
              </w:rPr>
              <w:t>专业二级注册建造师执业资格</w:t>
            </w:r>
            <w:r>
              <w:rPr>
                <w:rFonts w:hint="eastAsia" w:ascii="宋体" w:hAnsi="宋体" w:cs="宋体"/>
                <w:sz w:val="21"/>
                <w:szCs w:val="21"/>
              </w:rPr>
              <w:t>、注册证书、有效的安全生产考核证书，注册证书的注册单位和磋商人名称必须一致；</w:t>
            </w:r>
          </w:p>
          <w:p>
            <w:pPr>
              <w:spacing w:line="288" w:lineRule="auto"/>
              <w:rPr>
                <w:rFonts w:ascii="宋体" w:hAnsi="宋体" w:cs="宋体"/>
                <w:bCs/>
                <w:sz w:val="21"/>
                <w:szCs w:val="21"/>
              </w:rPr>
            </w:pPr>
            <w:r>
              <w:rPr>
                <w:rFonts w:hint="eastAsia" w:ascii="宋体" w:hAnsi="宋体" w:cs="宋体"/>
                <w:color w:val="auto"/>
                <w:sz w:val="21"/>
                <w:szCs w:val="21"/>
                <w:lang w:val="zh-CN"/>
              </w:rPr>
              <w:t>&lt;3&gt;</w:t>
            </w:r>
            <w:r>
              <w:rPr>
                <w:rFonts w:hint="eastAsia" w:ascii="宋体" w:hAnsi="宋体" w:cs="宋体"/>
                <w:sz w:val="21"/>
                <w:szCs w:val="21"/>
              </w:rPr>
              <w:t>省外企业需提供有效的进青备案登记</w:t>
            </w:r>
            <w:r>
              <w:rPr>
                <w:rFonts w:hint="eastAsia" w:ascii="宋体" w:hAnsi="宋体" w:cs="宋体"/>
                <w:sz w:val="21"/>
                <w:szCs w:val="21"/>
                <w:lang w:val="zh-CN"/>
              </w:rPr>
              <w:t>。</w:t>
            </w:r>
          </w:p>
        </w:tc>
      </w:tr>
      <w:tr>
        <w:tblPrEx>
          <w:tblCellMar>
            <w:top w:w="0" w:type="dxa"/>
            <w:left w:w="57" w:type="dxa"/>
            <w:bottom w:w="0" w:type="dxa"/>
            <w:right w:w="57" w:type="dxa"/>
          </w:tblCellMar>
        </w:tblPrEx>
        <w:trPr>
          <w:trHeight w:val="552" w:hRule="atLeast"/>
          <w:jc w:val="center"/>
        </w:trPr>
        <w:tc>
          <w:tcPr>
            <w:tcW w:w="653" w:type="dxa"/>
            <w:tcBorders>
              <w:top w:val="single" w:color="000000" w:sz="6" w:space="0"/>
              <w:left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磋商保证金</w:t>
            </w:r>
          </w:p>
        </w:tc>
        <w:tc>
          <w:tcPr>
            <w:tcW w:w="7655" w:type="dxa"/>
            <w:tcBorders>
              <w:top w:val="single" w:color="000000" w:sz="6" w:space="0"/>
              <w:left w:val="single" w:color="000000" w:sz="6" w:space="0"/>
              <w:right w:val="single" w:color="000000" w:sz="6" w:space="0"/>
            </w:tcBorders>
            <w:shd w:val="clear" w:color="000000" w:fill="FFFFFF"/>
            <w:vAlign w:val="top"/>
          </w:tcPr>
          <w:p>
            <w:pPr>
              <w:spacing w:line="288" w:lineRule="auto"/>
              <w:rPr>
                <w:rFonts w:ascii="宋体" w:hAnsi="宋体" w:cs="宋体"/>
                <w:sz w:val="21"/>
                <w:szCs w:val="21"/>
                <w:lang w:val="zh-CN"/>
              </w:rPr>
            </w:pPr>
            <w:r>
              <w:rPr>
                <w:rFonts w:hint="eastAsia" w:ascii="宋体" w:hAnsi="宋体" w:cs="宋体"/>
                <w:b/>
                <w:bCs/>
                <w:color w:val="000000"/>
                <w:kern w:val="0"/>
              </w:rPr>
              <w:t>10000.00</w:t>
            </w:r>
            <w:r>
              <w:rPr>
                <w:rFonts w:hint="eastAsia" w:ascii="宋体" w:hAnsi="宋体" w:cs="宋体"/>
                <w:b/>
                <w:bCs/>
                <w:color w:val="000000"/>
                <w:kern w:val="0"/>
                <w:lang w:val="zh-CN"/>
              </w:rPr>
              <w:t>元整（大写：</w:t>
            </w:r>
            <w:r>
              <w:rPr>
                <w:rFonts w:hint="eastAsia" w:ascii="宋体" w:hAnsi="宋体" w:cs="宋体"/>
                <w:b/>
                <w:bCs/>
                <w:color w:val="000000"/>
                <w:kern w:val="0"/>
              </w:rPr>
              <w:t>壹万</w:t>
            </w:r>
            <w:r>
              <w:rPr>
                <w:rFonts w:hint="eastAsia" w:ascii="宋体" w:hAnsi="宋体" w:cs="宋体"/>
                <w:b/>
                <w:bCs/>
                <w:color w:val="000000"/>
                <w:kern w:val="0"/>
                <w:lang w:val="zh-CN"/>
              </w:rPr>
              <w:t>元整）</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磋商保证金缴纳方式</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vAlign w:val="top"/>
          </w:tcPr>
          <w:p>
            <w:pPr>
              <w:autoSpaceDE w:val="0"/>
              <w:autoSpaceDN w:val="0"/>
              <w:adjustRightInd w:val="0"/>
              <w:rPr>
                <w:rFonts w:ascii="宋体" w:hAnsi="宋体" w:cs="宋体"/>
                <w:sz w:val="21"/>
                <w:szCs w:val="21"/>
                <w:highlight w:val="yellow"/>
                <w:lang w:val="zh-CN"/>
              </w:rPr>
            </w:pPr>
            <w:r>
              <w:rPr>
                <w:rFonts w:hint="eastAsia" w:ascii="宋体" w:hAnsi="宋体" w:cs="宋体"/>
                <w:kern w:val="0"/>
                <w:lang w:val="zh-CN"/>
              </w:rPr>
              <w:t>磋商保证金应当以支票、汇票、本票或者金融机构、担保机构出具的保函等非现金形式提交，通过银行转账的，必须从磋商供应商基本账户直接汇（转）入采购代理机构指定账户。</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磋商保证金退还</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vAlign w:val="top"/>
          </w:tcPr>
          <w:p>
            <w:pPr>
              <w:spacing w:line="288" w:lineRule="auto"/>
              <w:rPr>
                <w:rFonts w:hint="default" w:ascii="宋体" w:hAnsi="宋体" w:eastAsia="宋体" w:cs="宋体"/>
                <w:sz w:val="21"/>
                <w:szCs w:val="21"/>
                <w:highlight w:val="yellow"/>
                <w:lang w:val="en-US" w:eastAsia="zh-CN"/>
              </w:rPr>
            </w:pPr>
            <w:r>
              <w:rPr>
                <w:rFonts w:hint="eastAsia" w:ascii="宋体" w:hAnsi="宋体" w:cs="宋体"/>
                <w:sz w:val="21"/>
                <w:szCs w:val="21"/>
                <w:highlight w:val="none"/>
                <w:lang w:val="en-US" w:eastAsia="zh-CN"/>
              </w:rPr>
              <w:t>详见第六章磋商保证金要求</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磋商响应文件编制要求</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spacing w:line="288" w:lineRule="auto"/>
              <w:rPr>
                <w:rFonts w:ascii="宋体" w:hAnsi="宋体" w:cs="宋体"/>
                <w:sz w:val="21"/>
                <w:szCs w:val="21"/>
                <w:lang w:val="zh-CN"/>
              </w:rPr>
            </w:pPr>
            <w:r>
              <w:rPr>
                <w:rFonts w:hint="eastAsia" w:ascii="宋体" w:hAnsi="宋体" w:cs="宋体"/>
                <w:sz w:val="21"/>
                <w:szCs w:val="21"/>
                <w:lang w:val="zh-CN"/>
              </w:rPr>
              <w:t>1、磋商人应按照磋商文件所提供的磋商响应文件格式，分别填写磋商文件第五章的内容。</w:t>
            </w:r>
          </w:p>
          <w:p>
            <w:pPr>
              <w:spacing w:line="288" w:lineRule="auto"/>
              <w:rPr>
                <w:rFonts w:ascii="宋体" w:hAnsi="宋体" w:cs="宋体"/>
                <w:sz w:val="21"/>
                <w:szCs w:val="21"/>
                <w:lang w:val="zh-CN"/>
              </w:rPr>
            </w:pPr>
            <w:r>
              <w:rPr>
                <w:rFonts w:hint="eastAsia" w:ascii="宋体" w:hAnsi="宋体" w:cs="宋体"/>
                <w:sz w:val="21"/>
                <w:szCs w:val="21"/>
                <w:lang w:val="zh-CN"/>
              </w:rPr>
              <w:t>2、磋商人应按磋商文件要求准备磋商响应文件（1份正本、2份副本、1份磋商首次报价表和相应的电子文档1份）。每份磋商响应文件都必须清楚地标明“正本”或“副本”等字样。若发生正本和副本不符，以正本磋商响应文件为准。磋商响应文件统一使用A4幅面的纸张印制，必须胶装成册并编码，不得采用活页夹等可随时拆换的方式装订，其他方式装订的磋商响应文件一概不予接受。</w:t>
            </w:r>
          </w:p>
          <w:p>
            <w:pPr>
              <w:spacing w:line="288" w:lineRule="auto"/>
              <w:rPr>
                <w:rFonts w:ascii="宋体" w:hAnsi="宋体" w:cs="宋体"/>
                <w:sz w:val="21"/>
                <w:szCs w:val="21"/>
                <w:lang w:val="zh-CN"/>
              </w:rPr>
            </w:pPr>
            <w:r>
              <w:rPr>
                <w:rFonts w:hint="eastAsia" w:ascii="宋体" w:hAnsi="宋体" w:cs="宋体"/>
                <w:sz w:val="21"/>
                <w:szCs w:val="21"/>
                <w:lang w:val="zh-CN"/>
              </w:rPr>
              <w:t>3、磋商响应文件的正本和副本均需打印或用不褪色、不变质的墨水书写并在规定处签字、加盖公章。</w:t>
            </w:r>
          </w:p>
          <w:p>
            <w:pPr>
              <w:spacing w:line="288" w:lineRule="auto"/>
              <w:rPr>
                <w:rFonts w:ascii="宋体" w:hAnsi="宋体" w:cs="宋体"/>
                <w:sz w:val="21"/>
                <w:szCs w:val="21"/>
                <w:lang w:val="zh-CN"/>
              </w:rPr>
            </w:pPr>
            <w:r>
              <w:rPr>
                <w:rFonts w:hint="eastAsia" w:ascii="宋体" w:hAnsi="宋体" w:cs="宋体"/>
                <w:sz w:val="21"/>
                <w:szCs w:val="21"/>
                <w:lang w:val="zh-CN"/>
              </w:rPr>
              <w:t>4、电子文档采用可读的U盘编制，须写明采购项目名称、磋商人名称及磋商日期，电子文档为纸质版磋商响应文件正本的扫描件，需采用不可修改格式，电子文档与纸质版磋商响应文件正本内容必须完全一致，包括盖章和签字，并与书面磋商响应文件一并提交，否则，视为无效磋商。</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磋商响应文件的密封</w:t>
            </w:r>
          </w:p>
          <w:p>
            <w:pPr>
              <w:autoSpaceDE w:val="0"/>
              <w:autoSpaceDN w:val="0"/>
              <w:spacing w:line="288" w:lineRule="auto"/>
              <w:rPr>
                <w:rFonts w:ascii="宋体" w:hAnsi="宋体" w:cs="宋体"/>
                <w:bCs/>
                <w:sz w:val="21"/>
                <w:szCs w:val="21"/>
                <w:lang w:val="zh-CN"/>
              </w:rPr>
            </w:pP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spacing w:line="288" w:lineRule="auto"/>
              <w:rPr>
                <w:rFonts w:ascii="宋体" w:hAnsi="宋体" w:cs="宋体"/>
                <w:sz w:val="21"/>
                <w:szCs w:val="21"/>
              </w:rPr>
            </w:pPr>
            <w:r>
              <w:rPr>
                <w:rFonts w:hint="eastAsia" w:ascii="宋体" w:hAnsi="宋体" w:cs="宋体"/>
                <w:sz w:val="21"/>
                <w:szCs w:val="21"/>
              </w:rPr>
              <w:t>磋商响应文件的正本与副本须分别密封，加贴密封条，并在密封包装的封口处加盖磋商人单位公章和法人章（未按要求密封的磋商响应文件将不予接收）；磋商响应文件的封套上应标记“正本”或“副本”字样，封套上应写明：</w:t>
            </w:r>
          </w:p>
          <w:p>
            <w:pPr>
              <w:spacing w:line="288" w:lineRule="auto"/>
              <w:rPr>
                <w:rFonts w:ascii="宋体" w:hAnsi="宋体" w:cs="宋体"/>
                <w:sz w:val="21"/>
                <w:szCs w:val="21"/>
              </w:rPr>
            </w:pPr>
            <w:r>
              <w:rPr>
                <w:rFonts w:hint="eastAsia" w:ascii="宋体" w:hAnsi="宋体" w:cs="宋体"/>
                <w:sz w:val="21"/>
                <w:szCs w:val="21"/>
              </w:rPr>
              <w:t xml:space="preserve">磋商项目名称：                              </w:t>
            </w:r>
            <w:r>
              <w:rPr>
                <w:rFonts w:hint="eastAsia" w:ascii="宋体" w:hAnsi="宋体" w:cs="宋体"/>
                <w:sz w:val="21"/>
                <w:szCs w:val="21"/>
                <w:bdr w:val="single" w:color="auto" w:sz="4" w:space="0"/>
              </w:rPr>
              <w:t>正/副本</w:t>
            </w:r>
          </w:p>
          <w:p>
            <w:pPr>
              <w:spacing w:line="288" w:lineRule="auto"/>
              <w:rPr>
                <w:rFonts w:ascii="宋体" w:hAnsi="宋体" w:cs="宋体"/>
                <w:sz w:val="21"/>
                <w:szCs w:val="21"/>
              </w:rPr>
            </w:pPr>
            <w:r>
              <w:rPr>
                <w:rFonts w:hint="eastAsia" w:ascii="宋体" w:hAnsi="宋体" w:cs="宋体"/>
                <w:sz w:val="21"/>
                <w:szCs w:val="21"/>
              </w:rPr>
              <w:t>磋商项目编号：</w:t>
            </w:r>
          </w:p>
          <w:p>
            <w:pPr>
              <w:spacing w:line="288" w:lineRule="auto"/>
              <w:rPr>
                <w:rFonts w:ascii="宋体" w:hAnsi="宋体" w:cs="宋体"/>
                <w:sz w:val="21"/>
                <w:szCs w:val="21"/>
              </w:rPr>
            </w:pPr>
            <w:r>
              <w:rPr>
                <w:rFonts w:hint="eastAsia" w:ascii="宋体" w:hAnsi="宋体" w:cs="宋体"/>
                <w:sz w:val="21"/>
                <w:szCs w:val="21"/>
              </w:rPr>
              <w:t>磋商人名称：                     （加盖单位公章）</w:t>
            </w:r>
          </w:p>
          <w:p>
            <w:pPr>
              <w:spacing w:line="288" w:lineRule="auto"/>
              <w:rPr>
                <w:rFonts w:ascii="宋体" w:hAnsi="宋体" w:cs="宋体"/>
                <w:sz w:val="21"/>
                <w:szCs w:val="21"/>
              </w:rPr>
            </w:pPr>
            <w:r>
              <w:rPr>
                <w:rFonts w:hint="eastAsia" w:ascii="宋体" w:hAnsi="宋体" w:cs="宋体"/>
                <w:sz w:val="21"/>
                <w:szCs w:val="21"/>
              </w:rPr>
              <w:t>法定代表人：                         （盖法人章）</w:t>
            </w:r>
          </w:p>
          <w:p>
            <w:pPr>
              <w:spacing w:line="288" w:lineRule="auto"/>
              <w:rPr>
                <w:rFonts w:ascii="宋体" w:hAnsi="宋体" w:cs="宋体"/>
                <w:sz w:val="21"/>
                <w:szCs w:val="21"/>
                <w:lang w:val="zh-CN"/>
              </w:rPr>
            </w:pPr>
            <w:r>
              <w:rPr>
                <w:rFonts w:hint="eastAsia" w:ascii="宋体" w:hAnsi="宋体" w:cs="宋体"/>
                <w:sz w:val="21"/>
                <w:szCs w:val="21"/>
              </w:rPr>
              <w:t>于</w:t>
            </w:r>
            <w:r>
              <w:rPr>
                <w:rFonts w:hint="eastAsia" w:ascii="宋体" w:hAnsi="宋体" w:cs="宋体"/>
                <w:sz w:val="21"/>
                <w:szCs w:val="21"/>
                <w:highlight w:val="none"/>
                <w:lang w:eastAsia="zh-CN"/>
              </w:rPr>
              <w:t>2022年08月</w:t>
            </w:r>
            <w:r>
              <w:rPr>
                <w:rFonts w:hint="eastAsia" w:ascii="宋体" w:hAnsi="宋体" w:cs="宋体"/>
                <w:sz w:val="21"/>
                <w:szCs w:val="21"/>
                <w:highlight w:val="none"/>
                <w:lang w:val="en-US" w:eastAsia="zh-CN"/>
              </w:rPr>
              <w:t>30</w:t>
            </w:r>
            <w:r>
              <w:rPr>
                <w:rFonts w:hint="eastAsia" w:ascii="宋体" w:hAnsi="宋体" w:cs="宋体"/>
                <w:sz w:val="21"/>
                <w:szCs w:val="21"/>
                <w:highlight w:val="none"/>
                <w:lang w:eastAsia="zh-CN"/>
              </w:rPr>
              <w:t>日上午09:00（北</w:t>
            </w:r>
            <w:r>
              <w:rPr>
                <w:rFonts w:hint="eastAsia" w:ascii="宋体" w:hAnsi="宋体" w:cs="宋体"/>
                <w:sz w:val="21"/>
                <w:szCs w:val="21"/>
                <w:lang w:eastAsia="zh-CN"/>
              </w:rPr>
              <w:t>京时间）</w:t>
            </w:r>
            <w:r>
              <w:rPr>
                <w:rFonts w:hint="eastAsia" w:ascii="宋体" w:hAnsi="宋体" w:cs="宋体"/>
                <w:sz w:val="21"/>
                <w:szCs w:val="21"/>
              </w:rPr>
              <w:t>前不得开启</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递交磋商响应文件方式</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sz w:val="21"/>
                <w:szCs w:val="21"/>
                <w:lang w:val="zh-CN"/>
              </w:rPr>
            </w:pPr>
            <w:r>
              <w:rPr>
                <w:rFonts w:hint="eastAsia" w:ascii="宋体" w:hAnsi="宋体" w:cs="宋体"/>
                <w:sz w:val="21"/>
                <w:szCs w:val="21"/>
                <w:lang w:val="zh-CN"/>
              </w:rPr>
              <w:t>现场递交，不接受邮寄磋商。</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磋商截止时间</w:t>
            </w:r>
          </w:p>
        </w:tc>
        <w:tc>
          <w:tcPr>
            <w:tcW w:w="7655"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hint="eastAsia" w:ascii="宋体" w:hAnsi="宋体" w:eastAsia="宋体" w:cs="宋体"/>
                <w:sz w:val="21"/>
                <w:szCs w:val="21"/>
                <w:highlight w:val="none"/>
                <w:lang w:eastAsia="zh-CN"/>
              </w:rPr>
            </w:pPr>
            <w:r>
              <w:rPr>
                <w:rFonts w:hint="eastAsia" w:ascii="宋体" w:hAnsi="宋体" w:cs="宋体"/>
                <w:sz w:val="21"/>
                <w:szCs w:val="21"/>
                <w:highlight w:val="none"/>
                <w:lang w:eastAsia="zh-CN"/>
              </w:rPr>
              <w:t>2022年08月</w:t>
            </w:r>
            <w:r>
              <w:rPr>
                <w:rFonts w:hint="eastAsia" w:ascii="宋体" w:hAnsi="宋体" w:cs="宋体"/>
                <w:sz w:val="21"/>
                <w:szCs w:val="21"/>
                <w:highlight w:val="none"/>
                <w:lang w:val="en-US" w:eastAsia="zh-CN"/>
              </w:rPr>
              <w:t>30</w:t>
            </w:r>
            <w:r>
              <w:rPr>
                <w:rFonts w:hint="eastAsia" w:ascii="宋体" w:hAnsi="宋体" w:cs="宋体"/>
                <w:sz w:val="21"/>
                <w:szCs w:val="21"/>
                <w:highlight w:val="none"/>
                <w:lang w:eastAsia="zh-CN"/>
              </w:rPr>
              <w:t>日上午09:00（北京时间）</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磋商时间</w:t>
            </w:r>
          </w:p>
        </w:tc>
        <w:tc>
          <w:tcPr>
            <w:tcW w:w="7655" w:type="dxa"/>
            <w:tcBorders>
              <w:top w:val="outset" w:color="000000" w:sz="6" w:space="0"/>
              <w:left w:val="outset" w:color="000000" w:sz="6" w:space="0"/>
              <w:bottom w:val="outset" w:color="000000" w:sz="6" w:space="0"/>
              <w:right w:val="outset" w:color="000000" w:sz="6" w:space="0"/>
            </w:tcBorders>
            <w:vAlign w:val="center"/>
          </w:tcPr>
          <w:p>
            <w:pPr>
              <w:spacing w:line="288" w:lineRule="auto"/>
              <w:rPr>
                <w:rFonts w:hint="eastAsia" w:ascii="宋体" w:hAnsi="宋体" w:eastAsia="宋体" w:cs="宋体"/>
                <w:sz w:val="21"/>
                <w:szCs w:val="21"/>
                <w:highlight w:val="none"/>
                <w:lang w:eastAsia="zh-CN"/>
              </w:rPr>
            </w:pPr>
            <w:r>
              <w:rPr>
                <w:rFonts w:hint="eastAsia" w:ascii="宋体" w:hAnsi="宋体" w:cs="宋体"/>
                <w:sz w:val="21"/>
                <w:szCs w:val="21"/>
                <w:highlight w:val="none"/>
                <w:lang w:eastAsia="zh-CN"/>
              </w:rPr>
              <w:t>2022年08月</w:t>
            </w:r>
            <w:r>
              <w:rPr>
                <w:rFonts w:hint="eastAsia" w:ascii="宋体" w:hAnsi="宋体" w:cs="宋体"/>
                <w:sz w:val="21"/>
                <w:szCs w:val="21"/>
                <w:highlight w:val="none"/>
                <w:lang w:val="en-US" w:eastAsia="zh-CN"/>
              </w:rPr>
              <w:t>30</w:t>
            </w:r>
            <w:r>
              <w:rPr>
                <w:rFonts w:hint="eastAsia" w:ascii="宋体" w:hAnsi="宋体" w:cs="宋体"/>
                <w:sz w:val="21"/>
                <w:szCs w:val="21"/>
                <w:highlight w:val="none"/>
                <w:lang w:eastAsia="zh-CN"/>
              </w:rPr>
              <w:t>日上午09:00（北京时间）</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磋商及磋商地点</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autoSpaceDE w:val="0"/>
              <w:autoSpaceDN w:val="0"/>
              <w:spacing w:line="288" w:lineRule="auto"/>
              <w:rPr>
                <w:rFonts w:ascii="宋体" w:hAnsi="宋体" w:cs="宋体"/>
                <w:sz w:val="21"/>
                <w:szCs w:val="21"/>
                <w:lang w:val="zh-CN"/>
              </w:rPr>
            </w:pPr>
            <w:r>
              <w:rPr>
                <w:rFonts w:hint="eastAsia" w:ascii="宋体" w:hAnsi="宋体" w:cs="宋体"/>
                <w:lang w:val="zh-CN"/>
              </w:rPr>
              <w:t>青海省西宁市生物科技产业园经三路7号金安大厦1号楼（A区）14楼1413号</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答疑澄清方式</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autoSpaceDE w:val="0"/>
              <w:autoSpaceDN w:val="0"/>
              <w:spacing w:line="288" w:lineRule="auto"/>
              <w:rPr>
                <w:rFonts w:ascii="宋体" w:hAnsi="宋体" w:cs="宋体"/>
                <w:sz w:val="21"/>
                <w:szCs w:val="21"/>
                <w:lang w:val="zh-CN"/>
              </w:rPr>
            </w:pPr>
            <w:r>
              <w:rPr>
                <w:rFonts w:hint="eastAsia" w:ascii="宋体" w:hAnsi="宋体" w:cs="宋体"/>
                <w:sz w:val="21"/>
                <w:szCs w:val="21"/>
                <w:lang w:val="zh-CN"/>
              </w:rPr>
              <w:t>采用现场答疑。磋商人须提供准确的联系方式（手机和固定电话），应在规定的时间内到达评审现场进行答疑澄清，如在规定的时间内联系无果或未按时到达的，视同放弃答疑。</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highlight w:val="none"/>
                <w:lang w:val="zh-CN"/>
              </w:rPr>
            </w:pPr>
            <w:r>
              <w:rPr>
                <w:rFonts w:hint="eastAsia" w:ascii="宋体" w:hAnsi="宋体" w:cs="宋体"/>
                <w:bCs/>
                <w:sz w:val="21"/>
                <w:szCs w:val="21"/>
                <w:highlight w:val="none"/>
                <w:lang w:val="zh-CN"/>
              </w:rPr>
              <w:t>代理服务费收取</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spacing w:line="288" w:lineRule="auto"/>
              <w:rPr>
                <w:rFonts w:hint="default" w:ascii="宋体" w:hAnsi="宋体" w:eastAsia="宋体" w:cs="宋体"/>
                <w:color w:val="auto"/>
                <w:sz w:val="21"/>
                <w:szCs w:val="21"/>
                <w:highlight w:val="yellow"/>
                <w:lang w:val="en-US" w:eastAsia="zh-CN"/>
              </w:rPr>
            </w:pPr>
            <w:r>
              <w:rPr>
                <w:rFonts w:hint="eastAsia" w:ascii="宋体" w:hAnsi="宋体" w:cs="宋体"/>
                <w:color w:val="auto"/>
                <w:sz w:val="21"/>
                <w:szCs w:val="21"/>
                <w:highlight w:val="none"/>
                <w:lang w:val="zh-CN"/>
              </w:rPr>
              <w:t>收取对象：</w:t>
            </w:r>
            <w:r>
              <w:rPr>
                <w:rFonts w:hint="eastAsia" w:ascii="宋体" w:hAnsi="宋体" w:cs="宋体"/>
                <w:color w:val="auto"/>
                <w:sz w:val="21"/>
                <w:szCs w:val="21"/>
                <w:highlight w:val="none"/>
                <w:lang w:val="en-US" w:eastAsia="zh-CN"/>
              </w:rPr>
              <w:t>中标单位</w:t>
            </w:r>
          </w:p>
          <w:p>
            <w:pPr>
              <w:spacing w:line="288" w:lineRule="auto"/>
              <w:rPr>
                <w:rFonts w:ascii="宋体" w:hAnsi="宋体" w:cs="宋体"/>
                <w:sz w:val="21"/>
                <w:szCs w:val="21"/>
                <w:highlight w:val="none"/>
                <w:lang w:val="zh-CN"/>
              </w:rPr>
            </w:pPr>
            <w:r>
              <w:rPr>
                <w:rFonts w:hint="eastAsia" w:ascii="宋体" w:hAnsi="宋体" w:cs="宋体"/>
                <w:sz w:val="21"/>
                <w:szCs w:val="21"/>
                <w:highlight w:val="none"/>
                <w:lang w:val="zh-CN"/>
              </w:rPr>
              <w:t>招标代理服务费：</w:t>
            </w:r>
          </w:p>
          <w:p>
            <w:pPr>
              <w:spacing w:line="288" w:lineRule="auto"/>
              <w:rPr>
                <w:rFonts w:ascii="宋体" w:hAnsi="宋体" w:cs="宋体"/>
                <w:sz w:val="21"/>
                <w:szCs w:val="21"/>
                <w:highlight w:val="none"/>
                <w:lang w:val="zh-CN"/>
              </w:rPr>
            </w:pPr>
            <w:r>
              <w:rPr>
                <w:rFonts w:hint="eastAsia" w:ascii="宋体" w:hAnsi="宋体" w:cs="宋体"/>
                <w:sz w:val="21"/>
                <w:szCs w:val="21"/>
                <w:highlight w:val="none"/>
                <w:lang w:val="zh-CN"/>
              </w:rPr>
              <w:t>说明：根据《关于进一步放开建设项目专项业务服务价格的通知》（发改价格[2015]299号）规定，实行市场调节价，应严格遵守《价格法》、《关于商品和服务实行明码标价的规定》等法律法规的规定，由采购人和采购代理机构共同确定合理的收费金额。</w:t>
            </w:r>
          </w:p>
          <w:p>
            <w:pPr>
              <w:spacing w:line="288" w:lineRule="auto"/>
              <w:rPr>
                <w:rFonts w:ascii="宋体" w:hAnsi="宋体" w:cs="宋体"/>
                <w:sz w:val="21"/>
                <w:szCs w:val="21"/>
                <w:highlight w:val="none"/>
                <w:lang w:val="zh-CN"/>
              </w:rPr>
            </w:pPr>
            <w:r>
              <w:rPr>
                <w:rFonts w:hint="eastAsia" w:ascii="宋体" w:hAnsi="宋体" w:cs="宋体"/>
                <w:sz w:val="21"/>
                <w:szCs w:val="21"/>
                <w:highlight w:val="none"/>
                <w:lang w:val="zh-CN"/>
              </w:rPr>
              <w:t>代理服务费的支付形式：电汇、支票。</w:t>
            </w:r>
          </w:p>
          <w:p>
            <w:pPr>
              <w:autoSpaceDE w:val="0"/>
              <w:autoSpaceDN w:val="0"/>
              <w:spacing w:line="288" w:lineRule="auto"/>
              <w:rPr>
                <w:rFonts w:hint="eastAsia" w:ascii="宋体" w:hAnsi="宋体" w:eastAsia="宋体" w:cs="宋体"/>
                <w:sz w:val="21"/>
                <w:szCs w:val="21"/>
                <w:highlight w:val="none"/>
                <w:lang w:val="zh-CN" w:eastAsia="zh-CN"/>
              </w:rPr>
            </w:pPr>
            <w:r>
              <w:rPr>
                <w:rFonts w:hint="eastAsia" w:ascii="宋体" w:hAnsi="宋体" w:cs="宋体"/>
                <w:sz w:val="21"/>
                <w:szCs w:val="21"/>
                <w:highlight w:val="none"/>
                <w:lang w:val="zh-CN"/>
              </w:rPr>
              <w:t>账户名：青海赛仁招标代理有限公司</w:t>
            </w:r>
          </w:p>
          <w:p>
            <w:pPr>
              <w:autoSpaceDE w:val="0"/>
              <w:autoSpaceDN w:val="0"/>
              <w:spacing w:line="288" w:lineRule="auto"/>
              <w:rPr>
                <w:rFonts w:ascii="宋体" w:hAnsi="宋体" w:cs="宋体"/>
                <w:sz w:val="21"/>
                <w:szCs w:val="21"/>
                <w:highlight w:val="none"/>
                <w:lang w:val="zh-CN"/>
              </w:rPr>
            </w:pPr>
            <w:r>
              <w:rPr>
                <w:rFonts w:hint="eastAsia" w:ascii="宋体" w:hAnsi="宋体" w:cs="宋体"/>
                <w:sz w:val="21"/>
                <w:szCs w:val="21"/>
                <w:highlight w:val="none"/>
                <w:lang w:val="zh-CN"/>
              </w:rPr>
              <w:t>账  号：</w:t>
            </w:r>
            <w:r>
              <w:rPr>
                <w:rFonts w:hint="eastAsia" w:ascii="宋体" w:hAnsi="宋体" w:cs="宋体"/>
                <w:sz w:val="21"/>
                <w:szCs w:val="21"/>
                <w:highlight w:val="none"/>
                <w:lang w:val="en-US" w:eastAsia="zh-CN"/>
              </w:rPr>
              <w:t>0606201000399000</w:t>
            </w:r>
          </w:p>
          <w:p>
            <w:pPr>
              <w:autoSpaceDE w:val="0"/>
              <w:autoSpaceDN w:val="0"/>
              <w:spacing w:line="288" w:lineRule="auto"/>
              <w:rPr>
                <w:rFonts w:ascii="宋体" w:hAnsi="宋体" w:cs="宋体"/>
                <w:sz w:val="21"/>
                <w:szCs w:val="21"/>
                <w:highlight w:val="none"/>
                <w:lang w:val="zh-CN"/>
              </w:rPr>
            </w:pPr>
            <w:r>
              <w:rPr>
                <w:rFonts w:hint="eastAsia" w:ascii="宋体" w:hAnsi="宋体" w:cs="宋体"/>
                <w:sz w:val="21"/>
                <w:szCs w:val="21"/>
                <w:highlight w:val="none"/>
                <w:lang w:val="zh-CN"/>
              </w:rPr>
              <w:t>开户行：</w:t>
            </w:r>
            <w:r>
              <w:rPr>
                <w:rFonts w:hint="eastAsia" w:ascii="宋体" w:hAnsi="宋体" w:cs="宋体"/>
                <w:sz w:val="21"/>
                <w:szCs w:val="21"/>
                <w:highlight w:val="none"/>
                <w:lang w:val="en-US" w:eastAsia="zh-CN"/>
              </w:rPr>
              <w:t>青海银行高新区支行</w:t>
            </w:r>
          </w:p>
          <w:p>
            <w:pPr>
              <w:autoSpaceDE w:val="0"/>
              <w:autoSpaceDN w:val="0"/>
              <w:spacing w:line="288" w:lineRule="auto"/>
              <w:rPr>
                <w:rFonts w:ascii="宋体" w:hAnsi="宋体" w:cs="宋体"/>
                <w:sz w:val="21"/>
                <w:szCs w:val="21"/>
                <w:highlight w:val="none"/>
                <w:lang w:val="zh-CN"/>
              </w:rPr>
            </w:pPr>
            <w:r>
              <w:rPr>
                <w:rFonts w:hint="eastAsia" w:ascii="宋体" w:hAnsi="宋体" w:cs="宋体"/>
                <w:sz w:val="21"/>
                <w:szCs w:val="21"/>
                <w:highlight w:val="none"/>
                <w:lang w:val="zh-CN"/>
              </w:rPr>
              <w:t>代理服务费以人民币支付。</w:t>
            </w:r>
          </w:p>
          <w:p>
            <w:pPr>
              <w:autoSpaceDE w:val="0"/>
              <w:autoSpaceDN w:val="0"/>
              <w:spacing w:line="288" w:lineRule="auto"/>
              <w:rPr>
                <w:rFonts w:ascii="宋体" w:hAnsi="宋体" w:cs="宋体"/>
                <w:b/>
                <w:sz w:val="21"/>
                <w:szCs w:val="21"/>
                <w:highlight w:val="none"/>
                <w:lang w:val="zh-CN"/>
              </w:rPr>
            </w:pPr>
            <w:r>
              <w:rPr>
                <w:rFonts w:hint="eastAsia" w:ascii="宋体" w:hAnsi="宋体" w:cs="宋体"/>
                <w:sz w:val="21"/>
                <w:szCs w:val="21"/>
                <w:highlight w:val="none"/>
                <w:lang w:val="zh-CN"/>
              </w:rPr>
              <w:t>代理服务费不在磋商报价中单列。</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合同签订有效期</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autoSpaceDE w:val="0"/>
              <w:autoSpaceDN w:val="0"/>
              <w:spacing w:line="288" w:lineRule="auto"/>
              <w:rPr>
                <w:rFonts w:ascii="宋体" w:hAnsi="宋体" w:cs="宋体"/>
                <w:sz w:val="21"/>
                <w:szCs w:val="21"/>
                <w:lang w:val="zh-CN"/>
              </w:rPr>
            </w:pPr>
            <w:r>
              <w:rPr>
                <w:rFonts w:hint="eastAsia" w:ascii="宋体" w:hAnsi="宋体" w:cs="宋体"/>
                <w:sz w:val="21"/>
                <w:szCs w:val="21"/>
                <w:lang w:val="zh-CN"/>
              </w:rPr>
              <w:t>自成交通知书发出之日起</w:t>
            </w:r>
            <w:r>
              <w:rPr>
                <w:rFonts w:hint="eastAsia" w:ascii="宋体" w:hAnsi="宋体" w:cs="宋体"/>
                <w:sz w:val="21"/>
                <w:szCs w:val="21"/>
              </w:rPr>
              <w:t>30</w:t>
            </w:r>
            <w:r>
              <w:rPr>
                <w:rFonts w:hint="eastAsia" w:ascii="宋体" w:hAnsi="宋体" w:cs="宋体"/>
                <w:sz w:val="21"/>
                <w:szCs w:val="21"/>
                <w:lang w:val="zh-CN"/>
              </w:rPr>
              <w:t>日内与采购人签订合同</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政府采购合同备案</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spacing w:line="288" w:lineRule="auto"/>
              <w:rPr>
                <w:rFonts w:ascii="宋体" w:hAnsi="宋体" w:cs="宋体"/>
                <w:sz w:val="21"/>
                <w:szCs w:val="21"/>
              </w:rPr>
            </w:pPr>
            <w:r>
              <w:rPr>
                <w:rFonts w:hint="eastAsia" w:ascii="宋体" w:hAnsi="宋体" w:cs="宋体"/>
                <w:sz w:val="21"/>
                <w:szCs w:val="21"/>
              </w:rPr>
              <w:t>采购合同全数返回采购代理机构签证，盖章。</w:t>
            </w:r>
          </w:p>
          <w:p>
            <w:pPr>
              <w:spacing w:line="288" w:lineRule="auto"/>
              <w:rPr>
                <w:rFonts w:ascii="宋体" w:hAnsi="宋体" w:cs="宋体"/>
                <w:sz w:val="21"/>
                <w:szCs w:val="21"/>
              </w:rPr>
            </w:pPr>
            <w:r>
              <w:rPr>
                <w:rFonts w:hint="eastAsia" w:ascii="宋体" w:hAnsi="宋体" w:cs="宋体"/>
                <w:sz w:val="21"/>
                <w:szCs w:val="21"/>
              </w:rPr>
              <w:t>采购代理机构留存</w:t>
            </w:r>
            <w:r>
              <w:rPr>
                <w:rFonts w:hint="eastAsia" w:ascii="宋体" w:hAnsi="宋体" w:cs="宋体"/>
                <w:sz w:val="21"/>
                <w:szCs w:val="21"/>
                <w:lang w:val="en-US" w:eastAsia="zh-CN"/>
              </w:rPr>
              <w:t>贰</w:t>
            </w:r>
            <w:r>
              <w:rPr>
                <w:rFonts w:hint="eastAsia" w:ascii="宋体" w:hAnsi="宋体" w:cs="宋体"/>
                <w:sz w:val="21"/>
                <w:szCs w:val="21"/>
              </w:rPr>
              <w:t>份原件备案。</w:t>
            </w:r>
          </w:p>
          <w:p>
            <w:pPr>
              <w:spacing w:line="288" w:lineRule="auto"/>
              <w:rPr>
                <w:rFonts w:hint="eastAsia" w:ascii="宋体" w:hAnsi="宋体" w:eastAsia="宋体" w:cs="宋体"/>
                <w:sz w:val="21"/>
                <w:szCs w:val="21"/>
                <w:lang w:eastAsia="zh-CN"/>
              </w:rPr>
            </w:pPr>
            <w:r>
              <w:rPr>
                <w:rFonts w:hint="eastAsia" w:ascii="宋体" w:hAnsi="宋体" w:cs="宋体"/>
                <w:sz w:val="21"/>
                <w:szCs w:val="21"/>
              </w:rPr>
              <w:t>合同返回地址：</w:t>
            </w:r>
            <w:r>
              <w:rPr>
                <w:rFonts w:hint="eastAsia" w:ascii="宋体" w:hAnsi="宋体" w:cs="宋体"/>
                <w:lang w:val="zh-CN"/>
              </w:rPr>
              <w:t>青海省西宁市生物科技产业园经三路7号金安大厦1号楼（A区）14楼1413号</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磋商有效期</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autoSpaceDE w:val="0"/>
              <w:autoSpaceDN w:val="0"/>
              <w:spacing w:line="288" w:lineRule="auto"/>
              <w:rPr>
                <w:rFonts w:ascii="宋体" w:hAnsi="宋体" w:cs="宋体"/>
                <w:sz w:val="21"/>
                <w:szCs w:val="21"/>
                <w:lang w:val="zh-CN"/>
              </w:rPr>
            </w:pPr>
            <w:r>
              <w:rPr>
                <w:rFonts w:hint="eastAsia" w:ascii="宋体" w:hAnsi="宋体" w:cs="宋体"/>
                <w:sz w:val="21"/>
                <w:szCs w:val="21"/>
                <w:lang w:val="zh-CN"/>
              </w:rPr>
              <w:t>本次磋商有效期为磋商之日起60个工作日</w:t>
            </w:r>
          </w:p>
        </w:tc>
      </w:tr>
      <w:tr>
        <w:tblPrEx>
          <w:tblCellMar>
            <w:top w:w="0" w:type="dxa"/>
            <w:left w:w="57" w:type="dxa"/>
            <w:bottom w:w="0" w:type="dxa"/>
            <w:right w:w="57" w:type="dxa"/>
          </w:tblCellMar>
        </w:tblPrEx>
        <w:trPr>
          <w:trHeight w:val="20" w:hRule="atLeast"/>
          <w:jc w:val="center"/>
        </w:trPr>
        <w:tc>
          <w:tcPr>
            <w:tcW w:w="653"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widowControl w:val="0"/>
              <w:numPr>
                <w:ilvl w:val="0"/>
                <w:numId w:val="2"/>
              </w:numPr>
              <w:autoSpaceDE w:val="0"/>
              <w:autoSpaceDN w:val="0"/>
              <w:adjustRightInd/>
              <w:snapToGrid/>
              <w:spacing w:line="288" w:lineRule="auto"/>
              <w:jc w:val="center"/>
              <w:rPr>
                <w:rFonts w:ascii="宋体" w:hAnsi="宋体" w:cs="宋体"/>
                <w:bCs/>
                <w:sz w:val="21"/>
                <w:szCs w:val="21"/>
                <w:lang w:val="zh-CN"/>
              </w:rPr>
            </w:pPr>
          </w:p>
        </w:tc>
        <w:tc>
          <w:tcPr>
            <w:tcW w:w="2125" w:type="dxa"/>
            <w:tcBorders>
              <w:top w:val="single" w:color="000000" w:sz="6" w:space="0"/>
              <w:left w:val="single" w:color="000000" w:sz="6" w:space="0"/>
              <w:bottom w:val="single" w:color="000000" w:sz="6" w:space="0"/>
              <w:right w:val="single" w:color="000000" w:sz="6" w:space="0"/>
            </w:tcBorders>
            <w:shd w:val="clear" w:color="000000" w:fill="FFFFFF"/>
            <w:vAlign w:val="center"/>
          </w:tcPr>
          <w:p>
            <w:pPr>
              <w:autoSpaceDE w:val="0"/>
              <w:autoSpaceDN w:val="0"/>
              <w:spacing w:line="288" w:lineRule="auto"/>
              <w:rPr>
                <w:rFonts w:ascii="宋体" w:hAnsi="宋体" w:cs="宋体"/>
                <w:bCs/>
                <w:sz w:val="21"/>
                <w:szCs w:val="21"/>
                <w:lang w:val="zh-CN"/>
              </w:rPr>
            </w:pPr>
            <w:r>
              <w:rPr>
                <w:rFonts w:hint="eastAsia" w:ascii="宋体" w:hAnsi="宋体" w:cs="宋体"/>
                <w:bCs/>
                <w:sz w:val="21"/>
                <w:szCs w:val="21"/>
                <w:lang w:val="zh-CN"/>
              </w:rPr>
              <w:t>其他要求</w:t>
            </w:r>
          </w:p>
        </w:tc>
        <w:tc>
          <w:tcPr>
            <w:tcW w:w="7655" w:type="dxa"/>
            <w:tcBorders>
              <w:top w:val="single" w:color="000000" w:sz="6" w:space="0"/>
              <w:left w:val="single" w:color="000000" w:sz="6" w:space="0"/>
              <w:bottom w:val="single" w:color="000000" w:sz="6" w:space="0"/>
              <w:right w:val="single" w:color="000000" w:sz="6" w:space="0"/>
            </w:tcBorders>
            <w:shd w:val="clear" w:color="000000" w:fill="FFFFFF"/>
          </w:tcPr>
          <w:p>
            <w:pPr>
              <w:autoSpaceDE w:val="0"/>
              <w:autoSpaceDN w:val="0"/>
              <w:adjustRightInd w:val="0"/>
              <w:spacing w:line="360" w:lineRule="auto"/>
              <w:ind w:firstLine="0" w:firstLineChars="0"/>
              <w:rPr>
                <w:rFonts w:ascii="宋体" w:hAnsi="宋体" w:cs="宋体"/>
                <w:lang w:val="zh-CN"/>
              </w:rPr>
            </w:pPr>
            <w:r>
              <w:rPr>
                <w:rFonts w:hint="eastAsia" w:ascii="宋体" w:hAnsi="宋体" w:cs="宋体"/>
                <w:lang w:val="zh-CN"/>
              </w:rPr>
              <w:t>1、公告期限自青海政府采购网发布次日起5个工作日。</w:t>
            </w:r>
          </w:p>
          <w:p>
            <w:pPr>
              <w:autoSpaceDE w:val="0"/>
              <w:autoSpaceDN w:val="0"/>
              <w:adjustRightInd w:val="0"/>
              <w:spacing w:line="360" w:lineRule="auto"/>
              <w:ind w:firstLine="0" w:firstLineChars="0"/>
              <w:rPr>
                <w:rFonts w:ascii="宋体" w:hAnsi="宋体" w:cs="宋体"/>
                <w:lang w:val="zh-CN"/>
              </w:rPr>
            </w:pPr>
            <w:r>
              <w:rPr>
                <w:rFonts w:hint="eastAsia" w:ascii="宋体" w:hAnsi="宋体" w:cs="宋体"/>
                <w:lang w:val="zh-CN"/>
              </w:rPr>
              <w:t>2、公告内容以青海政府采购网发布的为准。</w:t>
            </w:r>
          </w:p>
          <w:p>
            <w:pPr>
              <w:autoSpaceDE w:val="0"/>
              <w:autoSpaceDN w:val="0"/>
              <w:spacing w:line="288" w:lineRule="auto"/>
              <w:rPr>
                <w:rFonts w:ascii="宋体" w:hAnsi="宋体" w:cs="宋体"/>
                <w:sz w:val="21"/>
                <w:szCs w:val="21"/>
                <w:lang w:val="zh-CN"/>
              </w:rPr>
            </w:pPr>
            <w:r>
              <w:rPr>
                <w:rFonts w:hint="eastAsia" w:ascii="宋体" w:hAnsi="宋体" w:cs="宋体"/>
                <w:lang w:val="zh-CN"/>
              </w:rPr>
              <w:t>3、本公告在《青海政府采购网》发布。</w:t>
            </w:r>
          </w:p>
        </w:tc>
      </w:tr>
    </w:tbl>
    <w:p>
      <w:pPr>
        <w:pStyle w:val="38"/>
        <w:numPr>
          <w:ilvl w:val="0"/>
          <w:numId w:val="1"/>
        </w:numPr>
        <w:spacing w:before="0" w:after="0" w:line="360" w:lineRule="auto"/>
        <w:rPr>
          <w:rFonts w:ascii="宋体" w:hAnsi="宋体" w:cs="宋体"/>
          <w:b w:val="0"/>
          <w:sz w:val="36"/>
          <w:szCs w:val="36"/>
        </w:rPr>
      </w:pPr>
      <w:r>
        <w:rPr>
          <w:rFonts w:hint="eastAsia" w:ascii="宋体" w:hAnsi="宋体" w:cs="宋体"/>
          <w:szCs w:val="28"/>
        </w:rPr>
        <w:br w:type="page"/>
      </w:r>
      <w:bookmarkStart w:id="11" w:name="_Toc20087"/>
      <w:bookmarkStart w:id="12" w:name="_Toc488691478"/>
      <w:r>
        <w:rPr>
          <w:rFonts w:hint="eastAsia" w:ascii="宋体" w:hAnsi="宋体" w:cs="宋体"/>
          <w:szCs w:val="28"/>
        </w:rPr>
        <w:t>磋商须知</w:t>
      </w:r>
      <w:bookmarkEnd w:id="6"/>
      <w:bookmarkEnd w:id="7"/>
      <w:bookmarkEnd w:id="8"/>
      <w:bookmarkEnd w:id="9"/>
      <w:bookmarkEnd w:id="11"/>
      <w:bookmarkEnd w:id="12"/>
    </w:p>
    <w:p>
      <w:pPr>
        <w:spacing w:line="360" w:lineRule="auto"/>
        <w:ind w:firstLine="480" w:firstLineChars="200"/>
        <w:contextualSpacing/>
        <w:textAlignment w:val="baseline"/>
        <w:rPr>
          <w:rFonts w:ascii="宋体" w:hAnsi="宋体" w:cs="宋体"/>
          <w:sz w:val="24"/>
          <w:szCs w:val="24"/>
        </w:rPr>
      </w:pPr>
      <w:bookmarkStart w:id="13" w:name="_Toc414468921"/>
      <w:bookmarkStart w:id="14" w:name="_Toc414468186"/>
      <w:r>
        <w:rPr>
          <w:rFonts w:hint="eastAsia" w:ascii="宋体" w:hAnsi="宋体" w:cs="宋体"/>
          <w:sz w:val="24"/>
          <w:szCs w:val="24"/>
          <w:lang w:val="zh-CN" w:eastAsia="zh-CN"/>
        </w:rPr>
        <w:t>青海赛仁招标代理有限公司</w:t>
      </w:r>
      <w:r>
        <w:rPr>
          <w:rFonts w:hint="eastAsia" w:ascii="宋体" w:hAnsi="宋体" w:cs="宋体"/>
          <w:sz w:val="24"/>
          <w:szCs w:val="24"/>
          <w:lang w:val="en-US" w:eastAsia="zh-CN"/>
        </w:rPr>
        <w:t>受</w:t>
      </w:r>
      <w:r>
        <w:rPr>
          <w:rFonts w:hint="eastAsia" w:ascii="宋体" w:hAnsi="宋体" w:cs="宋体"/>
          <w:sz w:val="24"/>
          <w:szCs w:val="24"/>
          <w:lang w:eastAsia="zh-CN"/>
        </w:rPr>
        <w:t>大通</w:t>
      </w:r>
      <w:r>
        <w:rPr>
          <w:rFonts w:hint="eastAsia" w:ascii="宋体" w:hAnsi="宋体" w:cs="宋体"/>
          <w:sz w:val="24"/>
          <w:szCs w:val="24"/>
          <w:highlight w:val="none"/>
          <w:lang w:eastAsia="zh-CN"/>
        </w:rPr>
        <w:t>县景阳镇人民政府</w:t>
      </w:r>
      <w:r>
        <w:rPr>
          <w:rFonts w:hint="eastAsia" w:ascii="宋体" w:hAnsi="宋体" w:cs="宋体"/>
          <w:sz w:val="24"/>
          <w:szCs w:val="24"/>
          <w:highlight w:val="none"/>
        </w:rPr>
        <w:t>委托</w:t>
      </w:r>
      <w:r>
        <w:rPr>
          <w:rFonts w:hint="eastAsia" w:ascii="宋体" w:hAnsi="宋体" w:cs="宋体"/>
          <w:sz w:val="24"/>
          <w:szCs w:val="24"/>
        </w:rPr>
        <w:t>，拟对</w:t>
      </w:r>
      <w:r>
        <w:rPr>
          <w:rFonts w:hint="eastAsia" w:ascii="宋体" w:hAnsi="宋体" w:cs="宋体"/>
          <w:sz w:val="24"/>
          <w:szCs w:val="24"/>
          <w:lang w:eastAsia="zh-CN"/>
        </w:rPr>
        <w:t>2022年大通县景阳镇龙泉村壮大村集体经济油菜籽仓库建设项目</w:t>
      </w:r>
      <w:r>
        <w:rPr>
          <w:rFonts w:hint="eastAsia" w:ascii="宋体" w:hAnsi="宋体" w:cs="宋体"/>
          <w:sz w:val="24"/>
          <w:szCs w:val="24"/>
        </w:rPr>
        <w:t>进行竞争性磋商采购，特邀请符合条件的磋商人前来参加。现就有关磋商内容、要求、程序等表述如下：</w:t>
      </w:r>
    </w:p>
    <w:p>
      <w:pPr>
        <w:pStyle w:val="6"/>
        <w:widowControl w:val="0"/>
        <w:numPr>
          <w:ilvl w:val="0"/>
          <w:numId w:val="3"/>
        </w:numPr>
        <w:adjustRightInd/>
        <w:snapToGrid/>
        <w:spacing w:before="0" w:after="0" w:line="360" w:lineRule="auto"/>
        <w:ind w:left="0" w:firstLine="0"/>
        <w:rPr>
          <w:rFonts w:ascii="宋体" w:hAnsi="宋体" w:cs="宋体"/>
          <w:kern w:val="2"/>
          <w:sz w:val="28"/>
        </w:rPr>
      </w:pPr>
      <w:bookmarkStart w:id="15" w:name="_Toc28354"/>
      <w:bookmarkStart w:id="16" w:name="_Toc446427794"/>
      <w:bookmarkStart w:id="17" w:name="_Toc488691479"/>
      <w:bookmarkStart w:id="18" w:name="_Toc459377860"/>
      <w:r>
        <w:rPr>
          <w:rFonts w:hint="eastAsia" w:ascii="宋体" w:hAnsi="宋体" w:cs="宋体"/>
          <w:kern w:val="2"/>
          <w:sz w:val="28"/>
        </w:rPr>
        <w:t>磋商内容及要求</w:t>
      </w:r>
      <w:bookmarkEnd w:id="15"/>
      <w:bookmarkEnd w:id="16"/>
      <w:bookmarkEnd w:id="17"/>
      <w:bookmarkEnd w:id="18"/>
    </w:p>
    <w:p>
      <w:pPr>
        <w:numPr>
          <w:ilvl w:val="1"/>
          <w:numId w:val="4"/>
        </w:numPr>
        <w:spacing w:line="360" w:lineRule="auto"/>
        <w:rPr>
          <w:rFonts w:ascii="宋体" w:hAnsi="宋体" w:cs="宋体"/>
          <w:b/>
        </w:rPr>
      </w:pPr>
      <w:bookmarkStart w:id="19" w:name="_Toc446445050"/>
      <w:r>
        <w:rPr>
          <w:rFonts w:hint="eastAsia" w:ascii="宋体" w:hAnsi="宋体" w:cs="宋体"/>
          <w:b/>
        </w:rPr>
        <w:t>适用范围</w:t>
      </w:r>
      <w:bookmarkEnd w:id="19"/>
    </w:p>
    <w:p>
      <w:pPr>
        <w:spacing w:line="360" w:lineRule="auto"/>
        <w:ind w:left="284" w:firstLine="480" w:firstLineChars="200"/>
        <w:rPr>
          <w:rFonts w:ascii="宋体" w:hAnsi="宋体" w:cs="宋体"/>
          <w:b/>
          <w:sz w:val="24"/>
          <w:szCs w:val="24"/>
        </w:rPr>
      </w:pPr>
      <w:r>
        <w:rPr>
          <w:rFonts w:hint="eastAsia" w:ascii="宋体" w:hAnsi="宋体" w:cs="宋体"/>
          <w:sz w:val="24"/>
          <w:szCs w:val="24"/>
        </w:rPr>
        <w:t>本次采购依据采购人的采购计划，仅适用于本竞争性磋商文件（以下简称“磋商文件”）中所叙述的项目。</w:t>
      </w:r>
    </w:p>
    <w:p>
      <w:pPr>
        <w:numPr>
          <w:ilvl w:val="1"/>
          <w:numId w:val="4"/>
        </w:numPr>
        <w:spacing w:line="360" w:lineRule="auto"/>
        <w:rPr>
          <w:rFonts w:ascii="宋体" w:hAnsi="宋体" w:cs="宋体"/>
          <w:b/>
        </w:rPr>
      </w:pPr>
      <w:r>
        <w:rPr>
          <w:rFonts w:hint="eastAsia" w:ascii="宋体" w:hAnsi="宋体" w:cs="宋体"/>
          <w:b/>
        </w:rPr>
        <w:t xml:space="preserve">定义                                                                                                                                                                                                                                                                                                                                                                                                                                                                                                                                                                                                                                                                                                                                                                                                                                                                                                                                                                                                                                                                                                                                                                                                                                                                                                                                                                                                                                                                                                                                           </w:t>
      </w:r>
    </w:p>
    <w:p>
      <w:pPr>
        <w:numPr>
          <w:ilvl w:val="2"/>
          <w:numId w:val="4"/>
        </w:numPr>
        <w:spacing w:line="360" w:lineRule="auto"/>
        <w:rPr>
          <w:rFonts w:ascii="宋体" w:hAnsi="宋体" w:cs="宋体"/>
          <w:sz w:val="24"/>
          <w:szCs w:val="24"/>
        </w:rPr>
      </w:pPr>
      <w:r>
        <w:rPr>
          <w:rFonts w:hint="eastAsia" w:ascii="宋体" w:hAnsi="宋体" w:cs="宋体"/>
          <w:sz w:val="24"/>
          <w:szCs w:val="24"/>
        </w:rPr>
        <w:t>“采购单位”系</w:t>
      </w:r>
      <w:r>
        <w:rPr>
          <w:rFonts w:hint="eastAsia" w:ascii="宋体" w:hAnsi="宋体" w:cs="宋体"/>
          <w:sz w:val="24"/>
          <w:szCs w:val="24"/>
          <w:lang w:eastAsia="zh-CN"/>
        </w:rPr>
        <w:t>大通</w:t>
      </w:r>
      <w:r>
        <w:rPr>
          <w:rFonts w:hint="eastAsia" w:ascii="宋体" w:hAnsi="宋体" w:cs="宋体"/>
          <w:sz w:val="24"/>
          <w:szCs w:val="24"/>
          <w:highlight w:val="none"/>
          <w:lang w:eastAsia="zh-CN"/>
        </w:rPr>
        <w:t>县景阳镇人民政府</w:t>
      </w:r>
      <w:r>
        <w:rPr>
          <w:rFonts w:hint="eastAsia" w:ascii="宋体" w:hAnsi="宋体" w:cs="宋体"/>
          <w:sz w:val="24"/>
          <w:szCs w:val="24"/>
        </w:rPr>
        <w:t>。</w:t>
      </w:r>
    </w:p>
    <w:p>
      <w:pPr>
        <w:numPr>
          <w:ilvl w:val="2"/>
          <w:numId w:val="4"/>
        </w:numPr>
        <w:spacing w:line="360" w:lineRule="auto"/>
        <w:rPr>
          <w:rFonts w:ascii="宋体" w:hAnsi="宋体" w:cs="宋体"/>
          <w:sz w:val="24"/>
          <w:szCs w:val="24"/>
        </w:rPr>
      </w:pPr>
      <w:r>
        <w:rPr>
          <w:rFonts w:hint="eastAsia" w:ascii="宋体" w:hAnsi="宋体" w:cs="宋体"/>
          <w:sz w:val="24"/>
          <w:szCs w:val="24"/>
        </w:rPr>
        <w:t>“磋商人”系指响应竞争性磋商文件要求，并提交磋商响应文件的企业法人。</w:t>
      </w:r>
    </w:p>
    <w:p>
      <w:pPr>
        <w:numPr>
          <w:ilvl w:val="1"/>
          <w:numId w:val="4"/>
        </w:numPr>
        <w:spacing w:line="360" w:lineRule="auto"/>
        <w:rPr>
          <w:rFonts w:ascii="宋体" w:hAnsi="宋体" w:cs="宋体"/>
          <w:b/>
        </w:rPr>
      </w:pPr>
      <w:r>
        <w:rPr>
          <w:rFonts w:hint="eastAsia" w:ascii="宋体" w:hAnsi="宋体" w:cs="宋体"/>
          <w:b/>
        </w:rPr>
        <w:t>项目概况</w:t>
      </w:r>
    </w:p>
    <w:p>
      <w:pPr>
        <w:numPr>
          <w:ilvl w:val="2"/>
          <w:numId w:val="4"/>
        </w:numPr>
        <w:spacing w:line="360" w:lineRule="auto"/>
        <w:rPr>
          <w:rFonts w:ascii="宋体" w:hAnsi="宋体" w:cs="宋体"/>
          <w:sz w:val="24"/>
          <w:szCs w:val="24"/>
        </w:rPr>
      </w:pPr>
      <w:r>
        <w:rPr>
          <w:rFonts w:hint="eastAsia" w:ascii="宋体" w:hAnsi="宋体" w:cs="宋体"/>
          <w:sz w:val="24"/>
          <w:szCs w:val="24"/>
        </w:rPr>
        <w:t>项目名称：</w:t>
      </w:r>
      <w:r>
        <w:rPr>
          <w:rFonts w:hint="eastAsia" w:ascii="宋体" w:hAnsi="宋体" w:cs="宋体"/>
          <w:sz w:val="24"/>
          <w:szCs w:val="24"/>
          <w:lang w:eastAsia="zh-CN"/>
        </w:rPr>
        <w:t>2022年大通县景阳镇龙泉村壮大村集体经济油菜籽仓库建设项目</w:t>
      </w:r>
      <w:r>
        <w:rPr>
          <w:rFonts w:hint="eastAsia" w:ascii="宋体" w:hAnsi="宋体" w:cs="宋体"/>
          <w:sz w:val="24"/>
          <w:szCs w:val="24"/>
        </w:rPr>
        <w:t>。</w:t>
      </w:r>
    </w:p>
    <w:p>
      <w:pPr>
        <w:numPr>
          <w:ilvl w:val="2"/>
          <w:numId w:val="4"/>
        </w:numPr>
        <w:spacing w:line="360" w:lineRule="auto"/>
        <w:rPr>
          <w:rFonts w:ascii="宋体" w:hAnsi="宋体" w:cs="宋体"/>
          <w:sz w:val="24"/>
          <w:szCs w:val="24"/>
        </w:rPr>
      </w:pPr>
      <w:r>
        <w:rPr>
          <w:rFonts w:hint="eastAsia" w:ascii="宋体" w:hAnsi="宋体" w:cs="宋体"/>
          <w:sz w:val="24"/>
          <w:szCs w:val="24"/>
        </w:rPr>
        <w:t>主要内容：本项目主要包括</w:t>
      </w:r>
      <w:r>
        <w:rPr>
          <w:rFonts w:hint="eastAsia" w:ascii="宋体" w:hAnsi="宋体" w:cs="宋体"/>
          <w:sz w:val="24"/>
          <w:szCs w:val="24"/>
          <w:lang w:eastAsia="zh-CN"/>
        </w:rPr>
        <w:t>2022年大通县景阳镇龙泉村壮大村集体经济油菜籽仓库建设项目</w:t>
      </w:r>
      <w:r>
        <w:rPr>
          <w:rFonts w:hint="eastAsia" w:ascii="宋体" w:hAnsi="宋体" w:cs="宋体"/>
          <w:sz w:val="24"/>
          <w:szCs w:val="24"/>
        </w:rPr>
        <w:t>的工程量清单。</w:t>
      </w:r>
    </w:p>
    <w:p>
      <w:pPr>
        <w:numPr>
          <w:ilvl w:val="1"/>
          <w:numId w:val="4"/>
        </w:numPr>
        <w:spacing w:line="360" w:lineRule="auto"/>
        <w:rPr>
          <w:rFonts w:ascii="宋体" w:hAnsi="宋体" w:cs="宋体"/>
          <w:b/>
        </w:rPr>
      </w:pPr>
      <w:r>
        <w:rPr>
          <w:rFonts w:hint="eastAsia" w:ascii="宋体" w:hAnsi="宋体" w:cs="宋体"/>
          <w:b/>
        </w:rPr>
        <w:t>资金来源：财政资金</w:t>
      </w:r>
    </w:p>
    <w:p>
      <w:pPr>
        <w:numPr>
          <w:ilvl w:val="1"/>
          <w:numId w:val="4"/>
        </w:numPr>
        <w:spacing w:line="360" w:lineRule="auto"/>
        <w:rPr>
          <w:rFonts w:ascii="宋体" w:hAnsi="宋体" w:cs="宋体"/>
          <w:b/>
        </w:rPr>
      </w:pPr>
      <w:bookmarkStart w:id="20" w:name="_Toc379624336"/>
      <w:r>
        <w:rPr>
          <w:rFonts w:hint="eastAsia" w:ascii="宋体" w:hAnsi="宋体" w:cs="宋体"/>
          <w:b/>
        </w:rPr>
        <w:t>资质要求</w:t>
      </w:r>
      <w:bookmarkEnd w:id="20"/>
      <w:bookmarkStart w:id="21" w:name="_Toc379624337"/>
    </w:p>
    <w:p>
      <w:pPr>
        <w:numPr>
          <w:ilvl w:val="0"/>
          <w:numId w:val="5"/>
        </w:numPr>
        <w:autoSpaceDE w:val="0"/>
        <w:autoSpaceDN w:val="0"/>
        <w:spacing w:line="360" w:lineRule="auto"/>
        <w:ind w:left="640" w:leftChars="0" w:firstLineChars="0"/>
        <w:rPr>
          <w:rFonts w:ascii="宋体" w:hAnsi="宋体" w:cs="宋体"/>
          <w:sz w:val="24"/>
          <w:szCs w:val="24"/>
          <w:lang w:val="zh-CN"/>
        </w:rPr>
      </w:pPr>
      <w:r>
        <w:rPr>
          <w:rFonts w:hint="eastAsia" w:ascii="宋体" w:hAnsi="宋体" w:cs="宋体"/>
          <w:sz w:val="24"/>
          <w:szCs w:val="24"/>
          <w:lang w:val="zh-CN"/>
        </w:rPr>
        <w:t>符合《政府采购法》第22条条件，并提供下列材料：</w:t>
      </w:r>
    </w:p>
    <w:p>
      <w:pPr>
        <w:numPr>
          <w:ilvl w:val="0"/>
          <w:numId w:val="0"/>
        </w:numPr>
        <w:autoSpaceDE w:val="0"/>
        <w:autoSpaceDN w:val="0"/>
        <w:spacing w:line="360" w:lineRule="auto"/>
        <w:ind w:left="220" w:leftChars="0"/>
        <w:rPr>
          <w:rFonts w:hint="eastAsia" w:ascii="宋体" w:hAnsi="宋体" w:cs="宋体"/>
          <w:sz w:val="24"/>
          <w:szCs w:val="24"/>
          <w:lang w:val="zh-CN"/>
        </w:rPr>
      </w:pPr>
      <w:r>
        <w:rPr>
          <w:rFonts w:hint="eastAsia" w:ascii="宋体" w:hAnsi="宋体" w:cs="宋体"/>
          <w:sz w:val="24"/>
          <w:szCs w:val="24"/>
          <w:lang w:val="zh-CN"/>
        </w:rPr>
        <w:t>&lt;1&gt;磋商人的营业执照等证明文件，自然人的身份证明。</w:t>
      </w:r>
    </w:p>
    <w:p>
      <w:pPr>
        <w:numPr>
          <w:ilvl w:val="0"/>
          <w:numId w:val="0"/>
        </w:numPr>
        <w:autoSpaceDE w:val="0"/>
        <w:autoSpaceDN w:val="0"/>
        <w:spacing w:line="360" w:lineRule="auto"/>
        <w:ind w:firstLine="240" w:firstLineChars="100"/>
        <w:rPr>
          <w:rFonts w:hint="eastAsia" w:ascii="宋体" w:hAnsi="宋体" w:cs="宋体"/>
          <w:sz w:val="24"/>
          <w:szCs w:val="24"/>
          <w:lang w:val="zh-CN"/>
        </w:rPr>
      </w:pPr>
      <w:r>
        <w:rPr>
          <w:rFonts w:hint="eastAsia" w:ascii="宋体" w:hAnsi="宋体" w:cs="宋体"/>
          <w:sz w:val="24"/>
          <w:szCs w:val="24"/>
          <w:lang w:val="zh-CN"/>
        </w:rPr>
        <w:t>&lt;2&gt;财务状况报告，依法缴纳税收和社会保障资金的相关材料。</w:t>
      </w:r>
    </w:p>
    <w:p>
      <w:pPr>
        <w:numPr>
          <w:ilvl w:val="0"/>
          <w:numId w:val="0"/>
        </w:numPr>
        <w:autoSpaceDE w:val="0"/>
        <w:autoSpaceDN w:val="0"/>
        <w:spacing w:line="360" w:lineRule="auto"/>
        <w:ind w:left="220" w:leftChars="0"/>
        <w:rPr>
          <w:rFonts w:hint="eastAsia" w:ascii="宋体" w:hAnsi="宋体" w:cs="宋体"/>
          <w:sz w:val="24"/>
          <w:szCs w:val="24"/>
          <w:lang w:val="zh-CN"/>
        </w:rPr>
      </w:pPr>
      <w:r>
        <w:rPr>
          <w:rFonts w:hint="eastAsia" w:ascii="宋体" w:hAnsi="宋体" w:cs="宋体"/>
          <w:sz w:val="24"/>
          <w:szCs w:val="24"/>
          <w:lang w:val="zh-CN"/>
        </w:rPr>
        <w:t>&lt;3&gt;具备履行合同所必需的设备和专业技术能力的证明材料。</w:t>
      </w:r>
    </w:p>
    <w:p>
      <w:pPr>
        <w:numPr>
          <w:ilvl w:val="0"/>
          <w:numId w:val="0"/>
        </w:numPr>
        <w:autoSpaceDE w:val="0"/>
        <w:autoSpaceDN w:val="0"/>
        <w:spacing w:line="360" w:lineRule="auto"/>
        <w:ind w:left="220" w:leftChars="0"/>
        <w:rPr>
          <w:rFonts w:hint="eastAsia" w:ascii="宋体" w:hAnsi="宋体" w:cs="宋体"/>
          <w:sz w:val="24"/>
          <w:szCs w:val="24"/>
          <w:lang w:val="zh-CN"/>
        </w:rPr>
      </w:pPr>
      <w:r>
        <w:rPr>
          <w:rFonts w:hint="eastAsia" w:ascii="宋体" w:hAnsi="宋体" w:cs="宋体"/>
          <w:sz w:val="24"/>
          <w:szCs w:val="24"/>
          <w:lang w:val="zh-CN"/>
        </w:rPr>
        <w:t>&lt;4&gt;参加政府采购活动前3年内在经营活动中没有重大违法记录的书面声明。</w:t>
      </w:r>
    </w:p>
    <w:p>
      <w:pPr>
        <w:numPr>
          <w:ilvl w:val="0"/>
          <w:numId w:val="0"/>
        </w:numPr>
        <w:autoSpaceDE w:val="0"/>
        <w:autoSpaceDN w:val="0"/>
        <w:spacing w:line="360" w:lineRule="auto"/>
        <w:ind w:left="220" w:leftChars="0"/>
        <w:rPr>
          <w:rFonts w:hint="eastAsia" w:ascii="宋体" w:hAnsi="宋体" w:cs="宋体"/>
          <w:sz w:val="24"/>
          <w:szCs w:val="24"/>
          <w:lang w:val="zh-CN"/>
        </w:rPr>
      </w:pPr>
      <w:r>
        <w:rPr>
          <w:rFonts w:hint="eastAsia" w:ascii="宋体" w:hAnsi="宋体" w:cs="宋体"/>
          <w:sz w:val="24"/>
          <w:szCs w:val="24"/>
          <w:lang w:val="zh-CN"/>
        </w:rPr>
        <w:t>&lt;5&gt;具备法律、行政法规规定的其他条件的证明材料。</w:t>
      </w:r>
    </w:p>
    <w:p>
      <w:pPr>
        <w:numPr>
          <w:ilvl w:val="0"/>
          <w:numId w:val="0"/>
        </w:numPr>
        <w:autoSpaceDE w:val="0"/>
        <w:autoSpaceDN w:val="0"/>
        <w:spacing w:line="360" w:lineRule="auto"/>
        <w:ind w:left="220" w:leftChars="0"/>
        <w:rPr>
          <w:rFonts w:hint="eastAsia" w:ascii="宋体" w:hAnsi="宋体" w:cs="宋体"/>
          <w:sz w:val="24"/>
          <w:szCs w:val="24"/>
          <w:lang w:val="zh-CN"/>
        </w:rPr>
      </w:pPr>
      <w:r>
        <w:rPr>
          <w:rFonts w:hint="eastAsia" w:ascii="宋体" w:hAnsi="宋体" w:cs="宋体"/>
          <w:sz w:val="24"/>
          <w:szCs w:val="24"/>
          <w:lang w:val="zh-CN"/>
        </w:rPr>
        <w:t>2.单位负责人为同一人或者存在直接控股、管理关系的不同磋商人，不得参加同一合同项下的政府采购活动。否则，皆取消投标资格；</w:t>
      </w:r>
    </w:p>
    <w:p>
      <w:pPr>
        <w:numPr>
          <w:ilvl w:val="0"/>
          <w:numId w:val="0"/>
        </w:numPr>
        <w:autoSpaceDE w:val="0"/>
        <w:autoSpaceDN w:val="0"/>
        <w:spacing w:line="360" w:lineRule="auto"/>
        <w:ind w:left="220" w:leftChars="0"/>
        <w:rPr>
          <w:rFonts w:hint="eastAsia" w:ascii="宋体" w:hAnsi="宋体" w:cs="宋体"/>
          <w:sz w:val="24"/>
          <w:szCs w:val="24"/>
          <w:lang w:val="zh-CN"/>
        </w:rPr>
      </w:pPr>
      <w:r>
        <w:rPr>
          <w:rFonts w:hint="eastAsia" w:ascii="宋体" w:hAnsi="宋体" w:cs="宋体"/>
          <w:sz w:val="24"/>
          <w:szCs w:val="24"/>
          <w:lang w:val="zh-CN"/>
        </w:rPr>
        <w:t>3.经信用中国（www.creditchina.gov.cn）、中国政府采购网（www.ccgp.gov.cn）等渠道查询后，列入失信被执行人、税收违法</w:t>
      </w:r>
      <w:r>
        <w:rPr>
          <w:rFonts w:hint="eastAsia" w:ascii="宋体" w:hAnsi="宋体" w:cs="宋体"/>
          <w:sz w:val="24"/>
          <w:szCs w:val="24"/>
          <w:lang w:val="en-US" w:eastAsia="zh-CN"/>
        </w:rPr>
        <w:t>黑</w:t>
      </w:r>
      <w:r>
        <w:rPr>
          <w:rFonts w:hint="eastAsia" w:ascii="宋体" w:hAnsi="宋体" w:cs="宋体"/>
          <w:sz w:val="24"/>
          <w:szCs w:val="24"/>
          <w:lang w:val="zh-CN"/>
        </w:rPr>
        <w:t>名单、政府采购严重违法失信行为记录名单的，取消投标资格(提供“信用中国”网站的查询截图</w:t>
      </w:r>
      <w:r>
        <w:rPr>
          <w:rFonts w:hint="eastAsia" w:ascii="宋体" w:hAnsi="宋体" w:cs="宋体"/>
          <w:sz w:val="24"/>
          <w:szCs w:val="24"/>
          <w:lang w:val="zh-CN" w:eastAsia="zh-CN"/>
        </w:rPr>
        <w:t>，</w:t>
      </w:r>
      <w:r>
        <w:rPr>
          <w:rFonts w:hint="eastAsia" w:ascii="宋体" w:hAnsi="宋体" w:cs="宋体"/>
          <w:sz w:val="24"/>
          <w:szCs w:val="24"/>
          <w:lang w:val="zh-CN"/>
        </w:rPr>
        <w:t>时间为投标截止时间前</w:t>
      </w:r>
      <w:r>
        <w:rPr>
          <w:rFonts w:hint="eastAsia" w:ascii="宋体" w:hAnsi="宋体" w:cs="宋体"/>
          <w:sz w:val="24"/>
          <w:szCs w:val="24"/>
          <w:lang w:val="en-US" w:eastAsia="zh-CN"/>
        </w:rPr>
        <w:t>10</w:t>
      </w:r>
      <w:r>
        <w:rPr>
          <w:rFonts w:hint="eastAsia" w:ascii="宋体" w:hAnsi="宋体" w:cs="宋体"/>
          <w:sz w:val="24"/>
          <w:szCs w:val="24"/>
          <w:lang w:val="zh-CN"/>
        </w:rPr>
        <w:t>天内)；</w:t>
      </w:r>
    </w:p>
    <w:p>
      <w:pPr>
        <w:numPr>
          <w:ilvl w:val="0"/>
          <w:numId w:val="0"/>
        </w:numPr>
        <w:autoSpaceDE w:val="0"/>
        <w:autoSpaceDN w:val="0"/>
        <w:spacing w:line="360" w:lineRule="auto"/>
        <w:ind w:left="220" w:leftChars="0"/>
        <w:rPr>
          <w:rFonts w:hint="eastAsia" w:ascii="宋体" w:hAnsi="宋体" w:cs="宋体"/>
          <w:sz w:val="24"/>
          <w:szCs w:val="24"/>
          <w:lang w:val="zh-CN"/>
        </w:rPr>
      </w:pPr>
      <w:r>
        <w:rPr>
          <w:rFonts w:hint="eastAsia" w:ascii="宋体" w:hAnsi="宋体" w:cs="宋体"/>
          <w:sz w:val="24"/>
          <w:szCs w:val="24"/>
          <w:lang w:val="zh-CN"/>
        </w:rPr>
        <w:t>4.本项目不接受磋商人以联合体方式进行投标。</w:t>
      </w:r>
    </w:p>
    <w:p>
      <w:pPr>
        <w:numPr>
          <w:ilvl w:val="0"/>
          <w:numId w:val="0"/>
        </w:numPr>
        <w:autoSpaceDE w:val="0"/>
        <w:autoSpaceDN w:val="0"/>
        <w:spacing w:line="360" w:lineRule="auto"/>
        <w:ind w:left="220" w:leftChars="0"/>
        <w:rPr>
          <w:rFonts w:hint="default" w:ascii="宋体" w:hAnsi="宋体" w:cs="宋体"/>
          <w:sz w:val="24"/>
          <w:szCs w:val="24"/>
          <w:lang w:val="en-US" w:eastAsia="zh-CN"/>
        </w:rPr>
      </w:pPr>
      <w:r>
        <w:rPr>
          <w:rFonts w:hint="eastAsia" w:ascii="宋体" w:hAnsi="宋体" w:cs="宋体"/>
          <w:sz w:val="24"/>
          <w:szCs w:val="24"/>
          <w:lang w:val="en-US" w:eastAsia="zh-CN"/>
        </w:rPr>
        <w:t>5.</w:t>
      </w:r>
      <w:r>
        <w:rPr>
          <w:rFonts w:hint="eastAsia" w:ascii="宋体" w:hAnsi="宋体" w:cs="宋体"/>
          <w:sz w:val="24"/>
          <w:szCs w:val="24"/>
          <w:lang w:val="zh-CN" w:eastAsia="zh-CN"/>
        </w:rPr>
        <w:t>为本采购项目提供整体设计、规范编制或者项目管理、监理、检测等服务的投标人，不得再参加该采购项目的其他采购活动；</w:t>
      </w:r>
    </w:p>
    <w:p>
      <w:pPr>
        <w:numPr>
          <w:ilvl w:val="0"/>
          <w:numId w:val="0"/>
        </w:numPr>
        <w:autoSpaceDE w:val="0"/>
        <w:autoSpaceDN w:val="0"/>
        <w:spacing w:line="360" w:lineRule="auto"/>
        <w:ind w:left="220" w:leftChars="0"/>
        <w:rPr>
          <w:rFonts w:hint="eastAsia" w:ascii="宋体" w:hAnsi="宋体" w:cs="宋体"/>
          <w:sz w:val="24"/>
          <w:szCs w:val="24"/>
          <w:lang w:val="zh-CN"/>
        </w:rPr>
      </w:pPr>
      <w:r>
        <w:rPr>
          <w:rFonts w:hint="eastAsia" w:ascii="宋体" w:hAnsi="宋体" w:cs="宋体"/>
          <w:sz w:val="24"/>
          <w:szCs w:val="24"/>
          <w:lang w:val="en-US" w:eastAsia="zh-CN"/>
        </w:rPr>
        <w:t>6</w:t>
      </w:r>
      <w:r>
        <w:rPr>
          <w:rFonts w:hint="eastAsia" w:ascii="宋体" w:hAnsi="宋体" w:cs="宋体"/>
          <w:sz w:val="24"/>
          <w:szCs w:val="24"/>
          <w:lang w:val="zh-CN"/>
        </w:rPr>
        <w:t>. 其他资质条件：</w:t>
      </w:r>
    </w:p>
    <w:p>
      <w:pPr>
        <w:numPr>
          <w:ilvl w:val="0"/>
          <w:numId w:val="0"/>
        </w:numPr>
        <w:autoSpaceDE w:val="0"/>
        <w:autoSpaceDN w:val="0"/>
        <w:spacing w:line="360" w:lineRule="auto"/>
        <w:ind w:left="220" w:leftChars="0"/>
        <w:rPr>
          <w:rFonts w:hint="eastAsia" w:ascii="宋体" w:hAnsi="宋体" w:cs="宋体"/>
          <w:sz w:val="24"/>
          <w:szCs w:val="24"/>
          <w:lang w:val="zh-CN"/>
        </w:rPr>
      </w:pPr>
      <w:r>
        <w:rPr>
          <w:rFonts w:hint="eastAsia" w:ascii="宋体" w:hAnsi="宋体" w:cs="宋体"/>
          <w:sz w:val="24"/>
          <w:szCs w:val="24"/>
          <w:lang w:val="zh-CN"/>
        </w:rPr>
        <w:t>&lt;1&gt;磋商人具备建筑工程施工总承包企业资质叁级及以上资质（含叁级），并在人员、技术力量、设备、资金等方面具备相应的施工能力；</w:t>
      </w:r>
    </w:p>
    <w:p>
      <w:pPr>
        <w:numPr>
          <w:ilvl w:val="0"/>
          <w:numId w:val="0"/>
        </w:numPr>
        <w:autoSpaceDE w:val="0"/>
        <w:autoSpaceDN w:val="0"/>
        <w:spacing w:line="360" w:lineRule="auto"/>
        <w:ind w:left="220" w:leftChars="0"/>
        <w:rPr>
          <w:rFonts w:hint="eastAsia" w:ascii="宋体" w:hAnsi="宋体" w:cs="宋体"/>
          <w:sz w:val="24"/>
          <w:szCs w:val="24"/>
          <w:lang w:val="zh-CN"/>
        </w:rPr>
      </w:pPr>
      <w:r>
        <w:rPr>
          <w:rFonts w:hint="eastAsia" w:ascii="宋体" w:hAnsi="宋体" w:cs="宋体"/>
          <w:sz w:val="24"/>
          <w:szCs w:val="24"/>
          <w:lang w:val="zh-CN"/>
        </w:rPr>
        <w:t>&lt;2&gt;拟派的项目经理须具备建筑工程专业二级注册建造师执业资格、注册证书、有效的安全生产考核证书，注册证书的注册单位和磋商人名称必须一致；</w:t>
      </w:r>
    </w:p>
    <w:p>
      <w:pPr>
        <w:numPr>
          <w:ilvl w:val="0"/>
          <w:numId w:val="0"/>
        </w:numPr>
        <w:autoSpaceDE w:val="0"/>
        <w:autoSpaceDN w:val="0"/>
        <w:spacing w:line="360" w:lineRule="auto"/>
        <w:ind w:left="220" w:leftChars="0"/>
        <w:rPr>
          <w:rFonts w:hint="eastAsia" w:ascii="宋体" w:hAnsi="宋体" w:cs="宋体"/>
          <w:sz w:val="24"/>
          <w:szCs w:val="24"/>
          <w:lang w:val="zh-CN"/>
        </w:rPr>
      </w:pPr>
      <w:r>
        <w:rPr>
          <w:rFonts w:hint="eastAsia" w:ascii="宋体" w:hAnsi="宋体" w:cs="宋体"/>
          <w:sz w:val="24"/>
          <w:szCs w:val="24"/>
          <w:lang w:val="zh-CN"/>
        </w:rPr>
        <w:t>&lt;3&gt;省外企业需提供有效的进青备案登记。</w:t>
      </w:r>
    </w:p>
    <w:p>
      <w:pPr>
        <w:numPr>
          <w:ilvl w:val="0"/>
          <w:numId w:val="5"/>
        </w:numPr>
        <w:autoSpaceDE w:val="0"/>
        <w:autoSpaceDN w:val="0"/>
        <w:spacing w:line="360" w:lineRule="auto"/>
        <w:ind w:left="640" w:leftChars="0" w:firstLineChars="0"/>
        <w:rPr>
          <w:rFonts w:ascii="宋体" w:hAnsi="宋体" w:cs="宋体"/>
          <w:sz w:val="24"/>
          <w:szCs w:val="24"/>
        </w:rPr>
      </w:pPr>
      <w:r>
        <w:rPr>
          <w:rFonts w:hint="eastAsia" w:ascii="宋体" w:hAnsi="宋体" w:cs="宋体"/>
          <w:sz w:val="24"/>
          <w:szCs w:val="24"/>
        </w:rPr>
        <w:t>商务要求</w:t>
      </w:r>
    </w:p>
    <w:p>
      <w:pPr>
        <w:numPr>
          <w:ilvl w:val="0"/>
          <w:numId w:val="0"/>
        </w:numPr>
        <w:autoSpaceDE w:val="0"/>
        <w:autoSpaceDN w:val="0"/>
        <w:spacing w:line="360" w:lineRule="auto"/>
        <w:ind w:left="220" w:leftChars="0"/>
        <w:rPr>
          <w:rFonts w:hint="eastAsia" w:ascii="宋体" w:hAnsi="宋体" w:cs="宋体"/>
          <w:sz w:val="24"/>
          <w:szCs w:val="24"/>
          <w:lang w:val="zh-CN"/>
        </w:rPr>
      </w:pPr>
      <w:r>
        <w:rPr>
          <w:rFonts w:hint="eastAsia" w:ascii="宋体" w:hAnsi="宋体" w:cs="宋体"/>
          <w:sz w:val="24"/>
          <w:szCs w:val="24"/>
          <w:lang w:val="zh-CN"/>
        </w:rPr>
        <w:t>1、供应商应提供经第三方机构出具的（2021年度）财务状况审计报告（扫描或复印件应全面、完整、清晰），包括资产负债表、现金流量表、利润表和财务（会计）报表附注,并提供第三方机构的营业执照、执业证书；</w:t>
      </w:r>
    </w:p>
    <w:p>
      <w:pPr>
        <w:numPr>
          <w:ilvl w:val="0"/>
          <w:numId w:val="0"/>
        </w:numPr>
        <w:autoSpaceDE w:val="0"/>
        <w:autoSpaceDN w:val="0"/>
        <w:spacing w:line="360" w:lineRule="auto"/>
        <w:ind w:left="220" w:leftChars="0"/>
        <w:rPr>
          <w:rFonts w:hint="eastAsia" w:ascii="宋体" w:hAnsi="宋体" w:cs="宋体"/>
          <w:sz w:val="24"/>
          <w:szCs w:val="24"/>
          <w:lang w:val="zh-CN"/>
        </w:rPr>
      </w:pPr>
      <w:r>
        <w:rPr>
          <w:rFonts w:hint="eastAsia" w:ascii="宋体" w:hAnsi="宋体" w:cs="宋体"/>
          <w:sz w:val="24"/>
          <w:szCs w:val="24"/>
          <w:lang w:val="zh-CN"/>
        </w:rPr>
        <w:t>2、提供2022年01月-2022年06月，其中任意3个月依法缴纳税收和社会保障资金记录的证明材料；依法免税或不需要缴纳社会保障资金的供应商须提供相应文件证明其依法免税或不需要缴纳社会保障资金。</w:t>
      </w:r>
    </w:p>
    <w:p>
      <w:pPr>
        <w:numPr>
          <w:ilvl w:val="0"/>
          <w:numId w:val="0"/>
        </w:numPr>
        <w:autoSpaceDE w:val="0"/>
        <w:autoSpaceDN w:val="0"/>
        <w:spacing w:line="360" w:lineRule="auto"/>
        <w:ind w:left="220" w:leftChars="0"/>
        <w:rPr>
          <w:rFonts w:hint="eastAsia" w:ascii="宋体" w:hAnsi="宋体" w:cs="宋体"/>
          <w:sz w:val="24"/>
          <w:szCs w:val="24"/>
          <w:lang w:val="zh-CN"/>
        </w:rPr>
      </w:pPr>
      <w:r>
        <w:rPr>
          <w:rFonts w:hint="eastAsia" w:ascii="宋体" w:hAnsi="宋体" w:cs="宋体"/>
          <w:sz w:val="24"/>
          <w:szCs w:val="24"/>
          <w:lang w:val="zh-CN"/>
        </w:rPr>
        <w:t>3、新注册企业未满一年的提供银行出具的资信证明。</w:t>
      </w:r>
    </w:p>
    <w:p>
      <w:pPr>
        <w:numPr>
          <w:ilvl w:val="0"/>
          <w:numId w:val="0"/>
        </w:numPr>
        <w:autoSpaceDE w:val="0"/>
        <w:autoSpaceDN w:val="0"/>
        <w:spacing w:line="360" w:lineRule="auto"/>
        <w:ind w:left="220" w:leftChars="0"/>
        <w:rPr>
          <w:rFonts w:hint="eastAsia" w:ascii="宋体" w:hAnsi="宋体" w:cs="宋体"/>
          <w:sz w:val="24"/>
          <w:szCs w:val="24"/>
          <w:lang w:val="zh-CN"/>
        </w:rPr>
      </w:pPr>
      <w:r>
        <w:rPr>
          <w:rFonts w:hint="eastAsia" w:ascii="宋体" w:hAnsi="宋体" w:cs="宋体"/>
          <w:sz w:val="24"/>
          <w:szCs w:val="24"/>
          <w:lang w:val="en-US" w:eastAsia="zh-CN"/>
        </w:rPr>
        <w:t>4、</w:t>
      </w:r>
      <w:r>
        <w:rPr>
          <w:rFonts w:hint="eastAsia" w:ascii="宋体" w:hAnsi="宋体" w:cs="宋体"/>
          <w:sz w:val="24"/>
          <w:szCs w:val="24"/>
          <w:lang w:val="zh-CN"/>
        </w:rPr>
        <w:t>信誉状况：磋商人须提供近三年来在经营活动中无重大违法记录的书面声明；</w:t>
      </w:r>
    </w:p>
    <w:p>
      <w:pPr>
        <w:numPr>
          <w:ilvl w:val="1"/>
          <w:numId w:val="4"/>
        </w:numPr>
        <w:spacing w:line="360" w:lineRule="auto"/>
        <w:rPr>
          <w:rFonts w:ascii="宋体" w:hAnsi="宋体" w:cs="宋体"/>
          <w:b/>
          <w:sz w:val="24"/>
          <w:szCs w:val="24"/>
        </w:rPr>
      </w:pPr>
      <w:r>
        <w:rPr>
          <w:rFonts w:hint="eastAsia" w:ascii="宋体" w:hAnsi="宋体" w:cs="宋体"/>
          <w:b/>
          <w:sz w:val="24"/>
          <w:szCs w:val="24"/>
        </w:rPr>
        <w:t>竞争性磋商费用</w:t>
      </w:r>
    </w:p>
    <w:p>
      <w:pPr>
        <w:autoSpaceDE w:val="0"/>
        <w:autoSpaceDN w:val="0"/>
        <w:spacing w:line="360" w:lineRule="auto"/>
        <w:ind w:firstLine="480" w:firstLineChars="200"/>
        <w:contextualSpacing/>
        <w:rPr>
          <w:rFonts w:ascii="宋体" w:hAnsi="宋体" w:cs="宋体"/>
          <w:szCs w:val="24"/>
        </w:rPr>
      </w:pPr>
      <w:r>
        <w:rPr>
          <w:rFonts w:hint="eastAsia" w:ascii="宋体" w:hAnsi="宋体" w:cs="宋体"/>
          <w:sz w:val="24"/>
          <w:szCs w:val="24"/>
        </w:rPr>
        <w:t>无论竞争性磋商的结果如何，磋商人自行承担所有与参加竞争性磋商有关的全部费用。</w:t>
      </w:r>
    </w:p>
    <w:bookmarkEnd w:id="21"/>
    <w:p>
      <w:pPr>
        <w:pStyle w:val="6"/>
        <w:widowControl w:val="0"/>
        <w:numPr>
          <w:ilvl w:val="0"/>
          <w:numId w:val="3"/>
        </w:numPr>
        <w:adjustRightInd/>
        <w:snapToGrid/>
        <w:spacing w:before="0" w:after="0" w:line="360" w:lineRule="auto"/>
        <w:ind w:left="0" w:firstLine="0"/>
        <w:rPr>
          <w:rFonts w:ascii="宋体" w:hAnsi="宋体" w:cs="宋体"/>
          <w:kern w:val="2"/>
          <w:sz w:val="28"/>
        </w:rPr>
      </w:pPr>
      <w:bookmarkStart w:id="22" w:name="_Toc15533"/>
      <w:bookmarkStart w:id="23" w:name="_Toc488691480"/>
      <w:r>
        <w:rPr>
          <w:rFonts w:hint="eastAsia" w:ascii="宋体" w:hAnsi="宋体" w:cs="宋体"/>
          <w:kern w:val="2"/>
          <w:sz w:val="28"/>
        </w:rPr>
        <w:t>磋商文件</w:t>
      </w:r>
      <w:bookmarkEnd w:id="22"/>
      <w:bookmarkEnd w:id="23"/>
    </w:p>
    <w:p>
      <w:pPr>
        <w:numPr>
          <w:ilvl w:val="1"/>
          <w:numId w:val="4"/>
        </w:numPr>
        <w:spacing w:line="360" w:lineRule="auto"/>
        <w:rPr>
          <w:rFonts w:ascii="宋体" w:hAnsi="宋体" w:cs="宋体"/>
          <w:sz w:val="24"/>
          <w:szCs w:val="24"/>
        </w:rPr>
      </w:pPr>
      <w:bookmarkStart w:id="24" w:name="_Toc416965467"/>
      <w:bookmarkStart w:id="25" w:name="_Toc421873473"/>
      <w:bookmarkStart w:id="26" w:name="_Toc416965566"/>
      <w:bookmarkStart w:id="27" w:name="_Toc417554213"/>
      <w:bookmarkStart w:id="28" w:name="_Toc420929907"/>
      <w:r>
        <w:rPr>
          <w:rFonts w:hint="eastAsia" w:ascii="宋体" w:hAnsi="宋体" w:cs="宋体"/>
          <w:sz w:val="24"/>
          <w:szCs w:val="24"/>
        </w:rPr>
        <w:t>磋商文件是采购单位用以阐明所需提供的服务、磋商采购的程序和评定</w:t>
      </w:r>
      <w:r>
        <w:rPr>
          <w:rFonts w:hint="eastAsia" w:ascii="宋体" w:hAnsi="宋体" w:cs="宋体"/>
          <w:sz w:val="24"/>
          <w:szCs w:val="24"/>
          <w:lang w:eastAsia="zh-CN"/>
        </w:rPr>
        <w:t>成交</w:t>
      </w:r>
      <w:r>
        <w:rPr>
          <w:rFonts w:hint="eastAsia" w:ascii="宋体" w:hAnsi="宋体" w:cs="宋体"/>
          <w:sz w:val="24"/>
          <w:szCs w:val="24"/>
        </w:rPr>
        <w:t>磋商人的标准、合同主要条款等内容的文件。</w:t>
      </w:r>
      <w:bookmarkEnd w:id="24"/>
      <w:bookmarkEnd w:id="25"/>
      <w:bookmarkEnd w:id="26"/>
      <w:bookmarkEnd w:id="27"/>
      <w:bookmarkEnd w:id="28"/>
    </w:p>
    <w:p>
      <w:pPr>
        <w:numPr>
          <w:ilvl w:val="1"/>
          <w:numId w:val="4"/>
        </w:numPr>
        <w:spacing w:line="360" w:lineRule="auto"/>
        <w:rPr>
          <w:rFonts w:ascii="宋体" w:hAnsi="宋体" w:cs="宋体"/>
          <w:sz w:val="24"/>
          <w:szCs w:val="24"/>
        </w:rPr>
      </w:pPr>
      <w:r>
        <w:rPr>
          <w:rFonts w:hint="eastAsia" w:ascii="宋体" w:hAnsi="宋体" w:cs="宋体"/>
          <w:sz w:val="24"/>
          <w:szCs w:val="24"/>
        </w:rPr>
        <w:t>磋商文件包括本文件及所有发出的修改澄清通知，修改澄清与本文件不一致的，以最后发出的为准。</w:t>
      </w:r>
    </w:p>
    <w:p>
      <w:pPr>
        <w:numPr>
          <w:ilvl w:val="1"/>
          <w:numId w:val="4"/>
        </w:numPr>
        <w:spacing w:line="360" w:lineRule="auto"/>
        <w:rPr>
          <w:rFonts w:ascii="宋体" w:hAnsi="宋体" w:cs="宋体"/>
          <w:sz w:val="24"/>
          <w:szCs w:val="24"/>
        </w:rPr>
      </w:pPr>
      <w:r>
        <w:rPr>
          <w:rFonts w:hint="eastAsia" w:ascii="宋体" w:hAnsi="宋体" w:cs="宋体"/>
          <w:sz w:val="24"/>
          <w:szCs w:val="24"/>
        </w:rPr>
        <w:t>磋商人应认真审阅磋商文件所有的内容，磋商人的磋商响应文件必须实质性地响应磋商文件要求。</w:t>
      </w:r>
    </w:p>
    <w:p>
      <w:pPr>
        <w:numPr>
          <w:ilvl w:val="1"/>
          <w:numId w:val="4"/>
        </w:numPr>
        <w:spacing w:line="360" w:lineRule="auto"/>
        <w:rPr>
          <w:rFonts w:ascii="宋体" w:hAnsi="宋体" w:cs="宋体"/>
          <w:sz w:val="24"/>
          <w:szCs w:val="24"/>
        </w:rPr>
      </w:pPr>
      <w:r>
        <w:rPr>
          <w:rFonts w:hint="eastAsia" w:ascii="宋体" w:hAnsi="宋体" w:cs="宋体"/>
          <w:sz w:val="24"/>
          <w:szCs w:val="24"/>
        </w:rPr>
        <w:t>磋商人在收到磋商文件后，若有疑问需要澄清，应于收到磋商文件后2日内以书面形式（包括书面文字、传真、电子邮件等）向采购单位提出，采购单位将以书面形式予以解答，解答内容将送达所有参与竞争性磋商的磋商人。</w:t>
      </w:r>
    </w:p>
    <w:p>
      <w:pPr>
        <w:numPr>
          <w:ilvl w:val="1"/>
          <w:numId w:val="4"/>
        </w:numPr>
        <w:spacing w:line="360" w:lineRule="auto"/>
        <w:rPr>
          <w:rFonts w:ascii="宋体" w:hAnsi="宋体" w:cs="宋体"/>
          <w:sz w:val="24"/>
          <w:szCs w:val="24"/>
        </w:rPr>
      </w:pPr>
      <w:r>
        <w:rPr>
          <w:rFonts w:hint="eastAsia" w:ascii="宋体" w:hAnsi="宋体" w:cs="宋体"/>
          <w:sz w:val="24"/>
          <w:szCs w:val="24"/>
        </w:rPr>
        <w:t>磋商人对磋商文件有任何异议的均应在递交磋商响应文件截止时间3日前向采购代理机构提出，在规定时间内未提出异议的视为完全认同本磋商文件的要求。</w:t>
      </w:r>
    </w:p>
    <w:p>
      <w:pPr>
        <w:numPr>
          <w:ilvl w:val="1"/>
          <w:numId w:val="4"/>
        </w:numPr>
        <w:spacing w:line="360" w:lineRule="auto"/>
        <w:rPr>
          <w:rFonts w:ascii="宋体" w:hAnsi="宋体" w:cs="宋体"/>
          <w:sz w:val="24"/>
          <w:szCs w:val="24"/>
        </w:rPr>
      </w:pPr>
      <w:r>
        <w:rPr>
          <w:rFonts w:hint="eastAsia" w:ascii="宋体" w:hAnsi="宋体" w:cs="宋体"/>
          <w:sz w:val="24"/>
          <w:szCs w:val="24"/>
        </w:rPr>
        <w:t>磋商文件的组成：</w:t>
      </w:r>
    </w:p>
    <w:p>
      <w:pPr>
        <w:numPr>
          <w:ilvl w:val="2"/>
          <w:numId w:val="4"/>
        </w:numPr>
        <w:spacing w:line="360" w:lineRule="auto"/>
        <w:rPr>
          <w:rFonts w:ascii="宋体" w:hAnsi="宋体" w:cs="宋体"/>
          <w:sz w:val="24"/>
          <w:szCs w:val="24"/>
        </w:rPr>
      </w:pPr>
      <w:r>
        <w:rPr>
          <w:rFonts w:hint="eastAsia" w:ascii="宋体" w:hAnsi="宋体" w:cs="宋体"/>
          <w:sz w:val="24"/>
          <w:szCs w:val="24"/>
        </w:rPr>
        <w:t>竞争性磋商邀请；</w:t>
      </w:r>
    </w:p>
    <w:p>
      <w:pPr>
        <w:numPr>
          <w:ilvl w:val="2"/>
          <w:numId w:val="4"/>
        </w:numPr>
        <w:spacing w:line="360" w:lineRule="auto"/>
        <w:rPr>
          <w:rFonts w:ascii="宋体" w:hAnsi="宋体" w:cs="宋体"/>
          <w:sz w:val="24"/>
          <w:szCs w:val="24"/>
        </w:rPr>
      </w:pPr>
      <w:r>
        <w:rPr>
          <w:rFonts w:hint="eastAsia" w:ascii="宋体" w:hAnsi="宋体" w:cs="宋体"/>
          <w:sz w:val="24"/>
          <w:szCs w:val="24"/>
        </w:rPr>
        <w:t>磋商人须知前附表；</w:t>
      </w:r>
    </w:p>
    <w:p>
      <w:pPr>
        <w:numPr>
          <w:ilvl w:val="2"/>
          <w:numId w:val="4"/>
        </w:numPr>
        <w:spacing w:line="360" w:lineRule="auto"/>
        <w:rPr>
          <w:rFonts w:ascii="宋体" w:hAnsi="宋体" w:cs="宋体"/>
          <w:sz w:val="24"/>
          <w:szCs w:val="24"/>
        </w:rPr>
      </w:pPr>
      <w:r>
        <w:rPr>
          <w:rFonts w:hint="eastAsia" w:ascii="宋体" w:hAnsi="宋体" w:cs="宋体"/>
          <w:sz w:val="24"/>
          <w:szCs w:val="24"/>
        </w:rPr>
        <w:t>磋商人须知；</w:t>
      </w:r>
    </w:p>
    <w:p>
      <w:pPr>
        <w:numPr>
          <w:ilvl w:val="2"/>
          <w:numId w:val="4"/>
        </w:numPr>
        <w:spacing w:line="360" w:lineRule="auto"/>
        <w:rPr>
          <w:rFonts w:ascii="宋体" w:hAnsi="宋体" w:cs="宋体"/>
          <w:sz w:val="24"/>
          <w:szCs w:val="24"/>
        </w:rPr>
      </w:pPr>
      <w:r>
        <w:rPr>
          <w:rFonts w:hint="eastAsia" w:ascii="宋体" w:hAnsi="宋体" w:cs="宋体"/>
          <w:sz w:val="24"/>
          <w:szCs w:val="24"/>
        </w:rPr>
        <w:t>竞争性磋商评审及成交办法；</w:t>
      </w:r>
    </w:p>
    <w:p>
      <w:pPr>
        <w:numPr>
          <w:ilvl w:val="2"/>
          <w:numId w:val="4"/>
        </w:numPr>
        <w:spacing w:line="360" w:lineRule="auto"/>
        <w:rPr>
          <w:rFonts w:ascii="宋体" w:hAnsi="宋体" w:cs="宋体"/>
          <w:sz w:val="24"/>
          <w:szCs w:val="24"/>
        </w:rPr>
      </w:pPr>
      <w:r>
        <w:rPr>
          <w:rFonts w:hint="eastAsia" w:ascii="宋体" w:hAnsi="宋体" w:cs="宋体"/>
          <w:sz w:val="24"/>
          <w:szCs w:val="24"/>
        </w:rPr>
        <w:t>合同书范本；</w:t>
      </w:r>
    </w:p>
    <w:p>
      <w:pPr>
        <w:numPr>
          <w:ilvl w:val="2"/>
          <w:numId w:val="4"/>
        </w:numPr>
        <w:spacing w:line="360" w:lineRule="auto"/>
        <w:rPr>
          <w:rFonts w:ascii="宋体" w:hAnsi="宋体" w:cs="宋体"/>
          <w:sz w:val="24"/>
          <w:szCs w:val="24"/>
        </w:rPr>
      </w:pPr>
      <w:r>
        <w:rPr>
          <w:rFonts w:hint="eastAsia" w:ascii="宋体" w:hAnsi="宋体" w:cs="宋体"/>
          <w:sz w:val="24"/>
          <w:szCs w:val="24"/>
        </w:rPr>
        <w:t>磋商响应文件格式；</w:t>
      </w:r>
    </w:p>
    <w:p>
      <w:pPr>
        <w:numPr>
          <w:ilvl w:val="2"/>
          <w:numId w:val="4"/>
        </w:numPr>
        <w:spacing w:line="360" w:lineRule="auto"/>
        <w:rPr>
          <w:rFonts w:ascii="宋体" w:hAnsi="宋体" w:cs="宋体"/>
          <w:sz w:val="24"/>
          <w:szCs w:val="24"/>
        </w:rPr>
      </w:pPr>
      <w:r>
        <w:rPr>
          <w:rFonts w:hint="eastAsia" w:ascii="宋体" w:hAnsi="宋体" w:cs="宋体"/>
          <w:sz w:val="24"/>
          <w:szCs w:val="24"/>
        </w:rPr>
        <w:t>采购项目要求；</w:t>
      </w:r>
    </w:p>
    <w:p>
      <w:pPr>
        <w:numPr>
          <w:ilvl w:val="2"/>
          <w:numId w:val="4"/>
        </w:numPr>
        <w:spacing w:line="360" w:lineRule="auto"/>
        <w:rPr>
          <w:rFonts w:ascii="宋体" w:hAnsi="宋体" w:cs="宋体"/>
          <w:sz w:val="24"/>
          <w:szCs w:val="24"/>
        </w:rPr>
      </w:pPr>
      <w:r>
        <w:rPr>
          <w:rFonts w:hint="eastAsia" w:ascii="宋体" w:hAnsi="宋体" w:cs="宋体"/>
          <w:sz w:val="24"/>
          <w:szCs w:val="24"/>
        </w:rPr>
        <w:t>工程量清单；</w:t>
      </w:r>
    </w:p>
    <w:p>
      <w:pPr>
        <w:numPr>
          <w:ilvl w:val="2"/>
          <w:numId w:val="4"/>
        </w:numPr>
        <w:spacing w:line="360" w:lineRule="auto"/>
        <w:rPr>
          <w:rFonts w:ascii="宋体" w:hAnsi="宋体" w:cs="宋体"/>
          <w:sz w:val="24"/>
          <w:szCs w:val="24"/>
        </w:rPr>
      </w:pPr>
      <w:r>
        <w:rPr>
          <w:rFonts w:hint="eastAsia" w:ascii="宋体" w:hAnsi="宋体" w:cs="宋体"/>
          <w:sz w:val="24"/>
          <w:szCs w:val="24"/>
        </w:rPr>
        <w:t>采购过程中发生的澄清、变更和补充文件。</w:t>
      </w:r>
    </w:p>
    <w:p>
      <w:pPr>
        <w:pStyle w:val="6"/>
        <w:widowControl w:val="0"/>
        <w:numPr>
          <w:ilvl w:val="0"/>
          <w:numId w:val="3"/>
        </w:numPr>
        <w:adjustRightInd/>
        <w:snapToGrid/>
        <w:spacing w:before="0" w:after="0" w:line="360" w:lineRule="auto"/>
        <w:ind w:left="0" w:firstLine="0"/>
        <w:rPr>
          <w:rFonts w:ascii="宋体" w:hAnsi="宋体" w:cs="宋体"/>
          <w:kern w:val="2"/>
          <w:sz w:val="28"/>
        </w:rPr>
      </w:pPr>
      <w:bookmarkStart w:id="29" w:name="_Toc488691481"/>
      <w:bookmarkStart w:id="30" w:name="_Toc20284"/>
      <w:r>
        <w:rPr>
          <w:rFonts w:hint="eastAsia" w:ascii="宋体" w:hAnsi="宋体" w:cs="宋体"/>
          <w:kern w:val="2"/>
          <w:sz w:val="28"/>
        </w:rPr>
        <w:t>磋商响应文件</w:t>
      </w:r>
      <w:bookmarkEnd w:id="29"/>
      <w:bookmarkEnd w:id="30"/>
    </w:p>
    <w:p>
      <w:pPr>
        <w:autoSpaceDE w:val="0"/>
        <w:autoSpaceDN w:val="0"/>
        <w:spacing w:line="360" w:lineRule="auto"/>
        <w:ind w:firstLine="480" w:firstLineChars="200"/>
        <w:contextualSpacing/>
        <w:rPr>
          <w:rFonts w:ascii="宋体" w:hAnsi="宋体" w:cs="宋体"/>
          <w:sz w:val="24"/>
          <w:szCs w:val="24"/>
        </w:rPr>
      </w:pPr>
      <w:r>
        <w:rPr>
          <w:rFonts w:hint="eastAsia" w:ascii="宋体" w:hAnsi="宋体" w:cs="宋体"/>
          <w:sz w:val="24"/>
          <w:szCs w:val="24"/>
        </w:rPr>
        <w:t>磋商响应文件应采用A4规格纸编制并装订成册，主要内容须包含以下几个部分：</w:t>
      </w:r>
    </w:p>
    <w:p>
      <w:pPr>
        <w:numPr>
          <w:ilvl w:val="1"/>
          <w:numId w:val="4"/>
        </w:numPr>
        <w:spacing w:line="360" w:lineRule="auto"/>
        <w:rPr>
          <w:rFonts w:ascii="宋体" w:hAnsi="宋体" w:cs="宋体"/>
          <w:sz w:val="24"/>
          <w:szCs w:val="24"/>
        </w:rPr>
      </w:pPr>
      <w:r>
        <w:rPr>
          <w:rFonts w:hint="eastAsia" w:ascii="宋体" w:hAnsi="宋体" w:cs="宋体"/>
          <w:sz w:val="24"/>
          <w:szCs w:val="24"/>
        </w:rPr>
        <w:t>磋商响应文件构成（格式详见磋商文件第五章内容）：</w:t>
      </w:r>
    </w:p>
    <w:p>
      <w:pPr>
        <w:numPr>
          <w:ilvl w:val="2"/>
          <w:numId w:val="4"/>
        </w:numPr>
        <w:spacing w:line="360" w:lineRule="auto"/>
        <w:rPr>
          <w:rFonts w:ascii="宋体" w:hAnsi="宋体" w:cs="宋体"/>
          <w:sz w:val="24"/>
          <w:szCs w:val="24"/>
        </w:rPr>
      </w:pPr>
      <w:r>
        <w:rPr>
          <w:rFonts w:hint="eastAsia" w:ascii="宋体" w:hAnsi="宋体" w:cs="宋体"/>
          <w:sz w:val="24"/>
          <w:szCs w:val="24"/>
        </w:rPr>
        <w:t>磋商函及磋商首次报价表；</w:t>
      </w:r>
    </w:p>
    <w:p>
      <w:pPr>
        <w:numPr>
          <w:ilvl w:val="0"/>
          <w:numId w:val="6"/>
        </w:numPr>
        <w:spacing w:line="360" w:lineRule="auto"/>
        <w:rPr>
          <w:rFonts w:ascii="宋体" w:hAnsi="宋体" w:cs="宋体"/>
          <w:sz w:val="24"/>
          <w:szCs w:val="24"/>
        </w:rPr>
      </w:pPr>
      <w:r>
        <w:rPr>
          <w:rFonts w:hint="eastAsia" w:ascii="宋体" w:hAnsi="宋体" w:cs="宋体"/>
          <w:sz w:val="24"/>
          <w:szCs w:val="24"/>
        </w:rPr>
        <w:t>磋商函；</w:t>
      </w:r>
    </w:p>
    <w:p>
      <w:pPr>
        <w:numPr>
          <w:ilvl w:val="0"/>
          <w:numId w:val="6"/>
        </w:numPr>
        <w:spacing w:line="360" w:lineRule="auto"/>
        <w:rPr>
          <w:rFonts w:ascii="宋体" w:hAnsi="宋体" w:cs="宋体"/>
          <w:sz w:val="24"/>
          <w:szCs w:val="24"/>
        </w:rPr>
      </w:pPr>
      <w:r>
        <w:rPr>
          <w:rFonts w:hint="eastAsia" w:ascii="宋体" w:hAnsi="宋体" w:cs="宋体"/>
          <w:sz w:val="24"/>
          <w:szCs w:val="24"/>
        </w:rPr>
        <w:t>磋商首次报价表；</w:t>
      </w:r>
    </w:p>
    <w:p>
      <w:pPr>
        <w:numPr>
          <w:ilvl w:val="2"/>
          <w:numId w:val="4"/>
        </w:numPr>
        <w:spacing w:line="360" w:lineRule="auto"/>
        <w:rPr>
          <w:rFonts w:ascii="宋体" w:hAnsi="宋体" w:cs="宋体"/>
          <w:sz w:val="24"/>
          <w:szCs w:val="24"/>
        </w:rPr>
      </w:pPr>
      <w:r>
        <w:rPr>
          <w:rFonts w:hint="eastAsia" w:ascii="宋体" w:hAnsi="宋体" w:cs="宋体"/>
          <w:sz w:val="24"/>
          <w:szCs w:val="24"/>
        </w:rPr>
        <w:t>法定代表人身份证明书；</w:t>
      </w:r>
    </w:p>
    <w:p>
      <w:pPr>
        <w:numPr>
          <w:ilvl w:val="2"/>
          <w:numId w:val="4"/>
        </w:numPr>
        <w:spacing w:line="360" w:lineRule="auto"/>
        <w:rPr>
          <w:rFonts w:ascii="宋体" w:hAnsi="宋体" w:cs="宋体"/>
          <w:sz w:val="24"/>
          <w:szCs w:val="24"/>
        </w:rPr>
      </w:pPr>
      <w:r>
        <w:rPr>
          <w:rFonts w:hint="eastAsia" w:ascii="宋体" w:hAnsi="宋体" w:cs="宋体"/>
          <w:sz w:val="24"/>
          <w:szCs w:val="24"/>
        </w:rPr>
        <w:t>法定代表人授权委托书；</w:t>
      </w:r>
    </w:p>
    <w:p>
      <w:pPr>
        <w:numPr>
          <w:ilvl w:val="2"/>
          <w:numId w:val="4"/>
        </w:numPr>
        <w:spacing w:line="360" w:lineRule="auto"/>
        <w:rPr>
          <w:rFonts w:ascii="宋体" w:hAnsi="宋体" w:cs="宋体"/>
          <w:sz w:val="24"/>
          <w:szCs w:val="24"/>
        </w:rPr>
      </w:pPr>
      <w:r>
        <w:rPr>
          <w:rFonts w:hint="eastAsia" w:ascii="宋体" w:hAnsi="宋体" w:cs="宋体"/>
          <w:sz w:val="24"/>
          <w:szCs w:val="24"/>
        </w:rPr>
        <w:t>磋商人诚信承诺书；</w:t>
      </w:r>
    </w:p>
    <w:p>
      <w:pPr>
        <w:numPr>
          <w:ilvl w:val="2"/>
          <w:numId w:val="4"/>
        </w:numPr>
        <w:spacing w:line="360" w:lineRule="auto"/>
        <w:rPr>
          <w:rFonts w:ascii="宋体" w:hAnsi="宋体" w:cs="宋体"/>
          <w:sz w:val="24"/>
          <w:szCs w:val="24"/>
        </w:rPr>
      </w:pPr>
      <w:r>
        <w:rPr>
          <w:rFonts w:hint="eastAsia" w:ascii="宋体" w:hAnsi="宋体" w:cs="宋体"/>
          <w:sz w:val="24"/>
          <w:szCs w:val="24"/>
        </w:rPr>
        <w:t>已标价工程量清单；</w:t>
      </w:r>
    </w:p>
    <w:p>
      <w:pPr>
        <w:numPr>
          <w:ilvl w:val="2"/>
          <w:numId w:val="4"/>
        </w:numPr>
        <w:spacing w:line="360" w:lineRule="auto"/>
        <w:rPr>
          <w:rFonts w:ascii="宋体" w:hAnsi="宋体" w:cs="宋体"/>
          <w:sz w:val="24"/>
          <w:szCs w:val="24"/>
        </w:rPr>
      </w:pPr>
      <w:r>
        <w:rPr>
          <w:rFonts w:hint="eastAsia" w:ascii="宋体" w:hAnsi="宋体" w:cs="宋体"/>
          <w:sz w:val="24"/>
          <w:szCs w:val="24"/>
        </w:rPr>
        <w:t>施工组织设计；</w:t>
      </w:r>
    </w:p>
    <w:p>
      <w:pPr>
        <w:numPr>
          <w:ilvl w:val="0"/>
          <w:numId w:val="7"/>
        </w:numPr>
        <w:spacing w:line="360" w:lineRule="auto"/>
        <w:rPr>
          <w:rFonts w:ascii="宋体" w:hAnsi="宋体" w:cs="宋体"/>
          <w:sz w:val="24"/>
          <w:szCs w:val="24"/>
        </w:rPr>
      </w:pPr>
      <w:r>
        <w:rPr>
          <w:rFonts w:hint="eastAsia" w:ascii="宋体" w:hAnsi="宋体" w:cs="宋体"/>
          <w:sz w:val="24"/>
          <w:szCs w:val="24"/>
        </w:rPr>
        <w:t>拟投入本项目的主要施工设备表；</w:t>
      </w:r>
    </w:p>
    <w:p>
      <w:pPr>
        <w:numPr>
          <w:ilvl w:val="0"/>
          <w:numId w:val="7"/>
        </w:numPr>
        <w:spacing w:line="360" w:lineRule="auto"/>
        <w:rPr>
          <w:rFonts w:ascii="宋体" w:hAnsi="宋体" w:cs="宋体"/>
          <w:sz w:val="24"/>
          <w:szCs w:val="24"/>
        </w:rPr>
      </w:pPr>
      <w:r>
        <w:rPr>
          <w:rFonts w:hint="eastAsia" w:ascii="宋体" w:hAnsi="宋体" w:cs="宋体"/>
          <w:sz w:val="24"/>
          <w:szCs w:val="24"/>
        </w:rPr>
        <w:t>劳动力计划表；</w:t>
      </w:r>
    </w:p>
    <w:p>
      <w:pPr>
        <w:numPr>
          <w:ilvl w:val="0"/>
          <w:numId w:val="7"/>
        </w:numPr>
        <w:spacing w:line="360" w:lineRule="auto"/>
        <w:rPr>
          <w:rFonts w:ascii="宋体" w:hAnsi="宋体" w:cs="宋体"/>
          <w:sz w:val="24"/>
          <w:szCs w:val="24"/>
        </w:rPr>
      </w:pPr>
      <w:r>
        <w:rPr>
          <w:rFonts w:hint="eastAsia" w:ascii="宋体" w:hAnsi="宋体" w:cs="宋体"/>
          <w:sz w:val="24"/>
          <w:szCs w:val="24"/>
        </w:rPr>
        <w:t>进度计划；</w:t>
      </w:r>
    </w:p>
    <w:p>
      <w:pPr>
        <w:numPr>
          <w:ilvl w:val="0"/>
          <w:numId w:val="7"/>
        </w:numPr>
        <w:spacing w:line="360" w:lineRule="auto"/>
        <w:rPr>
          <w:rFonts w:ascii="宋体" w:hAnsi="宋体" w:cs="宋体"/>
          <w:sz w:val="24"/>
          <w:szCs w:val="24"/>
        </w:rPr>
      </w:pPr>
      <w:r>
        <w:rPr>
          <w:rFonts w:hint="eastAsia" w:ascii="宋体" w:hAnsi="宋体" w:cs="宋体"/>
          <w:sz w:val="24"/>
          <w:szCs w:val="24"/>
        </w:rPr>
        <w:t>施工总平面图；</w:t>
      </w:r>
    </w:p>
    <w:p>
      <w:pPr>
        <w:numPr>
          <w:ilvl w:val="2"/>
          <w:numId w:val="4"/>
        </w:numPr>
        <w:spacing w:line="360" w:lineRule="auto"/>
        <w:rPr>
          <w:rFonts w:ascii="宋体" w:hAnsi="宋体" w:cs="宋体"/>
          <w:sz w:val="24"/>
          <w:szCs w:val="24"/>
        </w:rPr>
      </w:pPr>
      <w:r>
        <w:rPr>
          <w:rFonts w:hint="eastAsia" w:ascii="宋体" w:hAnsi="宋体" w:cs="宋体"/>
          <w:sz w:val="24"/>
          <w:szCs w:val="24"/>
        </w:rPr>
        <w:t>项目管理机构；</w:t>
      </w:r>
    </w:p>
    <w:p>
      <w:pPr>
        <w:numPr>
          <w:ilvl w:val="0"/>
          <w:numId w:val="8"/>
        </w:numPr>
        <w:spacing w:line="360" w:lineRule="auto"/>
        <w:rPr>
          <w:rFonts w:ascii="宋体" w:hAnsi="宋体" w:cs="宋体"/>
          <w:sz w:val="24"/>
          <w:szCs w:val="24"/>
        </w:rPr>
      </w:pPr>
      <w:r>
        <w:rPr>
          <w:rFonts w:hint="eastAsia" w:ascii="宋体" w:hAnsi="宋体" w:cs="宋体"/>
          <w:sz w:val="24"/>
          <w:szCs w:val="24"/>
        </w:rPr>
        <w:t>项目管理机构组成表；</w:t>
      </w:r>
    </w:p>
    <w:p>
      <w:pPr>
        <w:numPr>
          <w:ilvl w:val="0"/>
          <w:numId w:val="8"/>
        </w:numPr>
        <w:spacing w:line="360" w:lineRule="auto"/>
        <w:rPr>
          <w:rFonts w:ascii="宋体" w:hAnsi="宋体" w:cs="宋体"/>
          <w:sz w:val="24"/>
          <w:szCs w:val="24"/>
        </w:rPr>
      </w:pPr>
      <w:r>
        <w:rPr>
          <w:rFonts w:hint="eastAsia" w:ascii="宋体" w:hAnsi="宋体" w:cs="宋体"/>
          <w:sz w:val="24"/>
          <w:szCs w:val="24"/>
        </w:rPr>
        <w:t>项目经理简历表；</w:t>
      </w:r>
    </w:p>
    <w:p>
      <w:pPr>
        <w:numPr>
          <w:ilvl w:val="2"/>
          <w:numId w:val="4"/>
        </w:numPr>
        <w:spacing w:line="360" w:lineRule="auto"/>
        <w:rPr>
          <w:rFonts w:ascii="宋体" w:hAnsi="宋体" w:cs="宋体"/>
          <w:sz w:val="24"/>
          <w:szCs w:val="24"/>
        </w:rPr>
      </w:pPr>
      <w:r>
        <w:rPr>
          <w:rFonts w:hint="eastAsia" w:ascii="宋体" w:hAnsi="宋体" w:cs="宋体"/>
          <w:sz w:val="24"/>
          <w:szCs w:val="24"/>
        </w:rPr>
        <w:t>资格审查资料；</w:t>
      </w:r>
    </w:p>
    <w:p>
      <w:pPr>
        <w:numPr>
          <w:ilvl w:val="0"/>
          <w:numId w:val="9"/>
        </w:numPr>
        <w:spacing w:line="360" w:lineRule="auto"/>
        <w:rPr>
          <w:rFonts w:ascii="宋体" w:hAnsi="宋体" w:cs="宋体"/>
          <w:sz w:val="24"/>
          <w:szCs w:val="24"/>
        </w:rPr>
      </w:pPr>
      <w:r>
        <w:rPr>
          <w:rFonts w:hint="eastAsia" w:ascii="宋体" w:hAnsi="宋体" w:cs="宋体"/>
          <w:sz w:val="24"/>
          <w:szCs w:val="24"/>
        </w:rPr>
        <w:t>磋商人基本情况表；</w:t>
      </w:r>
    </w:p>
    <w:p>
      <w:pPr>
        <w:numPr>
          <w:ilvl w:val="0"/>
          <w:numId w:val="9"/>
        </w:numPr>
        <w:spacing w:line="360" w:lineRule="auto"/>
        <w:rPr>
          <w:rFonts w:ascii="宋体" w:hAnsi="宋体" w:cs="宋体"/>
          <w:sz w:val="24"/>
          <w:szCs w:val="24"/>
        </w:rPr>
      </w:pPr>
      <w:r>
        <w:rPr>
          <w:rFonts w:hint="eastAsia" w:ascii="宋体" w:hAnsi="宋体" w:cs="宋体"/>
          <w:sz w:val="24"/>
          <w:szCs w:val="24"/>
        </w:rPr>
        <w:t>财务状况报告及依法缴纳税收和社会保障资金的相关材料；</w:t>
      </w:r>
    </w:p>
    <w:p>
      <w:pPr>
        <w:numPr>
          <w:ilvl w:val="0"/>
          <w:numId w:val="9"/>
        </w:numPr>
        <w:spacing w:line="360" w:lineRule="auto"/>
        <w:rPr>
          <w:rFonts w:ascii="宋体" w:hAnsi="宋体" w:cs="宋体"/>
          <w:sz w:val="24"/>
          <w:szCs w:val="24"/>
        </w:rPr>
      </w:pPr>
      <w:r>
        <w:rPr>
          <w:rFonts w:hint="eastAsia" w:ascii="宋体" w:hAnsi="宋体" w:cs="宋体"/>
          <w:sz w:val="24"/>
          <w:szCs w:val="24"/>
        </w:rPr>
        <w:t>其他资格审查资料；</w:t>
      </w:r>
    </w:p>
    <w:p>
      <w:pPr>
        <w:numPr>
          <w:ilvl w:val="2"/>
          <w:numId w:val="4"/>
        </w:numPr>
        <w:spacing w:line="360" w:lineRule="auto"/>
        <w:rPr>
          <w:rFonts w:ascii="宋体" w:hAnsi="宋体" w:cs="宋体"/>
          <w:sz w:val="24"/>
          <w:szCs w:val="24"/>
        </w:rPr>
      </w:pPr>
      <w:r>
        <w:rPr>
          <w:rFonts w:hint="eastAsia" w:ascii="宋体" w:hAnsi="宋体" w:cs="宋体"/>
          <w:sz w:val="24"/>
          <w:szCs w:val="24"/>
        </w:rPr>
        <w:t>近年完成的类似业绩情况表</w:t>
      </w:r>
    </w:p>
    <w:p>
      <w:pPr>
        <w:numPr>
          <w:ilvl w:val="0"/>
          <w:numId w:val="10"/>
        </w:numPr>
        <w:spacing w:line="360" w:lineRule="auto"/>
        <w:rPr>
          <w:rFonts w:ascii="宋体" w:hAnsi="宋体" w:cs="宋体"/>
          <w:sz w:val="24"/>
          <w:szCs w:val="24"/>
        </w:rPr>
      </w:pPr>
      <w:r>
        <w:rPr>
          <w:rFonts w:hint="eastAsia" w:ascii="宋体" w:hAnsi="宋体" w:cs="宋体"/>
          <w:sz w:val="24"/>
          <w:szCs w:val="24"/>
        </w:rPr>
        <w:t>正在施工的和新承接的业绩情况表</w:t>
      </w:r>
    </w:p>
    <w:p>
      <w:pPr>
        <w:numPr>
          <w:ilvl w:val="2"/>
          <w:numId w:val="4"/>
        </w:numPr>
        <w:spacing w:line="480" w:lineRule="auto"/>
        <w:rPr>
          <w:rFonts w:ascii="宋体" w:hAnsi="宋体" w:cs="宋体"/>
          <w:sz w:val="24"/>
          <w:szCs w:val="24"/>
        </w:rPr>
      </w:pPr>
      <w:r>
        <w:rPr>
          <w:rFonts w:hint="eastAsia" w:ascii="宋体" w:hAnsi="宋体" w:cs="宋体"/>
          <w:sz w:val="24"/>
          <w:szCs w:val="24"/>
        </w:rPr>
        <w:t>中小企业声明函；</w:t>
      </w:r>
    </w:p>
    <w:p>
      <w:pPr>
        <w:numPr>
          <w:ilvl w:val="2"/>
          <w:numId w:val="4"/>
        </w:numPr>
        <w:spacing w:after="0" w:line="480" w:lineRule="auto"/>
        <w:rPr>
          <w:rFonts w:ascii="宋体" w:hAnsi="宋体" w:cs="宋体"/>
          <w:sz w:val="24"/>
          <w:szCs w:val="24"/>
        </w:rPr>
      </w:pPr>
      <w:r>
        <w:rPr>
          <w:rFonts w:hint="eastAsia" w:ascii="宋体" w:hAnsi="宋体" w:cs="宋体"/>
          <w:sz w:val="24"/>
          <w:szCs w:val="24"/>
        </w:rPr>
        <w:t>残疾人福利性单位声明函；</w:t>
      </w:r>
    </w:p>
    <w:p>
      <w:pPr>
        <w:numPr>
          <w:ilvl w:val="1"/>
          <w:numId w:val="4"/>
        </w:numPr>
        <w:spacing w:line="360" w:lineRule="auto"/>
        <w:rPr>
          <w:rFonts w:ascii="宋体" w:hAnsi="宋体" w:cs="宋体"/>
          <w:sz w:val="24"/>
          <w:szCs w:val="24"/>
        </w:rPr>
      </w:pPr>
      <w:bookmarkStart w:id="31" w:name="_Toc487104873"/>
      <w:r>
        <w:rPr>
          <w:rFonts w:hint="eastAsia" w:ascii="宋体" w:hAnsi="宋体" w:cs="宋体"/>
          <w:sz w:val="24"/>
          <w:szCs w:val="24"/>
        </w:rPr>
        <w:t>磋商响应文件的编制要求</w:t>
      </w:r>
      <w:bookmarkEnd w:id="31"/>
      <w:r>
        <w:rPr>
          <w:rFonts w:hint="eastAsia" w:ascii="宋体" w:hAnsi="宋体" w:cs="宋体"/>
          <w:sz w:val="24"/>
          <w:szCs w:val="24"/>
        </w:rPr>
        <w:t>：</w:t>
      </w:r>
    </w:p>
    <w:p>
      <w:pPr>
        <w:numPr>
          <w:ilvl w:val="0"/>
          <w:numId w:val="11"/>
        </w:numPr>
        <w:spacing w:line="360" w:lineRule="auto"/>
        <w:rPr>
          <w:rFonts w:ascii="宋体" w:hAnsi="宋体" w:cs="宋体"/>
          <w:sz w:val="24"/>
          <w:szCs w:val="24"/>
        </w:rPr>
      </w:pPr>
      <w:r>
        <w:rPr>
          <w:rFonts w:hint="eastAsia" w:ascii="宋体" w:hAnsi="宋体" w:cs="宋体"/>
          <w:sz w:val="24"/>
          <w:szCs w:val="24"/>
        </w:rPr>
        <w:t>磋商磋商人应按照磋商文件所提供的磋商响应文件格式，分别填写磋商文件第五章的内容。</w:t>
      </w:r>
    </w:p>
    <w:p>
      <w:pPr>
        <w:numPr>
          <w:ilvl w:val="0"/>
          <w:numId w:val="11"/>
        </w:numPr>
        <w:spacing w:line="360" w:lineRule="auto"/>
        <w:rPr>
          <w:rFonts w:ascii="宋体" w:hAnsi="宋体" w:cs="宋体"/>
          <w:sz w:val="24"/>
          <w:szCs w:val="24"/>
        </w:rPr>
      </w:pPr>
      <w:r>
        <w:rPr>
          <w:rFonts w:hint="eastAsia" w:ascii="宋体" w:hAnsi="宋体" w:cs="宋体"/>
          <w:sz w:val="24"/>
          <w:szCs w:val="24"/>
        </w:rPr>
        <w:t>磋商磋商人应按磋商文件要求准备磋商文件（1份正本、2份副本、1份磋商首次报价表和相应的电子文档1份）。每份磋商响应文件都必须清楚地标明“正本”或“副本”等字样。若发生正本和副本不符，以正本磋商响应文件为准。磋商响应文件统一使用A4幅面的纸张印制，必须胶装成册并编码，不得采用活页夹等可随时拆换的方式装订。</w:t>
      </w:r>
    </w:p>
    <w:p>
      <w:pPr>
        <w:numPr>
          <w:ilvl w:val="0"/>
          <w:numId w:val="11"/>
        </w:numPr>
        <w:spacing w:line="360" w:lineRule="auto"/>
        <w:rPr>
          <w:rFonts w:ascii="宋体" w:hAnsi="宋体" w:cs="宋体"/>
          <w:sz w:val="24"/>
          <w:szCs w:val="24"/>
        </w:rPr>
      </w:pPr>
      <w:r>
        <w:rPr>
          <w:rFonts w:hint="eastAsia" w:ascii="宋体" w:hAnsi="宋体" w:cs="宋体"/>
          <w:sz w:val="24"/>
          <w:szCs w:val="24"/>
        </w:rPr>
        <w:t>磋商响应文件的正本和副本均需打印或用不褪色、不变质的墨水书写</w:t>
      </w:r>
      <w:r>
        <w:rPr>
          <w:rFonts w:hint="eastAsia" w:ascii="宋体" w:hAnsi="宋体" w:cs="宋体"/>
          <w:sz w:val="24"/>
          <w:szCs w:val="24"/>
          <w:lang w:val="zh-CN"/>
        </w:rPr>
        <w:t>并在规定处签字、加盖公章</w:t>
      </w:r>
      <w:r>
        <w:rPr>
          <w:rFonts w:hint="eastAsia" w:ascii="宋体" w:hAnsi="宋体" w:cs="宋体"/>
          <w:sz w:val="24"/>
          <w:szCs w:val="24"/>
        </w:rPr>
        <w:t>。</w:t>
      </w:r>
    </w:p>
    <w:p>
      <w:pPr>
        <w:numPr>
          <w:ilvl w:val="0"/>
          <w:numId w:val="11"/>
        </w:numPr>
        <w:spacing w:line="360" w:lineRule="auto"/>
        <w:rPr>
          <w:rFonts w:ascii="宋体" w:hAnsi="宋体" w:cs="宋体"/>
          <w:sz w:val="24"/>
          <w:szCs w:val="24"/>
        </w:rPr>
      </w:pPr>
      <w:r>
        <w:rPr>
          <w:rFonts w:hint="eastAsia" w:ascii="宋体" w:hAnsi="宋体" w:cs="宋体"/>
          <w:sz w:val="24"/>
          <w:szCs w:val="24"/>
        </w:rPr>
        <w:t>电子文档采用可读的U盘编制，须写明采购项目名称、磋商人名称及磋商日期，电子文档为纸质版磋商响应文件正本的扫描件，需采用不可修改格式，电子文档与纸质版磋商响应文件正本内容必须完全一致，包括盖章和签字，并与书面磋商响应文件一并提交，否则，视为无效磋商。</w:t>
      </w:r>
    </w:p>
    <w:p>
      <w:pPr>
        <w:numPr>
          <w:ilvl w:val="0"/>
          <w:numId w:val="11"/>
        </w:numPr>
        <w:spacing w:line="360" w:lineRule="auto"/>
        <w:rPr>
          <w:rFonts w:ascii="宋体" w:hAnsi="宋体" w:cs="宋体"/>
          <w:sz w:val="24"/>
          <w:szCs w:val="24"/>
        </w:rPr>
      </w:pPr>
      <w:r>
        <w:rPr>
          <w:rFonts w:hint="eastAsia" w:ascii="宋体" w:hAnsi="宋体" w:cs="宋体"/>
          <w:sz w:val="24"/>
          <w:szCs w:val="24"/>
        </w:rPr>
        <w:t>磋商响应文件中不得行间插字、涂改或增删，如有修改错漏处，须由磋商磋商人法人或其委托代理人签字或盖个人印鉴。</w:t>
      </w:r>
    </w:p>
    <w:p>
      <w:pPr>
        <w:numPr>
          <w:ilvl w:val="1"/>
          <w:numId w:val="4"/>
        </w:numPr>
        <w:spacing w:line="360" w:lineRule="auto"/>
        <w:rPr>
          <w:rFonts w:ascii="宋体" w:hAnsi="宋体" w:cs="宋体"/>
          <w:sz w:val="24"/>
          <w:szCs w:val="24"/>
        </w:rPr>
      </w:pPr>
      <w:r>
        <w:rPr>
          <w:rFonts w:hint="eastAsia" w:ascii="宋体" w:hAnsi="宋体" w:cs="宋体"/>
          <w:sz w:val="24"/>
          <w:szCs w:val="24"/>
        </w:rPr>
        <w:t>磋商响应文件的密封要求：</w:t>
      </w:r>
    </w:p>
    <w:p>
      <w:pPr>
        <w:numPr>
          <w:ilvl w:val="2"/>
          <w:numId w:val="4"/>
        </w:numPr>
        <w:spacing w:line="360" w:lineRule="auto"/>
        <w:rPr>
          <w:rFonts w:ascii="宋体" w:hAnsi="宋体" w:cs="宋体"/>
          <w:sz w:val="24"/>
          <w:szCs w:val="24"/>
        </w:rPr>
      </w:pPr>
      <w:r>
        <w:rPr>
          <w:rFonts w:hint="eastAsia" w:ascii="宋体" w:hAnsi="宋体" w:cs="宋体"/>
          <w:sz w:val="24"/>
          <w:szCs w:val="24"/>
        </w:rPr>
        <w:t>磋商响应文件的正本与副本应分开包装，并在封套的封口处加盖磋商人单位章及法人章。磋商响应文件的封套上应清楚的标记“正本”或“副本”字样，否则磋商响应文件不予接收。</w:t>
      </w:r>
    </w:p>
    <w:p>
      <w:pPr>
        <w:numPr>
          <w:ilvl w:val="2"/>
          <w:numId w:val="4"/>
        </w:numPr>
        <w:spacing w:line="360" w:lineRule="auto"/>
        <w:rPr>
          <w:rFonts w:ascii="宋体" w:hAnsi="宋体" w:cs="宋体"/>
          <w:sz w:val="24"/>
          <w:szCs w:val="24"/>
        </w:rPr>
      </w:pPr>
      <w:r>
        <w:rPr>
          <w:rFonts w:hint="eastAsia" w:ascii="宋体" w:hAnsi="宋体" w:cs="宋体"/>
          <w:sz w:val="24"/>
          <w:szCs w:val="24"/>
        </w:rPr>
        <w:t>磋商响应文件电子版U盘一份并加贴封条，并在封套封口处加盖磋商人单位章及法人章，在封套上标记“磋商响应文件电子版”字样，否则磋商响应文件不予接收。</w:t>
      </w:r>
    </w:p>
    <w:p>
      <w:pPr>
        <w:numPr>
          <w:ilvl w:val="2"/>
          <w:numId w:val="4"/>
        </w:numPr>
        <w:spacing w:line="360" w:lineRule="auto"/>
        <w:rPr>
          <w:rFonts w:ascii="宋体" w:hAnsi="宋体" w:cs="宋体"/>
          <w:sz w:val="24"/>
          <w:szCs w:val="24"/>
        </w:rPr>
      </w:pPr>
      <w:r>
        <w:rPr>
          <w:rFonts w:hint="eastAsia" w:ascii="宋体" w:hAnsi="宋体" w:cs="宋体"/>
          <w:sz w:val="24"/>
          <w:szCs w:val="24"/>
        </w:rPr>
        <w:t>磋商响应文件密封封套格式：</w:t>
      </w:r>
    </w:p>
    <w:p>
      <w:pPr>
        <w:spacing w:line="360" w:lineRule="auto"/>
        <w:ind w:firstLine="480" w:firstLineChars="200"/>
        <w:rPr>
          <w:rFonts w:ascii="宋体" w:hAnsi="宋体" w:cs="宋体"/>
          <w:sz w:val="24"/>
          <w:szCs w:val="24"/>
        </w:rPr>
      </w:pPr>
      <w:r>
        <w:rPr>
          <w:rFonts w:hint="eastAsia" w:ascii="宋体" w:hAnsi="宋体" w:cs="宋体"/>
          <w:sz w:val="24"/>
          <w:szCs w:val="24"/>
        </w:rPr>
        <w:t>磋商响应文件的正本与副本须分别密封，加贴密封条，并在密封包装的封口处加盖磋商人单位公章和法人章（未按要求密封的磋商响应文件将不予接收）；磋商响应文件的封套上应标记“正本”或“副本”字样，封套上应写明：</w:t>
      </w:r>
    </w:p>
    <w:p>
      <w:pPr>
        <w:spacing w:line="360" w:lineRule="auto"/>
        <w:rPr>
          <w:rFonts w:ascii="宋体" w:hAnsi="宋体" w:cs="宋体"/>
          <w:sz w:val="24"/>
          <w:szCs w:val="24"/>
        </w:rPr>
      </w:pPr>
      <w:r>
        <w:rPr>
          <w:rFonts w:hint="eastAsia" w:ascii="宋体" w:hAnsi="宋体" w:cs="宋体"/>
          <w:sz w:val="24"/>
          <w:szCs w:val="24"/>
        </w:rPr>
        <w:t xml:space="preserve">磋商项目名称：                                                        </w:t>
      </w:r>
      <w:r>
        <w:rPr>
          <w:rFonts w:hint="eastAsia" w:ascii="宋体" w:hAnsi="宋体" w:cs="宋体"/>
          <w:sz w:val="24"/>
          <w:szCs w:val="24"/>
          <w:bdr w:val="single" w:color="auto" w:sz="4" w:space="0"/>
        </w:rPr>
        <w:t>正/副本</w:t>
      </w:r>
    </w:p>
    <w:p>
      <w:pPr>
        <w:spacing w:line="360" w:lineRule="auto"/>
        <w:rPr>
          <w:rFonts w:ascii="宋体" w:hAnsi="宋体" w:cs="宋体"/>
          <w:sz w:val="24"/>
          <w:szCs w:val="24"/>
        </w:rPr>
      </w:pPr>
      <w:r>
        <w:rPr>
          <w:rFonts w:hint="eastAsia" w:ascii="宋体" w:hAnsi="宋体" w:cs="宋体"/>
          <w:sz w:val="24"/>
          <w:szCs w:val="24"/>
        </w:rPr>
        <w:t>磋商项目编号/标段号：</w:t>
      </w:r>
    </w:p>
    <w:p>
      <w:pPr>
        <w:spacing w:line="360" w:lineRule="auto"/>
        <w:rPr>
          <w:rFonts w:ascii="宋体" w:hAnsi="宋体" w:cs="宋体"/>
          <w:sz w:val="24"/>
          <w:szCs w:val="24"/>
        </w:rPr>
      </w:pPr>
      <w:r>
        <w:rPr>
          <w:rFonts w:hint="eastAsia" w:ascii="宋体" w:hAnsi="宋体" w:cs="宋体"/>
          <w:sz w:val="24"/>
          <w:szCs w:val="24"/>
        </w:rPr>
        <w:t>磋商人名称：                     （加盖单位公章）</w:t>
      </w:r>
    </w:p>
    <w:p>
      <w:pPr>
        <w:spacing w:line="360" w:lineRule="auto"/>
        <w:rPr>
          <w:rFonts w:ascii="宋体" w:hAnsi="宋体" w:cs="宋体"/>
          <w:sz w:val="24"/>
          <w:szCs w:val="24"/>
          <w:highlight w:val="none"/>
        </w:rPr>
      </w:pPr>
      <w:r>
        <w:rPr>
          <w:rFonts w:hint="eastAsia" w:ascii="宋体" w:hAnsi="宋体" w:cs="宋体"/>
          <w:sz w:val="24"/>
          <w:szCs w:val="24"/>
          <w:highlight w:val="none"/>
        </w:rPr>
        <w:t>法定代表人：                         （盖法人章）</w:t>
      </w:r>
    </w:p>
    <w:p>
      <w:pPr>
        <w:spacing w:line="360" w:lineRule="auto"/>
        <w:rPr>
          <w:rFonts w:ascii="宋体" w:hAnsi="宋体" w:cs="宋体"/>
          <w:sz w:val="24"/>
          <w:szCs w:val="24"/>
        </w:rPr>
      </w:pPr>
      <w:r>
        <w:rPr>
          <w:rFonts w:hint="eastAsia" w:ascii="宋体" w:hAnsi="宋体" w:cs="宋体"/>
          <w:sz w:val="24"/>
          <w:szCs w:val="24"/>
          <w:highlight w:val="none"/>
        </w:rPr>
        <w:t>于</w:t>
      </w:r>
      <w:r>
        <w:rPr>
          <w:rFonts w:hint="eastAsia" w:ascii="宋体" w:hAnsi="宋体" w:cs="宋体"/>
          <w:sz w:val="24"/>
          <w:szCs w:val="24"/>
          <w:highlight w:val="none"/>
          <w:lang w:eastAsia="zh-CN"/>
        </w:rPr>
        <w:t>2022年08月</w:t>
      </w:r>
      <w:r>
        <w:rPr>
          <w:rFonts w:hint="eastAsia" w:ascii="宋体" w:hAnsi="宋体" w:cs="宋体"/>
          <w:sz w:val="24"/>
          <w:szCs w:val="24"/>
          <w:highlight w:val="none"/>
          <w:lang w:val="en-US" w:eastAsia="zh-CN"/>
        </w:rPr>
        <w:t>30</w:t>
      </w:r>
      <w:r>
        <w:rPr>
          <w:rFonts w:hint="eastAsia" w:ascii="宋体" w:hAnsi="宋体" w:cs="宋体"/>
          <w:sz w:val="24"/>
          <w:szCs w:val="24"/>
          <w:highlight w:val="none"/>
          <w:lang w:eastAsia="zh-CN"/>
        </w:rPr>
        <w:t>日上午09:00（北京</w:t>
      </w:r>
      <w:r>
        <w:rPr>
          <w:rFonts w:hint="eastAsia" w:ascii="宋体" w:hAnsi="宋体" w:cs="宋体"/>
          <w:sz w:val="24"/>
          <w:szCs w:val="24"/>
          <w:lang w:eastAsia="zh-CN"/>
        </w:rPr>
        <w:t>时间）</w:t>
      </w:r>
      <w:r>
        <w:rPr>
          <w:rFonts w:hint="eastAsia" w:ascii="宋体" w:hAnsi="宋体" w:cs="宋体"/>
          <w:sz w:val="24"/>
          <w:szCs w:val="24"/>
        </w:rPr>
        <w:t>前不得开启</w:t>
      </w:r>
    </w:p>
    <w:p>
      <w:pPr>
        <w:pStyle w:val="6"/>
        <w:widowControl w:val="0"/>
        <w:numPr>
          <w:ilvl w:val="0"/>
          <w:numId w:val="3"/>
        </w:numPr>
        <w:adjustRightInd/>
        <w:snapToGrid/>
        <w:spacing w:before="0" w:after="0" w:line="360" w:lineRule="auto"/>
        <w:ind w:left="0" w:firstLine="0"/>
        <w:rPr>
          <w:rFonts w:ascii="宋体" w:hAnsi="宋体" w:cs="宋体"/>
          <w:kern w:val="2"/>
          <w:sz w:val="28"/>
        </w:rPr>
      </w:pPr>
      <w:bookmarkStart w:id="32" w:name="_Toc420929909"/>
      <w:bookmarkStart w:id="33" w:name="_Toc459377863"/>
      <w:bookmarkStart w:id="34" w:name="_Toc446427797"/>
      <w:bookmarkStart w:id="35" w:name="_Toc416965469"/>
      <w:bookmarkStart w:id="36" w:name="_Toc18571"/>
      <w:bookmarkStart w:id="37" w:name="_Toc488691482"/>
      <w:bookmarkStart w:id="38" w:name="_Toc446445053"/>
      <w:r>
        <w:rPr>
          <w:rFonts w:hint="eastAsia" w:ascii="宋体" w:hAnsi="宋体" w:cs="宋体"/>
          <w:kern w:val="2"/>
          <w:sz w:val="28"/>
        </w:rPr>
        <w:t>报价要求</w:t>
      </w:r>
      <w:bookmarkEnd w:id="32"/>
      <w:bookmarkEnd w:id="33"/>
      <w:bookmarkEnd w:id="34"/>
      <w:bookmarkEnd w:id="35"/>
      <w:bookmarkEnd w:id="36"/>
      <w:bookmarkEnd w:id="37"/>
      <w:bookmarkEnd w:id="38"/>
      <w:bookmarkStart w:id="39" w:name="_Toc434859460"/>
      <w:bookmarkStart w:id="40" w:name="_Toc420929910"/>
      <w:bookmarkStart w:id="41" w:name="_Toc416965470"/>
    </w:p>
    <w:p>
      <w:pPr>
        <w:numPr>
          <w:ilvl w:val="1"/>
          <w:numId w:val="4"/>
        </w:numPr>
        <w:spacing w:line="360" w:lineRule="auto"/>
        <w:rPr>
          <w:rFonts w:ascii="宋体" w:hAnsi="宋体" w:cs="宋体"/>
          <w:sz w:val="24"/>
          <w:szCs w:val="24"/>
        </w:rPr>
      </w:pPr>
      <w:r>
        <w:rPr>
          <w:rFonts w:hint="eastAsia" w:ascii="宋体" w:hAnsi="宋体" w:cs="宋体"/>
          <w:sz w:val="24"/>
          <w:szCs w:val="24"/>
        </w:rPr>
        <w:t>所有报价一律以人民币报价，不接受任何非人民币币种的报价；</w:t>
      </w:r>
    </w:p>
    <w:p>
      <w:pPr>
        <w:numPr>
          <w:ilvl w:val="1"/>
          <w:numId w:val="4"/>
        </w:numPr>
        <w:spacing w:line="360" w:lineRule="auto"/>
        <w:rPr>
          <w:rFonts w:ascii="宋体" w:hAnsi="宋体" w:cs="宋体"/>
          <w:sz w:val="24"/>
          <w:szCs w:val="24"/>
        </w:rPr>
      </w:pPr>
      <w:r>
        <w:rPr>
          <w:rFonts w:hint="eastAsia" w:ascii="宋体" w:hAnsi="宋体" w:cs="宋体"/>
          <w:sz w:val="24"/>
          <w:szCs w:val="24"/>
        </w:rPr>
        <w:t>磋商人应根据所提供的工程项目清单编制单价、合价和总价；</w:t>
      </w:r>
    </w:p>
    <w:p>
      <w:pPr>
        <w:numPr>
          <w:ilvl w:val="1"/>
          <w:numId w:val="4"/>
        </w:numPr>
        <w:spacing w:line="360" w:lineRule="auto"/>
        <w:rPr>
          <w:rFonts w:ascii="宋体" w:hAnsi="宋体" w:cs="宋体"/>
          <w:sz w:val="24"/>
          <w:szCs w:val="24"/>
        </w:rPr>
      </w:pPr>
      <w:r>
        <w:rPr>
          <w:rFonts w:hint="eastAsia" w:ascii="宋体" w:hAnsi="宋体" w:cs="宋体"/>
          <w:sz w:val="24"/>
          <w:szCs w:val="24"/>
        </w:rPr>
        <w:t>磋商报价应包括为完成本工程服务内容可能发生的各项费用，</w:t>
      </w:r>
      <w:bookmarkEnd w:id="39"/>
      <w:r>
        <w:rPr>
          <w:rFonts w:hint="eastAsia" w:ascii="宋体" w:hAnsi="宋体" w:cs="宋体"/>
          <w:sz w:val="24"/>
          <w:szCs w:val="24"/>
        </w:rPr>
        <w:t>其应包括施工设备、劳务、管理、材料、安装、维护、税金及人工费、材料费、机械费、措施项目费、招标代理费等政策性文件规定的各项应有费用；</w:t>
      </w:r>
    </w:p>
    <w:p>
      <w:pPr>
        <w:numPr>
          <w:ilvl w:val="1"/>
          <w:numId w:val="4"/>
        </w:numPr>
        <w:spacing w:line="360" w:lineRule="auto"/>
        <w:rPr>
          <w:rFonts w:ascii="宋体" w:hAnsi="宋体" w:cs="宋体"/>
          <w:sz w:val="24"/>
          <w:szCs w:val="24"/>
        </w:rPr>
      </w:pPr>
      <w:r>
        <w:rPr>
          <w:rFonts w:hint="eastAsia" w:ascii="宋体" w:hAnsi="宋体" w:cs="宋体"/>
          <w:sz w:val="24"/>
          <w:szCs w:val="24"/>
        </w:rPr>
        <w:t>其他</w:t>
      </w:r>
    </w:p>
    <w:p>
      <w:pPr>
        <w:numPr>
          <w:ilvl w:val="2"/>
          <w:numId w:val="4"/>
        </w:numPr>
        <w:spacing w:line="360" w:lineRule="auto"/>
        <w:rPr>
          <w:rFonts w:ascii="宋体" w:hAnsi="宋体" w:cs="宋体"/>
          <w:sz w:val="24"/>
          <w:szCs w:val="24"/>
        </w:rPr>
      </w:pPr>
      <w:r>
        <w:rPr>
          <w:rFonts w:hint="eastAsia" w:ascii="宋体" w:hAnsi="宋体" w:cs="宋体"/>
          <w:sz w:val="24"/>
          <w:szCs w:val="24"/>
        </w:rPr>
        <w:t>本工程为固定单价合同，工程量按实结算，单价执行磋商单价。报价时须充分考虑人工及材料的涨价因素及履行本合同有关的其它风险；</w:t>
      </w:r>
    </w:p>
    <w:p>
      <w:pPr>
        <w:numPr>
          <w:ilvl w:val="2"/>
          <w:numId w:val="4"/>
        </w:numPr>
        <w:spacing w:line="360" w:lineRule="auto"/>
        <w:rPr>
          <w:rFonts w:ascii="宋体" w:hAnsi="宋体" w:cs="宋体"/>
          <w:sz w:val="24"/>
          <w:szCs w:val="24"/>
        </w:rPr>
      </w:pPr>
      <w:r>
        <w:rPr>
          <w:rFonts w:hint="eastAsia" w:ascii="宋体" w:hAnsi="宋体" w:cs="宋体"/>
          <w:sz w:val="24"/>
          <w:szCs w:val="24"/>
        </w:rPr>
        <w:t>施工水、电费由施工单位自行解决，磋商人在报价中综合考虑，工程结算时单价不得调整；</w:t>
      </w:r>
    </w:p>
    <w:p>
      <w:pPr>
        <w:numPr>
          <w:ilvl w:val="2"/>
          <w:numId w:val="4"/>
        </w:numPr>
        <w:spacing w:line="360" w:lineRule="auto"/>
        <w:rPr>
          <w:rFonts w:ascii="宋体" w:hAnsi="宋体" w:cs="宋体"/>
          <w:sz w:val="24"/>
          <w:szCs w:val="24"/>
        </w:rPr>
      </w:pPr>
      <w:r>
        <w:rPr>
          <w:rFonts w:hint="eastAsia" w:ascii="宋体" w:hAnsi="宋体" w:cs="宋体"/>
          <w:sz w:val="24"/>
          <w:szCs w:val="24"/>
        </w:rPr>
        <w:t>所有材料及施工检测费应含在磋商报价中。</w:t>
      </w:r>
    </w:p>
    <w:p>
      <w:pPr>
        <w:numPr>
          <w:ilvl w:val="1"/>
          <w:numId w:val="4"/>
        </w:numPr>
        <w:spacing w:line="360" w:lineRule="auto"/>
        <w:rPr>
          <w:rFonts w:ascii="宋体" w:hAnsi="宋体" w:cs="宋体"/>
          <w:sz w:val="24"/>
          <w:szCs w:val="24"/>
        </w:rPr>
      </w:pPr>
      <w:r>
        <w:rPr>
          <w:rFonts w:hint="eastAsia" w:ascii="宋体" w:hAnsi="宋体" w:cs="宋体"/>
          <w:sz w:val="24"/>
          <w:szCs w:val="24"/>
        </w:rPr>
        <w:t>磋商响应文件的报价大写金额和小写金额不一致时，以大写金额为准。</w:t>
      </w:r>
    </w:p>
    <w:p>
      <w:pPr>
        <w:pStyle w:val="6"/>
        <w:widowControl w:val="0"/>
        <w:numPr>
          <w:ilvl w:val="0"/>
          <w:numId w:val="3"/>
        </w:numPr>
        <w:adjustRightInd/>
        <w:snapToGrid/>
        <w:spacing w:before="0" w:after="0" w:line="360" w:lineRule="auto"/>
        <w:ind w:left="0" w:firstLine="0"/>
        <w:rPr>
          <w:rFonts w:ascii="宋体" w:hAnsi="宋体" w:cs="宋体"/>
          <w:kern w:val="2"/>
          <w:sz w:val="28"/>
        </w:rPr>
      </w:pPr>
      <w:bookmarkStart w:id="42" w:name="_Toc446427798"/>
      <w:bookmarkStart w:id="43" w:name="_Toc459377864"/>
      <w:bookmarkStart w:id="44" w:name="_Toc446445054"/>
      <w:bookmarkStart w:id="45" w:name="_Toc6101"/>
      <w:bookmarkStart w:id="46" w:name="_Toc488691483"/>
      <w:r>
        <w:rPr>
          <w:rFonts w:hint="eastAsia" w:ascii="宋体" w:hAnsi="宋体" w:cs="宋体"/>
          <w:kern w:val="2"/>
          <w:sz w:val="28"/>
        </w:rPr>
        <w:t>磋商响应文件递交</w:t>
      </w:r>
      <w:bookmarkEnd w:id="40"/>
      <w:bookmarkEnd w:id="41"/>
      <w:bookmarkEnd w:id="42"/>
      <w:bookmarkEnd w:id="43"/>
      <w:bookmarkEnd w:id="44"/>
      <w:bookmarkEnd w:id="45"/>
      <w:bookmarkEnd w:id="46"/>
    </w:p>
    <w:p>
      <w:pPr>
        <w:numPr>
          <w:ilvl w:val="1"/>
          <w:numId w:val="4"/>
        </w:numPr>
        <w:spacing w:line="360" w:lineRule="auto"/>
        <w:rPr>
          <w:rFonts w:ascii="宋体" w:hAnsi="宋体" w:cs="宋体"/>
          <w:sz w:val="24"/>
          <w:szCs w:val="24"/>
        </w:rPr>
      </w:pPr>
      <w:r>
        <w:rPr>
          <w:rFonts w:hint="eastAsia" w:ascii="宋体" w:hAnsi="宋体" w:cs="宋体"/>
          <w:sz w:val="24"/>
          <w:szCs w:val="24"/>
        </w:rPr>
        <w:t>磋商响应文件应于竞争性磋商邀请规定的截止时间之前密封递交至指定的地点，不接受邮寄；逾期送达者视为自动放弃。</w:t>
      </w:r>
    </w:p>
    <w:p>
      <w:pPr>
        <w:numPr>
          <w:ilvl w:val="1"/>
          <w:numId w:val="4"/>
        </w:numPr>
        <w:spacing w:line="360" w:lineRule="auto"/>
        <w:rPr>
          <w:rFonts w:ascii="宋体" w:hAnsi="宋体" w:cs="宋体"/>
          <w:sz w:val="24"/>
          <w:szCs w:val="24"/>
        </w:rPr>
      </w:pPr>
      <w:r>
        <w:rPr>
          <w:rFonts w:hint="eastAsia" w:ascii="宋体" w:hAnsi="宋体" w:cs="宋体"/>
          <w:sz w:val="24"/>
          <w:szCs w:val="24"/>
        </w:rPr>
        <w:t>磋商响应文件需提供指定的份数，且须法定代表人或授权代表签署并加盖单位公章。</w:t>
      </w:r>
    </w:p>
    <w:p>
      <w:pPr>
        <w:numPr>
          <w:ilvl w:val="1"/>
          <w:numId w:val="4"/>
        </w:numPr>
        <w:spacing w:line="360" w:lineRule="auto"/>
        <w:rPr>
          <w:rFonts w:ascii="宋体" w:hAnsi="宋体" w:cs="宋体"/>
          <w:sz w:val="24"/>
          <w:szCs w:val="24"/>
        </w:rPr>
      </w:pPr>
      <w:r>
        <w:rPr>
          <w:rFonts w:hint="eastAsia" w:ascii="宋体" w:hAnsi="宋体" w:cs="宋体"/>
          <w:sz w:val="24"/>
          <w:szCs w:val="24"/>
        </w:rPr>
        <w:t>递交磋商响应文件时需单独密封的文件：磋商响应文件正本、磋商响应文件副本、磋商首次报价表、磋商响应文件电子版U盘。</w:t>
      </w:r>
    </w:p>
    <w:p>
      <w:pPr>
        <w:numPr>
          <w:ilvl w:val="1"/>
          <w:numId w:val="4"/>
        </w:numPr>
        <w:spacing w:line="360" w:lineRule="auto"/>
        <w:rPr>
          <w:rFonts w:ascii="宋体" w:hAnsi="宋体" w:cs="宋体"/>
          <w:sz w:val="24"/>
          <w:szCs w:val="24"/>
        </w:rPr>
      </w:pPr>
      <w:r>
        <w:rPr>
          <w:rFonts w:hint="eastAsia" w:ascii="宋体" w:hAnsi="宋体" w:cs="宋体"/>
          <w:sz w:val="24"/>
          <w:szCs w:val="24"/>
        </w:rPr>
        <w:t>有下列情形之一时，磋商人的磋商响应文件将被拒绝：</w:t>
      </w:r>
    </w:p>
    <w:p>
      <w:pPr>
        <w:numPr>
          <w:ilvl w:val="2"/>
          <w:numId w:val="4"/>
        </w:numPr>
        <w:spacing w:line="360" w:lineRule="auto"/>
        <w:rPr>
          <w:rFonts w:ascii="宋体" w:hAnsi="宋体" w:cs="宋体"/>
          <w:sz w:val="24"/>
          <w:szCs w:val="24"/>
        </w:rPr>
      </w:pPr>
      <w:r>
        <w:rPr>
          <w:rFonts w:hint="eastAsia" w:ascii="宋体" w:hAnsi="宋体" w:cs="宋体"/>
          <w:sz w:val="24"/>
          <w:szCs w:val="24"/>
        </w:rPr>
        <w:t>逾期送达的；</w:t>
      </w:r>
    </w:p>
    <w:p>
      <w:pPr>
        <w:numPr>
          <w:ilvl w:val="2"/>
          <w:numId w:val="4"/>
        </w:numPr>
        <w:spacing w:line="360" w:lineRule="auto"/>
        <w:rPr>
          <w:rFonts w:ascii="宋体" w:hAnsi="宋体" w:cs="宋体"/>
          <w:sz w:val="24"/>
          <w:szCs w:val="24"/>
        </w:rPr>
      </w:pPr>
      <w:r>
        <w:rPr>
          <w:rFonts w:hint="eastAsia" w:ascii="宋体" w:hAnsi="宋体" w:cs="宋体"/>
          <w:sz w:val="24"/>
          <w:szCs w:val="24"/>
        </w:rPr>
        <w:t>磋商响应文件少于指定份数，或未密封的；</w:t>
      </w:r>
    </w:p>
    <w:p>
      <w:pPr>
        <w:numPr>
          <w:ilvl w:val="2"/>
          <w:numId w:val="4"/>
        </w:numPr>
        <w:spacing w:line="360" w:lineRule="auto"/>
        <w:rPr>
          <w:rFonts w:ascii="宋体" w:hAnsi="宋体" w:cs="宋体"/>
          <w:sz w:val="24"/>
          <w:szCs w:val="24"/>
        </w:rPr>
      </w:pPr>
      <w:r>
        <w:rPr>
          <w:rFonts w:hint="eastAsia" w:ascii="宋体" w:hAnsi="宋体" w:cs="宋体"/>
          <w:sz w:val="24"/>
          <w:szCs w:val="24"/>
        </w:rPr>
        <w:t>磋商响应文件中所有要求加盖公章处未加盖磋商人公章及法定代表人或者委托代理人印章（签字）的；</w:t>
      </w:r>
    </w:p>
    <w:p>
      <w:pPr>
        <w:numPr>
          <w:ilvl w:val="2"/>
          <w:numId w:val="4"/>
        </w:numPr>
        <w:spacing w:line="360" w:lineRule="auto"/>
        <w:rPr>
          <w:rFonts w:ascii="宋体" w:hAnsi="宋体" w:cs="宋体"/>
          <w:sz w:val="24"/>
          <w:szCs w:val="24"/>
        </w:rPr>
      </w:pPr>
      <w:r>
        <w:rPr>
          <w:rFonts w:hint="eastAsia" w:ascii="宋体" w:hAnsi="宋体" w:cs="宋体"/>
          <w:sz w:val="24"/>
          <w:szCs w:val="24"/>
        </w:rPr>
        <w:t>改变磋商文件提供的工程量清单中的计量单位、工程数量的；</w:t>
      </w:r>
    </w:p>
    <w:p>
      <w:pPr>
        <w:numPr>
          <w:ilvl w:val="2"/>
          <w:numId w:val="4"/>
        </w:numPr>
        <w:spacing w:line="360" w:lineRule="auto"/>
        <w:rPr>
          <w:rFonts w:ascii="宋体" w:hAnsi="宋体" w:cs="宋体"/>
          <w:sz w:val="24"/>
          <w:szCs w:val="24"/>
        </w:rPr>
      </w:pPr>
      <w:r>
        <w:rPr>
          <w:rFonts w:hint="eastAsia" w:ascii="宋体" w:hAnsi="宋体" w:cs="宋体"/>
          <w:sz w:val="24"/>
          <w:szCs w:val="24"/>
        </w:rPr>
        <w:t>磋商响应文件中提出采购单位不能接受的条件的。</w:t>
      </w:r>
      <w:bookmarkStart w:id="47" w:name="_Toc446445055"/>
      <w:bookmarkStart w:id="48" w:name="_Toc416965471"/>
      <w:bookmarkStart w:id="49" w:name="_Toc420929911"/>
      <w:bookmarkStart w:id="50" w:name="_Toc446427799"/>
    </w:p>
    <w:p>
      <w:pPr>
        <w:pStyle w:val="6"/>
        <w:widowControl w:val="0"/>
        <w:numPr>
          <w:ilvl w:val="0"/>
          <w:numId w:val="3"/>
        </w:numPr>
        <w:adjustRightInd/>
        <w:snapToGrid/>
        <w:spacing w:before="0" w:after="0" w:line="360" w:lineRule="auto"/>
        <w:ind w:left="0" w:firstLine="0"/>
        <w:rPr>
          <w:rFonts w:ascii="宋体" w:hAnsi="宋体" w:cs="宋体"/>
          <w:kern w:val="2"/>
          <w:sz w:val="28"/>
        </w:rPr>
      </w:pPr>
      <w:bookmarkStart w:id="51" w:name="_Toc459377866"/>
      <w:bookmarkStart w:id="52" w:name="_Toc488691484"/>
      <w:bookmarkStart w:id="53" w:name="_Toc19907"/>
      <w:r>
        <w:rPr>
          <w:rFonts w:hint="eastAsia" w:ascii="宋体" w:hAnsi="宋体" w:cs="宋体"/>
          <w:kern w:val="2"/>
          <w:sz w:val="28"/>
        </w:rPr>
        <w:t>磋商保证金</w:t>
      </w:r>
      <w:bookmarkEnd w:id="47"/>
      <w:bookmarkEnd w:id="48"/>
      <w:bookmarkEnd w:id="49"/>
      <w:bookmarkEnd w:id="50"/>
      <w:bookmarkEnd w:id="51"/>
      <w:bookmarkEnd w:id="52"/>
      <w:bookmarkEnd w:id="53"/>
      <w:bookmarkStart w:id="54" w:name="_Toc420929912"/>
      <w:bookmarkStart w:id="55" w:name="_Toc417554218"/>
      <w:bookmarkStart w:id="56" w:name="_Toc416965472"/>
      <w:bookmarkStart w:id="57" w:name="_Toc421873478"/>
      <w:bookmarkStart w:id="58" w:name="_Toc416965571"/>
    </w:p>
    <w:bookmarkEnd w:id="54"/>
    <w:bookmarkEnd w:id="55"/>
    <w:bookmarkEnd w:id="56"/>
    <w:bookmarkEnd w:id="57"/>
    <w:bookmarkEnd w:id="58"/>
    <w:p>
      <w:pPr>
        <w:numPr>
          <w:ilvl w:val="2"/>
          <w:numId w:val="4"/>
        </w:numPr>
        <w:spacing w:line="360" w:lineRule="auto"/>
        <w:rPr>
          <w:rFonts w:hint="eastAsia" w:ascii="宋体" w:hAnsi="宋体" w:cs="宋体"/>
          <w:sz w:val="24"/>
          <w:szCs w:val="24"/>
          <w:lang w:val="zh-CN"/>
        </w:rPr>
      </w:pPr>
      <w:bookmarkStart w:id="59" w:name="_Toc70"/>
      <w:bookmarkStart w:id="60" w:name="_Toc487104878"/>
      <w:bookmarkStart w:id="61" w:name="_Toc488691485"/>
      <w:bookmarkStart w:id="62" w:name="_Toc446445058"/>
      <w:bookmarkStart w:id="63" w:name="_Toc459377868"/>
      <w:bookmarkStart w:id="64" w:name="_Toc446427801"/>
      <w:bookmarkStart w:id="65" w:name="_Toc416965474"/>
      <w:bookmarkStart w:id="66" w:name="_Toc420929914"/>
      <w:r>
        <w:rPr>
          <w:rFonts w:hint="eastAsia" w:ascii="宋体" w:hAnsi="宋体" w:cs="宋体"/>
          <w:sz w:val="24"/>
          <w:szCs w:val="24"/>
          <w:lang w:val="zh-CN"/>
        </w:rPr>
        <w:t>磋商供应商应将</w:t>
      </w:r>
      <w:r>
        <w:rPr>
          <w:rFonts w:hint="eastAsia" w:ascii="宋体" w:hAnsi="宋体" w:cs="宋体"/>
          <w:sz w:val="24"/>
          <w:szCs w:val="24"/>
        </w:rPr>
        <w:t>磋商</w:t>
      </w:r>
      <w:r>
        <w:rPr>
          <w:rFonts w:hint="eastAsia" w:ascii="宋体" w:hAnsi="宋体" w:cs="宋体"/>
          <w:sz w:val="24"/>
          <w:szCs w:val="24"/>
          <w:lang w:val="zh-CN"/>
        </w:rPr>
        <w:t>保证金缴款证明做为响应文件的内容一并提供。交纳的磋商保证金用于因磋商供应商的行为使本次磋商活动受到损失的抵项。在本次磋商活动中未中标且磋商供应商未发生过失行为的，采购代理机构将在中标通知书发出五个工作日内退还。</w:t>
      </w:r>
    </w:p>
    <w:p>
      <w:pPr>
        <w:numPr>
          <w:ilvl w:val="2"/>
          <w:numId w:val="4"/>
        </w:numPr>
        <w:spacing w:line="360" w:lineRule="auto"/>
        <w:rPr>
          <w:rFonts w:hint="eastAsia" w:ascii="宋体" w:hAnsi="宋体" w:cs="宋体"/>
          <w:sz w:val="24"/>
          <w:szCs w:val="24"/>
          <w:lang w:val="zh-CN"/>
        </w:rPr>
      </w:pPr>
      <w:r>
        <w:rPr>
          <w:rFonts w:hint="eastAsia" w:ascii="宋体" w:hAnsi="宋体" w:cs="宋体"/>
          <w:sz w:val="24"/>
          <w:szCs w:val="24"/>
          <w:lang w:val="zh-CN"/>
        </w:rPr>
        <w:t>磋商供应商应在投标截止期前一工作日将磋商保证金缴纳到采购代理机构账户，以银行到账时间为准。</w:t>
      </w:r>
    </w:p>
    <w:p>
      <w:pPr>
        <w:numPr>
          <w:ilvl w:val="2"/>
          <w:numId w:val="4"/>
        </w:numPr>
        <w:spacing w:line="360" w:lineRule="auto"/>
        <w:rPr>
          <w:rFonts w:hint="eastAsia" w:ascii="宋体" w:hAnsi="宋体" w:cs="宋体"/>
          <w:b/>
          <w:bCs/>
          <w:sz w:val="24"/>
          <w:szCs w:val="24"/>
          <w:lang w:val="zh-CN"/>
        </w:rPr>
      </w:pPr>
      <w:r>
        <w:rPr>
          <w:rFonts w:hint="eastAsia" w:ascii="宋体" w:hAnsi="宋体" w:cs="宋体"/>
          <w:b/>
          <w:bCs/>
          <w:sz w:val="24"/>
          <w:szCs w:val="24"/>
          <w:lang w:val="zh-CN"/>
        </w:rPr>
        <w:t>投标保证金：</w:t>
      </w:r>
      <w:r>
        <w:rPr>
          <w:rFonts w:hint="eastAsia" w:ascii="宋体" w:hAnsi="宋体" w:cs="宋体"/>
          <w:b/>
          <w:bCs/>
          <w:sz w:val="24"/>
          <w:szCs w:val="24"/>
        </w:rPr>
        <w:t>10000.00</w:t>
      </w:r>
      <w:r>
        <w:rPr>
          <w:rFonts w:hint="eastAsia" w:ascii="宋体" w:hAnsi="宋体" w:cs="宋体"/>
          <w:b/>
          <w:bCs/>
          <w:sz w:val="24"/>
          <w:szCs w:val="24"/>
          <w:lang w:val="zh-CN"/>
        </w:rPr>
        <w:t>元整（大写：</w:t>
      </w:r>
      <w:r>
        <w:rPr>
          <w:rFonts w:hint="eastAsia" w:ascii="宋体" w:hAnsi="宋体" w:cs="宋体"/>
          <w:b/>
          <w:bCs/>
          <w:sz w:val="24"/>
          <w:szCs w:val="24"/>
        </w:rPr>
        <w:t>壹万</w:t>
      </w:r>
      <w:r>
        <w:rPr>
          <w:rFonts w:hint="eastAsia" w:ascii="宋体" w:hAnsi="宋体" w:cs="宋体"/>
          <w:b/>
          <w:bCs/>
          <w:sz w:val="24"/>
          <w:szCs w:val="24"/>
          <w:lang w:val="zh-CN"/>
        </w:rPr>
        <w:t>元整）；</w:t>
      </w:r>
    </w:p>
    <w:p>
      <w:pPr>
        <w:numPr>
          <w:ilvl w:val="2"/>
          <w:numId w:val="4"/>
        </w:numPr>
        <w:spacing w:line="360" w:lineRule="auto"/>
        <w:rPr>
          <w:rFonts w:hint="eastAsia" w:ascii="宋体" w:hAnsi="宋体" w:cs="宋体"/>
          <w:b/>
          <w:bCs/>
          <w:sz w:val="24"/>
          <w:szCs w:val="24"/>
          <w:lang w:val="zh-CN"/>
        </w:rPr>
      </w:pPr>
      <w:r>
        <w:rPr>
          <w:rFonts w:hint="eastAsia" w:ascii="宋体" w:hAnsi="宋体" w:cs="宋体"/>
          <w:b/>
          <w:bCs/>
          <w:sz w:val="24"/>
          <w:szCs w:val="24"/>
          <w:lang w:val="zh-CN"/>
        </w:rPr>
        <w:t>收款单位：青海赛仁招标代理有限公司</w:t>
      </w:r>
    </w:p>
    <w:p>
      <w:pPr>
        <w:numPr>
          <w:ilvl w:val="2"/>
          <w:numId w:val="4"/>
        </w:numPr>
        <w:spacing w:line="360" w:lineRule="auto"/>
        <w:rPr>
          <w:rFonts w:hint="eastAsia" w:ascii="宋体" w:hAnsi="宋体" w:cs="宋体"/>
          <w:b/>
          <w:bCs/>
          <w:sz w:val="24"/>
          <w:szCs w:val="24"/>
          <w:lang w:val="en-US" w:eastAsia="zh-CN"/>
        </w:rPr>
      </w:pPr>
      <w:r>
        <w:rPr>
          <w:rFonts w:hint="eastAsia" w:ascii="宋体" w:hAnsi="宋体" w:cs="宋体"/>
          <w:b/>
          <w:bCs/>
          <w:sz w:val="24"/>
          <w:szCs w:val="24"/>
          <w:lang w:val="zh-CN"/>
        </w:rPr>
        <w:t>开 户 行：</w:t>
      </w:r>
      <w:r>
        <w:rPr>
          <w:rFonts w:hint="eastAsia" w:ascii="宋体" w:hAnsi="宋体" w:cs="宋体"/>
          <w:b/>
          <w:bCs/>
          <w:sz w:val="24"/>
          <w:szCs w:val="24"/>
          <w:lang w:val="en-US" w:eastAsia="zh-CN"/>
        </w:rPr>
        <w:t>青海银行高新区支行</w:t>
      </w:r>
    </w:p>
    <w:p>
      <w:pPr>
        <w:numPr>
          <w:ilvl w:val="2"/>
          <w:numId w:val="4"/>
        </w:numPr>
        <w:spacing w:line="360" w:lineRule="auto"/>
        <w:rPr>
          <w:rFonts w:hint="eastAsia" w:ascii="宋体" w:hAnsi="宋体" w:cs="宋体"/>
          <w:b/>
          <w:bCs/>
          <w:sz w:val="24"/>
          <w:szCs w:val="24"/>
          <w:lang w:val="en-US" w:eastAsia="zh-CN"/>
        </w:rPr>
      </w:pPr>
      <w:r>
        <w:rPr>
          <w:rFonts w:hint="eastAsia" w:ascii="宋体" w:hAnsi="宋体" w:cs="宋体"/>
          <w:b/>
          <w:bCs/>
          <w:sz w:val="24"/>
          <w:szCs w:val="24"/>
          <w:lang w:val="zh-CN"/>
        </w:rPr>
        <w:t>银行账号：</w:t>
      </w:r>
      <w:r>
        <w:rPr>
          <w:rFonts w:hint="eastAsia" w:ascii="宋体" w:hAnsi="宋体" w:cs="宋体"/>
          <w:b/>
          <w:bCs/>
          <w:sz w:val="24"/>
          <w:szCs w:val="24"/>
          <w:lang w:val="en-US" w:eastAsia="zh-CN"/>
        </w:rPr>
        <w:t>0606201000399000</w:t>
      </w:r>
    </w:p>
    <w:p>
      <w:pPr>
        <w:numPr>
          <w:ilvl w:val="2"/>
          <w:numId w:val="4"/>
        </w:numPr>
        <w:spacing w:line="360" w:lineRule="auto"/>
        <w:rPr>
          <w:rFonts w:hint="eastAsia" w:ascii="宋体" w:hAnsi="宋体" w:cs="宋体"/>
          <w:b/>
          <w:bCs/>
          <w:sz w:val="24"/>
          <w:szCs w:val="24"/>
          <w:lang w:val="zh-CN"/>
        </w:rPr>
      </w:pPr>
      <w:r>
        <w:rPr>
          <w:rFonts w:hint="eastAsia" w:ascii="宋体" w:hAnsi="宋体" w:cs="宋体"/>
          <w:b/>
          <w:bCs/>
          <w:sz w:val="24"/>
          <w:szCs w:val="24"/>
          <w:lang w:val="zh-CN"/>
        </w:rPr>
        <w:t>交纳时间：20</w:t>
      </w:r>
      <w:r>
        <w:rPr>
          <w:rFonts w:hint="eastAsia" w:ascii="宋体" w:hAnsi="宋体" w:cs="宋体"/>
          <w:b/>
          <w:bCs/>
          <w:sz w:val="24"/>
          <w:szCs w:val="24"/>
        </w:rPr>
        <w:t>22</w:t>
      </w:r>
      <w:r>
        <w:rPr>
          <w:rFonts w:hint="eastAsia" w:ascii="宋体" w:hAnsi="宋体" w:cs="宋体"/>
          <w:b/>
          <w:bCs/>
          <w:sz w:val="24"/>
          <w:szCs w:val="24"/>
          <w:lang w:val="zh-CN"/>
        </w:rPr>
        <w:t>年</w:t>
      </w:r>
      <w:r>
        <w:rPr>
          <w:rFonts w:hint="eastAsia" w:ascii="宋体" w:hAnsi="宋体" w:cs="宋体"/>
          <w:b/>
          <w:bCs/>
          <w:sz w:val="24"/>
          <w:szCs w:val="24"/>
        </w:rPr>
        <w:t>0</w:t>
      </w:r>
      <w:r>
        <w:rPr>
          <w:rFonts w:hint="eastAsia" w:ascii="宋体" w:hAnsi="宋体" w:cs="宋体"/>
          <w:b/>
          <w:bCs/>
          <w:sz w:val="24"/>
          <w:szCs w:val="24"/>
          <w:lang w:val="en-US" w:eastAsia="zh-CN"/>
        </w:rPr>
        <w:t>8</w:t>
      </w:r>
      <w:r>
        <w:rPr>
          <w:rFonts w:hint="eastAsia" w:ascii="宋体" w:hAnsi="宋体" w:cs="宋体"/>
          <w:b/>
          <w:bCs/>
          <w:sz w:val="24"/>
          <w:szCs w:val="24"/>
          <w:lang w:val="zh-CN"/>
        </w:rPr>
        <w:t>月</w:t>
      </w:r>
      <w:r>
        <w:rPr>
          <w:rFonts w:hint="eastAsia" w:ascii="宋体" w:hAnsi="宋体" w:cs="宋体"/>
          <w:b/>
          <w:bCs/>
          <w:sz w:val="24"/>
          <w:szCs w:val="24"/>
          <w:lang w:val="en-US" w:eastAsia="zh-CN"/>
        </w:rPr>
        <w:t>30</w:t>
      </w:r>
      <w:r>
        <w:rPr>
          <w:rFonts w:hint="eastAsia" w:ascii="宋体" w:hAnsi="宋体" w:cs="宋体"/>
          <w:b/>
          <w:bCs/>
          <w:sz w:val="24"/>
          <w:szCs w:val="24"/>
          <w:lang w:val="zh-CN"/>
        </w:rPr>
        <w:t>日</w:t>
      </w:r>
      <w:r>
        <w:rPr>
          <w:rFonts w:hint="eastAsia" w:ascii="宋体" w:hAnsi="宋体" w:cs="宋体"/>
          <w:b/>
          <w:bCs/>
          <w:sz w:val="24"/>
          <w:szCs w:val="24"/>
          <w:lang w:val="en-US" w:eastAsia="zh-CN"/>
        </w:rPr>
        <w:t>09</w:t>
      </w:r>
      <w:r>
        <w:rPr>
          <w:rFonts w:hint="eastAsia" w:ascii="宋体" w:hAnsi="宋体" w:cs="宋体"/>
          <w:b/>
          <w:bCs/>
          <w:sz w:val="24"/>
          <w:szCs w:val="24"/>
          <w:lang w:val="zh-CN"/>
        </w:rPr>
        <w:t>时00分前，以银行到账时间为准。</w:t>
      </w:r>
    </w:p>
    <w:p>
      <w:pPr>
        <w:numPr>
          <w:ilvl w:val="2"/>
          <w:numId w:val="4"/>
        </w:numPr>
        <w:spacing w:line="360" w:lineRule="auto"/>
        <w:rPr>
          <w:rFonts w:hint="eastAsia" w:ascii="宋体" w:hAnsi="宋体" w:cs="宋体"/>
          <w:sz w:val="24"/>
          <w:szCs w:val="24"/>
          <w:lang w:val="zh-CN"/>
        </w:rPr>
      </w:pPr>
      <w:r>
        <w:rPr>
          <w:rFonts w:hint="eastAsia" w:ascii="宋体" w:hAnsi="宋体" w:cs="宋体"/>
          <w:sz w:val="24"/>
          <w:szCs w:val="24"/>
          <w:lang w:val="zh-CN"/>
        </w:rPr>
        <w:t>磋商保证金应当以支票、汇票、本票或者金融机构、担保机构出具的保函等非现金形式提交，通过银行转账的，必须从磋商供应商基本账户直接汇（转）入采购代理机构指定账户。</w:t>
      </w:r>
    </w:p>
    <w:p>
      <w:pPr>
        <w:numPr>
          <w:ilvl w:val="2"/>
          <w:numId w:val="4"/>
        </w:numPr>
        <w:spacing w:line="360" w:lineRule="auto"/>
        <w:rPr>
          <w:rFonts w:hint="eastAsia" w:ascii="宋体" w:hAnsi="宋体" w:cs="宋体"/>
          <w:sz w:val="24"/>
          <w:szCs w:val="24"/>
          <w:lang w:val="zh-CN"/>
        </w:rPr>
      </w:pPr>
      <w:r>
        <w:rPr>
          <w:rFonts w:hint="eastAsia" w:ascii="宋体" w:hAnsi="宋体" w:cs="宋体"/>
          <w:sz w:val="24"/>
          <w:szCs w:val="24"/>
          <w:lang w:val="zh-CN"/>
        </w:rPr>
        <w:t>未按磋商文件要求在规定时间前交纳规定数额磋商保证金的投标将被拒绝。</w:t>
      </w:r>
    </w:p>
    <w:p>
      <w:pPr>
        <w:numPr>
          <w:ilvl w:val="2"/>
          <w:numId w:val="4"/>
        </w:numPr>
        <w:spacing w:line="360" w:lineRule="auto"/>
        <w:rPr>
          <w:rFonts w:hint="eastAsia" w:ascii="宋体" w:hAnsi="宋体" w:cs="宋体"/>
          <w:sz w:val="24"/>
          <w:szCs w:val="24"/>
          <w:lang w:val="zh-CN"/>
        </w:rPr>
      </w:pPr>
      <w:r>
        <w:rPr>
          <w:rFonts w:hint="eastAsia" w:ascii="宋体" w:hAnsi="宋体" w:cs="宋体"/>
          <w:sz w:val="24"/>
          <w:szCs w:val="24"/>
          <w:lang w:val="zh-CN"/>
        </w:rPr>
        <w:t>未中标人的磋商保证金自中标通知书发出之日起5个工作日内全额无息退还（不退现金）；中标人的磋商保证金，自政府采购合同签订之日起5个工作日内全额无息退还（不退现金）。</w:t>
      </w:r>
    </w:p>
    <w:p>
      <w:pPr>
        <w:numPr>
          <w:ilvl w:val="2"/>
          <w:numId w:val="4"/>
        </w:numPr>
        <w:spacing w:line="360" w:lineRule="auto"/>
        <w:rPr>
          <w:rFonts w:hint="eastAsia" w:ascii="宋体" w:hAnsi="宋体" w:cs="宋体"/>
          <w:sz w:val="24"/>
          <w:szCs w:val="24"/>
          <w:lang w:val="zh-CN"/>
        </w:rPr>
      </w:pPr>
      <w:r>
        <w:rPr>
          <w:rFonts w:hint="eastAsia" w:ascii="宋体" w:hAnsi="宋体" w:cs="宋体"/>
          <w:sz w:val="24"/>
          <w:szCs w:val="24"/>
          <w:lang w:val="zh-CN"/>
        </w:rPr>
        <w:t>下列任何情况发生时，磋商保证金将不予退还：</w:t>
      </w:r>
    </w:p>
    <w:p>
      <w:pPr>
        <w:numPr>
          <w:ilvl w:val="0"/>
          <w:numId w:val="0"/>
        </w:numPr>
        <w:spacing w:line="360" w:lineRule="auto"/>
        <w:ind w:left="1276" w:leftChars="0"/>
        <w:rPr>
          <w:rFonts w:hint="eastAsia" w:ascii="宋体" w:hAnsi="宋体" w:cs="宋体"/>
          <w:sz w:val="24"/>
          <w:szCs w:val="24"/>
          <w:lang w:val="zh-CN"/>
        </w:rPr>
      </w:pPr>
      <w:r>
        <w:rPr>
          <w:rFonts w:hint="eastAsia" w:ascii="宋体" w:hAnsi="宋体" w:cs="宋体"/>
          <w:sz w:val="24"/>
          <w:szCs w:val="24"/>
          <w:lang w:val="zh-CN"/>
        </w:rPr>
        <w:t>（1）磋商供应商在递交响应文件的截止时间前未到达现场并且没有以书面形式如信函、传真等告知采购代理机构要撤其投标的；</w:t>
      </w:r>
    </w:p>
    <w:p>
      <w:pPr>
        <w:numPr>
          <w:ilvl w:val="0"/>
          <w:numId w:val="0"/>
        </w:numPr>
        <w:spacing w:line="360" w:lineRule="auto"/>
        <w:ind w:left="1276" w:leftChars="0"/>
        <w:rPr>
          <w:rFonts w:hint="eastAsia" w:ascii="宋体" w:hAnsi="宋体" w:cs="宋体"/>
          <w:sz w:val="24"/>
          <w:szCs w:val="24"/>
          <w:lang w:val="zh-CN"/>
        </w:rPr>
      </w:pPr>
      <w:r>
        <w:rPr>
          <w:rFonts w:hint="eastAsia" w:ascii="宋体" w:hAnsi="宋体" w:cs="宋体"/>
          <w:sz w:val="24"/>
          <w:szCs w:val="24"/>
          <w:lang w:val="zh-CN"/>
        </w:rPr>
        <w:t>（2）中标人在规定期限内未能按规定签订合同或未按规定缴纳中标服务费；</w:t>
      </w:r>
    </w:p>
    <w:p>
      <w:pPr>
        <w:numPr>
          <w:ilvl w:val="0"/>
          <w:numId w:val="0"/>
        </w:numPr>
        <w:spacing w:line="360" w:lineRule="auto"/>
        <w:ind w:left="1276" w:leftChars="0"/>
        <w:rPr>
          <w:rFonts w:hint="eastAsia" w:ascii="宋体" w:hAnsi="宋体" w:cs="宋体"/>
          <w:sz w:val="24"/>
          <w:szCs w:val="24"/>
          <w:lang w:val="zh-CN"/>
        </w:rPr>
      </w:pPr>
      <w:r>
        <w:rPr>
          <w:rFonts w:hint="eastAsia" w:ascii="宋体" w:hAnsi="宋体" w:cs="宋体"/>
          <w:sz w:val="24"/>
          <w:szCs w:val="24"/>
          <w:lang w:val="zh-CN"/>
        </w:rPr>
        <w:t>（3）提供虚假材料谋取中标的；</w:t>
      </w:r>
    </w:p>
    <w:p>
      <w:pPr>
        <w:numPr>
          <w:ilvl w:val="0"/>
          <w:numId w:val="0"/>
        </w:numPr>
        <w:spacing w:line="360" w:lineRule="auto"/>
        <w:ind w:left="1276" w:leftChars="0"/>
        <w:rPr>
          <w:rFonts w:hint="eastAsia" w:ascii="宋体" w:hAnsi="宋体" w:cs="宋体"/>
          <w:sz w:val="24"/>
          <w:szCs w:val="24"/>
          <w:lang w:val="zh-CN"/>
        </w:rPr>
      </w:pPr>
      <w:r>
        <w:rPr>
          <w:rFonts w:hint="eastAsia" w:ascii="宋体" w:hAnsi="宋体" w:cs="宋体"/>
          <w:sz w:val="24"/>
          <w:szCs w:val="24"/>
          <w:lang w:val="zh-CN"/>
        </w:rPr>
        <w:t>（4）将中标项目转让给他人，或者在响应文件中未说明，将中标项目分包给他人的；</w:t>
      </w:r>
    </w:p>
    <w:p>
      <w:pPr>
        <w:numPr>
          <w:ilvl w:val="0"/>
          <w:numId w:val="0"/>
        </w:numPr>
        <w:spacing w:line="360" w:lineRule="auto"/>
        <w:ind w:left="1276" w:leftChars="0"/>
        <w:rPr>
          <w:rFonts w:hint="eastAsia" w:ascii="宋体" w:hAnsi="宋体" w:cs="宋体"/>
          <w:sz w:val="24"/>
          <w:szCs w:val="24"/>
          <w:lang w:val="zh-CN"/>
        </w:rPr>
      </w:pPr>
      <w:r>
        <w:rPr>
          <w:rFonts w:hint="eastAsia" w:ascii="宋体" w:hAnsi="宋体" w:cs="宋体"/>
          <w:sz w:val="24"/>
          <w:szCs w:val="24"/>
          <w:lang w:val="zh-CN"/>
        </w:rPr>
        <w:t>（5）拒绝履行合同义务的；</w:t>
      </w:r>
    </w:p>
    <w:p>
      <w:pPr>
        <w:numPr>
          <w:ilvl w:val="0"/>
          <w:numId w:val="0"/>
        </w:numPr>
        <w:spacing w:line="360" w:lineRule="auto"/>
        <w:ind w:left="1276" w:leftChars="0"/>
        <w:rPr>
          <w:rFonts w:hint="eastAsia" w:ascii="宋体" w:hAnsi="宋体" w:cs="宋体"/>
          <w:sz w:val="24"/>
          <w:szCs w:val="24"/>
        </w:rPr>
      </w:pPr>
      <w:r>
        <w:rPr>
          <w:rFonts w:hint="eastAsia" w:ascii="宋体" w:hAnsi="宋体" w:cs="宋体"/>
          <w:sz w:val="24"/>
          <w:szCs w:val="24"/>
          <w:lang w:val="zh-CN"/>
        </w:rPr>
        <w:t>（6）法律、法规规定的其他情形。</w:t>
      </w:r>
    </w:p>
    <w:p>
      <w:pPr>
        <w:pStyle w:val="6"/>
        <w:widowControl w:val="0"/>
        <w:numPr>
          <w:ilvl w:val="0"/>
          <w:numId w:val="3"/>
        </w:numPr>
        <w:adjustRightInd/>
        <w:snapToGrid/>
        <w:spacing w:before="0" w:after="0" w:line="360" w:lineRule="auto"/>
        <w:ind w:left="0" w:firstLine="0"/>
        <w:rPr>
          <w:rFonts w:ascii="宋体" w:hAnsi="宋体" w:cs="宋体"/>
          <w:b w:val="0"/>
        </w:rPr>
      </w:pPr>
      <w:r>
        <w:rPr>
          <w:rFonts w:hint="eastAsia" w:ascii="宋体" w:hAnsi="宋体" w:cs="宋体"/>
          <w:kern w:val="2"/>
          <w:sz w:val="28"/>
        </w:rPr>
        <w:t>磋商过程</w:t>
      </w:r>
      <w:bookmarkEnd w:id="59"/>
      <w:bookmarkEnd w:id="60"/>
      <w:bookmarkEnd w:id="61"/>
    </w:p>
    <w:p>
      <w:pPr>
        <w:numPr>
          <w:ilvl w:val="0"/>
          <w:numId w:val="12"/>
        </w:numPr>
        <w:autoSpaceDE w:val="0"/>
        <w:autoSpaceDN w:val="0"/>
        <w:spacing w:line="360" w:lineRule="auto"/>
        <w:contextualSpacing/>
        <w:rPr>
          <w:rFonts w:ascii="宋体" w:hAnsi="宋体" w:cs="宋体"/>
          <w:sz w:val="24"/>
          <w:szCs w:val="24"/>
        </w:rPr>
      </w:pPr>
      <w:r>
        <w:rPr>
          <w:rFonts w:hint="eastAsia" w:ascii="宋体" w:hAnsi="宋体" w:cs="宋体"/>
          <w:sz w:val="24"/>
          <w:szCs w:val="24"/>
        </w:rPr>
        <w:t>采购代理机构按本磋商文件中确定的时间和地点组织本项目的磋商活动。磋商人应由其委托代理人参加。</w:t>
      </w:r>
    </w:p>
    <w:p>
      <w:pPr>
        <w:numPr>
          <w:ilvl w:val="0"/>
          <w:numId w:val="12"/>
        </w:numPr>
        <w:autoSpaceDE w:val="0"/>
        <w:autoSpaceDN w:val="0"/>
        <w:spacing w:line="360" w:lineRule="auto"/>
        <w:contextualSpacing/>
        <w:rPr>
          <w:rFonts w:ascii="宋体" w:hAnsi="宋体" w:cs="宋体"/>
          <w:sz w:val="24"/>
          <w:szCs w:val="24"/>
        </w:rPr>
      </w:pPr>
      <w:r>
        <w:rPr>
          <w:rFonts w:hint="eastAsia" w:ascii="宋体" w:hAnsi="宋体" w:cs="宋体"/>
          <w:sz w:val="24"/>
          <w:szCs w:val="24"/>
        </w:rPr>
        <w:t>磋商时，对不同文字文本响应文件的解释发生异议的，以中文文本为准。</w:t>
      </w:r>
    </w:p>
    <w:p>
      <w:pPr>
        <w:numPr>
          <w:ilvl w:val="0"/>
          <w:numId w:val="12"/>
        </w:numPr>
        <w:autoSpaceDE w:val="0"/>
        <w:autoSpaceDN w:val="0"/>
        <w:spacing w:line="360" w:lineRule="auto"/>
        <w:contextualSpacing/>
        <w:rPr>
          <w:rFonts w:ascii="宋体" w:hAnsi="宋体" w:cs="宋体"/>
          <w:sz w:val="24"/>
          <w:szCs w:val="24"/>
        </w:rPr>
      </w:pPr>
      <w:r>
        <w:rPr>
          <w:rFonts w:hint="eastAsia" w:ascii="宋体" w:hAnsi="宋体" w:cs="宋体"/>
          <w:sz w:val="24"/>
          <w:szCs w:val="24"/>
        </w:rPr>
        <w:t>磋商工作由采购代理机构组织，采购人、采购监管、纪检监察等有关方面代表可根据采购项目的具体情况列席。</w:t>
      </w:r>
    </w:p>
    <w:p>
      <w:pPr>
        <w:numPr>
          <w:ilvl w:val="0"/>
          <w:numId w:val="12"/>
        </w:numPr>
        <w:autoSpaceDE w:val="0"/>
        <w:autoSpaceDN w:val="0"/>
        <w:spacing w:line="360" w:lineRule="auto"/>
        <w:contextualSpacing/>
        <w:rPr>
          <w:rFonts w:ascii="宋体" w:hAnsi="宋体" w:cs="宋体"/>
          <w:sz w:val="24"/>
          <w:szCs w:val="24"/>
        </w:rPr>
      </w:pPr>
      <w:r>
        <w:rPr>
          <w:rFonts w:hint="eastAsia" w:ascii="宋体" w:hAnsi="宋体" w:cs="宋体"/>
          <w:sz w:val="24"/>
          <w:szCs w:val="24"/>
        </w:rPr>
        <w:t>磋商过程有专人记录，并存档备查。</w:t>
      </w:r>
    </w:p>
    <w:p>
      <w:pPr>
        <w:pStyle w:val="6"/>
        <w:widowControl w:val="0"/>
        <w:numPr>
          <w:ilvl w:val="0"/>
          <w:numId w:val="3"/>
        </w:numPr>
        <w:adjustRightInd/>
        <w:snapToGrid/>
        <w:spacing w:before="0" w:after="0" w:line="360" w:lineRule="auto"/>
        <w:ind w:left="0" w:firstLine="0"/>
        <w:rPr>
          <w:rFonts w:ascii="宋体" w:hAnsi="宋体" w:cs="宋体"/>
          <w:b w:val="0"/>
        </w:rPr>
      </w:pPr>
      <w:bookmarkStart w:id="67" w:name="_Toc487104879"/>
      <w:bookmarkStart w:id="68" w:name="_Toc488691486"/>
      <w:bookmarkStart w:id="69" w:name="_Toc27849"/>
      <w:r>
        <w:rPr>
          <w:rFonts w:hint="eastAsia" w:ascii="宋体" w:hAnsi="宋体" w:cs="宋体"/>
          <w:kern w:val="2"/>
          <w:sz w:val="28"/>
        </w:rPr>
        <w:t>评审程序及方法</w:t>
      </w:r>
      <w:bookmarkEnd w:id="67"/>
      <w:bookmarkEnd w:id="68"/>
      <w:bookmarkEnd w:id="69"/>
    </w:p>
    <w:p>
      <w:pPr>
        <w:pStyle w:val="8"/>
        <w:numPr>
          <w:ilvl w:val="0"/>
          <w:numId w:val="13"/>
        </w:numPr>
        <w:spacing w:before="0" w:after="0" w:line="360" w:lineRule="auto"/>
        <w:rPr>
          <w:rFonts w:ascii="宋体" w:hAnsi="宋体" w:cs="宋体"/>
          <w:b w:val="0"/>
        </w:rPr>
      </w:pPr>
      <w:bookmarkStart w:id="70" w:name="_Toc487104880"/>
      <w:r>
        <w:rPr>
          <w:rFonts w:hint="eastAsia" w:ascii="宋体" w:hAnsi="宋体" w:cs="宋体"/>
          <w:b w:val="0"/>
        </w:rPr>
        <w:t>评标委员会</w:t>
      </w:r>
      <w:bookmarkEnd w:id="70"/>
    </w:p>
    <w:p>
      <w:pPr>
        <w:pStyle w:val="23"/>
        <w:numPr>
          <w:ilvl w:val="0"/>
          <w:numId w:val="14"/>
        </w:numPr>
        <w:spacing w:line="360" w:lineRule="auto"/>
        <w:rPr>
          <w:rFonts w:hAnsi="宋体" w:cs="宋体"/>
          <w:szCs w:val="24"/>
        </w:rPr>
      </w:pPr>
      <w:r>
        <w:rPr>
          <w:rFonts w:hint="eastAsia" w:hAnsi="宋体" w:cs="宋体"/>
          <w:szCs w:val="24"/>
        </w:rPr>
        <w:t>采购代理机构将根据采购项目的特点依法组建磋商小组，其成员由具有一定专业水平的技术、经济等方面的专家和采购人代表等三人以上单数组成。其中技术、经济等方面的专家不少于成员总数的三分之二。</w:t>
      </w:r>
    </w:p>
    <w:p>
      <w:pPr>
        <w:pStyle w:val="23"/>
        <w:numPr>
          <w:ilvl w:val="0"/>
          <w:numId w:val="14"/>
        </w:numPr>
        <w:spacing w:line="360" w:lineRule="auto"/>
        <w:rPr>
          <w:rFonts w:hAnsi="宋体" w:cs="宋体"/>
          <w:szCs w:val="24"/>
        </w:rPr>
      </w:pPr>
      <w:r>
        <w:rPr>
          <w:rFonts w:hint="eastAsia" w:hAnsi="宋体" w:cs="宋体"/>
          <w:szCs w:val="24"/>
        </w:rPr>
        <w:t>磋商由采购代理机构负责组织，具体磋商事务由依法组建的磋商小组负责，并独立履行下列职责：</w:t>
      </w:r>
    </w:p>
    <w:p>
      <w:pPr>
        <w:pStyle w:val="23"/>
        <w:numPr>
          <w:ilvl w:val="0"/>
          <w:numId w:val="15"/>
        </w:numPr>
        <w:spacing w:line="360" w:lineRule="auto"/>
        <w:rPr>
          <w:rFonts w:hAnsi="宋体" w:cs="宋体"/>
          <w:szCs w:val="24"/>
        </w:rPr>
      </w:pPr>
      <w:r>
        <w:rPr>
          <w:rFonts w:hint="eastAsia" w:hAnsi="宋体" w:cs="宋体"/>
          <w:szCs w:val="24"/>
        </w:rPr>
        <w:t>审查磋商响应文件是否符合磋商文件要求，并作出评价；</w:t>
      </w:r>
    </w:p>
    <w:p>
      <w:pPr>
        <w:pStyle w:val="23"/>
        <w:numPr>
          <w:ilvl w:val="0"/>
          <w:numId w:val="15"/>
        </w:numPr>
        <w:spacing w:line="360" w:lineRule="auto"/>
        <w:rPr>
          <w:rFonts w:hAnsi="宋体" w:cs="宋体"/>
          <w:szCs w:val="24"/>
        </w:rPr>
      </w:pPr>
      <w:r>
        <w:rPr>
          <w:rFonts w:hint="eastAsia" w:hAnsi="宋体" w:cs="宋体"/>
          <w:szCs w:val="24"/>
        </w:rPr>
        <w:t>要求磋商人对磋商文件有关事项作出解释或澄清；</w:t>
      </w:r>
    </w:p>
    <w:p>
      <w:pPr>
        <w:pStyle w:val="23"/>
        <w:numPr>
          <w:ilvl w:val="0"/>
          <w:numId w:val="15"/>
        </w:numPr>
        <w:spacing w:line="360" w:lineRule="auto"/>
        <w:rPr>
          <w:rFonts w:hAnsi="宋体" w:cs="宋体"/>
          <w:szCs w:val="24"/>
        </w:rPr>
      </w:pPr>
      <w:r>
        <w:rPr>
          <w:rFonts w:hint="eastAsia" w:hAnsi="宋体" w:cs="宋体"/>
          <w:szCs w:val="24"/>
        </w:rPr>
        <w:t>推荐预</w:t>
      </w:r>
      <w:r>
        <w:rPr>
          <w:rFonts w:hint="eastAsia" w:hAnsi="宋体" w:cs="宋体"/>
          <w:szCs w:val="24"/>
          <w:lang w:eastAsia="zh-CN"/>
        </w:rPr>
        <w:t>成交</w:t>
      </w:r>
      <w:r>
        <w:rPr>
          <w:rFonts w:hint="eastAsia" w:hAnsi="宋体" w:cs="宋体"/>
          <w:szCs w:val="24"/>
        </w:rPr>
        <w:t>候选磋商人；</w:t>
      </w:r>
    </w:p>
    <w:p>
      <w:pPr>
        <w:pStyle w:val="23"/>
        <w:numPr>
          <w:ilvl w:val="0"/>
          <w:numId w:val="15"/>
        </w:numPr>
        <w:spacing w:line="360" w:lineRule="auto"/>
        <w:rPr>
          <w:rFonts w:hAnsi="宋体" w:cs="宋体"/>
          <w:szCs w:val="24"/>
        </w:rPr>
      </w:pPr>
      <w:r>
        <w:rPr>
          <w:rFonts w:hint="eastAsia" w:hAnsi="宋体" w:cs="宋体"/>
          <w:szCs w:val="24"/>
        </w:rPr>
        <w:t>对非法干预评标工作的人员和机构进行举报或投诉。</w:t>
      </w:r>
    </w:p>
    <w:p>
      <w:pPr>
        <w:pStyle w:val="23"/>
        <w:numPr>
          <w:ilvl w:val="0"/>
          <w:numId w:val="14"/>
        </w:numPr>
        <w:spacing w:line="360" w:lineRule="auto"/>
        <w:rPr>
          <w:rFonts w:hAnsi="宋体" w:cs="宋体"/>
          <w:szCs w:val="24"/>
        </w:rPr>
      </w:pPr>
      <w:r>
        <w:rPr>
          <w:rFonts w:hint="eastAsia" w:hAnsi="宋体" w:cs="宋体"/>
          <w:szCs w:val="24"/>
        </w:rPr>
        <w:t>磋商小组应遵守并履行下列义务：</w:t>
      </w:r>
    </w:p>
    <w:p>
      <w:pPr>
        <w:pStyle w:val="23"/>
        <w:numPr>
          <w:ilvl w:val="0"/>
          <w:numId w:val="16"/>
        </w:numPr>
        <w:spacing w:line="360" w:lineRule="auto"/>
        <w:rPr>
          <w:rFonts w:hAnsi="宋体" w:cs="宋体"/>
          <w:szCs w:val="24"/>
        </w:rPr>
      </w:pPr>
      <w:r>
        <w:rPr>
          <w:rFonts w:hint="eastAsia" w:hAnsi="宋体" w:cs="宋体"/>
          <w:szCs w:val="24"/>
        </w:rPr>
        <w:t>遵纪守法，客观、公正、廉洁地履行职责；</w:t>
      </w:r>
    </w:p>
    <w:p>
      <w:pPr>
        <w:pStyle w:val="23"/>
        <w:numPr>
          <w:ilvl w:val="0"/>
          <w:numId w:val="16"/>
        </w:numPr>
        <w:spacing w:line="360" w:lineRule="auto"/>
        <w:rPr>
          <w:rFonts w:hAnsi="宋体" w:cs="宋体"/>
          <w:szCs w:val="24"/>
        </w:rPr>
      </w:pPr>
      <w:r>
        <w:rPr>
          <w:rFonts w:hint="eastAsia" w:hAnsi="宋体" w:cs="宋体"/>
          <w:szCs w:val="24"/>
        </w:rPr>
        <w:t>按照磋商文件规定的评审方法和评审标准进行评审，对评审意见承担评标委员会成员责任；</w:t>
      </w:r>
    </w:p>
    <w:p>
      <w:pPr>
        <w:pStyle w:val="23"/>
        <w:numPr>
          <w:ilvl w:val="0"/>
          <w:numId w:val="16"/>
        </w:numPr>
        <w:spacing w:line="360" w:lineRule="auto"/>
        <w:rPr>
          <w:rFonts w:hAnsi="宋体" w:cs="宋体"/>
          <w:szCs w:val="24"/>
        </w:rPr>
      </w:pPr>
      <w:r>
        <w:rPr>
          <w:rFonts w:hint="eastAsia" w:hAnsi="宋体" w:cs="宋体"/>
          <w:szCs w:val="24"/>
        </w:rPr>
        <w:t>对评审文件、评审情况和评审中获悉的商业秘密保密；</w:t>
      </w:r>
    </w:p>
    <w:p>
      <w:pPr>
        <w:pStyle w:val="23"/>
        <w:numPr>
          <w:ilvl w:val="0"/>
          <w:numId w:val="16"/>
        </w:numPr>
        <w:spacing w:line="360" w:lineRule="auto"/>
        <w:rPr>
          <w:rFonts w:hAnsi="宋体" w:cs="宋体"/>
          <w:szCs w:val="24"/>
        </w:rPr>
      </w:pPr>
      <w:r>
        <w:rPr>
          <w:rFonts w:hint="eastAsia" w:hAnsi="宋体" w:cs="宋体"/>
          <w:szCs w:val="24"/>
        </w:rPr>
        <w:t>参与评审报告的起草；</w:t>
      </w:r>
    </w:p>
    <w:p>
      <w:pPr>
        <w:pStyle w:val="23"/>
        <w:numPr>
          <w:ilvl w:val="0"/>
          <w:numId w:val="16"/>
        </w:numPr>
        <w:spacing w:line="360" w:lineRule="auto"/>
        <w:rPr>
          <w:rFonts w:hAnsi="宋体" w:cs="宋体"/>
          <w:szCs w:val="24"/>
        </w:rPr>
      </w:pPr>
      <w:r>
        <w:rPr>
          <w:rFonts w:hint="eastAsia" w:hAnsi="宋体" w:cs="宋体"/>
          <w:szCs w:val="24"/>
        </w:rPr>
        <w:t>解答磋商人及有关方面的质疑；</w:t>
      </w:r>
    </w:p>
    <w:p>
      <w:pPr>
        <w:pStyle w:val="23"/>
        <w:numPr>
          <w:ilvl w:val="0"/>
          <w:numId w:val="16"/>
        </w:numPr>
        <w:spacing w:line="360" w:lineRule="auto"/>
        <w:rPr>
          <w:rFonts w:hAnsi="宋体" w:cs="宋体"/>
          <w:szCs w:val="24"/>
        </w:rPr>
      </w:pPr>
      <w:r>
        <w:rPr>
          <w:rFonts w:hint="eastAsia" w:hAnsi="宋体" w:cs="宋体"/>
          <w:szCs w:val="24"/>
        </w:rPr>
        <w:t>配合进行质疑投诉处理工作。</w:t>
      </w:r>
    </w:p>
    <w:p>
      <w:pPr>
        <w:pStyle w:val="23"/>
        <w:numPr>
          <w:ilvl w:val="0"/>
          <w:numId w:val="14"/>
        </w:numPr>
        <w:spacing w:line="360" w:lineRule="auto"/>
        <w:rPr>
          <w:rFonts w:hAnsi="宋体" w:cs="宋体"/>
          <w:szCs w:val="24"/>
        </w:rPr>
      </w:pPr>
      <w:r>
        <w:rPr>
          <w:rFonts w:hint="eastAsia" w:hAnsi="宋体" w:cs="宋体"/>
          <w:szCs w:val="24"/>
        </w:rPr>
        <w:t>评审工作在有关部门的监督下依法开展，任何单位和个人不得非法干预、影响评审工作和评审结果。</w:t>
      </w:r>
    </w:p>
    <w:p>
      <w:pPr>
        <w:pStyle w:val="8"/>
        <w:numPr>
          <w:ilvl w:val="0"/>
          <w:numId w:val="13"/>
        </w:numPr>
        <w:spacing w:before="0" w:after="0" w:line="360" w:lineRule="auto"/>
        <w:rPr>
          <w:rFonts w:ascii="宋体" w:hAnsi="宋体" w:cs="宋体"/>
          <w:b w:val="0"/>
          <w:sz w:val="24"/>
          <w:szCs w:val="24"/>
        </w:rPr>
      </w:pPr>
      <w:bookmarkStart w:id="71" w:name="_Toc487104881"/>
      <w:r>
        <w:rPr>
          <w:rFonts w:hint="eastAsia" w:ascii="宋体" w:hAnsi="宋体" w:cs="宋体"/>
          <w:b w:val="0"/>
          <w:sz w:val="24"/>
          <w:szCs w:val="24"/>
        </w:rPr>
        <w:t>磋商程序</w:t>
      </w:r>
      <w:bookmarkEnd w:id="71"/>
    </w:p>
    <w:p>
      <w:pPr>
        <w:pStyle w:val="23"/>
        <w:numPr>
          <w:ilvl w:val="0"/>
          <w:numId w:val="17"/>
        </w:numPr>
        <w:spacing w:line="360" w:lineRule="auto"/>
        <w:rPr>
          <w:rFonts w:hAnsi="宋体" w:cs="宋体"/>
          <w:szCs w:val="24"/>
        </w:rPr>
      </w:pPr>
      <w:r>
        <w:rPr>
          <w:rFonts w:hint="eastAsia" w:hAnsi="宋体" w:cs="宋体"/>
          <w:szCs w:val="24"/>
        </w:rPr>
        <w:t>进入评审阶段后，由评标委员会独立开展评审工作，负责审议所有磋商响应文件，并按先初审、后详细评审的程序对磋商文件进行评审、评分；</w:t>
      </w:r>
    </w:p>
    <w:p>
      <w:pPr>
        <w:pStyle w:val="23"/>
        <w:numPr>
          <w:ilvl w:val="0"/>
          <w:numId w:val="18"/>
        </w:numPr>
        <w:spacing w:line="360" w:lineRule="auto"/>
        <w:rPr>
          <w:rFonts w:hAnsi="宋体" w:cs="宋体"/>
          <w:szCs w:val="24"/>
        </w:rPr>
      </w:pPr>
      <w:r>
        <w:rPr>
          <w:rFonts w:hint="eastAsia" w:hAnsi="宋体" w:cs="宋体"/>
          <w:szCs w:val="24"/>
        </w:rPr>
        <w:t>除磋商价格因素外，评标委员会应依据磋商文件规定的评审方法和评审标准对其他因素进行客观评审；</w:t>
      </w:r>
    </w:p>
    <w:p>
      <w:pPr>
        <w:pStyle w:val="23"/>
        <w:numPr>
          <w:ilvl w:val="0"/>
          <w:numId w:val="17"/>
        </w:numPr>
        <w:spacing w:line="360" w:lineRule="auto"/>
        <w:rPr>
          <w:rFonts w:hAnsi="宋体" w:cs="宋体"/>
          <w:szCs w:val="24"/>
        </w:rPr>
      </w:pPr>
      <w:r>
        <w:rPr>
          <w:rFonts w:hint="eastAsia" w:hAnsi="宋体" w:cs="宋体"/>
          <w:szCs w:val="24"/>
        </w:rPr>
        <w:t>初审阶段为资格性审查和符合性审查。磋商文件在响应磋商文件要求方面出现的偏离，分为实质性偏离和非实质性偏离；</w:t>
      </w:r>
    </w:p>
    <w:p>
      <w:pPr>
        <w:pStyle w:val="23"/>
        <w:numPr>
          <w:ilvl w:val="0"/>
          <w:numId w:val="19"/>
        </w:numPr>
        <w:spacing w:line="360" w:lineRule="auto"/>
        <w:rPr>
          <w:rFonts w:hAnsi="宋体" w:cs="宋体"/>
          <w:szCs w:val="24"/>
        </w:rPr>
      </w:pPr>
      <w:r>
        <w:rPr>
          <w:rFonts w:hint="eastAsia" w:hAnsi="宋体" w:cs="宋体"/>
          <w:szCs w:val="24"/>
        </w:rPr>
        <w:t>实质性偏离是指磋商响应文件未能实质性响应磋商文件的要求。以下情况属于实质性偏离，磋商响应文件有下列情况之一的，按无效磋商处理。</w:t>
      </w:r>
    </w:p>
    <w:p>
      <w:pPr>
        <w:pStyle w:val="23"/>
        <w:numPr>
          <w:ilvl w:val="0"/>
          <w:numId w:val="20"/>
        </w:numPr>
        <w:spacing w:line="360" w:lineRule="auto"/>
        <w:rPr>
          <w:rFonts w:hAnsi="宋体" w:cs="宋体"/>
          <w:szCs w:val="24"/>
        </w:rPr>
      </w:pPr>
      <w:r>
        <w:rPr>
          <w:rFonts w:hint="eastAsia" w:hAnsi="宋体" w:cs="宋体"/>
          <w:szCs w:val="24"/>
        </w:rPr>
        <w:t>不符合第2.2款“合格的磋商人”之规定的；</w:t>
      </w:r>
    </w:p>
    <w:p>
      <w:pPr>
        <w:pStyle w:val="23"/>
        <w:numPr>
          <w:ilvl w:val="0"/>
          <w:numId w:val="20"/>
        </w:numPr>
        <w:spacing w:line="360" w:lineRule="auto"/>
        <w:rPr>
          <w:rFonts w:hAnsi="宋体" w:cs="宋体"/>
          <w:szCs w:val="24"/>
        </w:rPr>
      </w:pPr>
      <w:r>
        <w:rPr>
          <w:rFonts w:hint="eastAsia" w:hAnsi="宋体" w:cs="宋体"/>
          <w:szCs w:val="24"/>
        </w:rPr>
        <w:t>未按磋商文件资质要求提供相关资料的；</w:t>
      </w:r>
    </w:p>
    <w:p>
      <w:pPr>
        <w:pStyle w:val="23"/>
        <w:numPr>
          <w:ilvl w:val="0"/>
          <w:numId w:val="20"/>
        </w:numPr>
        <w:spacing w:line="360" w:lineRule="auto"/>
        <w:rPr>
          <w:rFonts w:hAnsi="宋体" w:cs="宋体"/>
          <w:szCs w:val="24"/>
        </w:rPr>
      </w:pPr>
      <w:r>
        <w:rPr>
          <w:rFonts w:hint="eastAsia" w:hAnsi="宋体" w:cs="宋体"/>
          <w:szCs w:val="24"/>
        </w:rPr>
        <w:t>磋商响应文件内容没有按磋商文件规定和要求签字、盖章的；</w:t>
      </w:r>
    </w:p>
    <w:p>
      <w:pPr>
        <w:pStyle w:val="23"/>
        <w:numPr>
          <w:ilvl w:val="0"/>
          <w:numId w:val="20"/>
        </w:numPr>
        <w:spacing w:line="360" w:lineRule="auto"/>
        <w:rPr>
          <w:rFonts w:hAnsi="宋体" w:cs="宋体"/>
          <w:szCs w:val="24"/>
        </w:rPr>
      </w:pPr>
      <w:r>
        <w:rPr>
          <w:rFonts w:hint="eastAsia" w:hAnsi="宋体" w:cs="宋体"/>
          <w:szCs w:val="24"/>
        </w:rPr>
        <w:t>磋商响应文件编排混乱，导致评审工作难以正常进行的；</w:t>
      </w:r>
    </w:p>
    <w:p>
      <w:pPr>
        <w:pStyle w:val="23"/>
        <w:numPr>
          <w:ilvl w:val="0"/>
          <w:numId w:val="20"/>
        </w:numPr>
        <w:spacing w:line="360" w:lineRule="auto"/>
        <w:rPr>
          <w:rFonts w:hAnsi="宋体" w:cs="宋体"/>
          <w:szCs w:val="24"/>
        </w:rPr>
      </w:pPr>
      <w:r>
        <w:rPr>
          <w:rFonts w:hint="eastAsia" w:hAnsi="宋体" w:cs="宋体"/>
          <w:szCs w:val="24"/>
        </w:rPr>
        <w:t>建设期、磋商有效期不能满足磋商文件要求的；</w:t>
      </w:r>
    </w:p>
    <w:p>
      <w:pPr>
        <w:pStyle w:val="23"/>
        <w:numPr>
          <w:ilvl w:val="0"/>
          <w:numId w:val="20"/>
        </w:numPr>
        <w:spacing w:line="360" w:lineRule="auto"/>
        <w:rPr>
          <w:rFonts w:hAnsi="宋体" w:cs="宋体"/>
          <w:szCs w:val="24"/>
        </w:rPr>
      </w:pPr>
      <w:r>
        <w:rPr>
          <w:rFonts w:hint="eastAsia" w:hAnsi="宋体" w:cs="宋体"/>
          <w:szCs w:val="24"/>
        </w:rPr>
        <w:t>磋商响应文件中附有采购人不能接受的条件的；</w:t>
      </w:r>
    </w:p>
    <w:p>
      <w:pPr>
        <w:pStyle w:val="23"/>
        <w:numPr>
          <w:ilvl w:val="0"/>
          <w:numId w:val="20"/>
        </w:numPr>
        <w:spacing w:line="360" w:lineRule="auto"/>
        <w:rPr>
          <w:rFonts w:hAnsi="宋体" w:cs="宋体"/>
          <w:szCs w:val="24"/>
        </w:rPr>
      </w:pPr>
      <w:r>
        <w:rPr>
          <w:rFonts w:hint="eastAsia" w:hAnsi="宋体" w:cs="宋体"/>
          <w:szCs w:val="24"/>
        </w:rPr>
        <w:t>磋商报价超过采购预算额度的；</w:t>
      </w:r>
    </w:p>
    <w:p>
      <w:pPr>
        <w:pStyle w:val="23"/>
        <w:numPr>
          <w:ilvl w:val="0"/>
          <w:numId w:val="20"/>
        </w:numPr>
        <w:spacing w:line="360" w:lineRule="auto"/>
        <w:rPr>
          <w:rFonts w:hAnsi="宋体" w:cs="宋体"/>
          <w:szCs w:val="24"/>
        </w:rPr>
      </w:pPr>
      <w:r>
        <w:rPr>
          <w:rFonts w:hint="eastAsia" w:hAnsi="宋体" w:cs="宋体"/>
          <w:szCs w:val="24"/>
        </w:rPr>
        <w:t>未提供电子文档的；</w:t>
      </w:r>
    </w:p>
    <w:p>
      <w:pPr>
        <w:pStyle w:val="23"/>
        <w:numPr>
          <w:ilvl w:val="0"/>
          <w:numId w:val="20"/>
        </w:numPr>
        <w:spacing w:line="360" w:lineRule="auto"/>
        <w:rPr>
          <w:rFonts w:hAnsi="宋体" w:cs="宋体"/>
          <w:szCs w:val="24"/>
        </w:rPr>
      </w:pPr>
      <w:r>
        <w:rPr>
          <w:rFonts w:hint="eastAsia" w:hAnsi="宋体" w:cs="宋体"/>
          <w:szCs w:val="24"/>
        </w:rPr>
        <w:t>磋商响应文件纸质与电子文档不一致的；</w:t>
      </w:r>
    </w:p>
    <w:p>
      <w:pPr>
        <w:pStyle w:val="23"/>
        <w:numPr>
          <w:ilvl w:val="0"/>
          <w:numId w:val="20"/>
        </w:numPr>
        <w:spacing w:line="360" w:lineRule="auto"/>
        <w:rPr>
          <w:rFonts w:hAnsi="宋体" w:cs="宋体"/>
          <w:szCs w:val="24"/>
        </w:rPr>
      </w:pPr>
      <w:r>
        <w:rPr>
          <w:rFonts w:hint="eastAsia" w:hAnsi="宋体" w:cs="宋体"/>
          <w:szCs w:val="24"/>
        </w:rPr>
        <w:t>评标委员会认为应按无效磋商处理的其他情况；</w:t>
      </w:r>
    </w:p>
    <w:p>
      <w:pPr>
        <w:pStyle w:val="23"/>
        <w:numPr>
          <w:ilvl w:val="0"/>
          <w:numId w:val="20"/>
        </w:numPr>
        <w:spacing w:line="360" w:lineRule="auto"/>
        <w:rPr>
          <w:rFonts w:hAnsi="宋体" w:cs="宋体"/>
          <w:szCs w:val="24"/>
        </w:rPr>
      </w:pPr>
      <w:r>
        <w:rPr>
          <w:rFonts w:hint="eastAsia" w:hAnsi="宋体" w:cs="宋体"/>
          <w:szCs w:val="24"/>
        </w:rPr>
        <w:t>法律、法规规定的其他情形。</w:t>
      </w:r>
    </w:p>
    <w:p>
      <w:pPr>
        <w:pStyle w:val="23"/>
        <w:numPr>
          <w:ilvl w:val="0"/>
          <w:numId w:val="19"/>
        </w:numPr>
        <w:spacing w:line="360" w:lineRule="auto"/>
        <w:rPr>
          <w:rFonts w:hAnsi="宋体" w:cs="宋体"/>
          <w:szCs w:val="24"/>
        </w:rPr>
      </w:pPr>
      <w:r>
        <w:rPr>
          <w:rFonts w:hint="eastAsia" w:hAnsi="宋体" w:cs="宋体"/>
          <w:szCs w:val="24"/>
        </w:rPr>
        <w:t>非实质性偏离是指磋商响应文件实质性响应磋商文件，但在部分可允许范围内存在一些不规则、不一致、不完整的内容，通过澄清、说明或者补正后这些内容不会改变磋商响应文件的实质性。以下情况属于非实质性偏离：</w:t>
      </w:r>
    </w:p>
    <w:p>
      <w:pPr>
        <w:pStyle w:val="23"/>
        <w:numPr>
          <w:ilvl w:val="0"/>
          <w:numId w:val="21"/>
        </w:numPr>
        <w:spacing w:line="360" w:lineRule="auto"/>
        <w:rPr>
          <w:rFonts w:hAnsi="宋体" w:cs="宋体"/>
          <w:szCs w:val="24"/>
        </w:rPr>
      </w:pPr>
      <w:r>
        <w:rPr>
          <w:rFonts w:hint="eastAsia" w:hAnsi="宋体" w:cs="宋体"/>
          <w:szCs w:val="24"/>
        </w:rPr>
        <w:t>磋商响应文件文字表述的内容含义不明确；</w:t>
      </w:r>
    </w:p>
    <w:p>
      <w:pPr>
        <w:pStyle w:val="23"/>
        <w:numPr>
          <w:ilvl w:val="0"/>
          <w:numId w:val="21"/>
        </w:numPr>
        <w:spacing w:line="360" w:lineRule="auto"/>
        <w:rPr>
          <w:rFonts w:hAnsi="宋体" w:cs="宋体"/>
          <w:szCs w:val="24"/>
        </w:rPr>
      </w:pPr>
      <w:r>
        <w:rPr>
          <w:rFonts w:hint="eastAsia" w:hAnsi="宋体" w:cs="宋体"/>
          <w:szCs w:val="24"/>
        </w:rPr>
        <w:t>同类问题表述不一致；</w:t>
      </w:r>
    </w:p>
    <w:p>
      <w:pPr>
        <w:pStyle w:val="23"/>
        <w:numPr>
          <w:ilvl w:val="0"/>
          <w:numId w:val="21"/>
        </w:numPr>
        <w:spacing w:line="360" w:lineRule="auto"/>
        <w:rPr>
          <w:rFonts w:hAnsi="宋体" w:cs="宋体"/>
          <w:szCs w:val="24"/>
        </w:rPr>
      </w:pPr>
      <w:r>
        <w:rPr>
          <w:rFonts w:hint="eastAsia" w:hAnsi="宋体" w:cs="宋体"/>
          <w:szCs w:val="24"/>
        </w:rPr>
        <w:t>有明显文字和计算错误；</w:t>
      </w:r>
    </w:p>
    <w:p>
      <w:pPr>
        <w:pStyle w:val="23"/>
        <w:numPr>
          <w:ilvl w:val="0"/>
          <w:numId w:val="21"/>
        </w:numPr>
        <w:spacing w:line="360" w:lineRule="auto"/>
        <w:rPr>
          <w:rFonts w:hAnsi="宋体" w:cs="宋体"/>
          <w:szCs w:val="24"/>
        </w:rPr>
      </w:pPr>
      <w:r>
        <w:rPr>
          <w:rFonts w:hint="eastAsia" w:hAnsi="宋体" w:cs="宋体"/>
          <w:szCs w:val="24"/>
        </w:rPr>
        <w:t>提供的技术信息和数据资料不完整；</w:t>
      </w:r>
    </w:p>
    <w:p>
      <w:pPr>
        <w:pStyle w:val="23"/>
        <w:numPr>
          <w:ilvl w:val="0"/>
          <w:numId w:val="21"/>
        </w:numPr>
        <w:spacing w:line="360" w:lineRule="auto"/>
        <w:rPr>
          <w:rFonts w:hAnsi="宋体" w:cs="宋体"/>
          <w:szCs w:val="24"/>
        </w:rPr>
      </w:pPr>
      <w:r>
        <w:rPr>
          <w:rFonts w:hint="eastAsia" w:hAnsi="宋体" w:cs="宋体"/>
          <w:szCs w:val="24"/>
        </w:rPr>
        <w:t>评标委员会认定的其他非实质性偏离情况。</w:t>
      </w:r>
    </w:p>
    <w:p>
      <w:pPr>
        <w:pStyle w:val="23"/>
        <w:spacing w:line="360" w:lineRule="auto"/>
        <w:ind w:firstLine="480" w:firstLineChars="200"/>
        <w:rPr>
          <w:rFonts w:hAnsi="宋体" w:cs="宋体"/>
          <w:szCs w:val="24"/>
        </w:rPr>
      </w:pPr>
      <w:r>
        <w:rPr>
          <w:rFonts w:hint="eastAsia" w:hAnsi="宋体" w:cs="宋体"/>
          <w:szCs w:val="24"/>
        </w:rPr>
        <w:t>磋商响应文件有上述情形之一的，评标委员会应当要求磋商人在规定的时间内予以澄清、说明。澄清说明材料由磋商人委托代理人签字确认，该内容不得超出磋商响应文件的范围或者改变磋商响应文件的实质性内容，并作为磋商响应文件的组成部分。答疑期间，磋商人拒绝或在规定的时间内未做出澄清、说明，或澄清、说明的内容仍不能说明问题的，评标委员会将按照磋商文件的要求对现有的磋商资料做出评审意见。评标委员会对磋商人主动提出的澄清、说明的内容将不予接受；</w:t>
      </w:r>
    </w:p>
    <w:p>
      <w:pPr>
        <w:pStyle w:val="23"/>
        <w:numPr>
          <w:ilvl w:val="0"/>
          <w:numId w:val="19"/>
        </w:numPr>
        <w:spacing w:line="360" w:lineRule="auto"/>
        <w:rPr>
          <w:rFonts w:hAnsi="宋体" w:cs="宋体"/>
          <w:szCs w:val="24"/>
        </w:rPr>
      </w:pPr>
      <w:r>
        <w:rPr>
          <w:rFonts w:hint="eastAsia" w:hAnsi="宋体" w:cs="宋体"/>
          <w:szCs w:val="24"/>
        </w:rPr>
        <w:t>在磋商文件初审、复审过程中，如果评标委员会成员出现对评审结果有不同意见的，应当以书面形式反映，评审报告中应注明该不同意见。评标委员会成员拒绝在评审报告中签字又不书面说明其不同意见和理由的，视为同意评审结果。</w:t>
      </w:r>
    </w:p>
    <w:p>
      <w:pPr>
        <w:pStyle w:val="23"/>
        <w:numPr>
          <w:ilvl w:val="0"/>
          <w:numId w:val="17"/>
        </w:numPr>
        <w:spacing w:line="360" w:lineRule="auto"/>
        <w:rPr>
          <w:rFonts w:hAnsi="宋体" w:cs="宋体"/>
          <w:szCs w:val="24"/>
        </w:rPr>
      </w:pPr>
      <w:r>
        <w:rPr>
          <w:rFonts w:hint="eastAsia" w:hAnsi="宋体" w:cs="宋体"/>
          <w:szCs w:val="24"/>
        </w:rPr>
        <w:t>比较与评价：评标委员会将按磋商文件中规定的评标办法和标准，对资格性审查和符合性审查合格的磋商响应文件进行商务和技术评估方面的综合比较与评价。即在最大限度地满足磋商文件实质性要求的前提下，按照磋商文件中规定的各项因素进行综合评审，以评审总得分由高到低排序推荐预</w:t>
      </w:r>
      <w:r>
        <w:rPr>
          <w:rFonts w:hint="eastAsia" w:hAnsi="宋体" w:cs="宋体"/>
          <w:szCs w:val="24"/>
          <w:lang w:eastAsia="zh-CN"/>
        </w:rPr>
        <w:t>成交</w:t>
      </w:r>
      <w:r>
        <w:rPr>
          <w:rFonts w:hint="eastAsia" w:hAnsi="宋体" w:cs="宋体"/>
          <w:szCs w:val="24"/>
        </w:rPr>
        <w:t>候选人。若得分相同时，按磋商报价由低到高顺序排列；得分相同且报价相同的，按技术指标优劣顺序排列。</w:t>
      </w:r>
    </w:p>
    <w:p>
      <w:pPr>
        <w:pStyle w:val="8"/>
        <w:numPr>
          <w:ilvl w:val="0"/>
          <w:numId w:val="13"/>
        </w:numPr>
        <w:spacing w:before="0" w:after="0" w:line="360" w:lineRule="auto"/>
        <w:rPr>
          <w:rFonts w:ascii="宋体" w:hAnsi="宋体" w:cs="宋体"/>
          <w:b w:val="0"/>
          <w:sz w:val="24"/>
          <w:szCs w:val="24"/>
        </w:rPr>
      </w:pPr>
      <w:bookmarkStart w:id="72" w:name="_Toc487104882"/>
      <w:r>
        <w:rPr>
          <w:rFonts w:hint="eastAsia" w:ascii="宋体" w:hAnsi="宋体" w:cs="宋体"/>
          <w:b w:val="0"/>
          <w:sz w:val="24"/>
          <w:szCs w:val="24"/>
        </w:rPr>
        <w:t>评审办法</w:t>
      </w:r>
      <w:bookmarkEnd w:id="72"/>
    </w:p>
    <w:p>
      <w:pPr>
        <w:pStyle w:val="23"/>
        <w:numPr>
          <w:ilvl w:val="0"/>
          <w:numId w:val="22"/>
        </w:numPr>
        <w:spacing w:line="360" w:lineRule="auto"/>
        <w:rPr>
          <w:rFonts w:hAnsi="宋体" w:cs="宋体"/>
          <w:szCs w:val="24"/>
        </w:rPr>
      </w:pPr>
      <w:r>
        <w:rPr>
          <w:rFonts w:hint="eastAsia" w:hAnsi="宋体" w:cs="宋体"/>
          <w:szCs w:val="24"/>
        </w:rPr>
        <w:t>依照《中华人民共和国政府采购法》、《中华人民共和国政府采购法实施条例》的规定，结合该项目的特点制定本评审办法。本次评审采用综合评分法，满分为100分。</w:t>
      </w:r>
    </w:p>
    <w:p>
      <w:pPr>
        <w:pStyle w:val="23"/>
        <w:numPr>
          <w:ilvl w:val="0"/>
          <w:numId w:val="22"/>
        </w:numPr>
        <w:spacing w:line="360" w:lineRule="auto"/>
        <w:rPr>
          <w:rFonts w:hAnsi="宋体" w:cs="宋体"/>
          <w:szCs w:val="24"/>
        </w:rPr>
      </w:pPr>
      <w:r>
        <w:rPr>
          <w:rFonts w:hint="eastAsia" w:hAnsi="宋体" w:cs="宋体"/>
        </w:rPr>
        <w:t>资格性审查评审办法（初步评审）</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2499"/>
        <w:gridCol w:w="5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2" w:type="dxa"/>
          </w:tcPr>
          <w:p>
            <w:pPr>
              <w:widowControl w:val="0"/>
              <w:autoSpaceDE w:val="0"/>
              <w:autoSpaceDN w:val="0"/>
              <w:adjustRightInd/>
              <w:snapToGrid/>
              <w:spacing w:line="360" w:lineRule="auto"/>
              <w:jc w:val="center"/>
              <w:rPr>
                <w:rFonts w:ascii="宋体" w:hAnsi="宋体" w:cs="宋体"/>
                <w:b/>
                <w:sz w:val="21"/>
                <w:szCs w:val="21"/>
              </w:rPr>
            </w:pPr>
            <w:r>
              <w:rPr>
                <w:rFonts w:hint="eastAsia" w:ascii="宋体" w:hAnsi="宋体" w:cs="宋体"/>
                <w:b/>
                <w:sz w:val="21"/>
                <w:szCs w:val="21"/>
              </w:rPr>
              <w:t>评审内容</w:t>
            </w:r>
          </w:p>
        </w:tc>
        <w:tc>
          <w:tcPr>
            <w:tcW w:w="2499" w:type="dxa"/>
          </w:tcPr>
          <w:p>
            <w:pPr>
              <w:widowControl w:val="0"/>
              <w:autoSpaceDE w:val="0"/>
              <w:autoSpaceDN w:val="0"/>
              <w:adjustRightInd/>
              <w:snapToGrid/>
              <w:spacing w:line="360" w:lineRule="auto"/>
              <w:jc w:val="center"/>
              <w:rPr>
                <w:rFonts w:ascii="宋体" w:hAnsi="宋体" w:cs="宋体"/>
                <w:b/>
                <w:sz w:val="21"/>
                <w:szCs w:val="21"/>
              </w:rPr>
            </w:pPr>
            <w:r>
              <w:rPr>
                <w:rFonts w:hint="eastAsia" w:ascii="宋体" w:hAnsi="宋体" w:cs="宋体"/>
                <w:b/>
                <w:sz w:val="21"/>
                <w:szCs w:val="21"/>
              </w:rPr>
              <w:t>评审因素</w:t>
            </w:r>
          </w:p>
        </w:tc>
        <w:tc>
          <w:tcPr>
            <w:tcW w:w="5685" w:type="dxa"/>
          </w:tcPr>
          <w:p>
            <w:pPr>
              <w:widowControl w:val="0"/>
              <w:autoSpaceDE w:val="0"/>
              <w:autoSpaceDN w:val="0"/>
              <w:adjustRightInd/>
              <w:snapToGrid/>
              <w:spacing w:line="360" w:lineRule="auto"/>
              <w:jc w:val="center"/>
              <w:rPr>
                <w:rFonts w:ascii="宋体" w:hAnsi="宋体" w:cs="宋体"/>
                <w:b/>
                <w:sz w:val="21"/>
                <w:szCs w:val="21"/>
              </w:rPr>
            </w:pPr>
            <w:r>
              <w:rPr>
                <w:rFonts w:hint="eastAsia" w:ascii="宋体" w:hAnsi="宋体" w:cs="宋体"/>
                <w:b/>
                <w:sz w:val="21"/>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292" w:type="dxa"/>
            <w:vMerge w:val="restart"/>
            <w:vAlign w:val="center"/>
          </w:tcPr>
          <w:p>
            <w:pPr>
              <w:widowControl w:val="0"/>
              <w:autoSpaceDE w:val="0"/>
              <w:autoSpaceDN w:val="0"/>
              <w:adjustRightInd/>
              <w:snapToGrid/>
              <w:spacing w:line="360" w:lineRule="auto"/>
              <w:jc w:val="center"/>
              <w:rPr>
                <w:rFonts w:ascii="宋体" w:hAnsi="宋体" w:cs="宋体"/>
                <w:sz w:val="21"/>
                <w:szCs w:val="21"/>
              </w:rPr>
            </w:pPr>
            <w:r>
              <w:rPr>
                <w:rFonts w:hint="eastAsia" w:ascii="宋体" w:hAnsi="宋体" w:cs="宋体"/>
                <w:sz w:val="21"/>
                <w:szCs w:val="21"/>
              </w:rPr>
              <w:t>形式评审标准</w:t>
            </w:r>
          </w:p>
        </w:tc>
        <w:tc>
          <w:tcPr>
            <w:tcW w:w="2499" w:type="dxa"/>
          </w:tcPr>
          <w:p>
            <w:pPr>
              <w:widowControl w:val="0"/>
              <w:autoSpaceDE w:val="0"/>
              <w:autoSpaceDN w:val="0"/>
              <w:adjustRightInd/>
              <w:snapToGrid/>
              <w:spacing w:line="360" w:lineRule="auto"/>
              <w:rPr>
                <w:rFonts w:ascii="宋体" w:hAnsi="宋体" w:cs="宋体"/>
                <w:sz w:val="21"/>
                <w:szCs w:val="21"/>
              </w:rPr>
            </w:pPr>
            <w:r>
              <w:rPr>
                <w:rFonts w:hint="eastAsia" w:ascii="宋体" w:hAnsi="宋体" w:cs="宋体"/>
                <w:sz w:val="21"/>
                <w:szCs w:val="21"/>
              </w:rPr>
              <w:t>磋商人名称</w:t>
            </w:r>
          </w:p>
        </w:tc>
        <w:tc>
          <w:tcPr>
            <w:tcW w:w="5685" w:type="dxa"/>
            <w:vAlign w:val="center"/>
          </w:tcPr>
          <w:p>
            <w:pPr>
              <w:widowControl w:val="0"/>
              <w:autoSpaceDE w:val="0"/>
              <w:autoSpaceDN w:val="0"/>
              <w:adjustRightInd/>
              <w:snapToGrid/>
              <w:spacing w:line="360" w:lineRule="auto"/>
              <w:jc w:val="both"/>
              <w:rPr>
                <w:rFonts w:ascii="宋体" w:hAnsi="宋体" w:cs="宋体"/>
                <w:sz w:val="21"/>
                <w:szCs w:val="21"/>
              </w:rPr>
            </w:pPr>
            <w:r>
              <w:rPr>
                <w:rFonts w:hint="eastAsia" w:ascii="宋体" w:hAnsi="宋体" w:cs="宋体"/>
                <w:sz w:val="21"/>
                <w:szCs w:val="21"/>
              </w:rPr>
              <w:t>与营业执照、资质证书、安全生产许可证一致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vAlign w:val="center"/>
          </w:tcPr>
          <w:p>
            <w:pPr>
              <w:widowControl w:val="0"/>
              <w:autoSpaceDE w:val="0"/>
              <w:autoSpaceDN w:val="0"/>
              <w:adjustRightInd/>
              <w:snapToGrid/>
              <w:spacing w:line="360" w:lineRule="auto"/>
              <w:jc w:val="center"/>
              <w:rPr>
                <w:rFonts w:ascii="宋体" w:hAnsi="宋体" w:cs="宋体"/>
                <w:sz w:val="21"/>
                <w:szCs w:val="21"/>
              </w:rPr>
            </w:pPr>
          </w:p>
        </w:tc>
        <w:tc>
          <w:tcPr>
            <w:tcW w:w="2499" w:type="dxa"/>
          </w:tcPr>
          <w:p>
            <w:pPr>
              <w:widowControl w:val="0"/>
              <w:autoSpaceDE w:val="0"/>
              <w:autoSpaceDN w:val="0"/>
              <w:adjustRightInd/>
              <w:snapToGrid/>
              <w:spacing w:line="360" w:lineRule="auto"/>
              <w:rPr>
                <w:rFonts w:ascii="宋体" w:hAnsi="宋体" w:cs="宋体"/>
                <w:sz w:val="21"/>
                <w:szCs w:val="21"/>
              </w:rPr>
            </w:pPr>
            <w:r>
              <w:rPr>
                <w:rFonts w:hint="eastAsia" w:ascii="宋体" w:hAnsi="宋体" w:cs="宋体"/>
                <w:sz w:val="21"/>
                <w:szCs w:val="21"/>
              </w:rPr>
              <w:t>响应文件签字盖章</w:t>
            </w:r>
          </w:p>
        </w:tc>
        <w:tc>
          <w:tcPr>
            <w:tcW w:w="5685" w:type="dxa"/>
            <w:vAlign w:val="center"/>
          </w:tcPr>
          <w:p>
            <w:pPr>
              <w:widowControl w:val="0"/>
              <w:autoSpaceDE w:val="0"/>
              <w:autoSpaceDN w:val="0"/>
              <w:adjustRightInd/>
              <w:snapToGrid/>
              <w:spacing w:line="360" w:lineRule="auto"/>
              <w:jc w:val="both"/>
              <w:rPr>
                <w:rFonts w:ascii="宋体" w:hAnsi="宋体" w:cs="宋体"/>
                <w:sz w:val="21"/>
                <w:szCs w:val="21"/>
              </w:rPr>
            </w:pPr>
            <w:r>
              <w:rPr>
                <w:rFonts w:hint="eastAsia" w:ascii="宋体" w:hAnsi="宋体" w:cs="宋体"/>
                <w:sz w:val="21"/>
                <w:szCs w:val="21"/>
              </w:rPr>
              <w:t>符合《磋商文件》的规定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292" w:type="dxa"/>
            <w:vMerge w:val="continue"/>
            <w:vAlign w:val="center"/>
          </w:tcPr>
          <w:p>
            <w:pPr>
              <w:widowControl w:val="0"/>
              <w:autoSpaceDE w:val="0"/>
              <w:autoSpaceDN w:val="0"/>
              <w:adjustRightInd/>
              <w:snapToGrid/>
              <w:spacing w:line="360" w:lineRule="auto"/>
              <w:jc w:val="center"/>
              <w:rPr>
                <w:rFonts w:ascii="宋体" w:hAnsi="宋体" w:cs="宋体"/>
                <w:sz w:val="21"/>
                <w:szCs w:val="21"/>
              </w:rPr>
            </w:pPr>
          </w:p>
        </w:tc>
        <w:tc>
          <w:tcPr>
            <w:tcW w:w="2499" w:type="dxa"/>
          </w:tcPr>
          <w:p>
            <w:pPr>
              <w:widowControl w:val="0"/>
              <w:autoSpaceDE w:val="0"/>
              <w:autoSpaceDN w:val="0"/>
              <w:adjustRightInd/>
              <w:snapToGrid/>
              <w:spacing w:line="360" w:lineRule="auto"/>
              <w:rPr>
                <w:rFonts w:ascii="宋体" w:hAnsi="宋体" w:cs="宋体"/>
                <w:sz w:val="21"/>
                <w:szCs w:val="21"/>
              </w:rPr>
            </w:pPr>
            <w:r>
              <w:rPr>
                <w:rFonts w:hint="eastAsia" w:ascii="宋体" w:hAnsi="宋体" w:cs="宋体"/>
                <w:sz w:val="21"/>
                <w:szCs w:val="21"/>
              </w:rPr>
              <w:t>响应文件格式</w:t>
            </w:r>
          </w:p>
        </w:tc>
        <w:tc>
          <w:tcPr>
            <w:tcW w:w="5685" w:type="dxa"/>
            <w:vAlign w:val="center"/>
          </w:tcPr>
          <w:p>
            <w:pPr>
              <w:widowControl w:val="0"/>
              <w:autoSpaceDE w:val="0"/>
              <w:autoSpaceDN w:val="0"/>
              <w:adjustRightInd/>
              <w:snapToGrid/>
              <w:spacing w:line="360" w:lineRule="auto"/>
              <w:jc w:val="both"/>
              <w:rPr>
                <w:rFonts w:ascii="宋体" w:hAnsi="宋体" w:cs="宋体"/>
                <w:sz w:val="21"/>
                <w:szCs w:val="21"/>
              </w:rPr>
            </w:pPr>
            <w:r>
              <w:rPr>
                <w:rFonts w:hint="eastAsia" w:ascii="宋体" w:hAnsi="宋体" w:cs="宋体"/>
                <w:sz w:val="21"/>
                <w:szCs w:val="21"/>
              </w:rPr>
              <w:t>符合《磋商文件》的规定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restart"/>
            <w:vAlign w:val="center"/>
          </w:tcPr>
          <w:p>
            <w:pPr>
              <w:widowControl w:val="0"/>
              <w:autoSpaceDE w:val="0"/>
              <w:autoSpaceDN w:val="0"/>
              <w:adjustRightInd/>
              <w:snapToGrid/>
              <w:spacing w:line="360" w:lineRule="auto"/>
              <w:jc w:val="center"/>
              <w:rPr>
                <w:rFonts w:ascii="宋体" w:hAnsi="宋体" w:cs="宋体"/>
                <w:sz w:val="21"/>
                <w:szCs w:val="21"/>
              </w:rPr>
            </w:pPr>
            <w:r>
              <w:rPr>
                <w:rFonts w:hint="eastAsia" w:ascii="宋体" w:hAnsi="宋体" w:cs="宋体"/>
                <w:sz w:val="21"/>
                <w:szCs w:val="21"/>
              </w:rPr>
              <w:t>资格评审标准</w:t>
            </w:r>
          </w:p>
        </w:tc>
        <w:tc>
          <w:tcPr>
            <w:tcW w:w="2499" w:type="dxa"/>
          </w:tcPr>
          <w:p>
            <w:pPr>
              <w:widowControl w:val="0"/>
              <w:adjustRightInd/>
              <w:snapToGrid/>
              <w:spacing w:line="360" w:lineRule="auto"/>
              <w:rPr>
                <w:rFonts w:ascii="宋体" w:hAnsi="宋体" w:cs="宋体"/>
                <w:sz w:val="21"/>
                <w:szCs w:val="21"/>
              </w:rPr>
            </w:pPr>
            <w:r>
              <w:rPr>
                <w:rFonts w:hint="eastAsia" w:ascii="宋体" w:hAnsi="宋体" w:cs="宋体"/>
                <w:sz w:val="21"/>
                <w:szCs w:val="21"/>
              </w:rPr>
              <w:t>营业执照、税务登记证和机构代码证</w:t>
            </w:r>
          </w:p>
        </w:tc>
        <w:tc>
          <w:tcPr>
            <w:tcW w:w="5685" w:type="dxa"/>
            <w:vAlign w:val="center"/>
          </w:tcPr>
          <w:p>
            <w:pPr>
              <w:widowControl w:val="0"/>
              <w:adjustRightInd/>
              <w:snapToGrid/>
              <w:spacing w:line="360" w:lineRule="auto"/>
              <w:jc w:val="both"/>
              <w:rPr>
                <w:rFonts w:ascii="宋体" w:hAnsi="宋体" w:cs="宋体"/>
                <w:sz w:val="21"/>
                <w:szCs w:val="21"/>
              </w:rPr>
            </w:pPr>
            <w:r>
              <w:rPr>
                <w:rFonts w:hint="eastAsia" w:ascii="宋体" w:hAnsi="宋体" w:cs="宋体"/>
                <w:sz w:val="21"/>
                <w:szCs w:val="21"/>
              </w:rPr>
              <w:t>具备有效的工商营业执照、机构代码证和税务登记证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292" w:type="dxa"/>
            <w:vMerge w:val="continue"/>
            <w:vAlign w:val="center"/>
          </w:tcPr>
          <w:p>
            <w:pPr>
              <w:widowControl w:val="0"/>
              <w:autoSpaceDE w:val="0"/>
              <w:autoSpaceDN w:val="0"/>
              <w:adjustRightInd/>
              <w:snapToGrid/>
              <w:spacing w:line="360" w:lineRule="auto"/>
              <w:jc w:val="center"/>
              <w:rPr>
                <w:rFonts w:ascii="宋体" w:hAnsi="宋体" w:cs="宋体"/>
                <w:sz w:val="21"/>
                <w:szCs w:val="21"/>
              </w:rPr>
            </w:pPr>
          </w:p>
        </w:tc>
        <w:tc>
          <w:tcPr>
            <w:tcW w:w="2499" w:type="dxa"/>
          </w:tcPr>
          <w:p>
            <w:pPr>
              <w:widowControl w:val="0"/>
              <w:adjustRightInd/>
              <w:snapToGrid/>
              <w:spacing w:line="360" w:lineRule="auto"/>
              <w:rPr>
                <w:rFonts w:ascii="宋体" w:hAnsi="宋体" w:cs="宋体"/>
                <w:sz w:val="21"/>
                <w:szCs w:val="21"/>
              </w:rPr>
            </w:pPr>
            <w:r>
              <w:rPr>
                <w:rFonts w:hint="eastAsia" w:ascii="宋体" w:hAnsi="宋体" w:cs="宋体"/>
                <w:sz w:val="21"/>
                <w:szCs w:val="21"/>
              </w:rPr>
              <w:t>安全生产许可证</w:t>
            </w:r>
          </w:p>
        </w:tc>
        <w:tc>
          <w:tcPr>
            <w:tcW w:w="5685" w:type="dxa"/>
            <w:vAlign w:val="center"/>
          </w:tcPr>
          <w:p>
            <w:pPr>
              <w:widowControl w:val="0"/>
              <w:adjustRightInd/>
              <w:snapToGrid/>
              <w:spacing w:line="360" w:lineRule="auto"/>
              <w:jc w:val="both"/>
              <w:rPr>
                <w:rFonts w:ascii="宋体" w:hAnsi="宋体" w:cs="宋体"/>
                <w:sz w:val="21"/>
                <w:szCs w:val="21"/>
              </w:rPr>
            </w:pPr>
            <w:r>
              <w:rPr>
                <w:rFonts w:hint="eastAsia" w:ascii="宋体" w:hAnsi="宋体" w:cs="宋体"/>
                <w:sz w:val="21"/>
                <w:szCs w:val="21"/>
              </w:rPr>
              <w:t>具备有效的安全生产许可证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vAlign w:val="center"/>
          </w:tcPr>
          <w:p>
            <w:pPr>
              <w:widowControl w:val="0"/>
              <w:autoSpaceDE w:val="0"/>
              <w:autoSpaceDN w:val="0"/>
              <w:adjustRightInd/>
              <w:snapToGrid/>
              <w:spacing w:line="360" w:lineRule="auto"/>
              <w:jc w:val="center"/>
              <w:rPr>
                <w:rFonts w:ascii="宋体" w:hAnsi="宋体" w:cs="宋体"/>
                <w:sz w:val="21"/>
                <w:szCs w:val="21"/>
              </w:rPr>
            </w:pPr>
          </w:p>
        </w:tc>
        <w:tc>
          <w:tcPr>
            <w:tcW w:w="2499" w:type="dxa"/>
          </w:tcPr>
          <w:p>
            <w:pPr>
              <w:widowControl w:val="0"/>
              <w:adjustRightInd/>
              <w:snapToGrid/>
              <w:spacing w:line="360" w:lineRule="auto"/>
              <w:rPr>
                <w:rFonts w:ascii="宋体" w:hAnsi="宋体" w:cs="宋体"/>
                <w:sz w:val="21"/>
                <w:szCs w:val="21"/>
              </w:rPr>
            </w:pPr>
            <w:r>
              <w:rPr>
                <w:rFonts w:hint="eastAsia" w:ascii="宋体" w:hAnsi="宋体" w:cs="宋体"/>
                <w:sz w:val="21"/>
                <w:szCs w:val="21"/>
              </w:rPr>
              <w:t>企业资质等级</w:t>
            </w:r>
          </w:p>
        </w:tc>
        <w:tc>
          <w:tcPr>
            <w:tcW w:w="5685" w:type="dxa"/>
            <w:vAlign w:val="center"/>
          </w:tcPr>
          <w:p>
            <w:pPr>
              <w:widowControl w:val="0"/>
              <w:adjustRightInd/>
              <w:snapToGrid/>
              <w:spacing w:line="360" w:lineRule="auto"/>
              <w:jc w:val="both"/>
              <w:rPr>
                <w:rFonts w:ascii="宋体" w:hAnsi="宋体" w:cs="宋体"/>
                <w:sz w:val="21"/>
                <w:szCs w:val="21"/>
              </w:rPr>
            </w:pPr>
            <w:r>
              <w:rPr>
                <w:rFonts w:hint="eastAsia" w:ascii="宋体" w:hAnsi="宋体" w:cs="宋体"/>
                <w:sz w:val="21"/>
                <w:szCs w:val="21"/>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vAlign w:val="center"/>
          </w:tcPr>
          <w:p>
            <w:pPr>
              <w:widowControl w:val="0"/>
              <w:autoSpaceDE w:val="0"/>
              <w:autoSpaceDN w:val="0"/>
              <w:adjustRightInd/>
              <w:snapToGrid/>
              <w:spacing w:line="360" w:lineRule="auto"/>
              <w:jc w:val="center"/>
              <w:rPr>
                <w:rFonts w:ascii="宋体" w:hAnsi="宋体" w:cs="宋体"/>
                <w:sz w:val="21"/>
                <w:szCs w:val="21"/>
              </w:rPr>
            </w:pPr>
          </w:p>
        </w:tc>
        <w:tc>
          <w:tcPr>
            <w:tcW w:w="2499" w:type="dxa"/>
          </w:tcPr>
          <w:p>
            <w:pPr>
              <w:widowControl w:val="0"/>
              <w:adjustRightInd/>
              <w:snapToGrid/>
              <w:spacing w:line="360" w:lineRule="auto"/>
              <w:rPr>
                <w:rFonts w:ascii="宋体" w:hAnsi="宋体" w:cs="宋体"/>
                <w:sz w:val="21"/>
                <w:szCs w:val="21"/>
              </w:rPr>
            </w:pPr>
            <w:r>
              <w:rPr>
                <w:rFonts w:hint="eastAsia" w:ascii="宋体" w:hAnsi="宋体" w:cs="宋体"/>
                <w:sz w:val="21"/>
                <w:szCs w:val="21"/>
              </w:rPr>
              <w:t>财务状况</w:t>
            </w:r>
          </w:p>
        </w:tc>
        <w:tc>
          <w:tcPr>
            <w:tcW w:w="5685" w:type="dxa"/>
            <w:vAlign w:val="center"/>
          </w:tcPr>
          <w:p>
            <w:pPr>
              <w:widowControl w:val="0"/>
              <w:adjustRightInd/>
              <w:snapToGrid/>
              <w:spacing w:line="360" w:lineRule="auto"/>
              <w:jc w:val="both"/>
              <w:rPr>
                <w:rFonts w:ascii="宋体" w:hAnsi="宋体" w:cs="宋体"/>
                <w:sz w:val="21"/>
                <w:szCs w:val="21"/>
              </w:rPr>
            </w:pPr>
            <w:r>
              <w:rPr>
                <w:rFonts w:hint="eastAsia" w:ascii="宋体" w:hAnsi="宋体" w:cs="宋体"/>
                <w:sz w:val="21"/>
                <w:szCs w:val="21"/>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vAlign w:val="center"/>
          </w:tcPr>
          <w:p>
            <w:pPr>
              <w:widowControl w:val="0"/>
              <w:autoSpaceDE w:val="0"/>
              <w:autoSpaceDN w:val="0"/>
              <w:adjustRightInd/>
              <w:snapToGrid/>
              <w:spacing w:line="360" w:lineRule="auto"/>
              <w:jc w:val="center"/>
              <w:rPr>
                <w:rFonts w:ascii="宋体" w:hAnsi="宋体" w:cs="宋体"/>
                <w:sz w:val="21"/>
                <w:szCs w:val="21"/>
              </w:rPr>
            </w:pPr>
          </w:p>
        </w:tc>
        <w:tc>
          <w:tcPr>
            <w:tcW w:w="2499" w:type="dxa"/>
          </w:tcPr>
          <w:p>
            <w:pPr>
              <w:widowControl w:val="0"/>
              <w:adjustRightInd/>
              <w:snapToGrid/>
              <w:spacing w:line="360" w:lineRule="auto"/>
              <w:rPr>
                <w:rFonts w:ascii="宋体" w:hAnsi="宋体" w:cs="宋体"/>
                <w:sz w:val="21"/>
                <w:szCs w:val="21"/>
              </w:rPr>
            </w:pPr>
            <w:r>
              <w:rPr>
                <w:rFonts w:hint="eastAsia" w:ascii="宋体" w:hAnsi="宋体" w:cs="宋体"/>
                <w:sz w:val="21"/>
                <w:szCs w:val="21"/>
              </w:rPr>
              <w:t>建造师资格</w:t>
            </w:r>
          </w:p>
        </w:tc>
        <w:tc>
          <w:tcPr>
            <w:tcW w:w="5685" w:type="dxa"/>
            <w:vAlign w:val="center"/>
          </w:tcPr>
          <w:p>
            <w:pPr>
              <w:widowControl w:val="0"/>
              <w:adjustRightInd/>
              <w:snapToGrid/>
              <w:spacing w:line="360" w:lineRule="auto"/>
              <w:jc w:val="both"/>
              <w:rPr>
                <w:rFonts w:ascii="宋体" w:hAnsi="宋体" w:cs="宋体"/>
                <w:sz w:val="21"/>
                <w:szCs w:val="21"/>
              </w:rPr>
            </w:pPr>
            <w:r>
              <w:rPr>
                <w:rFonts w:hint="eastAsia" w:ascii="宋体" w:hAnsi="宋体" w:cs="宋体"/>
                <w:sz w:val="21"/>
                <w:szCs w:val="21"/>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vAlign w:val="center"/>
          </w:tcPr>
          <w:p>
            <w:pPr>
              <w:widowControl w:val="0"/>
              <w:autoSpaceDE w:val="0"/>
              <w:autoSpaceDN w:val="0"/>
              <w:adjustRightInd/>
              <w:snapToGrid/>
              <w:spacing w:line="360" w:lineRule="auto"/>
              <w:jc w:val="center"/>
              <w:rPr>
                <w:rFonts w:ascii="宋体" w:hAnsi="宋体" w:cs="宋体"/>
                <w:sz w:val="21"/>
                <w:szCs w:val="21"/>
              </w:rPr>
            </w:pPr>
          </w:p>
        </w:tc>
        <w:tc>
          <w:tcPr>
            <w:tcW w:w="2499" w:type="dxa"/>
          </w:tcPr>
          <w:p>
            <w:pPr>
              <w:widowControl w:val="0"/>
              <w:adjustRightInd/>
              <w:snapToGrid/>
              <w:spacing w:line="360" w:lineRule="auto"/>
              <w:rPr>
                <w:rFonts w:ascii="宋体" w:hAnsi="宋体" w:cs="宋体"/>
                <w:sz w:val="21"/>
                <w:szCs w:val="21"/>
              </w:rPr>
            </w:pPr>
            <w:r>
              <w:rPr>
                <w:rFonts w:hint="eastAsia" w:ascii="宋体" w:hAnsi="宋体" w:cs="宋体"/>
                <w:sz w:val="21"/>
                <w:szCs w:val="21"/>
              </w:rPr>
              <w:t>其他资格</w:t>
            </w:r>
          </w:p>
        </w:tc>
        <w:tc>
          <w:tcPr>
            <w:tcW w:w="5685" w:type="dxa"/>
            <w:vAlign w:val="center"/>
          </w:tcPr>
          <w:p>
            <w:pPr>
              <w:widowControl w:val="0"/>
              <w:adjustRightInd/>
              <w:snapToGrid/>
              <w:spacing w:line="360" w:lineRule="auto"/>
              <w:jc w:val="both"/>
              <w:rPr>
                <w:rFonts w:ascii="宋体" w:hAnsi="宋体" w:cs="宋体"/>
                <w:sz w:val="21"/>
                <w:szCs w:val="21"/>
              </w:rPr>
            </w:pPr>
            <w:r>
              <w:rPr>
                <w:rFonts w:hint="eastAsia" w:ascii="宋体" w:hAnsi="宋体" w:cs="宋体"/>
                <w:sz w:val="21"/>
                <w:szCs w:val="21"/>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restart"/>
            <w:vAlign w:val="center"/>
          </w:tcPr>
          <w:p>
            <w:pPr>
              <w:widowControl w:val="0"/>
              <w:autoSpaceDE w:val="0"/>
              <w:autoSpaceDN w:val="0"/>
              <w:adjustRightInd/>
              <w:snapToGrid/>
              <w:spacing w:line="360" w:lineRule="auto"/>
              <w:jc w:val="center"/>
              <w:rPr>
                <w:rFonts w:ascii="宋体" w:hAnsi="宋体" w:cs="宋体"/>
                <w:sz w:val="21"/>
                <w:szCs w:val="21"/>
              </w:rPr>
            </w:pPr>
            <w:r>
              <w:rPr>
                <w:rFonts w:hint="eastAsia" w:ascii="宋体" w:hAnsi="宋体" w:cs="宋体"/>
                <w:sz w:val="21"/>
                <w:szCs w:val="21"/>
              </w:rPr>
              <w:t>响应性评审标准</w:t>
            </w:r>
          </w:p>
        </w:tc>
        <w:tc>
          <w:tcPr>
            <w:tcW w:w="2499" w:type="dxa"/>
          </w:tcPr>
          <w:p>
            <w:pPr>
              <w:widowControl w:val="0"/>
              <w:autoSpaceDE w:val="0"/>
              <w:autoSpaceDN w:val="0"/>
              <w:adjustRightInd/>
              <w:snapToGrid/>
              <w:spacing w:line="360" w:lineRule="auto"/>
              <w:rPr>
                <w:rFonts w:ascii="宋体" w:hAnsi="宋体" w:cs="宋体"/>
                <w:sz w:val="21"/>
                <w:szCs w:val="21"/>
              </w:rPr>
            </w:pPr>
            <w:r>
              <w:rPr>
                <w:rFonts w:hint="eastAsia" w:ascii="宋体" w:hAnsi="宋体" w:cs="宋体"/>
                <w:sz w:val="21"/>
                <w:szCs w:val="21"/>
              </w:rPr>
              <w:t>磋商内容</w:t>
            </w:r>
          </w:p>
        </w:tc>
        <w:tc>
          <w:tcPr>
            <w:tcW w:w="5685" w:type="dxa"/>
            <w:vAlign w:val="center"/>
          </w:tcPr>
          <w:p>
            <w:pPr>
              <w:widowControl w:val="0"/>
              <w:autoSpaceDE w:val="0"/>
              <w:autoSpaceDN w:val="0"/>
              <w:adjustRightInd/>
              <w:snapToGrid/>
              <w:spacing w:line="360" w:lineRule="auto"/>
              <w:jc w:val="both"/>
              <w:rPr>
                <w:rFonts w:ascii="宋体" w:hAnsi="宋体" w:cs="宋体"/>
                <w:sz w:val="21"/>
                <w:szCs w:val="21"/>
              </w:rPr>
            </w:pPr>
            <w:r>
              <w:rPr>
                <w:rFonts w:hint="eastAsia" w:ascii="宋体" w:hAnsi="宋体" w:cs="宋体"/>
                <w:sz w:val="21"/>
                <w:szCs w:val="21"/>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tcPr>
          <w:p>
            <w:pPr>
              <w:widowControl w:val="0"/>
              <w:autoSpaceDE w:val="0"/>
              <w:autoSpaceDN w:val="0"/>
              <w:adjustRightInd/>
              <w:snapToGrid/>
              <w:spacing w:line="360" w:lineRule="auto"/>
              <w:rPr>
                <w:rFonts w:ascii="宋体" w:hAnsi="宋体" w:cs="宋体"/>
                <w:sz w:val="21"/>
                <w:szCs w:val="21"/>
              </w:rPr>
            </w:pPr>
          </w:p>
        </w:tc>
        <w:tc>
          <w:tcPr>
            <w:tcW w:w="2499" w:type="dxa"/>
          </w:tcPr>
          <w:p>
            <w:pPr>
              <w:widowControl w:val="0"/>
              <w:autoSpaceDE w:val="0"/>
              <w:autoSpaceDN w:val="0"/>
              <w:adjustRightInd/>
              <w:snapToGrid/>
              <w:spacing w:line="360" w:lineRule="auto"/>
              <w:rPr>
                <w:rFonts w:ascii="宋体" w:hAnsi="宋体" w:cs="宋体"/>
                <w:sz w:val="21"/>
                <w:szCs w:val="21"/>
              </w:rPr>
            </w:pPr>
            <w:r>
              <w:rPr>
                <w:rFonts w:hint="eastAsia" w:ascii="宋体" w:hAnsi="宋体" w:cs="宋体"/>
                <w:sz w:val="21"/>
                <w:szCs w:val="21"/>
              </w:rPr>
              <w:t>工期</w:t>
            </w:r>
          </w:p>
        </w:tc>
        <w:tc>
          <w:tcPr>
            <w:tcW w:w="5685" w:type="dxa"/>
            <w:vAlign w:val="center"/>
          </w:tcPr>
          <w:p>
            <w:pPr>
              <w:widowControl w:val="0"/>
              <w:autoSpaceDE w:val="0"/>
              <w:autoSpaceDN w:val="0"/>
              <w:adjustRightInd/>
              <w:snapToGrid/>
              <w:spacing w:line="360" w:lineRule="auto"/>
              <w:jc w:val="both"/>
              <w:rPr>
                <w:rFonts w:ascii="宋体" w:hAnsi="宋体" w:cs="宋体"/>
                <w:sz w:val="21"/>
                <w:szCs w:val="21"/>
              </w:rPr>
            </w:pPr>
            <w:r>
              <w:rPr>
                <w:rFonts w:hint="eastAsia" w:ascii="宋体" w:hAnsi="宋体" w:cs="宋体"/>
                <w:sz w:val="21"/>
                <w:szCs w:val="21"/>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tcPr>
          <w:p>
            <w:pPr>
              <w:widowControl w:val="0"/>
              <w:autoSpaceDE w:val="0"/>
              <w:autoSpaceDN w:val="0"/>
              <w:adjustRightInd/>
              <w:snapToGrid/>
              <w:spacing w:line="360" w:lineRule="auto"/>
              <w:rPr>
                <w:rFonts w:ascii="宋体" w:hAnsi="宋体" w:cs="宋体"/>
                <w:sz w:val="21"/>
                <w:szCs w:val="21"/>
              </w:rPr>
            </w:pPr>
          </w:p>
        </w:tc>
        <w:tc>
          <w:tcPr>
            <w:tcW w:w="2499" w:type="dxa"/>
          </w:tcPr>
          <w:p>
            <w:pPr>
              <w:widowControl w:val="0"/>
              <w:autoSpaceDE w:val="0"/>
              <w:autoSpaceDN w:val="0"/>
              <w:adjustRightInd/>
              <w:snapToGrid/>
              <w:spacing w:line="360" w:lineRule="auto"/>
              <w:rPr>
                <w:rFonts w:ascii="宋体" w:hAnsi="宋体" w:cs="宋体"/>
                <w:sz w:val="21"/>
                <w:szCs w:val="21"/>
              </w:rPr>
            </w:pPr>
            <w:r>
              <w:rPr>
                <w:rFonts w:hint="eastAsia" w:ascii="宋体" w:hAnsi="宋体" w:cs="宋体"/>
                <w:sz w:val="21"/>
                <w:szCs w:val="21"/>
              </w:rPr>
              <w:t>工程质量</w:t>
            </w:r>
          </w:p>
        </w:tc>
        <w:tc>
          <w:tcPr>
            <w:tcW w:w="5685" w:type="dxa"/>
            <w:vAlign w:val="center"/>
          </w:tcPr>
          <w:p>
            <w:pPr>
              <w:widowControl w:val="0"/>
              <w:autoSpaceDE w:val="0"/>
              <w:autoSpaceDN w:val="0"/>
              <w:adjustRightInd/>
              <w:snapToGrid/>
              <w:spacing w:line="360" w:lineRule="auto"/>
              <w:jc w:val="both"/>
              <w:rPr>
                <w:rFonts w:ascii="宋体" w:hAnsi="宋体" w:cs="宋体"/>
                <w:sz w:val="21"/>
                <w:szCs w:val="21"/>
              </w:rPr>
            </w:pPr>
            <w:r>
              <w:rPr>
                <w:rFonts w:hint="eastAsia" w:ascii="宋体" w:hAnsi="宋体" w:cs="宋体"/>
                <w:sz w:val="21"/>
                <w:szCs w:val="21"/>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2" w:type="dxa"/>
            <w:vMerge w:val="continue"/>
          </w:tcPr>
          <w:p>
            <w:pPr>
              <w:widowControl w:val="0"/>
              <w:autoSpaceDE w:val="0"/>
              <w:autoSpaceDN w:val="0"/>
              <w:adjustRightInd/>
              <w:snapToGrid/>
              <w:spacing w:line="360" w:lineRule="auto"/>
              <w:rPr>
                <w:rFonts w:ascii="宋体" w:hAnsi="宋体" w:cs="宋体"/>
                <w:sz w:val="21"/>
                <w:szCs w:val="21"/>
              </w:rPr>
            </w:pPr>
          </w:p>
        </w:tc>
        <w:tc>
          <w:tcPr>
            <w:tcW w:w="2499" w:type="dxa"/>
          </w:tcPr>
          <w:p>
            <w:pPr>
              <w:widowControl w:val="0"/>
              <w:autoSpaceDE w:val="0"/>
              <w:autoSpaceDN w:val="0"/>
              <w:adjustRightInd/>
              <w:snapToGrid/>
              <w:spacing w:line="360" w:lineRule="auto"/>
              <w:rPr>
                <w:rFonts w:ascii="宋体" w:hAnsi="宋体" w:cs="宋体"/>
                <w:sz w:val="21"/>
                <w:szCs w:val="21"/>
              </w:rPr>
            </w:pPr>
            <w:r>
              <w:rPr>
                <w:rFonts w:hint="eastAsia" w:ascii="宋体" w:hAnsi="宋体" w:cs="宋体"/>
                <w:sz w:val="21"/>
                <w:szCs w:val="21"/>
              </w:rPr>
              <w:t>磋商保证金</w:t>
            </w:r>
          </w:p>
        </w:tc>
        <w:tc>
          <w:tcPr>
            <w:tcW w:w="5685" w:type="dxa"/>
            <w:vAlign w:val="center"/>
          </w:tcPr>
          <w:p>
            <w:pPr>
              <w:widowControl w:val="0"/>
              <w:autoSpaceDE w:val="0"/>
              <w:autoSpaceDN w:val="0"/>
              <w:adjustRightInd/>
              <w:snapToGrid/>
              <w:spacing w:line="360" w:lineRule="auto"/>
              <w:jc w:val="both"/>
              <w:rPr>
                <w:rFonts w:ascii="宋体" w:hAnsi="宋体" w:cs="宋体"/>
                <w:sz w:val="21"/>
                <w:szCs w:val="21"/>
              </w:rPr>
            </w:pPr>
            <w:r>
              <w:rPr>
                <w:rFonts w:hint="eastAsia" w:ascii="宋体" w:hAnsi="宋体" w:cs="宋体"/>
                <w:sz w:val="21"/>
                <w:szCs w:val="21"/>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6" w:hRule="atLeast"/>
          <w:jc w:val="center"/>
        </w:trPr>
        <w:tc>
          <w:tcPr>
            <w:tcW w:w="1292" w:type="dxa"/>
            <w:vMerge w:val="continue"/>
          </w:tcPr>
          <w:p>
            <w:pPr>
              <w:widowControl w:val="0"/>
              <w:autoSpaceDE w:val="0"/>
              <w:autoSpaceDN w:val="0"/>
              <w:adjustRightInd/>
              <w:snapToGrid/>
              <w:spacing w:line="360" w:lineRule="auto"/>
              <w:rPr>
                <w:rFonts w:ascii="宋体" w:hAnsi="宋体" w:cs="宋体"/>
                <w:sz w:val="21"/>
                <w:szCs w:val="21"/>
              </w:rPr>
            </w:pPr>
          </w:p>
        </w:tc>
        <w:tc>
          <w:tcPr>
            <w:tcW w:w="2499" w:type="dxa"/>
            <w:vAlign w:val="center"/>
          </w:tcPr>
          <w:p>
            <w:pPr>
              <w:widowControl w:val="0"/>
              <w:autoSpaceDE w:val="0"/>
              <w:autoSpaceDN w:val="0"/>
              <w:adjustRightInd/>
              <w:snapToGrid/>
              <w:spacing w:line="360" w:lineRule="auto"/>
              <w:jc w:val="both"/>
              <w:rPr>
                <w:rFonts w:ascii="宋体" w:hAnsi="宋体" w:cs="宋体"/>
                <w:sz w:val="21"/>
                <w:szCs w:val="21"/>
              </w:rPr>
            </w:pPr>
            <w:r>
              <w:rPr>
                <w:rFonts w:hint="eastAsia" w:ascii="宋体" w:hAnsi="宋体" w:cs="宋体"/>
                <w:sz w:val="21"/>
                <w:szCs w:val="21"/>
              </w:rPr>
              <w:t>施工组织设计</w:t>
            </w:r>
          </w:p>
        </w:tc>
        <w:tc>
          <w:tcPr>
            <w:tcW w:w="5685" w:type="dxa"/>
            <w:vAlign w:val="center"/>
          </w:tcPr>
          <w:p>
            <w:pPr>
              <w:widowControl w:val="0"/>
              <w:autoSpaceDE w:val="0"/>
              <w:autoSpaceDN w:val="0"/>
              <w:adjustRightInd/>
              <w:snapToGrid/>
              <w:spacing w:line="360" w:lineRule="auto"/>
              <w:jc w:val="both"/>
              <w:rPr>
                <w:rFonts w:ascii="宋体" w:hAnsi="宋体" w:cs="宋体"/>
                <w:sz w:val="21"/>
                <w:szCs w:val="21"/>
              </w:rPr>
            </w:pPr>
            <w:r>
              <w:rPr>
                <w:rFonts w:hint="eastAsia" w:ascii="宋体" w:hAnsi="宋体" w:cs="宋体"/>
                <w:sz w:val="21"/>
                <w:szCs w:val="21"/>
              </w:rPr>
              <w:t>编制合理的施工组织设计</w:t>
            </w:r>
          </w:p>
        </w:tc>
      </w:tr>
    </w:tbl>
    <w:p>
      <w:pPr>
        <w:pStyle w:val="23"/>
        <w:numPr>
          <w:ilvl w:val="0"/>
          <w:numId w:val="22"/>
        </w:numPr>
        <w:spacing w:line="360" w:lineRule="auto"/>
        <w:rPr>
          <w:rFonts w:hAnsi="宋体" w:cs="宋体"/>
          <w:szCs w:val="24"/>
        </w:rPr>
      </w:pPr>
      <w:r>
        <w:rPr>
          <w:rFonts w:hint="eastAsia" w:hAnsi="宋体" w:cs="宋体"/>
          <w:szCs w:val="24"/>
        </w:rPr>
        <w:t>评审标准和分值分配：</w:t>
      </w:r>
    </w:p>
    <w:tbl>
      <w:tblPr>
        <w:tblStyle w:val="4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01"/>
        <w:gridCol w:w="6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exact"/>
        </w:trPr>
        <w:tc>
          <w:tcPr>
            <w:tcW w:w="1818" w:type="pct"/>
          </w:tcPr>
          <w:p>
            <w:pPr>
              <w:autoSpaceDE w:val="0"/>
              <w:autoSpaceDN w:val="0"/>
              <w:spacing w:line="360" w:lineRule="auto"/>
              <w:jc w:val="center"/>
              <w:rPr>
                <w:rFonts w:ascii="宋体" w:hAnsi="宋体" w:cs="宋体"/>
                <w:b/>
                <w:szCs w:val="21"/>
              </w:rPr>
            </w:pPr>
            <w:r>
              <w:rPr>
                <w:rFonts w:hint="eastAsia" w:ascii="宋体" w:hAnsi="宋体" w:cs="宋体"/>
                <w:b/>
                <w:szCs w:val="21"/>
              </w:rPr>
              <w:t>条款内容</w:t>
            </w:r>
          </w:p>
        </w:tc>
        <w:tc>
          <w:tcPr>
            <w:tcW w:w="3181" w:type="pct"/>
          </w:tcPr>
          <w:p>
            <w:pPr>
              <w:autoSpaceDE w:val="0"/>
              <w:autoSpaceDN w:val="0"/>
              <w:spacing w:line="360" w:lineRule="auto"/>
              <w:rPr>
                <w:rFonts w:ascii="宋体" w:hAnsi="宋体" w:cs="宋体"/>
                <w:szCs w:val="21"/>
              </w:rPr>
            </w:pPr>
            <w:r>
              <w:rPr>
                <w:rFonts w:hint="eastAsia" w:ascii="宋体" w:hAnsi="宋体" w:cs="宋体"/>
                <w:b/>
                <w:szCs w:val="21"/>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818" w:type="pct"/>
            <w:vAlign w:val="center"/>
          </w:tcPr>
          <w:p>
            <w:pPr>
              <w:autoSpaceDE w:val="0"/>
              <w:autoSpaceDN w:val="0"/>
              <w:spacing w:line="360" w:lineRule="auto"/>
              <w:jc w:val="center"/>
              <w:rPr>
                <w:rFonts w:ascii="宋体" w:hAnsi="宋体" w:cs="宋体"/>
                <w:szCs w:val="21"/>
              </w:rPr>
            </w:pPr>
            <w:r>
              <w:rPr>
                <w:rFonts w:hint="eastAsia" w:ascii="宋体" w:hAnsi="宋体" w:cs="宋体"/>
                <w:szCs w:val="21"/>
              </w:rPr>
              <w:t>分值构成</w:t>
            </w:r>
          </w:p>
          <w:p>
            <w:pPr>
              <w:autoSpaceDE w:val="0"/>
              <w:autoSpaceDN w:val="0"/>
              <w:spacing w:line="360" w:lineRule="auto"/>
              <w:jc w:val="center"/>
              <w:rPr>
                <w:rFonts w:ascii="宋体" w:hAnsi="宋体" w:cs="宋体"/>
                <w:szCs w:val="21"/>
              </w:rPr>
            </w:pPr>
            <w:r>
              <w:rPr>
                <w:rFonts w:hint="eastAsia" w:ascii="宋体" w:hAnsi="宋体" w:cs="宋体"/>
                <w:szCs w:val="21"/>
              </w:rPr>
              <w:t>(总分100 分)</w:t>
            </w:r>
          </w:p>
        </w:tc>
        <w:tc>
          <w:tcPr>
            <w:tcW w:w="3181" w:type="pct"/>
          </w:tcPr>
          <w:p>
            <w:pPr>
              <w:autoSpaceDE w:val="0"/>
              <w:autoSpaceDN w:val="0"/>
              <w:spacing w:line="360" w:lineRule="auto"/>
              <w:rPr>
                <w:rFonts w:ascii="宋体" w:hAnsi="宋体" w:cs="宋体"/>
                <w:szCs w:val="21"/>
              </w:rPr>
            </w:pPr>
            <w:r>
              <w:rPr>
                <w:rFonts w:hint="eastAsia" w:ascii="宋体" w:hAnsi="宋体" w:cs="宋体"/>
                <w:szCs w:val="21"/>
              </w:rPr>
              <w:t>施工组织设计：46分</w:t>
            </w:r>
          </w:p>
          <w:p>
            <w:pPr>
              <w:autoSpaceDE w:val="0"/>
              <w:autoSpaceDN w:val="0"/>
              <w:spacing w:line="360" w:lineRule="auto"/>
              <w:rPr>
                <w:rFonts w:ascii="宋体" w:hAnsi="宋体" w:cs="宋体"/>
                <w:szCs w:val="21"/>
              </w:rPr>
            </w:pPr>
            <w:r>
              <w:rPr>
                <w:rFonts w:hint="eastAsia" w:ascii="宋体" w:hAnsi="宋体" w:cs="宋体"/>
                <w:szCs w:val="21"/>
              </w:rPr>
              <w:t>项目管理机构：8分</w:t>
            </w:r>
          </w:p>
          <w:p>
            <w:pPr>
              <w:autoSpaceDE w:val="0"/>
              <w:autoSpaceDN w:val="0"/>
              <w:spacing w:line="360" w:lineRule="auto"/>
              <w:rPr>
                <w:rFonts w:ascii="宋体" w:hAnsi="宋体" w:cs="宋体"/>
                <w:szCs w:val="21"/>
              </w:rPr>
            </w:pPr>
            <w:r>
              <w:rPr>
                <w:rFonts w:hint="eastAsia" w:ascii="宋体" w:hAnsi="宋体" w:cs="宋体"/>
                <w:szCs w:val="21"/>
              </w:rPr>
              <w:t>磋商报价：30分</w:t>
            </w:r>
          </w:p>
          <w:p>
            <w:pPr>
              <w:autoSpaceDE w:val="0"/>
              <w:autoSpaceDN w:val="0"/>
              <w:spacing w:line="360" w:lineRule="auto"/>
              <w:rPr>
                <w:rFonts w:ascii="宋体" w:hAnsi="宋体" w:cs="宋体"/>
                <w:szCs w:val="21"/>
              </w:rPr>
            </w:pPr>
            <w:r>
              <w:rPr>
                <w:rFonts w:hint="eastAsia" w:ascii="宋体" w:hAnsi="宋体" w:cs="宋体"/>
                <w:szCs w:val="21"/>
              </w:rPr>
              <w:t>企业业绩：16分</w:t>
            </w:r>
          </w:p>
        </w:tc>
      </w:tr>
    </w:tbl>
    <w:p>
      <w:pPr>
        <w:pStyle w:val="23"/>
        <w:spacing w:line="360" w:lineRule="auto"/>
        <w:rPr>
          <w:rFonts w:hAnsi="宋体" w:cs="宋体"/>
          <w:szCs w:val="24"/>
        </w:rPr>
      </w:pPr>
    </w:p>
    <w:tbl>
      <w:tblPr>
        <w:tblStyle w:val="40"/>
        <w:tblW w:w="97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50"/>
        <w:gridCol w:w="1098"/>
        <w:gridCol w:w="1650"/>
        <w:gridCol w:w="6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2048" w:type="dxa"/>
            <w:gridSpan w:val="2"/>
          </w:tcPr>
          <w:p>
            <w:pPr>
              <w:autoSpaceDE w:val="0"/>
              <w:autoSpaceDN w:val="0"/>
              <w:spacing w:line="360" w:lineRule="auto"/>
              <w:jc w:val="center"/>
              <w:rPr>
                <w:rFonts w:ascii="宋体" w:hAnsi="宋体" w:cs="宋体"/>
                <w:b/>
                <w:sz w:val="24"/>
                <w:szCs w:val="24"/>
              </w:rPr>
            </w:pPr>
            <w:r>
              <w:rPr>
                <w:rFonts w:hint="eastAsia" w:ascii="宋体" w:hAnsi="宋体" w:cs="宋体"/>
                <w:b/>
                <w:sz w:val="24"/>
                <w:szCs w:val="24"/>
              </w:rPr>
              <w:t>条款号</w:t>
            </w:r>
          </w:p>
        </w:tc>
        <w:tc>
          <w:tcPr>
            <w:tcW w:w="1650" w:type="dxa"/>
          </w:tcPr>
          <w:p>
            <w:pPr>
              <w:autoSpaceDE w:val="0"/>
              <w:autoSpaceDN w:val="0"/>
              <w:spacing w:line="360" w:lineRule="auto"/>
              <w:jc w:val="center"/>
              <w:rPr>
                <w:rFonts w:ascii="宋体" w:hAnsi="宋体" w:cs="宋体"/>
                <w:b/>
                <w:sz w:val="24"/>
                <w:szCs w:val="24"/>
              </w:rPr>
            </w:pPr>
            <w:r>
              <w:rPr>
                <w:rFonts w:hint="eastAsia" w:ascii="宋体" w:hAnsi="宋体" w:cs="宋体"/>
                <w:b/>
                <w:sz w:val="24"/>
                <w:szCs w:val="24"/>
              </w:rPr>
              <w:t>评分因素</w:t>
            </w:r>
          </w:p>
        </w:tc>
        <w:tc>
          <w:tcPr>
            <w:tcW w:w="6007" w:type="dxa"/>
          </w:tcPr>
          <w:p>
            <w:pPr>
              <w:autoSpaceDE w:val="0"/>
              <w:autoSpaceDN w:val="0"/>
              <w:spacing w:line="360" w:lineRule="auto"/>
              <w:jc w:val="center"/>
              <w:rPr>
                <w:rFonts w:ascii="宋体" w:hAnsi="宋体" w:cs="宋体"/>
                <w:b/>
                <w:sz w:val="24"/>
                <w:szCs w:val="24"/>
              </w:rPr>
            </w:pPr>
            <w:r>
              <w:rPr>
                <w:rFonts w:hint="eastAsia" w:ascii="宋体" w:hAnsi="宋体" w:cs="宋体"/>
                <w:b/>
                <w:sz w:val="24"/>
                <w:szCs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50" w:type="dxa"/>
            <w:vMerge w:val="restart"/>
            <w:vAlign w:val="center"/>
          </w:tcPr>
          <w:p>
            <w:pPr>
              <w:autoSpaceDE w:val="0"/>
              <w:autoSpaceDN w:val="0"/>
              <w:spacing w:line="360" w:lineRule="auto"/>
              <w:jc w:val="center"/>
              <w:rPr>
                <w:rFonts w:ascii="宋体" w:hAnsi="宋体" w:cs="宋体"/>
                <w:sz w:val="24"/>
                <w:szCs w:val="24"/>
              </w:rPr>
            </w:pPr>
            <w:r>
              <w:rPr>
                <w:rFonts w:hint="eastAsia" w:ascii="宋体" w:hAnsi="宋体" w:cs="宋体"/>
                <w:sz w:val="24"/>
                <w:szCs w:val="24"/>
              </w:rPr>
              <w:t>1</w:t>
            </w:r>
          </w:p>
        </w:tc>
        <w:tc>
          <w:tcPr>
            <w:tcW w:w="1098" w:type="dxa"/>
            <w:vMerge w:val="restart"/>
            <w:vAlign w:val="center"/>
          </w:tcPr>
          <w:p>
            <w:pPr>
              <w:autoSpaceDE w:val="0"/>
              <w:autoSpaceDN w:val="0"/>
              <w:spacing w:line="360" w:lineRule="auto"/>
              <w:jc w:val="center"/>
              <w:rPr>
                <w:rFonts w:ascii="宋体" w:hAnsi="宋体" w:cs="宋体"/>
                <w:sz w:val="24"/>
                <w:szCs w:val="24"/>
              </w:rPr>
            </w:pPr>
            <w:r>
              <w:rPr>
                <w:rFonts w:hint="eastAsia" w:ascii="宋体" w:hAnsi="宋体" w:cs="宋体"/>
                <w:sz w:val="24"/>
                <w:szCs w:val="24"/>
              </w:rPr>
              <w:t>施工组织设计评分标准</w:t>
            </w:r>
          </w:p>
          <w:p>
            <w:pPr>
              <w:autoSpaceDE w:val="0"/>
              <w:autoSpaceDN w:val="0"/>
              <w:spacing w:line="360" w:lineRule="auto"/>
              <w:jc w:val="center"/>
              <w:rPr>
                <w:rFonts w:ascii="宋体" w:hAnsi="宋体" w:cs="宋体"/>
                <w:sz w:val="24"/>
                <w:szCs w:val="24"/>
              </w:rPr>
            </w:pPr>
            <w:r>
              <w:rPr>
                <w:rFonts w:hint="eastAsia" w:ascii="宋体" w:hAnsi="宋体" w:cs="宋体"/>
                <w:sz w:val="24"/>
                <w:szCs w:val="24"/>
              </w:rPr>
              <w:t>（46分）</w:t>
            </w:r>
          </w:p>
        </w:tc>
        <w:tc>
          <w:tcPr>
            <w:tcW w:w="1650" w:type="dxa"/>
            <w:vAlign w:val="center"/>
          </w:tcPr>
          <w:p>
            <w:pPr>
              <w:autoSpaceDE w:val="0"/>
              <w:autoSpaceDN w:val="0"/>
              <w:spacing w:line="360" w:lineRule="auto"/>
              <w:jc w:val="center"/>
              <w:rPr>
                <w:rFonts w:ascii="宋体" w:hAnsi="宋体" w:cs="宋体"/>
                <w:bCs/>
                <w:sz w:val="24"/>
                <w:szCs w:val="24"/>
              </w:rPr>
            </w:pPr>
            <w:r>
              <w:rPr>
                <w:rFonts w:hint="eastAsia" w:ascii="宋体" w:hAnsi="宋体" w:cs="宋体"/>
                <w:bCs/>
                <w:sz w:val="24"/>
                <w:szCs w:val="24"/>
              </w:rPr>
              <w:t>施工方案与</w:t>
            </w:r>
          </w:p>
          <w:p>
            <w:pPr>
              <w:autoSpaceDE w:val="0"/>
              <w:autoSpaceDN w:val="0"/>
              <w:spacing w:line="360" w:lineRule="auto"/>
              <w:jc w:val="center"/>
              <w:rPr>
                <w:rFonts w:ascii="宋体" w:hAnsi="宋体" w:cs="宋体"/>
                <w:sz w:val="24"/>
                <w:szCs w:val="24"/>
              </w:rPr>
            </w:pPr>
            <w:r>
              <w:rPr>
                <w:rFonts w:hint="eastAsia" w:ascii="宋体" w:hAnsi="宋体" w:cs="宋体"/>
                <w:bCs/>
                <w:sz w:val="24"/>
                <w:szCs w:val="24"/>
              </w:rPr>
              <w:t>技术措施</w:t>
            </w:r>
          </w:p>
        </w:tc>
        <w:tc>
          <w:tcPr>
            <w:tcW w:w="6007" w:type="dxa"/>
          </w:tcPr>
          <w:p>
            <w:pPr>
              <w:autoSpaceDE w:val="0"/>
              <w:autoSpaceDN w:val="0"/>
              <w:spacing w:line="360" w:lineRule="auto"/>
              <w:rPr>
                <w:rFonts w:ascii="宋体" w:hAnsi="宋体" w:cs="宋体"/>
                <w:sz w:val="24"/>
                <w:szCs w:val="24"/>
              </w:rPr>
            </w:pPr>
            <w:r>
              <w:rPr>
                <w:rFonts w:hint="eastAsia" w:ascii="宋体" w:hAnsi="宋体" w:cs="宋体"/>
                <w:bCs/>
                <w:sz w:val="24"/>
                <w:szCs w:val="24"/>
              </w:rPr>
              <w:t>施工部署合理，施工顺序及方案切实可行、针对性强；各项管理目标明确，技术措施满足工期、质量、安全生产及文明施工要求。施工方案与技术</w:t>
            </w:r>
            <w:r>
              <w:rPr>
                <w:rFonts w:hint="eastAsia" w:ascii="宋体" w:cs="宋体"/>
                <w:sz w:val="24"/>
                <w:lang w:val="zh-CN"/>
              </w:rPr>
              <w:t>措施明确、周密、合理得</w:t>
            </w:r>
            <w:r>
              <w:rPr>
                <w:rFonts w:hint="eastAsia" w:ascii="宋体" w:cs="宋体"/>
                <w:sz w:val="24"/>
              </w:rPr>
              <w:t>7</w:t>
            </w:r>
            <w:r>
              <w:rPr>
                <w:rFonts w:hint="eastAsia" w:ascii="宋体" w:cs="宋体"/>
                <w:sz w:val="24"/>
                <w:lang w:val="zh-CN"/>
              </w:rPr>
              <w:t>分；</w:t>
            </w:r>
            <w:r>
              <w:rPr>
                <w:rFonts w:hint="eastAsia" w:ascii="宋体" w:hAnsi="宋体" w:cs="宋体"/>
                <w:bCs/>
                <w:sz w:val="24"/>
                <w:szCs w:val="24"/>
              </w:rPr>
              <w:t>施工方案与技术</w:t>
            </w:r>
            <w:r>
              <w:rPr>
                <w:rFonts w:hint="eastAsia" w:ascii="宋体" w:cs="宋体"/>
                <w:sz w:val="24"/>
                <w:lang w:val="zh-CN"/>
              </w:rPr>
              <w:t>措施可行得</w:t>
            </w:r>
            <w:r>
              <w:rPr>
                <w:rFonts w:hint="eastAsia" w:ascii="宋体" w:cs="宋体"/>
                <w:sz w:val="24"/>
              </w:rPr>
              <w:t>4</w:t>
            </w:r>
            <w:r>
              <w:rPr>
                <w:rFonts w:hint="eastAsia" w:ascii="宋体" w:cs="宋体"/>
                <w:sz w:val="24"/>
                <w:lang w:val="zh-CN"/>
              </w:rPr>
              <w:t>分；仅提供了简单的</w:t>
            </w:r>
            <w:r>
              <w:rPr>
                <w:rFonts w:hint="eastAsia" w:ascii="宋体" w:hAnsi="宋体" w:cs="宋体"/>
                <w:bCs/>
                <w:sz w:val="24"/>
                <w:szCs w:val="24"/>
              </w:rPr>
              <w:t>施工方案与技术</w:t>
            </w:r>
            <w:r>
              <w:rPr>
                <w:rFonts w:hint="eastAsia" w:ascii="宋体" w:cs="宋体"/>
                <w:sz w:val="24"/>
                <w:lang w:val="zh-CN"/>
              </w:rPr>
              <w:t>措施得</w:t>
            </w:r>
            <w:r>
              <w:rPr>
                <w:rFonts w:hint="eastAsia" w:ascii="宋体" w:cs="宋体"/>
                <w:sz w:val="24"/>
              </w:rPr>
              <w:t>2</w:t>
            </w:r>
            <w:r>
              <w:rPr>
                <w:rFonts w:hint="eastAsia" w:ascii="宋体" w:cs="宋体"/>
                <w:sz w:val="24"/>
                <w:lang w:val="zh-CN"/>
              </w:rPr>
              <w:t>分。不提供不得分。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50" w:type="dxa"/>
            <w:vMerge w:val="continue"/>
            <w:vAlign w:val="center"/>
          </w:tcPr>
          <w:p>
            <w:pPr>
              <w:autoSpaceDE w:val="0"/>
              <w:autoSpaceDN w:val="0"/>
              <w:spacing w:line="360" w:lineRule="auto"/>
              <w:jc w:val="center"/>
              <w:rPr>
                <w:rFonts w:ascii="宋体" w:hAnsi="宋体" w:cs="宋体"/>
                <w:sz w:val="24"/>
                <w:szCs w:val="24"/>
              </w:rPr>
            </w:pPr>
          </w:p>
        </w:tc>
        <w:tc>
          <w:tcPr>
            <w:tcW w:w="1098" w:type="dxa"/>
            <w:vMerge w:val="continue"/>
            <w:vAlign w:val="center"/>
          </w:tcPr>
          <w:p>
            <w:pPr>
              <w:autoSpaceDE w:val="0"/>
              <w:autoSpaceDN w:val="0"/>
              <w:spacing w:line="360" w:lineRule="auto"/>
              <w:jc w:val="center"/>
              <w:rPr>
                <w:rFonts w:ascii="宋体" w:hAnsi="宋体" w:cs="宋体"/>
                <w:sz w:val="24"/>
                <w:szCs w:val="24"/>
              </w:rPr>
            </w:pPr>
          </w:p>
        </w:tc>
        <w:tc>
          <w:tcPr>
            <w:tcW w:w="1650" w:type="dxa"/>
            <w:vAlign w:val="center"/>
          </w:tcPr>
          <w:p>
            <w:pPr>
              <w:autoSpaceDE w:val="0"/>
              <w:autoSpaceDN w:val="0"/>
              <w:spacing w:line="360" w:lineRule="auto"/>
              <w:jc w:val="center"/>
              <w:rPr>
                <w:rFonts w:ascii="宋体" w:hAnsi="宋体" w:cs="宋体"/>
                <w:bCs/>
                <w:sz w:val="24"/>
                <w:szCs w:val="24"/>
              </w:rPr>
            </w:pPr>
            <w:r>
              <w:rPr>
                <w:rFonts w:hint="eastAsia" w:ascii="宋体" w:hAnsi="宋体" w:cs="宋体"/>
                <w:bCs/>
                <w:sz w:val="24"/>
                <w:szCs w:val="24"/>
              </w:rPr>
              <w:t>质量管理体系</w:t>
            </w:r>
          </w:p>
          <w:p>
            <w:pPr>
              <w:autoSpaceDE w:val="0"/>
              <w:autoSpaceDN w:val="0"/>
              <w:spacing w:line="360" w:lineRule="auto"/>
              <w:jc w:val="center"/>
              <w:rPr>
                <w:rFonts w:ascii="宋体" w:hAnsi="宋体" w:cs="宋体"/>
                <w:sz w:val="24"/>
                <w:szCs w:val="24"/>
              </w:rPr>
            </w:pPr>
            <w:r>
              <w:rPr>
                <w:rFonts w:hint="eastAsia" w:ascii="宋体" w:hAnsi="宋体" w:cs="宋体"/>
                <w:bCs/>
                <w:sz w:val="24"/>
                <w:szCs w:val="24"/>
              </w:rPr>
              <w:t>与措施</w:t>
            </w:r>
          </w:p>
        </w:tc>
        <w:tc>
          <w:tcPr>
            <w:tcW w:w="6007" w:type="dxa"/>
          </w:tcPr>
          <w:p>
            <w:pPr>
              <w:autoSpaceDE w:val="0"/>
              <w:autoSpaceDN w:val="0"/>
              <w:spacing w:line="360" w:lineRule="auto"/>
              <w:rPr>
                <w:rFonts w:ascii="宋体" w:hAnsi="宋体" w:cs="宋体"/>
                <w:sz w:val="24"/>
                <w:szCs w:val="24"/>
              </w:rPr>
            </w:pPr>
            <w:r>
              <w:rPr>
                <w:rFonts w:hint="eastAsia" w:ascii="宋体" w:hAnsi="宋体" w:cs="宋体"/>
                <w:bCs/>
                <w:sz w:val="24"/>
                <w:szCs w:val="24"/>
              </w:rPr>
              <w:t>质量管理体系健全、管理人员责任明确、管理制度健全有效，各项技术措施、主要分项工程、作业指导书符合现行国家质量验收标准要求。质量管理体系与</w:t>
            </w:r>
            <w:r>
              <w:rPr>
                <w:rFonts w:hint="eastAsia" w:ascii="宋体" w:cs="宋体"/>
                <w:sz w:val="24"/>
                <w:lang w:val="zh-CN"/>
              </w:rPr>
              <w:t>措施明确、周密、合理得</w:t>
            </w:r>
            <w:r>
              <w:rPr>
                <w:rFonts w:hint="eastAsia" w:ascii="宋体" w:cs="宋体"/>
                <w:sz w:val="24"/>
              </w:rPr>
              <w:t>7</w:t>
            </w:r>
            <w:r>
              <w:rPr>
                <w:rFonts w:hint="eastAsia" w:ascii="宋体" w:cs="宋体"/>
                <w:sz w:val="24"/>
                <w:lang w:val="zh-CN"/>
              </w:rPr>
              <w:t>分；</w:t>
            </w:r>
            <w:r>
              <w:rPr>
                <w:rFonts w:hint="eastAsia" w:ascii="宋体" w:hAnsi="宋体" w:cs="宋体"/>
                <w:bCs/>
                <w:sz w:val="24"/>
                <w:szCs w:val="24"/>
              </w:rPr>
              <w:t>质量管理体系与</w:t>
            </w:r>
            <w:r>
              <w:rPr>
                <w:rFonts w:hint="eastAsia" w:ascii="宋体" w:cs="宋体"/>
                <w:sz w:val="24"/>
                <w:lang w:val="zh-CN"/>
              </w:rPr>
              <w:t>措施可行得</w:t>
            </w:r>
            <w:r>
              <w:rPr>
                <w:rFonts w:hint="eastAsia" w:ascii="宋体" w:cs="宋体"/>
                <w:sz w:val="24"/>
              </w:rPr>
              <w:t>4</w:t>
            </w:r>
            <w:r>
              <w:rPr>
                <w:rFonts w:hint="eastAsia" w:ascii="宋体" w:cs="宋体"/>
                <w:sz w:val="24"/>
                <w:lang w:val="zh-CN"/>
              </w:rPr>
              <w:t>分；仅提供了简单的</w:t>
            </w:r>
            <w:r>
              <w:rPr>
                <w:rFonts w:hint="eastAsia" w:ascii="宋体" w:hAnsi="宋体" w:cs="宋体"/>
                <w:bCs/>
                <w:sz w:val="24"/>
                <w:szCs w:val="24"/>
              </w:rPr>
              <w:t>质量管理体系与</w:t>
            </w:r>
            <w:r>
              <w:rPr>
                <w:rFonts w:hint="eastAsia" w:ascii="宋体" w:cs="宋体"/>
                <w:sz w:val="24"/>
                <w:lang w:val="zh-CN"/>
              </w:rPr>
              <w:t>措施得</w:t>
            </w:r>
            <w:r>
              <w:rPr>
                <w:rFonts w:hint="eastAsia" w:ascii="宋体" w:cs="宋体"/>
                <w:sz w:val="24"/>
              </w:rPr>
              <w:t>2</w:t>
            </w:r>
            <w:r>
              <w:rPr>
                <w:rFonts w:hint="eastAsia" w:ascii="宋体" w:cs="宋体"/>
                <w:sz w:val="24"/>
                <w:lang w:val="zh-CN"/>
              </w:rPr>
              <w:t>分。不提供不得分。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50" w:type="dxa"/>
            <w:vMerge w:val="continue"/>
            <w:vAlign w:val="center"/>
          </w:tcPr>
          <w:p>
            <w:pPr>
              <w:autoSpaceDE w:val="0"/>
              <w:autoSpaceDN w:val="0"/>
              <w:spacing w:line="360" w:lineRule="auto"/>
              <w:jc w:val="center"/>
              <w:rPr>
                <w:rFonts w:ascii="宋体" w:hAnsi="宋体" w:cs="宋体"/>
                <w:sz w:val="24"/>
                <w:szCs w:val="24"/>
              </w:rPr>
            </w:pPr>
          </w:p>
        </w:tc>
        <w:tc>
          <w:tcPr>
            <w:tcW w:w="1098" w:type="dxa"/>
            <w:vMerge w:val="continue"/>
            <w:vAlign w:val="center"/>
          </w:tcPr>
          <w:p>
            <w:pPr>
              <w:autoSpaceDE w:val="0"/>
              <w:autoSpaceDN w:val="0"/>
              <w:spacing w:line="360" w:lineRule="auto"/>
              <w:jc w:val="center"/>
              <w:rPr>
                <w:rFonts w:ascii="宋体" w:hAnsi="宋体" w:cs="宋体"/>
                <w:sz w:val="24"/>
                <w:szCs w:val="24"/>
              </w:rPr>
            </w:pPr>
          </w:p>
        </w:tc>
        <w:tc>
          <w:tcPr>
            <w:tcW w:w="1650" w:type="dxa"/>
            <w:vAlign w:val="center"/>
          </w:tcPr>
          <w:p>
            <w:pPr>
              <w:autoSpaceDE w:val="0"/>
              <w:autoSpaceDN w:val="0"/>
              <w:spacing w:line="360" w:lineRule="auto"/>
              <w:jc w:val="center"/>
              <w:rPr>
                <w:rFonts w:ascii="宋体" w:hAnsi="宋体" w:cs="宋体"/>
                <w:bCs/>
                <w:sz w:val="24"/>
                <w:szCs w:val="24"/>
              </w:rPr>
            </w:pPr>
            <w:r>
              <w:rPr>
                <w:rFonts w:hint="eastAsia" w:ascii="宋体" w:hAnsi="宋体" w:cs="宋体"/>
                <w:bCs/>
                <w:sz w:val="24"/>
                <w:szCs w:val="24"/>
              </w:rPr>
              <w:t>安全管理体系</w:t>
            </w:r>
          </w:p>
          <w:p>
            <w:pPr>
              <w:autoSpaceDE w:val="0"/>
              <w:autoSpaceDN w:val="0"/>
              <w:spacing w:line="360" w:lineRule="auto"/>
              <w:jc w:val="center"/>
              <w:rPr>
                <w:rFonts w:ascii="宋体" w:hAnsi="宋体" w:cs="宋体"/>
                <w:sz w:val="24"/>
                <w:szCs w:val="24"/>
              </w:rPr>
            </w:pPr>
            <w:r>
              <w:rPr>
                <w:rFonts w:hint="eastAsia" w:ascii="宋体" w:hAnsi="宋体" w:cs="宋体"/>
                <w:bCs/>
                <w:sz w:val="24"/>
                <w:szCs w:val="24"/>
              </w:rPr>
              <w:t>与措施</w:t>
            </w:r>
          </w:p>
        </w:tc>
        <w:tc>
          <w:tcPr>
            <w:tcW w:w="6007" w:type="dxa"/>
          </w:tcPr>
          <w:p>
            <w:pPr>
              <w:autoSpaceDE w:val="0"/>
              <w:autoSpaceDN w:val="0"/>
              <w:spacing w:line="360" w:lineRule="auto"/>
              <w:rPr>
                <w:rFonts w:ascii="宋体" w:hAnsi="宋体" w:cs="宋体"/>
                <w:sz w:val="24"/>
                <w:szCs w:val="24"/>
              </w:rPr>
            </w:pPr>
            <w:r>
              <w:rPr>
                <w:rFonts w:hint="eastAsia" w:ascii="宋体" w:hAnsi="宋体" w:cs="宋体"/>
                <w:bCs/>
                <w:sz w:val="24"/>
                <w:szCs w:val="24"/>
              </w:rPr>
              <w:t>安全管理体系健全、管理人员岗位责任明确、各种安全教育制度健全有效、施工现场安全技术管理及防护、防范措施得力，符合国家安全生产管理规定。安全管理体系与</w:t>
            </w:r>
            <w:r>
              <w:rPr>
                <w:rFonts w:hint="eastAsia" w:ascii="宋体" w:cs="宋体"/>
                <w:sz w:val="24"/>
                <w:lang w:val="zh-CN"/>
              </w:rPr>
              <w:t>措施明确、周密、合理得</w:t>
            </w:r>
            <w:r>
              <w:rPr>
                <w:rFonts w:hint="eastAsia" w:ascii="宋体" w:cs="宋体"/>
                <w:sz w:val="24"/>
              </w:rPr>
              <w:t>8</w:t>
            </w:r>
            <w:r>
              <w:rPr>
                <w:rFonts w:hint="eastAsia" w:ascii="宋体" w:cs="宋体"/>
                <w:sz w:val="24"/>
                <w:lang w:val="zh-CN"/>
              </w:rPr>
              <w:t>分；</w:t>
            </w:r>
            <w:r>
              <w:rPr>
                <w:rFonts w:hint="eastAsia" w:ascii="宋体" w:hAnsi="宋体" w:cs="宋体"/>
                <w:bCs/>
                <w:sz w:val="24"/>
                <w:szCs w:val="24"/>
              </w:rPr>
              <w:t>安全管理体系与</w:t>
            </w:r>
            <w:r>
              <w:rPr>
                <w:rFonts w:hint="eastAsia" w:ascii="宋体" w:cs="宋体"/>
                <w:sz w:val="24"/>
                <w:lang w:val="zh-CN"/>
              </w:rPr>
              <w:t>措施可行得</w:t>
            </w:r>
            <w:r>
              <w:rPr>
                <w:rFonts w:hint="eastAsia" w:ascii="宋体" w:cs="宋体"/>
                <w:sz w:val="24"/>
              </w:rPr>
              <w:t>5</w:t>
            </w:r>
            <w:r>
              <w:rPr>
                <w:rFonts w:hint="eastAsia" w:ascii="宋体" w:cs="宋体"/>
                <w:sz w:val="24"/>
                <w:lang w:val="zh-CN"/>
              </w:rPr>
              <w:t>分；仅提供了简单的</w:t>
            </w:r>
            <w:r>
              <w:rPr>
                <w:rFonts w:hint="eastAsia" w:ascii="宋体" w:hAnsi="宋体" w:cs="宋体"/>
                <w:bCs/>
                <w:sz w:val="24"/>
                <w:szCs w:val="24"/>
              </w:rPr>
              <w:t>安全管理体系与</w:t>
            </w:r>
            <w:r>
              <w:rPr>
                <w:rFonts w:hint="eastAsia" w:ascii="宋体" w:cs="宋体"/>
                <w:sz w:val="24"/>
                <w:lang w:val="zh-CN"/>
              </w:rPr>
              <w:t>措施得</w:t>
            </w:r>
            <w:r>
              <w:rPr>
                <w:rFonts w:hint="eastAsia" w:ascii="宋体" w:cs="宋体"/>
                <w:sz w:val="24"/>
              </w:rPr>
              <w:t>2</w:t>
            </w:r>
            <w:r>
              <w:rPr>
                <w:rFonts w:hint="eastAsia" w:ascii="宋体" w:cs="宋体"/>
                <w:sz w:val="24"/>
                <w:lang w:val="zh-CN"/>
              </w:rPr>
              <w:t>分。不提供不得分。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50" w:type="dxa"/>
            <w:vMerge w:val="continue"/>
            <w:vAlign w:val="center"/>
          </w:tcPr>
          <w:p>
            <w:pPr>
              <w:autoSpaceDE w:val="0"/>
              <w:autoSpaceDN w:val="0"/>
              <w:spacing w:line="360" w:lineRule="auto"/>
              <w:jc w:val="center"/>
              <w:rPr>
                <w:rFonts w:ascii="宋体" w:hAnsi="宋体" w:cs="宋体"/>
                <w:sz w:val="24"/>
                <w:szCs w:val="24"/>
              </w:rPr>
            </w:pPr>
          </w:p>
        </w:tc>
        <w:tc>
          <w:tcPr>
            <w:tcW w:w="1098" w:type="dxa"/>
            <w:vMerge w:val="continue"/>
            <w:vAlign w:val="center"/>
          </w:tcPr>
          <w:p>
            <w:pPr>
              <w:autoSpaceDE w:val="0"/>
              <w:autoSpaceDN w:val="0"/>
              <w:spacing w:line="360" w:lineRule="auto"/>
              <w:jc w:val="center"/>
              <w:rPr>
                <w:rFonts w:ascii="宋体" w:hAnsi="宋体" w:cs="宋体"/>
                <w:sz w:val="24"/>
                <w:szCs w:val="24"/>
              </w:rPr>
            </w:pPr>
          </w:p>
        </w:tc>
        <w:tc>
          <w:tcPr>
            <w:tcW w:w="1650" w:type="dxa"/>
            <w:vAlign w:val="center"/>
          </w:tcPr>
          <w:p>
            <w:pPr>
              <w:autoSpaceDE w:val="0"/>
              <w:autoSpaceDN w:val="0"/>
              <w:spacing w:line="360" w:lineRule="auto"/>
              <w:jc w:val="center"/>
              <w:rPr>
                <w:rFonts w:ascii="宋体" w:hAnsi="宋体" w:cs="宋体"/>
                <w:sz w:val="24"/>
                <w:szCs w:val="24"/>
              </w:rPr>
            </w:pPr>
            <w:r>
              <w:rPr>
                <w:rFonts w:hint="eastAsia" w:ascii="宋体" w:hAnsi="宋体" w:cs="宋体"/>
                <w:bCs/>
                <w:sz w:val="24"/>
                <w:szCs w:val="24"/>
              </w:rPr>
              <w:t>环境保护管理体系与措施</w:t>
            </w:r>
          </w:p>
        </w:tc>
        <w:tc>
          <w:tcPr>
            <w:tcW w:w="6007" w:type="dxa"/>
          </w:tcPr>
          <w:p>
            <w:pPr>
              <w:autoSpaceDE w:val="0"/>
              <w:autoSpaceDN w:val="0"/>
              <w:spacing w:line="360" w:lineRule="auto"/>
              <w:rPr>
                <w:rFonts w:ascii="宋体" w:hAnsi="宋体" w:cs="宋体"/>
                <w:sz w:val="24"/>
                <w:szCs w:val="24"/>
              </w:rPr>
            </w:pPr>
            <w:r>
              <w:rPr>
                <w:rFonts w:hint="eastAsia" w:ascii="宋体" w:hAnsi="宋体" w:cs="宋体"/>
                <w:bCs/>
                <w:sz w:val="24"/>
                <w:szCs w:val="24"/>
              </w:rPr>
              <w:t>环境保护管理体系健全，管理人员岗位责任明确，环境管理方案切实可行、能有效运行。污物处理与排放符合国家及地方有关环境保护标准。环境保护管理体系与</w:t>
            </w:r>
            <w:r>
              <w:rPr>
                <w:rFonts w:hint="eastAsia" w:ascii="宋体" w:cs="宋体"/>
                <w:sz w:val="24"/>
                <w:lang w:val="zh-CN"/>
              </w:rPr>
              <w:t>措施明确、周密、合理得</w:t>
            </w:r>
            <w:r>
              <w:rPr>
                <w:rFonts w:hint="eastAsia" w:ascii="宋体" w:cs="宋体"/>
                <w:sz w:val="24"/>
              </w:rPr>
              <w:t>8</w:t>
            </w:r>
            <w:r>
              <w:rPr>
                <w:rFonts w:hint="eastAsia" w:ascii="宋体" w:cs="宋体"/>
                <w:sz w:val="24"/>
                <w:lang w:val="zh-CN"/>
              </w:rPr>
              <w:t>分；</w:t>
            </w:r>
            <w:r>
              <w:rPr>
                <w:rFonts w:hint="eastAsia" w:ascii="宋体" w:hAnsi="宋体" w:cs="宋体"/>
                <w:bCs/>
                <w:sz w:val="24"/>
                <w:szCs w:val="24"/>
              </w:rPr>
              <w:t>环境保护管理体系与</w:t>
            </w:r>
            <w:r>
              <w:rPr>
                <w:rFonts w:hint="eastAsia" w:ascii="宋体" w:cs="宋体"/>
                <w:sz w:val="24"/>
                <w:lang w:val="zh-CN"/>
              </w:rPr>
              <w:t>措施可行得</w:t>
            </w:r>
            <w:r>
              <w:rPr>
                <w:rFonts w:hint="eastAsia" w:ascii="宋体" w:cs="宋体"/>
                <w:sz w:val="24"/>
              </w:rPr>
              <w:t>5</w:t>
            </w:r>
            <w:r>
              <w:rPr>
                <w:rFonts w:hint="eastAsia" w:ascii="宋体" w:cs="宋体"/>
                <w:sz w:val="24"/>
                <w:lang w:val="zh-CN"/>
              </w:rPr>
              <w:t>分；仅提供了简单的</w:t>
            </w:r>
            <w:r>
              <w:rPr>
                <w:rFonts w:hint="eastAsia" w:ascii="宋体" w:hAnsi="宋体" w:cs="宋体"/>
                <w:bCs/>
                <w:sz w:val="24"/>
                <w:szCs w:val="24"/>
              </w:rPr>
              <w:t>环境保护管理体系与</w:t>
            </w:r>
            <w:r>
              <w:rPr>
                <w:rFonts w:hint="eastAsia" w:ascii="宋体" w:cs="宋体"/>
                <w:sz w:val="24"/>
                <w:lang w:val="zh-CN"/>
              </w:rPr>
              <w:t>措施得</w:t>
            </w:r>
            <w:r>
              <w:rPr>
                <w:rFonts w:hint="eastAsia" w:ascii="宋体" w:cs="宋体"/>
                <w:sz w:val="24"/>
              </w:rPr>
              <w:t>2</w:t>
            </w:r>
            <w:r>
              <w:rPr>
                <w:rFonts w:hint="eastAsia" w:ascii="宋体" w:cs="宋体"/>
                <w:sz w:val="24"/>
                <w:lang w:val="zh-CN"/>
              </w:rPr>
              <w:t>分。不提供不得分。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50" w:type="dxa"/>
            <w:vMerge w:val="continue"/>
            <w:vAlign w:val="center"/>
          </w:tcPr>
          <w:p>
            <w:pPr>
              <w:autoSpaceDE w:val="0"/>
              <w:autoSpaceDN w:val="0"/>
              <w:spacing w:line="360" w:lineRule="auto"/>
              <w:jc w:val="center"/>
              <w:rPr>
                <w:rFonts w:ascii="宋体" w:hAnsi="宋体" w:cs="宋体"/>
                <w:sz w:val="24"/>
                <w:szCs w:val="24"/>
              </w:rPr>
            </w:pPr>
          </w:p>
        </w:tc>
        <w:tc>
          <w:tcPr>
            <w:tcW w:w="1098" w:type="dxa"/>
            <w:vMerge w:val="continue"/>
            <w:vAlign w:val="center"/>
          </w:tcPr>
          <w:p>
            <w:pPr>
              <w:autoSpaceDE w:val="0"/>
              <w:autoSpaceDN w:val="0"/>
              <w:spacing w:line="360" w:lineRule="auto"/>
              <w:jc w:val="center"/>
              <w:rPr>
                <w:rFonts w:ascii="宋体" w:hAnsi="宋体" w:cs="宋体"/>
                <w:sz w:val="24"/>
                <w:szCs w:val="24"/>
              </w:rPr>
            </w:pPr>
          </w:p>
        </w:tc>
        <w:tc>
          <w:tcPr>
            <w:tcW w:w="1650" w:type="dxa"/>
            <w:vAlign w:val="center"/>
          </w:tcPr>
          <w:p>
            <w:pPr>
              <w:autoSpaceDE w:val="0"/>
              <w:autoSpaceDN w:val="0"/>
              <w:spacing w:line="360" w:lineRule="auto"/>
              <w:jc w:val="center"/>
              <w:rPr>
                <w:rFonts w:ascii="宋体" w:hAnsi="宋体" w:cs="宋体"/>
                <w:bCs/>
                <w:sz w:val="24"/>
                <w:szCs w:val="24"/>
              </w:rPr>
            </w:pPr>
            <w:r>
              <w:rPr>
                <w:rFonts w:hint="eastAsia" w:ascii="宋体" w:hAnsi="宋体" w:cs="宋体"/>
                <w:bCs/>
                <w:sz w:val="24"/>
                <w:szCs w:val="24"/>
              </w:rPr>
              <w:t>工程进度计划</w:t>
            </w:r>
          </w:p>
          <w:p>
            <w:pPr>
              <w:autoSpaceDE w:val="0"/>
              <w:autoSpaceDN w:val="0"/>
              <w:spacing w:line="360" w:lineRule="auto"/>
              <w:jc w:val="center"/>
              <w:rPr>
                <w:rFonts w:ascii="宋体" w:hAnsi="宋体" w:cs="宋体"/>
                <w:sz w:val="24"/>
                <w:szCs w:val="24"/>
              </w:rPr>
            </w:pPr>
            <w:r>
              <w:rPr>
                <w:rFonts w:hint="eastAsia" w:ascii="宋体" w:hAnsi="宋体" w:cs="宋体"/>
                <w:bCs/>
                <w:sz w:val="24"/>
                <w:szCs w:val="24"/>
              </w:rPr>
              <w:t>与措施</w:t>
            </w:r>
          </w:p>
        </w:tc>
        <w:tc>
          <w:tcPr>
            <w:tcW w:w="6007" w:type="dxa"/>
          </w:tcPr>
          <w:p>
            <w:pPr>
              <w:autoSpaceDE w:val="0"/>
              <w:autoSpaceDN w:val="0"/>
              <w:spacing w:line="360" w:lineRule="auto"/>
              <w:rPr>
                <w:rFonts w:ascii="宋体" w:hAnsi="宋体" w:cs="宋体"/>
                <w:sz w:val="24"/>
                <w:szCs w:val="24"/>
              </w:rPr>
            </w:pPr>
            <w:r>
              <w:rPr>
                <w:rFonts w:hint="eastAsia" w:ascii="宋体" w:hAnsi="宋体" w:cs="宋体"/>
                <w:bCs/>
                <w:sz w:val="24"/>
                <w:szCs w:val="24"/>
              </w:rPr>
              <w:t>施工流程能满足施工进度计划和保证工程质量要求，流水作业能保证施工连续、均衡、有节奏地进行。管理措施能有效保证投标工期计划的顺利完成。工程进度计划与</w:t>
            </w:r>
            <w:r>
              <w:rPr>
                <w:rFonts w:hint="eastAsia" w:ascii="宋体" w:cs="宋体"/>
                <w:sz w:val="24"/>
                <w:lang w:val="zh-CN"/>
              </w:rPr>
              <w:t>措施明确、周密、合理得</w:t>
            </w:r>
            <w:r>
              <w:rPr>
                <w:rFonts w:hint="eastAsia" w:ascii="宋体" w:cs="宋体"/>
                <w:sz w:val="24"/>
              </w:rPr>
              <w:t>8</w:t>
            </w:r>
            <w:r>
              <w:rPr>
                <w:rFonts w:hint="eastAsia" w:ascii="宋体" w:cs="宋体"/>
                <w:sz w:val="24"/>
                <w:lang w:val="zh-CN"/>
              </w:rPr>
              <w:t>分；</w:t>
            </w:r>
            <w:r>
              <w:rPr>
                <w:rFonts w:hint="eastAsia" w:ascii="宋体" w:hAnsi="宋体" w:cs="宋体"/>
                <w:bCs/>
                <w:sz w:val="24"/>
                <w:szCs w:val="24"/>
              </w:rPr>
              <w:t>工程进度计划与</w:t>
            </w:r>
            <w:r>
              <w:rPr>
                <w:rFonts w:hint="eastAsia" w:ascii="宋体" w:cs="宋体"/>
                <w:sz w:val="24"/>
                <w:lang w:val="zh-CN"/>
              </w:rPr>
              <w:t>措施可行得</w:t>
            </w:r>
            <w:r>
              <w:rPr>
                <w:rFonts w:hint="eastAsia" w:ascii="宋体" w:cs="宋体"/>
                <w:sz w:val="24"/>
              </w:rPr>
              <w:t>5</w:t>
            </w:r>
            <w:r>
              <w:rPr>
                <w:rFonts w:hint="eastAsia" w:ascii="宋体" w:cs="宋体"/>
                <w:sz w:val="24"/>
                <w:lang w:val="zh-CN"/>
              </w:rPr>
              <w:t>分；仅提供了简单的</w:t>
            </w:r>
            <w:r>
              <w:rPr>
                <w:rFonts w:hint="eastAsia" w:ascii="宋体" w:hAnsi="宋体" w:cs="宋体"/>
                <w:bCs/>
                <w:sz w:val="24"/>
                <w:szCs w:val="24"/>
              </w:rPr>
              <w:t>工程进度计划与</w:t>
            </w:r>
            <w:r>
              <w:rPr>
                <w:rFonts w:hint="eastAsia" w:ascii="宋体" w:cs="宋体"/>
                <w:sz w:val="24"/>
                <w:lang w:val="zh-CN"/>
              </w:rPr>
              <w:t>措施得</w:t>
            </w:r>
            <w:r>
              <w:rPr>
                <w:rFonts w:hint="eastAsia" w:ascii="宋体" w:cs="宋体"/>
                <w:sz w:val="24"/>
              </w:rPr>
              <w:t>2</w:t>
            </w:r>
            <w:r>
              <w:rPr>
                <w:rFonts w:hint="eastAsia" w:ascii="宋体" w:cs="宋体"/>
                <w:sz w:val="24"/>
                <w:lang w:val="zh-CN"/>
              </w:rPr>
              <w:t>分。不提供不得分。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50" w:type="dxa"/>
            <w:vMerge w:val="continue"/>
            <w:vAlign w:val="center"/>
          </w:tcPr>
          <w:p>
            <w:pPr>
              <w:autoSpaceDE w:val="0"/>
              <w:autoSpaceDN w:val="0"/>
              <w:spacing w:line="360" w:lineRule="auto"/>
              <w:jc w:val="center"/>
              <w:rPr>
                <w:rFonts w:ascii="宋体" w:hAnsi="宋体" w:cs="宋体"/>
                <w:sz w:val="24"/>
                <w:szCs w:val="24"/>
              </w:rPr>
            </w:pPr>
          </w:p>
        </w:tc>
        <w:tc>
          <w:tcPr>
            <w:tcW w:w="1098" w:type="dxa"/>
            <w:vMerge w:val="continue"/>
            <w:vAlign w:val="center"/>
          </w:tcPr>
          <w:p>
            <w:pPr>
              <w:autoSpaceDE w:val="0"/>
              <w:autoSpaceDN w:val="0"/>
              <w:spacing w:line="360" w:lineRule="auto"/>
              <w:jc w:val="center"/>
              <w:rPr>
                <w:rFonts w:ascii="宋体" w:hAnsi="宋体" w:cs="宋体"/>
                <w:sz w:val="24"/>
                <w:szCs w:val="24"/>
              </w:rPr>
            </w:pPr>
          </w:p>
        </w:tc>
        <w:tc>
          <w:tcPr>
            <w:tcW w:w="1650" w:type="dxa"/>
            <w:vAlign w:val="center"/>
          </w:tcPr>
          <w:p>
            <w:pPr>
              <w:autoSpaceDE w:val="0"/>
              <w:autoSpaceDN w:val="0"/>
              <w:spacing w:line="360" w:lineRule="auto"/>
              <w:jc w:val="center"/>
              <w:rPr>
                <w:rFonts w:ascii="宋体" w:hAnsi="宋体" w:cs="宋体"/>
                <w:sz w:val="24"/>
                <w:szCs w:val="24"/>
              </w:rPr>
            </w:pPr>
            <w:r>
              <w:rPr>
                <w:rFonts w:hint="eastAsia" w:ascii="宋体" w:hAnsi="宋体" w:cs="宋体"/>
                <w:bCs/>
                <w:sz w:val="24"/>
                <w:szCs w:val="24"/>
              </w:rPr>
              <w:t>资源配备计划</w:t>
            </w:r>
          </w:p>
        </w:tc>
        <w:tc>
          <w:tcPr>
            <w:tcW w:w="6007" w:type="dxa"/>
          </w:tcPr>
          <w:p>
            <w:pPr>
              <w:autoSpaceDE w:val="0"/>
              <w:autoSpaceDN w:val="0"/>
              <w:spacing w:line="360" w:lineRule="auto"/>
              <w:rPr>
                <w:rFonts w:ascii="宋体" w:hAnsi="宋体" w:cs="宋体"/>
                <w:sz w:val="24"/>
                <w:szCs w:val="24"/>
              </w:rPr>
            </w:pPr>
            <w:r>
              <w:rPr>
                <w:rFonts w:hint="eastAsia" w:ascii="宋体" w:hAnsi="宋体" w:cs="宋体"/>
                <w:bCs/>
                <w:sz w:val="24"/>
                <w:szCs w:val="24"/>
              </w:rPr>
              <w:t>施工设备、机具配置齐全、合理，能满足施工进度和工程质量要求。资源配备计划</w:t>
            </w:r>
            <w:r>
              <w:rPr>
                <w:rFonts w:hint="eastAsia" w:ascii="宋体" w:cs="宋体"/>
                <w:sz w:val="24"/>
                <w:lang w:val="zh-CN"/>
              </w:rPr>
              <w:t>明确、周密、合理得</w:t>
            </w:r>
            <w:r>
              <w:rPr>
                <w:rFonts w:hint="eastAsia" w:ascii="宋体" w:cs="宋体"/>
                <w:sz w:val="24"/>
              </w:rPr>
              <w:t>8</w:t>
            </w:r>
            <w:r>
              <w:rPr>
                <w:rFonts w:hint="eastAsia" w:ascii="宋体" w:cs="宋体"/>
                <w:sz w:val="24"/>
                <w:lang w:val="zh-CN"/>
              </w:rPr>
              <w:t>分；</w:t>
            </w:r>
            <w:r>
              <w:rPr>
                <w:rFonts w:hint="eastAsia" w:ascii="宋体" w:hAnsi="宋体" w:cs="宋体"/>
                <w:bCs/>
                <w:sz w:val="24"/>
                <w:szCs w:val="24"/>
              </w:rPr>
              <w:t>资源配备计划</w:t>
            </w:r>
            <w:r>
              <w:rPr>
                <w:rFonts w:hint="eastAsia" w:ascii="宋体" w:cs="宋体"/>
                <w:sz w:val="24"/>
                <w:lang w:val="zh-CN"/>
              </w:rPr>
              <w:t>可行得</w:t>
            </w:r>
            <w:r>
              <w:rPr>
                <w:rFonts w:hint="eastAsia" w:ascii="宋体" w:cs="宋体"/>
                <w:sz w:val="24"/>
              </w:rPr>
              <w:t>5</w:t>
            </w:r>
            <w:r>
              <w:rPr>
                <w:rFonts w:hint="eastAsia" w:ascii="宋体" w:cs="宋体"/>
                <w:sz w:val="24"/>
                <w:lang w:val="zh-CN"/>
              </w:rPr>
              <w:t>分；仅提供了简单的</w:t>
            </w:r>
            <w:r>
              <w:rPr>
                <w:rFonts w:hint="eastAsia" w:ascii="宋体" w:hAnsi="宋体" w:cs="宋体"/>
                <w:bCs/>
                <w:sz w:val="24"/>
                <w:szCs w:val="24"/>
              </w:rPr>
              <w:t>资源配备计划</w:t>
            </w:r>
            <w:r>
              <w:rPr>
                <w:rFonts w:hint="eastAsia" w:ascii="宋体" w:cs="宋体"/>
                <w:sz w:val="24"/>
                <w:lang w:val="zh-CN"/>
              </w:rPr>
              <w:t>得</w:t>
            </w:r>
            <w:r>
              <w:rPr>
                <w:rFonts w:hint="eastAsia" w:ascii="宋体" w:cs="宋体"/>
                <w:sz w:val="24"/>
              </w:rPr>
              <w:t>2</w:t>
            </w:r>
            <w:r>
              <w:rPr>
                <w:rFonts w:hint="eastAsia" w:ascii="宋体" w:cs="宋体"/>
                <w:sz w:val="24"/>
                <w:lang w:val="zh-CN"/>
              </w:rPr>
              <w:t>分。不提供不得分。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50" w:type="dxa"/>
            <w:vMerge w:val="restart"/>
            <w:vAlign w:val="center"/>
          </w:tcPr>
          <w:p>
            <w:pPr>
              <w:autoSpaceDE w:val="0"/>
              <w:autoSpaceDN w:val="0"/>
              <w:spacing w:line="360" w:lineRule="auto"/>
              <w:jc w:val="center"/>
              <w:rPr>
                <w:rFonts w:ascii="宋体" w:hAnsi="宋体" w:cs="宋体"/>
                <w:sz w:val="24"/>
                <w:szCs w:val="24"/>
              </w:rPr>
            </w:pPr>
            <w:r>
              <w:rPr>
                <w:rFonts w:hint="eastAsia" w:ascii="宋体" w:hAnsi="宋体" w:cs="宋体"/>
                <w:sz w:val="24"/>
                <w:szCs w:val="24"/>
              </w:rPr>
              <w:t>2</w:t>
            </w:r>
          </w:p>
        </w:tc>
        <w:tc>
          <w:tcPr>
            <w:tcW w:w="1098" w:type="dxa"/>
            <w:vMerge w:val="restart"/>
            <w:vAlign w:val="center"/>
          </w:tcPr>
          <w:p>
            <w:pPr>
              <w:autoSpaceDE w:val="0"/>
              <w:autoSpaceDN w:val="0"/>
              <w:spacing w:line="360" w:lineRule="auto"/>
              <w:jc w:val="center"/>
              <w:rPr>
                <w:rFonts w:ascii="宋体" w:hAnsi="宋体" w:cs="宋体"/>
                <w:sz w:val="24"/>
                <w:szCs w:val="24"/>
              </w:rPr>
            </w:pPr>
            <w:r>
              <w:rPr>
                <w:rFonts w:hint="eastAsia" w:ascii="宋体" w:hAnsi="宋体" w:cs="宋体"/>
                <w:sz w:val="24"/>
                <w:szCs w:val="24"/>
              </w:rPr>
              <w:t>项目管理机构</w:t>
            </w:r>
          </w:p>
          <w:p>
            <w:pPr>
              <w:autoSpaceDE w:val="0"/>
              <w:autoSpaceDN w:val="0"/>
              <w:spacing w:line="360" w:lineRule="auto"/>
              <w:jc w:val="center"/>
              <w:rPr>
                <w:rFonts w:ascii="宋体" w:hAnsi="宋体" w:cs="宋体"/>
                <w:sz w:val="24"/>
                <w:szCs w:val="24"/>
              </w:rPr>
            </w:pPr>
            <w:r>
              <w:rPr>
                <w:rFonts w:hint="eastAsia" w:ascii="宋体" w:hAnsi="宋体" w:cs="宋体"/>
                <w:sz w:val="24"/>
                <w:szCs w:val="24"/>
              </w:rPr>
              <w:t>（8分）</w:t>
            </w:r>
          </w:p>
        </w:tc>
        <w:tc>
          <w:tcPr>
            <w:tcW w:w="1650" w:type="dxa"/>
            <w:vAlign w:val="center"/>
          </w:tcPr>
          <w:p>
            <w:pPr>
              <w:autoSpaceDE w:val="0"/>
              <w:autoSpaceDN w:val="0"/>
              <w:spacing w:line="360" w:lineRule="auto"/>
              <w:jc w:val="center"/>
              <w:rPr>
                <w:rFonts w:ascii="宋体" w:hAnsi="宋体" w:cs="宋体"/>
                <w:bCs/>
                <w:sz w:val="24"/>
                <w:szCs w:val="24"/>
              </w:rPr>
            </w:pPr>
            <w:r>
              <w:rPr>
                <w:rFonts w:hint="eastAsia" w:ascii="宋体" w:hAnsi="宋体" w:cs="宋体"/>
                <w:bCs/>
                <w:sz w:val="24"/>
                <w:szCs w:val="24"/>
              </w:rPr>
              <w:t>建造师的业绩</w:t>
            </w:r>
          </w:p>
        </w:tc>
        <w:tc>
          <w:tcPr>
            <w:tcW w:w="6007" w:type="dxa"/>
          </w:tcPr>
          <w:p>
            <w:pPr>
              <w:autoSpaceDE w:val="0"/>
              <w:autoSpaceDN w:val="0"/>
              <w:spacing w:line="360" w:lineRule="auto"/>
              <w:rPr>
                <w:rFonts w:ascii="宋体" w:hAnsi="宋体" w:cs="宋体"/>
                <w:bCs/>
                <w:sz w:val="24"/>
                <w:szCs w:val="24"/>
              </w:rPr>
            </w:pPr>
            <w:r>
              <w:rPr>
                <w:rFonts w:hint="eastAsia" w:ascii="宋体" w:hAnsi="宋体" w:cs="宋体"/>
                <w:bCs/>
                <w:sz w:val="24"/>
                <w:szCs w:val="24"/>
              </w:rPr>
              <w:t>建造师2019年以来承建过的类似工程每承建一个得3分，最高得3分；须提供项目的中标通知书或合同（合同须包含合同首页、标的及金额所在页、合同签字盖章</w:t>
            </w:r>
            <w:r>
              <w:rPr>
                <w:rFonts w:hint="eastAsia" w:ascii="宋体" w:hAnsi="宋体" w:cs="宋体"/>
                <w:bCs/>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50" w:type="dxa"/>
            <w:vMerge w:val="continue"/>
            <w:vAlign w:val="center"/>
          </w:tcPr>
          <w:p>
            <w:pPr>
              <w:autoSpaceDE w:val="0"/>
              <w:autoSpaceDN w:val="0"/>
              <w:spacing w:line="360" w:lineRule="auto"/>
              <w:jc w:val="center"/>
              <w:rPr>
                <w:rFonts w:ascii="宋体" w:hAnsi="宋体" w:cs="宋体"/>
                <w:sz w:val="24"/>
                <w:szCs w:val="24"/>
              </w:rPr>
            </w:pPr>
          </w:p>
        </w:tc>
        <w:tc>
          <w:tcPr>
            <w:tcW w:w="1098" w:type="dxa"/>
            <w:vMerge w:val="continue"/>
            <w:vAlign w:val="center"/>
          </w:tcPr>
          <w:p>
            <w:pPr>
              <w:autoSpaceDE w:val="0"/>
              <w:autoSpaceDN w:val="0"/>
              <w:spacing w:line="360" w:lineRule="auto"/>
              <w:jc w:val="center"/>
              <w:rPr>
                <w:rFonts w:ascii="宋体" w:hAnsi="宋体" w:cs="宋体"/>
                <w:sz w:val="24"/>
                <w:szCs w:val="24"/>
              </w:rPr>
            </w:pPr>
          </w:p>
        </w:tc>
        <w:tc>
          <w:tcPr>
            <w:tcW w:w="1650" w:type="dxa"/>
            <w:vAlign w:val="center"/>
          </w:tcPr>
          <w:p>
            <w:pPr>
              <w:autoSpaceDE w:val="0"/>
              <w:autoSpaceDN w:val="0"/>
              <w:spacing w:line="360" w:lineRule="auto"/>
              <w:jc w:val="center"/>
              <w:rPr>
                <w:rFonts w:ascii="宋体" w:hAnsi="宋体" w:cs="宋体"/>
                <w:bCs/>
                <w:sz w:val="24"/>
                <w:szCs w:val="24"/>
              </w:rPr>
            </w:pPr>
            <w:r>
              <w:rPr>
                <w:rFonts w:hint="eastAsia" w:ascii="宋体" w:hAnsi="宋体" w:cs="宋体"/>
                <w:bCs/>
                <w:sz w:val="24"/>
                <w:szCs w:val="24"/>
              </w:rPr>
              <w:t>项目班子的</w:t>
            </w:r>
          </w:p>
          <w:p>
            <w:pPr>
              <w:autoSpaceDE w:val="0"/>
              <w:autoSpaceDN w:val="0"/>
              <w:spacing w:line="360" w:lineRule="auto"/>
              <w:jc w:val="center"/>
              <w:rPr>
                <w:rFonts w:ascii="宋体" w:hAnsi="宋体" w:cs="宋体"/>
                <w:bCs/>
                <w:sz w:val="24"/>
                <w:szCs w:val="24"/>
              </w:rPr>
            </w:pPr>
            <w:r>
              <w:rPr>
                <w:rFonts w:hint="eastAsia" w:ascii="宋体" w:hAnsi="宋体" w:cs="宋体"/>
                <w:bCs/>
                <w:sz w:val="24"/>
                <w:szCs w:val="24"/>
              </w:rPr>
              <w:t>组成</w:t>
            </w:r>
          </w:p>
        </w:tc>
        <w:tc>
          <w:tcPr>
            <w:tcW w:w="6007" w:type="dxa"/>
          </w:tcPr>
          <w:p>
            <w:pPr>
              <w:autoSpaceDE w:val="0"/>
              <w:autoSpaceDN w:val="0"/>
              <w:spacing w:line="360" w:lineRule="auto"/>
              <w:rPr>
                <w:rFonts w:ascii="宋体" w:hAnsi="宋体" w:cs="宋体"/>
                <w:bCs/>
                <w:sz w:val="24"/>
                <w:szCs w:val="24"/>
              </w:rPr>
            </w:pPr>
            <w:r>
              <w:rPr>
                <w:rFonts w:hint="eastAsia" w:ascii="宋体" w:hAnsi="宋体" w:cs="宋体"/>
                <w:bCs/>
                <w:sz w:val="24"/>
                <w:szCs w:val="24"/>
              </w:rPr>
              <w:t>技术负责人（中级及以上职称）1名，</w:t>
            </w:r>
            <w:r>
              <w:rPr>
                <w:rFonts w:hint="eastAsia" w:ascii="宋体" w:hAnsi="宋体" w:cs="宋体"/>
                <w:sz w:val="24"/>
                <w:szCs w:val="24"/>
              </w:rPr>
              <w:t>得2分；</w:t>
            </w:r>
            <w:r>
              <w:rPr>
                <w:rFonts w:hint="eastAsia" w:ascii="宋体" w:hAnsi="宋体" w:cs="宋体"/>
                <w:sz w:val="24"/>
                <w:szCs w:val="24"/>
                <w:lang w:val="en-US" w:eastAsia="zh-CN"/>
              </w:rPr>
              <w:t>质量员</w:t>
            </w:r>
            <w:r>
              <w:rPr>
                <w:rFonts w:hint="eastAsia" w:ascii="宋体" w:hAnsi="宋体" w:cs="宋体"/>
                <w:bCs/>
                <w:sz w:val="24"/>
                <w:szCs w:val="24"/>
              </w:rPr>
              <w:t>1名，安全员1名，施工员1名（持证各岗1分，无证不得分），满分5分。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50" w:type="dxa"/>
            <w:vMerge w:val="continue"/>
            <w:vAlign w:val="center"/>
          </w:tcPr>
          <w:p>
            <w:pPr>
              <w:autoSpaceDE w:val="0"/>
              <w:autoSpaceDN w:val="0"/>
              <w:spacing w:line="360" w:lineRule="auto"/>
              <w:jc w:val="center"/>
              <w:rPr>
                <w:rFonts w:ascii="宋体" w:hAnsi="宋体" w:cs="宋体"/>
                <w:sz w:val="24"/>
                <w:szCs w:val="24"/>
              </w:rPr>
            </w:pPr>
          </w:p>
        </w:tc>
        <w:tc>
          <w:tcPr>
            <w:tcW w:w="1098" w:type="dxa"/>
            <w:vAlign w:val="center"/>
          </w:tcPr>
          <w:p>
            <w:pPr>
              <w:autoSpaceDE w:val="0"/>
              <w:autoSpaceDN w:val="0"/>
              <w:spacing w:line="360" w:lineRule="auto"/>
              <w:jc w:val="center"/>
              <w:rPr>
                <w:rFonts w:ascii="宋体" w:hAnsi="宋体" w:cs="宋体"/>
                <w:sz w:val="24"/>
                <w:szCs w:val="24"/>
              </w:rPr>
            </w:pPr>
            <w:r>
              <w:rPr>
                <w:rFonts w:hint="eastAsia" w:ascii="宋体" w:hAnsi="宋体" w:cs="宋体"/>
                <w:sz w:val="24"/>
                <w:szCs w:val="24"/>
              </w:rPr>
              <w:t>企业业绩</w:t>
            </w:r>
          </w:p>
          <w:p>
            <w:pPr>
              <w:autoSpaceDE w:val="0"/>
              <w:autoSpaceDN w:val="0"/>
              <w:spacing w:line="360" w:lineRule="auto"/>
              <w:jc w:val="center"/>
              <w:rPr>
                <w:rFonts w:ascii="宋体" w:hAnsi="宋体" w:cs="宋体"/>
                <w:sz w:val="24"/>
                <w:szCs w:val="24"/>
              </w:rPr>
            </w:pPr>
            <w:r>
              <w:rPr>
                <w:rFonts w:hint="eastAsia" w:ascii="宋体" w:hAnsi="宋体" w:cs="宋体"/>
                <w:sz w:val="24"/>
                <w:szCs w:val="24"/>
              </w:rPr>
              <w:t>（16分）</w:t>
            </w:r>
          </w:p>
        </w:tc>
        <w:tc>
          <w:tcPr>
            <w:tcW w:w="7657" w:type="dxa"/>
            <w:gridSpan w:val="2"/>
            <w:vAlign w:val="center"/>
          </w:tcPr>
          <w:p>
            <w:pPr>
              <w:autoSpaceDE w:val="0"/>
              <w:autoSpaceDN w:val="0"/>
              <w:spacing w:line="360" w:lineRule="auto"/>
              <w:rPr>
                <w:rFonts w:ascii="宋体" w:hAnsi="宋体" w:cs="宋体"/>
              </w:rPr>
            </w:pPr>
            <w:r>
              <w:rPr>
                <w:rFonts w:hint="eastAsia" w:ascii="宋体" w:hAnsi="宋体" w:cs="宋体"/>
                <w:bCs/>
                <w:sz w:val="24"/>
                <w:szCs w:val="24"/>
              </w:rPr>
              <w:t>2019年以来承建的类似工程每承建一个得4分，最高得16分。须提供项目的中标通知书或合同（合同须包含首页、标的及金额所在页、合同签字盖章页）。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950" w:type="dxa"/>
            <w:vAlign w:val="center"/>
          </w:tcPr>
          <w:p>
            <w:pPr>
              <w:autoSpaceDE w:val="0"/>
              <w:autoSpaceDN w:val="0"/>
              <w:spacing w:line="360" w:lineRule="auto"/>
              <w:jc w:val="center"/>
              <w:rPr>
                <w:rFonts w:ascii="宋体" w:hAnsi="宋体" w:cs="宋体"/>
                <w:sz w:val="24"/>
                <w:szCs w:val="24"/>
              </w:rPr>
            </w:pPr>
            <w:r>
              <w:rPr>
                <w:rFonts w:hint="eastAsia" w:ascii="宋体" w:hAnsi="宋体" w:cs="宋体"/>
                <w:sz w:val="24"/>
                <w:szCs w:val="24"/>
              </w:rPr>
              <w:t>3</w:t>
            </w:r>
          </w:p>
        </w:tc>
        <w:tc>
          <w:tcPr>
            <w:tcW w:w="1098" w:type="dxa"/>
            <w:vAlign w:val="center"/>
          </w:tcPr>
          <w:p>
            <w:pPr>
              <w:autoSpaceDE w:val="0"/>
              <w:autoSpaceDN w:val="0"/>
              <w:spacing w:line="360" w:lineRule="auto"/>
              <w:jc w:val="center"/>
              <w:rPr>
                <w:rFonts w:ascii="宋体" w:hAnsi="宋体" w:cs="宋体"/>
                <w:sz w:val="24"/>
                <w:szCs w:val="24"/>
              </w:rPr>
            </w:pPr>
            <w:r>
              <w:rPr>
                <w:rFonts w:hint="eastAsia" w:ascii="宋体" w:hAnsi="宋体" w:cs="宋体"/>
                <w:sz w:val="24"/>
                <w:szCs w:val="24"/>
              </w:rPr>
              <w:t>磋商报价</w:t>
            </w:r>
          </w:p>
          <w:p>
            <w:pPr>
              <w:autoSpaceDE w:val="0"/>
              <w:autoSpaceDN w:val="0"/>
              <w:spacing w:line="360" w:lineRule="auto"/>
              <w:jc w:val="center"/>
              <w:rPr>
                <w:rFonts w:ascii="宋体" w:hAnsi="宋体" w:cs="宋体"/>
                <w:sz w:val="24"/>
                <w:szCs w:val="24"/>
              </w:rPr>
            </w:pPr>
            <w:r>
              <w:rPr>
                <w:rFonts w:hint="eastAsia" w:ascii="宋体" w:hAnsi="宋体" w:cs="宋体"/>
                <w:sz w:val="24"/>
                <w:szCs w:val="24"/>
              </w:rPr>
              <w:t>（30分）</w:t>
            </w:r>
          </w:p>
        </w:tc>
        <w:tc>
          <w:tcPr>
            <w:tcW w:w="1650" w:type="dxa"/>
            <w:vAlign w:val="center"/>
          </w:tcPr>
          <w:p>
            <w:pPr>
              <w:autoSpaceDE w:val="0"/>
              <w:autoSpaceDN w:val="0"/>
              <w:spacing w:line="360" w:lineRule="auto"/>
              <w:jc w:val="center"/>
              <w:rPr>
                <w:rFonts w:ascii="宋体" w:hAnsi="宋体" w:cs="宋体"/>
                <w:sz w:val="24"/>
                <w:szCs w:val="24"/>
              </w:rPr>
            </w:pPr>
            <w:r>
              <w:rPr>
                <w:rFonts w:hint="eastAsia" w:ascii="宋体" w:hAnsi="宋体" w:cs="宋体"/>
                <w:sz w:val="24"/>
                <w:szCs w:val="24"/>
              </w:rPr>
              <w:t>报价分</w:t>
            </w:r>
          </w:p>
        </w:tc>
        <w:tc>
          <w:tcPr>
            <w:tcW w:w="6007" w:type="dxa"/>
          </w:tcPr>
          <w:p>
            <w:pPr>
              <w:snapToGrid w:val="0"/>
              <w:spacing w:line="360" w:lineRule="auto"/>
              <w:ind w:firstLine="444" w:firstLineChars="202"/>
              <w:jc w:val="left"/>
              <w:rPr>
                <w:rFonts w:ascii="宋体" w:hAnsi="宋体" w:cs="宋体"/>
              </w:rPr>
            </w:pPr>
            <w:r>
              <w:rPr>
                <w:rFonts w:hint="eastAsia" w:ascii="宋体" w:hAnsi="宋体" w:cs="宋体"/>
              </w:rPr>
              <w:t>价格分应当采用低价优先法计算，即满足招标文件要求且投标价格 最低的投标报价为评标基准价，其价格分为满分。其他投标人的价 格分统一按照下列公式计算： 投标报价得分= (评标基准价／投标报价)×100×投标报价比</w:t>
            </w:r>
          </w:p>
          <w:p>
            <w:pPr>
              <w:snapToGrid w:val="0"/>
              <w:spacing w:line="360" w:lineRule="auto"/>
              <w:ind w:firstLine="444" w:firstLineChars="202"/>
              <w:jc w:val="left"/>
              <w:rPr>
                <w:rFonts w:ascii="宋体" w:hAnsi="宋体" w:cs="宋体"/>
              </w:rPr>
            </w:pPr>
            <w:r>
              <w:rPr>
                <w:rFonts w:hint="eastAsia" w:ascii="宋体" w:hAnsi="宋体" w:cs="宋体"/>
              </w:rPr>
              <w:t>注： 1、对小型和微型企业产品的价格给予 6%的扣除，用扣除后的价格计算投标报价得分，须提供《制造（生产） 企业小型、微型企业声明函》 ；</w:t>
            </w:r>
          </w:p>
          <w:p>
            <w:pPr>
              <w:autoSpaceDE w:val="0"/>
              <w:autoSpaceDN w:val="0"/>
              <w:spacing w:line="360" w:lineRule="auto"/>
              <w:rPr>
                <w:rFonts w:ascii="宋体" w:hAnsi="宋体" w:cs="宋体"/>
                <w:sz w:val="24"/>
                <w:szCs w:val="24"/>
              </w:rPr>
            </w:pPr>
            <w:r>
              <w:rPr>
                <w:rFonts w:hint="eastAsia" w:ascii="宋体" w:hAnsi="宋体" w:cs="宋体"/>
              </w:rPr>
              <w:t xml:space="preserve">2、因落实政府采购政策进行价格调整的，以调整后的价格计算评 标基准价和投标报价。残疾人福利性单位属于小型、微型企业的，不重复享受政策；                                           </w:t>
            </w:r>
            <w:r>
              <w:rPr>
                <w:rFonts w:hint="eastAsia" w:ascii="宋体" w:hAnsi="宋体" w:cs="宋体"/>
                <w:lang w:val="en-US" w:eastAsia="zh-CN"/>
              </w:rPr>
              <w:t xml:space="preserve">   </w:t>
            </w:r>
            <w:r>
              <w:rPr>
                <w:rFonts w:hint="eastAsia" w:ascii="宋体" w:hAnsi="宋体" w:cs="宋体"/>
              </w:rPr>
              <w:t>3、执行国家统一定价标准和采用固定价格采购的项目，其价格不列为评审因素。</w:t>
            </w:r>
          </w:p>
        </w:tc>
      </w:tr>
    </w:tbl>
    <w:p>
      <w:pPr>
        <w:pStyle w:val="23"/>
        <w:spacing w:line="360" w:lineRule="auto"/>
        <w:jc w:val="left"/>
        <w:rPr>
          <w:rFonts w:hAnsi="宋体" w:cs="宋体"/>
          <w:szCs w:val="24"/>
        </w:rPr>
      </w:pPr>
    </w:p>
    <w:bookmarkEnd w:id="62"/>
    <w:bookmarkEnd w:id="63"/>
    <w:bookmarkEnd w:id="64"/>
    <w:bookmarkEnd w:id="65"/>
    <w:bookmarkEnd w:id="66"/>
    <w:p>
      <w:pPr>
        <w:pStyle w:val="23"/>
        <w:numPr>
          <w:ilvl w:val="0"/>
          <w:numId w:val="22"/>
        </w:numPr>
        <w:spacing w:line="360" w:lineRule="auto"/>
        <w:rPr>
          <w:rFonts w:hAnsi="宋体" w:cs="宋体"/>
        </w:rPr>
      </w:pPr>
      <w:r>
        <w:rPr>
          <w:rFonts w:hint="eastAsia" w:hAnsi="宋体" w:cs="宋体"/>
        </w:rPr>
        <w:t>采用综合评分法的，评标结果按评审后得分由高到低顺序排列。得分相同的，按磋商报价由低到高顺序排列。得分且磋商报价相同的并列。磋商文件满足磋商文件全部实质性要求，且按照评审因素的量化指标评审得分最高的磋商人为排名第一的</w:t>
      </w:r>
      <w:r>
        <w:rPr>
          <w:rFonts w:hint="eastAsia" w:hAnsi="宋体" w:cs="宋体"/>
          <w:lang w:eastAsia="zh-CN"/>
        </w:rPr>
        <w:t>成交</w:t>
      </w:r>
      <w:r>
        <w:rPr>
          <w:rFonts w:hint="eastAsia" w:hAnsi="宋体" w:cs="宋体"/>
        </w:rPr>
        <w:t>候选人。</w:t>
      </w:r>
    </w:p>
    <w:p>
      <w:pPr>
        <w:pStyle w:val="23"/>
        <w:numPr>
          <w:ilvl w:val="0"/>
          <w:numId w:val="22"/>
        </w:numPr>
        <w:spacing w:line="360" w:lineRule="auto"/>
        <w:rPr>
          <w:rFonts w:hAnsi="宋体" w:cs="宋体"/>
        </w:rPr>
      </w:pPr>
      <w:r>
        <w:rPr>
          <w:rFonts w:hint="eastAsia" w:hAnsi="宋体" w:cs="宋体"/>
        </w:rPr>
        <w:t>评标结果汇总完成后，除下列情形外，任何人不得修改评标结果：</w:t>
      </w:r>
    </w:p>
    <w:p>
      <w:pPr>
        <w:numPr>
          <w:ilvl w:val="0"/>
          <w:numId w:val="23"/>
        </w:numPr>
        <w:autoSpaceDE w:val="0"/>
        <w:autoSpaceDN w:val="0"/>
        <w:spacing w:line="360" w:lineRule="auto"/>
        <w:rPr>
          <w:rFonts w:ascii="宋体" w:hAnsi="宋体" w:cs="宋体"/>
          <w:sz w:val="24"/>
          <w:szCs w:val="24"/>
          <w:shd w:val="clear" w:color="auto" w:fill="FFFFFF"/>
        </w:rPr>
      </w:pPr>
      <w:r>
        <w:rPr>
          <w:rFonts w:hint="eastAsia" w:ascii="宋体" w:hAnsi="宋体" w:cs="宋体"/>
          <w:sz w:val="24"/>
          <w:szCs w:val="24"/>
          <w:shd w:val="clear" w:color="auto" w:fill="FFFFFF"/>
        </w:rPr>
        <w:t>分值汇总计算错误的；</w:t>
      </w:r>
    </w:p>
    <w:p>
      <w:pPr>
        <w:numPr>
          <w:ilvl w:val="0"/>
          <w:numId w:val="23"/>
        </w:numPr>
        <w:autoSpaceDE w:val="0"/>
        <w:autoSpaceDN w:val="0"/>
        <w:spacing w:line="360" w:lineRule="auto"/>
        <w:rPr>
          <w:rFonts w:ascii="宋体" w:hAnsi="宋体" w:cs="宋体"/>
          <w:sz w:val="24"/>
          <w:szCs w:val="24"/>
          <w:shd w:val="clear" w:color="auto" w:fill="FFFFFF"/>
        </w:rPr>
      </w:pPr>
      <w:r>
        <w:rPr>
          <w:rFonts w:hint="eastAsia" w:ascii="宋体" w:hAnsi="宋体" w:cs="宋体"/>
          <w:sz w:val="24"/>
          <w:szCs w:val="24"/>
          <w:shd w:val="clear" w:color="auto" w:fill="FFFFFF"/>
        </w:rPr>
        <w:t>分项评分超出评分标准范围的；</w:t>
      </w:r>
    </w:p>
    <w:p>
      <w:pPr>
        <w:numPr>
          <w:ilvl w:val="0"/>
          <w:numId w:val="23"/>
        </w:numPr>
        <w:autoSpaceDE w:val="0"/>
        <w:autoSpaceDN w:val="0"/>
        <w:spacing w:line="360" w:lineRule="auto"/>
        <w:rPr>
          <w:rFonts w:ascii="宋体" w:hAnsi="宋体" w:cs="宋体"/>
          <w:sz w:val="24"/>
          <w:szCs w:val="24"/>
          <w:shd w:val="clear" w:color="auto" w:fill="FFFFFF"/>
        </w:rPr>
      </w:pPr>
      <w:r>
        <w:rPr>
          <w:rFonts w:hint="eastAsia" w:ascii="宋体" w:hAnsi="宋体" w:cs="宋体"/>
          <w:sz w:val="24"/>
          <w:szCs w:val="24"/>
          <w:shd w:val="clear" w:color="auto" w:fill="FFFFFF"/>
        </w:rPr>
        <w:t>评标委员会成员对客观评审因素评分不一致的；</w:t>
      </w:r>
    </w:p>
    <w:p>
      <w:pPr>
        <w:numPr>
          <w:ilvl w:val="0"/>
          <w:numId w:val="23"/>
        </w:numPr>
        <w:autoSpaceDE w:val="0"/>
        <w:autoSpaceDN w:val="0"/>
        <w:spacing w:line="360" w:lineRule="auto"/>
        <w:rPr>
          <w:rFonts w:ascii="宋体" w:hAnsi="宋体" w:cs="宋体"/>
          <w:sz w:val="24"/>
          <w:szCs w:val="24"/>
          <w:shd w:val="clear" w:color="auto" w:fill="FFFFFF"/>
        </w:rPr>
      </w:pPr>
      <w:r>
        <w:rPr>
          <w:rFonts w:hint="eastAsia" w:ascii="宋体" w:hAnsi="宋体" w:cs="宋体"/>
          <w:sz w:val="24"/>
          <w:szCs w:val="24"/>
          <w:shd w:val="clear" w:color="auto" w:fill="FFFFFF"/>
        </w:rPr>
        <w:t>经评标委员会认定评分畸高、畸低的。</w:t>
      </w:r>
    </w:p>
    <w:p>
      <w:pPr>
        <w:pStyle w:val="23"/>
        <w:numPr>
          <w:ilvl w:val="0"/>
          <w:numId w:val="22"/>
        </w:numPr>
        <w:spacing w:line="360" w:lineRule="auto"/>
        <w:rPr>
          <w:rFonts w:hAnsi="宋体" w:cs="宋体"/>
        </w:rPr>
      </w:pPr>
      <w:r>
        <w:rPr>
          <w:rFonts w:hint="eastAsia" w:hAnsi="宋体" w:cs="宋体"/>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pStyle w:val="23"/>
        <w:numPr>
          <w:ilvl w:val="0"/>
          <w:numId w:val="22"/>
        </w:numPr>
        <w:spacing w:line="360" w:lineRule="auto"/>
        <w:rPr>
          <w:rFonts w:hAnsi="宋体" w:cs="宋体"/>
        </w:rPr>
      </w:pPr>
      <w:r>
        <w:rPr>
          <w:rFonts w:hint="eastAsia" w:hAnsi="宋体" w:cs="宋体"/>
        </w:rPr>
        <w:t>磋商人对以上情形提出质疑的，采购人或者采购代理机构可以组织原评标委员会进行重新评审，重新评审改变评标结果的，应当书面报告本级财政部门。</w:t>
      </w:r>
    </w:p>
    <w:p>
      <w:pPr>
        <w:pStyle w:val="6"/>
        <w:widowControl w:val="0"/>
        <w:numPr>
          <w:ilvl w:val="0"/>
          <w:numId w:val="3"/>
        </w:numPr>
        <w:adjustRightInd/>
        <w:snapToGrid/>
        <w:spacing w:before="0" w:after="0" w:line="360" w:lineRule="auto"/>
        <w:ind w:left="0" w:firstLine="0"/>
        <w:rPr>
          <w:rFonts w:ascii="宋体" w:hAnsi="宋体" w:cs="宋体"/>
          <w:kern w:val="2"/>
          <w:sz w:val="28"/>
        </w:rPr>
      </w:pPr>
      <w:bookmarkStart w:id="73" w:name="_Toc488691487"/>
      <w:bookmarkStart w:id="74" w:name="_Toc496015921"/>
      <w:bookmarkStart w:id="75" w:name="_Toc22601"/>
      <w:r>
        <w:rPr>
          <w:rFonts w:hint="eastAsia" w:ascii="宋体" w:hAnsi="宋体" w:cs="宋体"/>
          <w:kern w:val="2"/>
          <w:sz w:val="28"/>
        </w:rPr>
        <w:t>确定</w:t>
      </w:r>
      <w:r>
        <w:rPr>
          <w:rFonts w:hint="eastAsia" w:ascii="宋体" w:hAnsi="宋体" w:cs="宋体"/>
          <w:kern w:val="2"/>
          <w:sz w:val="28"/>
          <w:lang w:eastAsia="zh-CN"/>
        </w:rPr>
        <w:t>成交</w:t>
      </w:r>
      <w:r>
        <w:rPr>
          <w:rFonts w:hint="eastAsia" w:ascii="宋体" w:hAnsi="宋体" w:cs="宋体"/>
          <w:kern w:val="2"/>
          <w:sz w:val="28"/>
        </w:rPr>
        <w:t>候选人</w:t>
      </w:r>
      <w:bookmarkEnd w:id="73"/>
      <w:bookmarkEnd w:id="74"/>
      <w:bookmarkEnd w:id="75"/>
      <w:bookmarkStart w:id="76" w:name="_Toc487104884"/>
      <w:bookmarkStart w:id="77" w:name="_Toc459377869"/>
      <w:bookmarkStart w:id="78" w:name="_Toc416965475"/>
      <w:bookmarkStart w:id="79" w:name="_Toc446427802"/>
      <w:bookmarkStart w:id="80" w:name="_Toc446445059"/>
      <w:bookmarkStart w:id="81" w:name="_Toc420929915"/>
    </w:p>
    <w:p>
      <w:pPr>
        <w:pStyle w:val="23"/>
        <w:numPr>
          <w:ilvl w:val="0"/>
          <w:numId w:val="24"/>
        </w:numPr>
        <w:spacing w:line="360" w:lineRule="auto"/>
        <w:rPr>
          <w:rFonts w:hAnsi="宋体" w:cs="宋体"/>
          <w:szCs w:val="24"/>
        </w:rPr>
      </w:pPr>
      <w:r>
        <w:rPr>
          <w:rFonts w:hint="eastAsia" w:hAnsi="宋体" w:cs="宋体"/>
          <w:szCs w:val="24"/>
        </w:rPr>
        <w:t>推荐并确定</w:t>
      </w:r>
      <w:r>
        <w:rPr>
          <w:rFonts w:hint="eastAsia" w:hAnsi="宋体" w:cs="宋体"/>
          <w:szCs w:val="24"/>
          <w:lang w:eastAsia="zh-CN"/>
        </w:rPr>
        <w:t>成交</w:t>
      </w:r>
      <w:r>
        <w:rPr>
          <w:rFonts w:hint="eastAsia" w:hAnsi="宋体" w:cs="宋体"/>
          <w:szCs w:val="24"/>
        </w:rPr>
        <w:t>磋商人</w:t>
      </w:r>
      <w:bookmarkEnd w:id="76"/>
    </w:p>
    <w:p>
      <w:pPr>
        <w:numPr>
          <w:ilvl w:val="1"/>
          <w:numId w:val="24"/>
        </w:numPr>
        <w:spacing w:line="360" w:lineRule="auto"/>
        <w:rPr>
          <w:rFonts w:ascii="宋体" w:hAnsi="宋体" w:cs="宋体"/>
          <w:sz w:val="24"/>
          <w:szCs w:val="24"/>
        </w:rPr>
      </w:pPr>
      <w:r>
        <w:rPr>
          <w:rFonts w:hint="eastAsia" w:ascii="宋体" w:hAnsi="宋体" w:cs="宋体"/>
          <w:sz w:val="24"/>
          <w:szCs w:val="24"/>
        </w:rPr>
        <w:t>评标委员会根据评审总得分由高到低排序推荐预</w:t>
      </w:r>
      <w:r>
        <w:rPr>
          <w:rFonts w:hint="eastAsia" w:ascii="宋体" w:hAnsi="宋体" w:cs="宋体"/>
          <w:sz w:val="24"/>
          <w:szCs w:val="24"/>
          <w:lang w:eastAsia="zh-CN"/>
        </w:rPr>
        <w:t>成交</w:t>
      </w:r>
      <w:r>
        <w:rPr>
          <w:rFonts w:hint="eastAsia" w:ascii="宋体" w:hAnsi="宋体" w:cs="宋体"/>
          <w:sz w:val="24"/>
          <w:szCs w:val="24"/>
        </w:rPr>
        <w:t>候选磋商人，由采购人按采购要求确定</w:t>
      </w:r>
      <w:r>
        <w:rPr>
          <w:rFonts w:hint="eastAsia" w:ascii="宋体" w:hAnsi="宋体" w:cs="宋体"/>
          <w:sz w:val="24"/>
          <w:szCs w:val="24"/>
          <w:lang w:eastAsia="zh-CN"/>
        </w:rPr>
        <w:t>成交</w:t>
      </w:r>
      <w:r>
        <w:rPr>
          <w:rFonts w:hint="eastAsia" w:ascii="宋体" w:hAnsi="宋体" w:cs="宋体"/>
          <w:sz w:val="24"/>
          <w:szCs w:val="24"/>
        </w:rPr>
        <w:t>磋商人；</w:t>
      </w:r>
    </w:p>
    <w:p>
      <w:pPr>
        <w:numPr>
          <w:ilvl w:val="1"/>
          <w:numId w:val="24"/>
        </w:numPr>
        <w:spacing w:line="360" w:lineRule="auto"/>
        <w:rPr>
          <w:rFonts w:ascii="宋体" w:hAnsi="宋体" w:cs="宋体"/>
          <w:sz w:val="24"/>
          <w:szCs w:val="24"/>
        </w:rPr>
      </w:pPr>
      <w:r>
        <w:rPr>
          <w:rFonts w:hint="eastAsia" w:ascii="宋体" w:hAnsi="宋体" w:cs="宋体"/>
          <w:sz w:val="24"/>
          <w:szCs w:val="24"/>
          <w:lang w:eastAsia="zh-CN"/>
        </w:rPr>
        <w:t>成交</w:t>
      </w:r>
      <w:r>
        <w:rPr>
          <w:rFonts w:hint="eastAsia" w:ascii="宋体" w:hAnsi="宋体" w:cs="宋体"/>
          <w:sz w:val="24"/>
          <w:szCs w:val="24"/>
        </w:rPr>
        <w:t>磋商人因不可抗力或自身原因不能履行合同时，采购人可以按照评审报告推荐的预</w:t>
      </w:r>
      <w:r>
        <w:rPr>
          <w:rFonts w:hint="eastAsia" w:ascii="宋体" w:hAnsi="宋体" w:cs="宋体"/>
          <w:sz w:val="24"/>
          <w:szCs w:val="24"/>
          <w:lang w:eastAsia="zh-CN"/>
        </w:rPr>
        <w:t>成交</w:t>
      </w:r>
      <w:r>
        <w:rPr>
          <w:rFonts w:hint="eastAsia" w:ascii="宋体" w:hAnsi="宋体" w:cs="宋体"/>
          <w:sz w:val="24"/>
          <w:szCs w:val="24"/>
        </w:rPr>
        <w:t>候选磋商人名单排序，确定下一候选磋商人为</w:t>
      </w:r>
      <w:r>
        <w:rPr>
          <w:rFonts w:hint="eastAsia" w:ascii="宋体" w:hAnsi="宋体" w:cs="宋体"/>
          <w:sz w:val="24"/>
          <w:szCs w:val="24"/>
          <w:lang w:eastAsia="zh-CN"/>
        </w:rPr>
        <w:t>成交</w:t>
      </w:r>
      <w:r>
        <w:rPr>
          <w:rFonts w:hint="eastAsia" w:ascii="宋体" w:hAnsi="宋体" w:cs="宋体"/>
          <w:sz w:val="24"/>
          <w:szCs w:val="24"/>
        </w:rPr>
        <w:t>磋商人，也可重新开展政府采购活动。</w:t>
      </w:r>
    </w:p>
    <w:p>
      <w:pPr>
        <w:pStyle w:val="23"/>
        <w:numPr>
          <w:ilvl w:val="0"/>
          <w:numId w:val="24"/>
        </w:numPr>
        <w:spacing w:line="360" w:lineRule="auto"/>
        <w:rPr>
          <w:rFonts w:hAnsi="宋体" w:cs="宋体"/>
          <w:szCs w:val="24"/>
          <w:lang w:val="zh-CN"/>
        </w:rPr>
      </w:pPr>
      <w:bookmarkStart w:id="82" w:name="_Toc487104885"/>
      <w:r>
        <w:rPr>
          <w:rFonts w:hint="eastAsia" w:hAnsi="宋体" w:cs="宋体"/>
          <w:szCs w:val="24"/>
          <w:lang w:eastAsia="zh-CN"/>
        </w:rPr>
        <w:t>成交</w:t>
      </w:r>
      <w:r>
        <w:rPr>
          <w:rFonts w:hint="eastAsia" w:hAnsi="宋体" w:cs="宋体"/>
          <w:szCs w:val="24"/>
        </w:rPr>
        <w:t>通知</w:t>
      </w:r>
      <w:bookmarkEnd w:id="82"/>
    </w:p>
    <w:p>
      <w:pPr>
        <w:numPr>
          <w:ilvl w:val="1"/>
          <w:numId w:val="24"/>
        </w:numPr>
        <w:spacing w:line="360" w:lineRule="auto"/>
        <w:rPr>
          <w:rFonts w:ascii="宋体" w:hAnsi="宋体" w:cs="宋体"/>
          <w:sz w:val="24"/>
          <w:szCs w:val="24"/>
        </w:rPr>
      </w:pPr>
      <w:r>
        <w:rPr>
          <w:rFonts w:hint="eastAsia" w:ascii="宋体" w:hAnsi="宋体" w:cs="宋体"/>
          <w:sz w:val="24"/>
          <w:szCs w:val="24"/>
        </w:rPr>
        <w:t>采购人或者采购代理机构应当自</w:t>
      </w:r>
      <w:r>
        <w:rPr>
          <w:rFonts w:hint="eastAsia" w:ascii="宋体" w:hAnsi="宋体" w:cs="宋体"/>
          <w:sz w:val="24"/>
          <w:szCs w:val="24"/>
          <w:lang w:eastAsia="zh-CN"/>
        </w:rPr>
        <w:t>成交</w:t>
      </w:r>
      <w:r>
        <w:rPr>
          <w:rFonts w:hint="eastAsia" w:ascii="宋体" w:hAnsi="宋体" w:cs="宋体"/>
          <w:sz w:val="24"/>
          <w:szCs w:val="24"/>
        </w:rPr>
        <w:t>人确定之日起2个工作日内，在省级以上财政部门指定的媒体上公告</w:t>
      </w:r>
      <w:r>
        <w:rPr>
          <w:rFonts w:hint="eastAsia" w:ascii="宋体" w:hAnsi="宋体" w:cs="宋体"/>
          <w:sz w:val="24"/>
          <w:szCs w:val="24"/>
          <w:lang w:eastAsia="zh-CN"/>
        </w:rPr>
        <w:t>成交</w:t>
      </w:r>
      <w:r>
        <w:rPr>
          <w:rFonts w:hint="eastAsia" w:ascii="宋体" w:hAnsi="宋体" w:cs="宋体"/>
          <w:sz w:val="24"/>
          <w:szCs w:val="24"/>
        </w:rPr>
        <w:t>结果，磋商文件应当随</w:t>
      </w:r>
      <w:r>
        <w:rPr>
          <w:rFonts w:hint="eastAsia" w:ascii="宋体" w:hAnsi="宋体" w:cs="宋体"/>
          <w:sz w:val="24"/>
          <w:szCs w:val="24"/>
          <w:lang w:eastAsia="zh-CN"/>
        </w:rPr>
        <w:t>成交</w:t>
      </w:r>
      <w:r>
        <w:rPr>
          <w:rFonts w:hint="eastAsia" w:ascii="宋体" w:hAnsi="宋体" w:cs="宋体"/>
          <w:sz w:val="24"/>
          <w:szCs w:val="24"/>
        </w:rPr>
        <w:t>结果同时公告。</w:t>
      </w:r>
    </w:p>
    <w:p>
      <w:pPr>
        <w:numPr>
          <w:ilvl w:val="1"/>
          <w:numId w:val="24"/>
        </w:numPr>
        <w:spacing w:line="360" w:lineRule="auto"/>
        <w:rPr>
          <w:rFonts w:ascii="宋体" w:hAnsi="宋体" w:cs="宋体"/>
          <w:sz w:val="24"/>
          <w:szCs w:val="24"/>
        </w:rPr>
      </w:pPr>
      <w:r>
        <w:rPr>
          <w:rFonts w:hint="eastAsia" w:ascii="宋体" w:hAnsi="宋体" w:cs="宋体"/>
          <w:sz w:val="24"/>
          <w:szCs w:val="24"/>
          <w:lang w:eastAsia="zh-CN"/>
        </w:rPr>
        <w:t>成交</w:t>
      </w:r>
      <w:r>
        <w:rPr>
          <w:rFonts w:hint="eastAsia" w:ascii="宋体" w:hAnsi="宋体" w:cs="宋体"/>
          <w:sz w:val="24"/>
          <w:szCs w:val="24"/>
        </w:rPr>
        <w:t>结果公告内容应当包括采购人及其委托的采购代理机构的名称、地址、联系方式，项目名称和项目编号，</w:t>
      </w:r>
      <w:r>
        <w:rPr>
          <w:rFonts w:hint="eastAsia" w:ascii="宋体" w:hAnsi="宋体" w:cs="宋体"/>
          <w:sz w:val="24"/>
          <w:szCs w:val="24"/>
          <w:lang w:eastAsia="zh-CN"/>
        </w:rPr>
        <w:t>成交</w:t>
      </w:r>
      <w:r>
        <w:rPr>
          <w:rFonts w:hint="eastAsia" w:ascii="宋体" w:hAnsi="宋体" w:cs="宋体"/>
          <w:sz w:val="24"/>
          <w:szCs w:val="24"/>
        </w:rPr>
        <w:t>人名称、地址和</w:t>
      </w:r>
      <w:r>
        <w:rPr>
          <w:rFonts w:hint="eastAsia" w:ascii="宋体" w:hAnsi="宋体" w:cs="宋体"/>
          <w:sz w:val="24"/>
          <w:szCs w:val="24"/>
          <w:lang w:eastAsia="zh-CN"/>
        </w:rPr>
        <w:t>成交</w:t>
      </w:r>
      <w:r>
        <w:rPr>
          <w:rFonts w:hint="eastAsia" w:ascii="宋体" w:hAnsi="宋体" w:cs="宋体"/>
          <w:sz w:val="24"/>
          <w:szCs w:val="24"/>
        </w:rPr>
        <w:t>金额，主要</w:t>
      </w:r>
      <w:r>
        <w:rPr>
          <w:rFonts w:hint="eastAsia" w:ascii="宋体" w:hAnsi="宋体" w:cs="宋体"/>
          <w:sz w:val="24"/>
          <w:szCs w:val="24"/>
          <w:lang w:eastAsia="zh-CN"/>
        </w:rPr>
        <w:t>成交</w:t>
      </w:r>
      <w:r>
        <w:rPr>
          <w:rFonts w:hint="eastAsia" w:ascii="宋体" w:hAnsi="宋体" w:cs="宋体"/>
          <w:sz w:val="24"/>
          <w:szCs w:val="24"/>
        </w:rPr>
        <w:t>标的的名称、工期、项目经理，</w:t>
      </w:r>
      <w:r>
        <w:rPr>
          <w:rFonts w:hint="eastAsia" w:ascii="宋体" w:hAnsi="宋体" w:cs="宋体"/>
          <w:sz w:val="24"/>
          <w:szCs w:val="24"/>
          <w:lang w:eastAsia="zh-CN"/>
        </w:rPr>
        <w:t>成交</w:t>
      </w:r>
      <w:r>
        <w:rPr>
          <w:rFonts w:hint="eastAsia" w:ascii="宋体" w:hAnsi="宋体" w:cs="宋体"/>
          <w:sz w:val="24"/>
          <w:szCs w:val="24"/>
        </w:rPr>
        <w:t>公告期限以及评审专家名单。</w:t>
      </w:r>
    </w:p>
    <w:p>
      <w:pPr>
        <w:numPr>
          <w:ilvl w:val="1"/>
          <w:numId w:val="24"/>
        </w:numPr>
        <w:spacing w:line="360" w:lineRule="auto"/>
        <w:rPr>
          <w:rFonts w:ascii="宋体" w:hAnsi="宋体" w:cs="宋体"/>
          <w:sz w:val="24"/>
          <w:szCs w:val="24"/>
        </w:rPr>
      </w:pPr>
      <w:r>
        <w:rPr>
          <w:rFonts w:hint="eastAsia" w:ascii="宋体" w:hAnsi="宋体" w:cs="宋体"/>
          <w:sz w:val="24"/>
          <w:szCs w:val="24"/>
          <w:lang w:eastAsia="zh-CN"/>
        </w:rPr>
        <w:t>成交</w:t>
      </w:r>
      <w:r>
        <w:rPr>
          <w:rFonts w:hint="eastAsia" w:ascii="宋体" w:hAnsi="宋体" w:cs="宋体"/>
          <w:sz w:val="24"/>
          <w:szCs w:val="24"/>
        </w:rPr>
        <w:t>公告期限为1个工作日。</w:t>
      </w:r>
    </w:p>
    <w:p>
      <w:pPr>
        <w:numPr>
          <w:ilvl w:val="1"/>
          <w:numId w:val="24"/>
        </w:numPr>
        <w:spacing w:line="360" w:lineRule="auto"/>
        <w:rPr>
          <w:rFonts w:ascii="宋体" w:hAnsi="宋体" w:cs="宋体"/>
          <w:sz w:val="24"/>
          <w:szCs w:val="24"/>
        </w:rPr>
      </w:pPr>
      <w:r>
        <w:rPr>
          <w:rFonts w:hint="eastAsia" w:ascii="宋体" w:hAnsi="宋体" w:cs="宋体"/>
          <w:sz w:val="24"/>
          <w:szCs w:val="24"/>
        </w:rPr>
        <w:t>在公告</w:t>
      </w:r>
      <w:r>
        <w:rPr>
          <w:rFonts w:hint="eastAsia" w:ascii="宋体" w:hAnsi="宋体" w:cs="宋体"/>
          <w:sz w:val="24"/>
          <w:szCs w:val="24"/>
          <w:lang w:eastAsia="zh-CN"/>
        </w:rPr>
        <w:t>成交</w:t>
      </w:r>
      <w:r>
        <w:rPr>
          <w:rFonts w:hint="eastAsia" w:ascii="宋体" w:hAnsi="宋体" w:cs="宋体"/>
          <w:sz w:val="24"/>
          <w:szCs w:val="24"/>
        </w:rPr>
        <w:t>结果的同时，采购人或者采购代理机构应当向</w:t>
      </w:r>
      <w:r>
        <w:rPr>
          <w:rFonts w:hint="eastAsia" w:ascii="宋体" w:hAnsi="宋体" w:cs="宋体"/>
          <w:sz w:val="24"/>
          <w:szCs w:val="24"/>
          <w:lang w:eastAsia="zh-CN"/>
        </w:rPr>
        <w:t>成交</w:t>
      </w:r>
      <w:r>
        <w:rPr>
          <w:rFonts w:hint="eastAsia" w:ascii="宋体" w:hAnsi="宋体" w:cs="宋体"/>
          <w:sz w:val="24"/>
          <w:szCs w:val="24"/>
        </w:rPr>
        <w:t>人发出</w:t>
      </w:r>
      <w:r>
        <w:rPr>
          <w:rFonts w:hint="eastAsia" w:ascii="宋体" w:hAnsi="宋体" w:cs="宋体"/>
          <w:sz w:val="24"/>
          <w:szCs w:val="24"/>
          <w:lang w:eastAsia="zh-CN"/>
        </w:rPr>
        <w:t>成交</w:t>
      </w:r>
      <w:r>
        <w:rPr>
          <w:rFonts w:hint="eastAsia" w:ascii="宋体" w:hAnsi="宋体" w:cs="宋体"/>
          <w:sz w:val="24"/>
          <w:szCs w:val="24"/>
        </w:rPr>
        <w:t>通知书；采用综合评分法评审的，还应当告知未</w:t>
      </w:r>
      <w:r>
        <w:rPr>
          <w:rFonts w:hint="eastAsia" w:ascii="宋体" w:hAnsi="宋体" w:cs="宋体"/>
          <w:sz w:val="24"/>
          <w:szCs w:val="24"/>
          <w:lang w:eastAsia="zh-CN"/>
        </w:rPr>
        <w:t>成交</w:t>
      </w:r>
      <w:r>
        <w:rPr>
          <w:rFonts w:hint="eastAsia" w:ascii="宋体" w:hAnsi="宋体" w:cs="宋体"/>
          <w:sz w:val="24"/>
          <w:szCs w:val="24"/>
        </w:rPr>
        <w:t>人本人的评审得分与排序。</w:t>
      </w:r>
    </w:p>
    <w:p>
      <w:pPr>
        <w:numPr>
          <w:ilvl w:val="1"/>
          <w:numId w:val="24"/>
        </w:numPr>
        <w:spacing w:line="360" w:lineRule="auto"/>
        <w:rPr>
          <w:rFonts w:ascii="宋体" w:hAnsi="宋体" w:cs="宋体"/>
          <w:sz w:val="24"/>
          <w:szCs w:val="24"/>
        </w:rPr>
      </w:pPr>
      <w:r>
        <w:rPr>
          <w:rFonts w:hint="eastAsia" w:ascii="宋体" w:hAnsi="宋体" w:cs="宋体"/>
          <w:sz w:val="24"/>
          <w:szCs w:val="24"/>
          <w:lang w:eastAsia="zh-CN"/>
        </w:rPr>
        <w:t>成交</w:t>
      </w:r>
      <w:r>
        <w:rPr>
          <w:rFonts w:hint="eastAsia" w:ascii="宋体" w:hAnsi="宋体" w:cs="宋体"/>
          <w:sz w:val="24"/>
          <w:szCs w:val="24"/>
        </w:rPr>
        <w:t>通知书发出后，采购人不得违法改变</w:t>
      </w:r>
      <w:r>
        <w:rPr>
          <w:rFonts w:hint="eastAsia" w:ascii="宋体" w:hAnsi="宋体" w:cs="宋体"/>
          <w:sz w:val="24"/>
          <w:szCs w:val="24"/>
          <w:lang w:eastAsia="zh-CN"/>
        </w:rPr>
        <w:t>成交</w:t>
      </w:r>
      <w:r>
        <w:rPr>
          <w:rFonts w:hint="eastAsia" w:ascii="宋体" w:hAnsi="宋体" w:cs="宋体"/>
          <w:sz w:val="24"/>
          <w:szCs w:val="24"/>
        </w:rPr>
        <w:t>结果，</w:t>
      </w:r>
      <w:r>
        <w:rPr>
          <w:rFonts w:hint="eastAsia" w:ascii="宋体" w:hAnsi="宋体" w:cs="宋体"/>
          <w:sz w:val="24"/>
          <w:szCs w:val="24"/>
          <w:lang w:eastAsia="zh-CN"/>
        </w:rPr>
        <w:t>成交</w:t>
      </w:r>
      <w:r>
        <w:rPr>
          <w:rFonts w:hint="eastAsia" w:ascii="宋体" w:hAnsi="宋体" w:cs="宋体"/>
          <w:sz w:val="24"/>
          <w:szCs w:val="24"/>
        </w:rPr>
        <w:t>人无正当理由不得放弃</w:t>
      </w:r>
      <w:r>
        <w:rPr>
          <w:rFonts w:hint="eastAsia" w:ascii="宋体" w:hAnsi="宋体" w:cs="宋体"/>
          <w:sz w:val="24"/>
          <w:szCs w:val="24"/>
          <w:lang w:eastAsia="zh-CN"/>
        </w:rPr>
        <w:t>成交</w:t>
      </w:r>
      <w:r>
        <w:rPr>
          <w:rFonts w:hint="eastAsia" w:ascii="宋体" w:hAnsi="宋体" w:cs="宋体"/>
          <w:sz w:val="24"/>
          <w:szCs w:val="24"/>
        </w:rPr>
        <w:t>。</w:t>
      </w:r>
      <w:bookmarkEnd w:id="77"/>
      <w:bookmarkEnd w:id="78"/>
      <w:bookmarkEnd w:id="79"/>
      <w:bookmarkEnd w:id="80"/>
      <w:bookmarkEnd w:id="81"/>
    </w:p>
    <w:p>
      <w:pPr>
        <w:pStyle w:val="6"/>
        <w:widowControl w:val="0"/>
        <w:numPr>
          <w:ilvl w:val="0"/>
          <w:numId w:val="3"/>
        </w:numPr>
        <w:adjustRightInd/>
        <w:snapToGrid/>
        <w:spacing w:before="0" w:after="0" w:line="360" w:lineRule="auto"/>
        <w:ind w:left="0" w:firstLine="0"/>
        <w:rPr>
          <w:rFonts w:ascii="宋体" w:hAnsi="宋体" w:cs="宋体"/>
          <w:kern w:val="2"/>
          <w:sz w:val="24"/>
          <w:szCs w:val="24"/>
        </w:rPr>
      </w:pPr>
      <w:bookmarkStart w:id="83" w:name="_Toc496015922"/>
      <w:bookmarkStart w:id="84" w:name="_Toc2851"/>
      <w:r>
        <w:rPr>
          <w:rFonts w:hint="eastAsia" w:ascii="宋体" w:hAnsi="宋体" w:cs="宋体"/>
          <w:kern w:val="2"/>
          <w:sz w:val="24"/>
          <w:szCs w:val="24"/>
        </w:rPr>
        <w:t>合同授予</w:t>
      </w:r>
      <w:bookmarkEnd w:id="83"/>
      <w:bookmarkEnd w:id="84"/>
    </w:p>
    <w:p>
      <w:pPr>
        <w:pStyle w:val="23"/>
        <w:numPr>
          <w:ilvl w:val="0"/>
          <w:numId w:val="25"/>
        </w:numPr>
        <w:spacing w:line="360" w:lineRule="auto"/>
        <w:rPr>
          <w:rFonts w:hAnsi="宋体" w:cs="宋体"/>
          <w:szCs w:val="24"/>
          <w:lang w:val="zh-CN"/>
        </w:rPr>
      </w:pPr>
      <w:r>
        <w:rPr>
          <w:rFonts w:hint="eastAsia" w:hAnsi="宋体" w:cs="宋体"/>
          <w:szCs w:val="24"/>
          <w:lang w:val="zh-CN"/>
        </w:rPr>
        <w:t>签订合同：</w:t>
      </w:r>
    </w:p>
    <w:p>
      <w:pPr>
        <w:numPr>
          <w:ilvl w:val="1"/>
          <w:numId w:val="25"/>
        </w:numPr>
        <w:spacing w:line="360" w:lineRule="auto"/>
        <w:rPr>
          <w:rFonts w:ascii="宋体" w:hAnsi="宋体" w:cs="宋体"/>
          <w:sz w:val="24"/>
          <w:szCs w:val="24"/>
        </w:rPr>
      </w:pPr>
      <w:r>
        <w:rPr>
          <w:rFonts w:hint="eastAsia" w:ascii="宋体" w:hAnsi="宋体" w:cs="宋体"/>
          <w:sz w:val="24"/>
          <w:szCs w:val="24"/>
        </w:rPr>
        <w:t>采购人应当自</w:t>
      </w:r>
      <w:r>
        <w:rPr>
          <w:rFonts w:hint="eastAsia" w:ascii="宋体" w:hAnsi="宋体" w:cs="宋体"/>
          <w:sz w:val="24"/>
          <w:szCs w:val="24"/>
          <w:lang w:eastAsia="zh-CN"/>
        </w:rPr>
        <w:t>成交</w:t>
      </w:r>
      <w:r>
        <w:rPr>
          <w:rFonts w:hint="eastAsia" w:ascii="宋体" w:hAnsi="宋体" w:cs="宋体"/>
          <w:sz w:val="24"/>
          <w:szCs w:val="24"/>
        </w:rPr>
        <w:t>通知书发出之日起30日内，按照磋商文件和</w:t>
      </w:r>
      <w:r>
        <w:rPr>
          <w:rFonts w:hint="eastAsia" w:ascii="宋体" w:hAnsi="宋体" w:cs="宋体"/>
          <w:sz w:val="24"/>
          <w:szCs w:val="24"/>
          <w:lang w:eastAsia="zh-CN"/>
        </w:rPr>
        <w:t>成交</w:t>
      </w:r>
      <w:r>
        <w:rPr>
          <w:rFonts w:hint="eastAsia" w:ascii="宋体" w:hAnsi="宋体" w:cs="宋体"/>
          <w:sz w:val="24"/>
          <w:szCs w:val="24"/>
        </w:rPr>
        <w:t>人磋商文件的规定，与</w:t>
      </w:r>
      <w:r>
        <w:rPr>
          <w:rFonts w:hint="eastAsia" w:ascii="宋体" w:hAnsi="宋体" w:cs="宋体"/>
          <w:sz w:val="24"/>
          <w:szCs w:val="24"/>
          <w:lang w:eastAsia="zh-CN"/>
        </w:rPr>
        <w:t>成交</w:t>
      </w:r>
      <w:r>
        <w:rPr>
          <w:rFonts w:hint="eastAsia" w:ascii="宋体" w:hAnsi="宋体" w:cs="宋体"/>
          <w:sz w:val="24"/>
          <w:szCs w:val="24"/>
        </w:rPr>
        <w:t>人签订书面合同。所签订的合同不得对磋商文件确定的事项和</w:t>
      </w:r>
      <w:r>
        <w:rPr>
          <w:rFonts w:hint="eastAsia" w:ascii="宋体" w:hAnsi="宋体" w:cs="宋体"/>
          <w:sz w:val="24"/>
          <w:szCs w:val="24"/>
          <w:lang w:eastAsia="zh-CN"/>
        </w:rPr>
        <w:t>成交</w:t>
      </w:r>
      <w:r>
        <w:rPr>
          <w:rFonts w:hint="eastAsia" w:ascii="宋体" w:hAnsi="宋体" w:cs="宋体"/>
          <w:sz w:val="24"/>
          <w:szCs w:val="24"/>
        </w:rPr>
        <w:t>人磋商文件作实质性修改。</w:t>
      </w:r>
    </w:p>
    <w:p>
      <w:pPr>
        <w:numPr>
          <w:ilvl w:val="1"/>
          <w:numId w:val="25"/>
        </w:numPr>
        <w:spacing w:line="360" w:lineRule="auto"/>
        <w:rPr>
          <w:rFonts w:ascii="宋体" w:hAnsi="宋体" w:cs="宋体"/>
          <w:sz w:val="24"/>
          <w:szCs w:val="24"/>
        </w:rPr>
      </w:pPr>
      <w:r>
        <w:rPr>
          <w:rFonts w:hint="eastAsia" w:ascii="宋体" w:hAnsi="宋体" w:cs="宋体"/>
          <w:sz w:val="24"/>
          <w:szCs w:val="24"/>
        </w:rPr>
        <w:t>采购人不得向</w:t>
      </w:r>
      <w:r>
        <w:rPr>
          <w:rFonts w:hint="eastAsia" w:ascii="宋体" w:hAnsi="宋体" w:cs="宋体"/>
          <w:sz w:val="24"/>
          <w:szCs w:val="24"/>
          <w:lang w:eastAsia="zh-CN"/>
        </w:rPr>
        <w:t>成交</w:t>
      </w:r>
      <w:r>
        <w:rPr>
          <w:rFonts w:hint="eastAsia" w:ascii="宋体" w:hAnsi="宋体" w:cs="宋体"/>
          <w:sz w:val="24"/>
          <w:szCs w:val="24"/>
        </w:rPr>
        <w:t>人提出任何不合理的要求作为签订合同的条件。</w:t>
      </w:r>
    </w:p>
    <w:p>
      <w:pPr>
        <w:numPr>
          <w:ilvl w:val="1"/>
          <w:numId w:val="25"/>
        </w:numPr>
        <w:spacing w:line="360" w:lineRule="auto"/>
        <w:rPr>
          <w:rFonts w:ascii="宋体" w:hAnsi="宋体" w:cs="宋体"/>
          <w:sz w:val="24"/>
          <w:szCs w:val="24"/>
        </w:rPr>
      </w:pPr>
      <w:r>
        <w:rPr>
          <w:rFonts w:hint="eastAsia" w:ascii="宋体" w:hAnsi="宋体" w:cs="宋体"/>
          <w:sz w:val="24"/>
          <w:szCs w:val="24"/>
        </w:rPr>
        <w:t>签订合同时，可将</w:t>
      </w:r>
      <w:r>
        <w:rPr>
          <w:rFonts w:hint="eastAsia" w:ascii="宋体" w:hAnsi="宋体" w:cs="宋体"/>
          <w:sz w:val="24"/>
          <w:szCs w:val="24"/>
          <w:lang w:eastAsia="zh-CN"/>
        </w:rPr>
        <w:t>成交</w:t>
      </w:r>
      <w:r>
        <w:rPr>
          <w:rFonts w:hint="eastAsia" w:ascii="宋体" w:hAnsi="宋体" w:cs="宋体"/>
          <w:sz w:val="24"/>
          <w:szCs w:val="24"/>
        </w:rPr>
        <w:t>人的磋商保证金转为</w:t>
      </w:r>
      <w:r>
        <w:rPr>
          <w:rFonts w:hint="eastAsia" w:ascii="宋体" w:hAnsi="宋体" w:cs="宋体"/>
          <w:sz w:val="24"/>
          <w:szCs w:val="24"/>
          <w:lang w:eastAsia="zh-CN"/>
        </w:rPr>
        <w:t>成交</w:t>
      </w:r>
      <w:r>
        <w:rPr>
          <w:rFonts w:hint="eastAsia" w:ascii="宋体" w:hAnsi="宋体" w:cs="宋体"/>
          <w:sz w:val="24"/>
          <w:szCs w:val="24"/>
        </w:rPr>
        <w:t>人的履约保证金或</w:t>
      </w:r>
      <w:r>
        <w:rPr>
          <w:rFonts w:hint="eastAsia" w:ascii="宋体" w:hAnsi="宋体" w:cs="宋体"/>
          <w:sz w:val="24"/>
          <w:szCs w:val="24"/>
          <w:lang w:eastAsia="zh-CN"/>
        </w:rPr>
        <w:t>成交</w:t>
      </w:r>
      <w:r>
        <w:rPr>
          <w:rFonts w:hint="eastAsia" w:ascii="宋体" w:hAnsi="宋体" w:cs="宋体"/>
          <w:sz w:val="24"/>
          <w:szCs w:val="24"/>
        </w:rPr>
        <w:t>人应当以支票、汇票、本票等非现金形式向采购人指定的账户交纳履约保证金。履约保证金的数额由采购人确定，但不得超出采购合同总金额的10%。</w:t>
      </w:r>
    </w:p>
    <w:p>
      <w:pPr>
        <w:numPr>
          <w:ilvl w:val="1"/>
          <w:numId w:val="25"/>
        </w:numPr>
        <w:spacing w:line="360" w:lineRule="auto"/>
        <w:rPr>
          <w:rFonts w:ascii="宋体" w:hAnsi="宋体" w:cs="宋体"/>
          <w:sz w:val="24"/>
          <w:szCs w:val="24"/>
        </w:rPr>
      </w:pPr>
      <w:r>
        <w:rPr>
          <w:rFonts w:hint="eastAsia" w:ascii="宋体" w:hAnsi="宋体" w:cs="宋体"/>
          <w:sz w:val="24"/>
          <w:szCs w:val="24"/>
          <w:lang w:eastAsia="zh-CN"/>
        </w:rPr>
        <w:t>成交</w:t>
      </w:r>
      <w:r>
        <w:rPr>
          <w:rFonts w:hint="eastAsia" w:ascii="宋体" w:hAnsi="宋体" w:cs="宋体"/>
          <w:sz w:val="24"/>
          <w:szCs w:val="24"/>
        </w:rPr>
        <w:t>人拒绝与采购人签订合同的，采购人可以按照评标报告推荐的</w:t>
      </w:r>
      <w:r>
        <w:rPr>
          <w:rFonts w:hint="eastAsia" w:ascii="宋体" w:hAnsi="宋体" w:cs="宋体"/>
          <w:sz w:val="24"/>
          <w:szCs w:val="24"/>
          <w:lang w:eastAsia="zh-CN"/>
        </w:rPr>
        <w:t>成交</w:t>
      </w:r>
      <w:r>
        <w:rPr>
          <w:rFonts w:hint="eastAsia" w:ascii="宋体" w:hAnsi="宋体" w:cs="宋体"/>
          <w:sz w:val="24"/>
          <w:szCs w:val="24"/>
        </w:rPr>
        <w:t>候选人名单排序，确定下一候选人为</w:t>
      </w:r>
      <w:r>
        <w:rPr>
          <w:rFonts w:hint="eastAsia" w:ascii="宋体" w:hAnsi="宋体" w:cs="宋体"/>
          <w:sz w:val="24"/>
          <w:szCs w:val="24"/>
          <w:lang w:eastAsia="zh-CN"/>
        </w:rPr>
        <w:t>成交</w:t>
      </w:r>
      <w:r>
        <w:rPr>
          <w:rFonts w:hint="eastAsia" w:ascii="宋体" w:hAnsi="宋体" w:cs="宋体"/>
          <w:sz w:val="24"/>
          <w:szCs w:val="24"/>
        </w:rPr>
        <w:t>人，也可重新开展政府采购活动。</w:t>
      </w:r>
    </w:p>
    <w:p>
      <w:pPr>
        <w:numPr>
          <w:ilvl w:val="1"/>
          <w:numId w:val="25"/>
        </w:numPr>
        <w:spacing w:line="360" w:lineRule="auto"/>
        <w:rPr>
          <w:rFonts w:ascii="宋体" w:hAnsi="宋体" w:cs="宋体"/>
          <w:sz w:val="24"/>
          <w:szCs w:val="24"/>
        </w:rPr>
      </w:pPr>
      <w:r>
        <w:rPr>
          <w:rFonts w:hint="eastAsia" w:ascii="宋体" w:hAnsi="宋体" w:cs="宋体"/>
          <w:sz w:val="24"/>
          <w:szCs w:val="24"/>
        </w:rPr>
        <w:t>磋商文件、</w:t>
      </w:r>
      <w:r>
        <w:rPr>
          <w:rFonts w:hint="eastAsia" w:ascii="宋体" w:hAnsi="宋体" w:cs="宋体"/>
          <w:sz w:val="24"/>
          <w:szCs w:val="24"/>
          <w:lang w:eastAsia="zh-CN"/>
        </w:rPr>
        <w:t>成交</w:t>
      </w:r>
      <w:r>
        <w:rPr>
          <w:rFonts w:hint="eastAsia" w:ascii="宋体" w:hAnsi="宋体" w:cs="宋体"/>
          <w:sz w:val="24"/>
          <w:szCs w:val="24"/>
        </w:rPr>
        <w:t>人的磋商文件、《</w:t>
      </w:r>
      <w:r>
        <w:rPr>
          <w:rFonts w:hint="eastAsia" w:ascii="宋体" w:hAnsi="宋体" w:cs="宋体"/>
          <w:sz w:val="24"/>
          <w:szCs w:val="24"/>
          <w:lang w:eastAsia="zh-CN"/>
        </w:rPr>
        <w:t>成交</w:t>
      </w:r>
      <w:r>
        <w:rPr>
          <w:rFonts w:hint="eastAsia" w:ascii="宋体" w:hAnsi="宋体" w:cs="宋体"/>
          <w:sz w:val="24"/>
          <w:szCs w:val="24"/>
        </w:rPr>
        <w:t>通知书》及其澄清、说明文件、承诺等，均为签订采购合同的依据，作为采购合同的组成部分。</w:t>
      </w:r>
    </w:p>
    <w:p>
      <w:pPr>
        <w:numPr>
          <w:ilvl w:val="1"/>
          <w:numId w:val="25"/>
        </w:numPr>
        <w:spacing w:line="360" w:lineRule="auto"/>
        <w:rPr>
          <w:rFonts w:ascii="宋体" w:hAnsi="宋体" w:cs="宋体"/>
          <w:sz w:val="24"/>
          <w:szCs w:val="24"/>
        </w:rPr>
      </w:pPr>
      <w:r>
        <w:rPr>
          <w:rFonts w:hint="eastAsia" w:ascii="宋体" w:hAnsi="宋体" w:cs="宋体"/>
          <w:sz w:val="24"/>
          <w:szCs w:val="24"/>
        </w:rPr>
        <w:t>采购合同签订之日起2个工作日内，由采购人将采购合同在青海政府采购网上公告，但采购合同中涉及国家秘密、商业秘密的内容除外。</w:t>
      </w:r>
    </w:p>
    <w:p>
      <w:pPr>
        <w:numPr>
          <w:ilvl w:val="1"/>
          <w:numId w:val="25"/>
        </w:numPr>
        <w:spacing w:line="360" w:lineRule="auto"/>
        <w:rPr>
          <w:rFonts w:ascii="宋体" w:hAnsi="宋体" w:cs="宋体"/>
          <w:sz w:val="24"/>
          <w:szCs w:val="24"/>
        </w:rPr>
      </w:pPr>
      <w:r>
        <w:rPr>
          <w:rFonts w:hint="eastAsia" w:ascii="宋体" w:hAnsi="宋体" w:cs="宋体"/>
          <w:sz w:val="24"/>
          <w:szCs w:val="24"/>
        </w:rPr>
        <w:t>采购人与</w:t>
      </w:r>
      <w:r>
        <w:rPr>
          <w:rFonts w:hint="eastAsia" w:ascii="宋体" w:hAnsi="宋体" w:cs="宋体"/>
          <w:sz w:val="24"/>
          <w:szCs w:val="24"/>
          <w:lang w:eastAsia="zh-CN"/>
        </w:rPr>
        <w:t>成交</w:t>
      </w:r>
      <w:r>
        <w:rPr>
          <w:rFonts w:hint="eastAsia" w:ascii="宋体" w:hAnsi="宋体" w:cs="宋体"/>
          <w:sz w:val="24"/>
          <w:szCs w:val="24"/>
        </w:rPr>
        <w:t>人应当根据合同的约定依法履行合同义务。政府采购合同的履行、违约责任和解决争议的方法等适用《中华人民共和国</w:t>
      </w:r>
      <w:r>
        <w:rPr>
          <w:rFonts w:hint="eastAsia" w:ascii="宋体" w:hAnsi="宋体" w:cs="宋体"/>
          <w:sz w:val="24"/>
          <w:szCs w:val="24"/>
          <w:lang w:eastAsia="zh-CN"/>
        </w:rPr>
        <w:t>民法典</w:t>
      </w:r>
      <w:r>
        <w:rPr>
          <w:rFonts w:hint="eastAsia" w:ascii="宋体" w:hAnsi="宋体" w:cs="宋体"/>
          <w:sz w:val="24"/>
          <w:szCs w:val="24"/>
        </w:rPr>
        <w:t>》。</w:t>
      </w:r>
    </w:p>
    <w:p>
      <w:pPr>
        <w:numPr>
          <w:ilvl w:val="1"/>
          <w:numId w:val="25"/>
        </w:numPr>
        <w:spacing w:line="360" w:lineRule="auto"/>
        <w:rPr>
          <w:rFonts w:ascii="宋体" w:hAnsi="宋体" w:cs="宋体"/>
          <w:sz w:val="24"/>
          <w:szCs w:val="24"/>
        </w:rPr>
      </w:pPr>
      <w:r>
        <w:rPr>
          <w:rFonts w:hint="eastAsia" w:ascii="宋体" w:hAnsi="宋体" w:cs="宋体"/>
          <w:sz w:val="24"/>
          <w:szCs w:val="24"/>
        </w:rPr>
        <w:t>采购人应当及时对采购项目进行验收。采购人可以邀请参加本项目的其他磋商人或者第三方机构参与验收。参与验收的磋商人或者第三方机构的意见作为验收书的参考资料一并存档。</w:t>
      </w:r>
    </w:p>
    <w:p>
      <w:pPr>
        <w:numPr>
          <w:ilvl w:val="1"/>
          <w:numId w:val="25"/>
        </w:numPr>
        <w:spacing w:line="360" w:lineRule="auto"/>
        <w:rPr>
          <w:rFonts w:ascii="宋体" w:hAnsi="宋体" w:cs="宋体"/>
          <w:sz w:val="24"/>
          <w:szCs w:val="24"/>
        </w:rPr>
      </w:pPr>
      <w:r>
        <w:rPr>
          <w:rFonts w:hint="eastAsia" w:ascii="宋体" w:hAnsi="宋体" w:cs="宋体"/>
          <w:sz w:val="24"/>
          <w:szCs w:val="24"/>
        </w:rPr>
        <w:t>采购人应当加强对</w:t>
      </w:r>
      <w:r>
        <w:rPr>
          <w:rFonts w:hint="eastAsia" w:ascii="宋体" w:hAnsi="宋体" w:cs="宋体"/>
          <w:sz w:val="24"/>
          <w:szCs w:val="24"/>
          <w:lang w:eastAsia="zh-CN"/>
        </w:rPr>
        <w:t>成交</w:t>
      </w:r>
      <w:r>
        <w:rPr>
          <w:rFonts w:hint="eastAsia" w:ascii="宋体" w:hAnsi="宋体" w:cs="宋体"/>
          <w:sz w:val="24"/>
          <w:szCs w:val="24"/>
        </w:rPr>
        <w:t>人的履约管理，并按照采购合同约定，及时向</w:t>
      </w:r>
      <w:r>
        <w:rPr>
          <w:rFonts w:hint="eastAsia" w:ascii="宋体" w:hAnsi="宋体" w:cs="宋体"/>
          <w:sz w:val="24"/>
          <w:szCs w:val="24"/>
          <w:lang w:eastAsia="zh-CN"/>
        </w:rPr>
        <w:t>成交</w:t>
      </w:r>
      <w:r>
        <w:rPr>
          <w:rFonts w:hint="eastAsia" w:ascii="宋体" w:hAnsi="宋体" w:cs="宋体"/>
          <w:sz w:val="24"/>
          <w:szCs w:val="24"/>
        </w:rPr>
        <w:t>人支付采购资金。对于</w:t>
      </w:r>
      <w:r>
        <w:rPr>
          <w:rFonts w:hint="eastAsia" w:ascii="宋体" w:hAnsi="宋体" w:cs="宋体"/>
          <w:sz w:val="24"/>
          <w:szCs w:val="24"/>
          <w:lang w:eastAsia="zh-CN"/>
        </w:rPr>
        <w:t>成交</w:t>
      </w:r>
      <w:r>
        <w:rPr>
          <w:rFonts w:hint="eastAsia" w:ascii="宋体" w:hAnsi="宋体" w:cs="宋体"/>
          <w:sz w:val="24"/>
          <w:szCs w:val="24"/>
        </w:rPr>
        <w:t>人违反采购合同约定的行为，采购人应当及时处理，依法追究其违约责任。</w:t>
      </w:r>
    </w:p>
    <w:p>
      <w:pPr>
        <w:numPr>
          <w:ilvl w:val="1"/>
          <w:numId w:val="25"/>
        </w:numPr>
        <w:spacing w:line="360" w:lineRule="auto"/>
        <w:rPr>
          <w:rFonts w:ascii="宋体" w:hAnsi="宋体" w:cs="宋体"/>
          <w:sz w:val="24"/>
          <w:szCs w:val="24"/>
        </w:rPr>
      </w:pPr>
      <w:r>
        <w:rPr>
          <w:rFonts w:hint="eastAsia" w:ascii="宋体" w:hAnsi="宋体" w:cs="宋体"/>
          <w:sz w:val="24"/>
          <w:szCs w:val="24"/>
        </w:rPr>
        <w:t>采购人、采购代理机构应当建立真实完整的招标采购档案，妥善保存每项采购活动的采购文件。</w:t>
      </w:r>
    </w:p>
    <w:p>
      <w:pPr>
        <w:pStyle w:val="6"/>
        <w:widowControl w:val="0"/>
        <w:numPr>
          <w:ilvl w:val="0"/>
          <w:numId w:val="3"/>
        </w:numPr>
        <w:adjustRightInd/>
        <w:snapToGrid/>
        <w:spacing w:before="0" w:after="0" w:line="360" w:lineRule="auto"/>
        <w:ind w:left="0" w:firstLine="0"/>
        <w:rPr>
          <w:rFonts w:ascii="宋体" w:hAnsi="宋体" w:cs="宋体"/>
          <w:kern w:val="2"/>
          <w:sz w:val="24"/>
          <w:szCs w:val="24"/>
        </w:rPr>
      </w:pPr>
      <w:bookmarkStart w:id="85" w:name="_Toc14646"/>
      <w:bookmarkStart w:id="86" w:name="_Toc459377871"/>
      <w:bookmarkStart w:id="87" w:name="_Toc488691489"/>
      <w:bookmarkStart w:id="88" w:name="_Toc496015923"/>
      <w:r>
        <w:rPr>
          <w:rFonts w:hint="eastAsia" w:ascii="宋体" w:hAnsi="宋体" w:cs="宋体"/>
          <w:kern w:val="2"/>
          <w:sz w:val="24"/>
          <w:szCs w:val="24"/>
        </w:rPr>
        <w:t>招标代理服务收费标准</w:t>
      </w:r>
      <w:bookmarkEnd w:id="85"/>
      <w:bookmarkEnd w:id="86"/>
      <w:bookmarkEnd w:id="87"/>
      <w:bookmarkEnd w:id="88"/>
    </w:p>
    <w:p>
      <w:pPr>
        <w:pStyle w:val="23"/>
        <w:numPr>
          <w:ilvl w:val="0"/>
          <w:numId w:val="26"/>
        </w:numPr>
        <w:spacing w:line="360" w:lineRule="auto"/>
        <w:rPr>
          <w:rFonts w:hAnsi="宋体" w:cs="宋体"/>
          <w:szCs w:val="24"/>
        </w:rPr>
      </w:pPr>
      <w:r>
        <w:rPr>
          <w:rFonts w:hint="eastAsia" w:hAnsi="宋体" w:cs="宋体"/>
          <w:szCs w:val="24"/>
        </w:rPr>
        <w:t>收取对象</w:t>
      </w:r>
      <w:r>
        <w:rPr>
          <w:rFonts w:hint="eastAsia" w:hAnsi="宋体" w:cs="宋体"/>
          <w:szCs w:val="24"/>
          <w:highlight w:val="none"/>
        </w:rPr>
        <w:t>：</w:t>
      </w:r>
      <w:r>
        <w:rPr>
          <w:rFonts w:hint="eastAsia" w:hAnsi="宋体" w:cs="宋体"/>
          <w:szCs w:val="24"/>
          <w:highlight w:val="none"/>
          <w:lang w:val="en-US" w:eastAsia="zh-CN"/>
        </w:rPr>
        <w:t>中标单位</w:t>
      </w:r>
    </w:p>
    <w:p>
      <w:pPr>
        <w:pStyle w:val="23"/>
        <w:numPr>
          <w:ilvl w:val="0"/>
          <w:numId w:val="26"/>
        </w:numPr>
        <w:spacing w:line="360" w:lineRule="auto"/>
        <w:rPr>
          <w:rFonts w:hAnsi="宋体" w:cs="宋体"/>
          <w:szCs w:val="24"/>
        </w:rPr>
      </w:pPr>
      <w:r>
        <w:rPr>
          <w:rFonts w:hint="eastAsia" w:hAnsi="宋体" w:cs="宋体"/>
          <w:szCs w:val="24"/>
        </w:rPr>
        <w:t>招标代理服务费：</w:t>
      </w:r>
    </w:p>
    <w:p>
      <w:pPr>
        <w:pStyle w:val="23"/>
        <w:numPr>
          <w:ilvl w:val="0"/>
          <w:numId w:val="26"/>
        </w:numPr>
        <w:spacing w:line="360" w:lineRule="auto"/>
        <w:rPr>
          <w:rFonts w:hAnsi="宋体" w:cs="宋体"/>
          <w:szCs w:val="24"/>
        </w:rPr>
      </w:pPr>
      <w:r>
        <w:rPr>
          <w:rFonts w:hint="eastAsia" w:hAnsi="宋体" w:cs="宋体"/>
          <w:szCs w:val="24"/>
        </w:rPr>
        <w:t>说明：根据《关于进一步放开建设项目专项业务服务价格的通知》（发改价格[2015]299号）规定，实行市场调节价，应严格遵守《价格法》等法律法规的规定，由采购人和采购代理机构共同确定合理的收费金额。</w:t>
      </w:r>
    </w:p>
    <w:p>
      <w:pPr>
        <w:pStyle w:val="6"/>
        <w:widowControl w:val="0"/>
        <w:numPr>
          <w:ilvl w:val="0"/>
          <w:numId w:val="3"/>
        </w:numPr>
        <w:adjustRightInd/>
        <w:snapToGrid/>
        <w:spacing w:before="0" w:after="0" w:line="360" w:lineRule="auto"/>
        <w:ind w:left="0" w:firstLine="0"/>
        <w:rPr>
          <w:rFonts w:ascii="宋体" w:hAnsi="宋体" w:cs="宋体"/>
          <w:kern w:val="2"/>
          <w:sz w:val="28"/>
        </w:rPr>
      </w:pPr>
      <w:bookmarkStart w:id="89" w:name="_Toc496015924"/>
      <w:bookmarkStart w:id="90" w:name="_Toc9990"/>
      <w:r>
        <w:rPr>
          <w:rFonts w:hint="eastAsia" w:ascii="宋体" w:hAnsi="宋体" w:cs="宋体"/>
          <w:kern w:val="2"/>
          <w:sz w:val="28"/>
        </w:rPr>
        <w:t>其他</w:t>
      </w:r>
      <w:bookmarkEnd w:id="89"/>
      <w:bookmarkEnd w:id="90"/>
    </w:p>
    <w:p>
      <w:pPr>
        <w:pStyle w:val="23"/>
        <w:numPr>
          <w:ilvl w:val="0"/>
          <w:numId w:val="27"/>
        </w:numPr>
        <w:spacing w:line="360" w:lineRule="auto"/>
        <w:rPr>
          <w:rFonts w:hAnsi="宋体" w:cs="宋体"/>
          <w:szCs w:val="22"/>
        </w:rPr>
      </w:pPr>
      <w:r>
        <w:rPr>
          <w:rFonts w:hint="eastAsia" w:hAnsi="宋体" w:cs="宋体"/>
          <w:szCs w:val="22"/>
        </w:rPr>
        <w:t>磋商人应当遵循公平竞争的原则，不得恶意串通，不得妨碍其他磋商人的竞争行为，不得损害采购人或者其他磋商人的合法权益。</w:t>
      </w:r>
    </w:p>
    <w:p>
      <w:pPr>
        <w:autoSpaceDE w:val="0"/>
        <w:autoSpaceDN w:val="0"/>
        <w:spacing w:line="360" w:lineRule="auto"/>
        <w:ind w:firstLine="360" w:firstLineChars="150"/>
        <w:rPr>
          <w:rFonts w:ascii="宋体" w:hAnsi="宋体" w:cs="宋体"/>
          <w:sz w:val="24"/>
          <w:szCs w:val="24"/>
        </w:rPr>
      </w:pPr>
      <w:r>
        <w:rPr>
          <w:rFonts w:hint="eastAsia" w:ascii="宋体" w:hAnsi="宋体" w:cs="宋体"/>
          <w:sz w:val="24"/>
          <w:szCs w:val="24"/>
        </w:rPr>
        <w:t>在评标过程中发现磋商人有上述情形的，评标委员会应当认定其磋商无效，并书面报告本级财政部门。</w:t>
      </w:r>
    </w:p>
    <w:p>
      <w:pPr>
        <w:numPr>
          <w:ilvl w:val="0"/>
          <w:numId w:val="28"/>
        </w:numPr>
        <w:autoSpaceDE w:val="0"/>
        <w:autoSpaceDN w:val="0"/>
        <w:spacing w:line="360" w:lineRule="auto"/>
        <w:rPr>
          <w:rFonts w:ascii="宋体" w:hAnsi="宋体" w:cs="宋体"/>
          <w:sz w:val="24"/>
          <w:szCs w:val="24"/>
        </w:rPr>
      </w:pPr>
      <w:r>
        <w:rPr>
          <w:rFonts w:hint="eastAsia" w:ascii="宋体" w:hAnsi="宋体" w:cs="宋体"/>
          <w:sz w:val="24"/>
          <w:szCs w:val="24"/>
        </w:rPr>
        <w:t>有下列情形之一的，视为磋商人串通磋商，其磋商无效：</w:t>
      </w:r>
    </w:p>
    <w:p>
      <w:pPr>
        <w:numPr>
          <w:ilvl w:val="0"/>
          <w:numId w:val="28"/>
        </w:numPr>
        <w:autoSpaceDE w:val="0"/>
        <w:autoSpaceDN w:val="0"/>
        <w:spacing w:line="360" w:lineRule="auto"/>
        <w:rPr>
          <w:rFonts w:ascii="宋体" w:hAnsi="宋体" w:cs="宋体"/>
          <w:sz w:val="24"/>
          <w:szCs w:val="24"/>
        </w:rPr>
      </w:pPr>
      <w:r>
        <w:rPr>
          <w:rFonts w:hint="eastAsia" w:ascii="宋体" w:hAnsi="宋体" w:cs="宋体"/>
          <w:sz w:val="24"/>
          <w:szCs w:val="24"/>
        </w:rPr>
        <w:t>不同磋商人的磋商文件由同一单位或者个人编制；</w:t>
      </w:r>
    </w:p>
    <w:p>
      <w:pPr>
        <w:numPr>
          <w:ilvl w:val="0"/>
          <w:numId w:val="28"/>
        </w:numPr>
        <w:autoSpaceDE w:val="0"/>
        <w:autoSpaceDN w:val="0"/>
        <w:spacing w:line="360" w:lineRule="auto"/>
        <w:rPr>
          <w:rFonts w:ascii="宋体" w:hAnsi="宋体" w:cs="宋体"/>
          <w:sz w:val="24"/>
          <w:szCs w:val="24"/>
        </w:rPr>
      </w:pPr>
      <w:r>
        <w:rPr>
          <w:rFonts w:hint="eastAsia" w:ascii="宋体" w:hAnsi="宋体" w:cs="宋体"/>
          <w:sz w:val="24"/>
          <w:szCs w:val="24"/>
        </w:rPr>
        <w:t>不同磋商人委托同一单位或者个人办理磋商事宜；</w:t>
      </w:r>
    </w:p>
    <w:p>
      <w:pPr>
        <w:numPr>
          <w:ilvl w:val="0"/>
          <w:numId w:val="28"/>
        </w:numPr>
        <w:autoSpaceDE w:val="0"/>
        <w:autoSpaceDN w:val="0"/>
        <w:spacing w:line="360" w:lineRule="auto"/>
        <w:rPr>
          <w:rFonts w:ascii="宋体" w:hAnsi="宋体" w:cs="宋体"/>
          <w:sz w:val="24"/>
          <w:szCs w:val="24"/>
        </w:rPr>
      </w:pPr>
      <w:r>
        <w:rPr>
          <w:rFonts w:hint="eastAsia" w:ascii="宋体" w:hAnsi="宋体" w:cs="宋体"/>
          <w:sz w:val="24"/>
          <w:szCs w:val="24"/>
        </w:rPr>
        <w:t>不同磋商人的磋商文件载明的项目管理成员或者联系人员为同一人；</w:t>
      </w:r>
    </w:p>
    <w:p>
      <w:pPr>
        <w:numPr>
          <w:ilvl w:val="0"/>
          <w:numId w:val="28"/>
        </w:numPr>
        <w:autoSpaceDE w:val="0"/>
        <w:autoSpaceDN w:val="0"/>
        <w:spacing w:line="360" w:lineRule="auto"/>
        <w:rPr>
          <w:rFonts w:ascii="宋体" w:hAnsi="宋体" w:cs="宋体"/>
          <w:sz w:val="24"/>
          <w:szCs w:val="24"/>
        </w:rPr>
      </w:pPr>
      <w:r>
        <w:rPr>
          <w:rFonts w:hint="eastAsia" w:ascii="宋体" w:hAnsi="宋体" w:cs="宋体"/>
          <w:sz w:val="24"/>
          <w:szCs w:val="24"/>
        </w:rPr>
        <w:t>不同磋商人的磋商文件异常一致或者磋商报价呈规律性差异；</w:t>
      </w:r>
    </w:p>
    <w:p>
      <w:pPr>
        <w:numPr>
          <w:ilvl w:val="0"/>
          <w:numId w:val="28"/>
        </w:numPr>
        <w:autoSpaceDE w:val="0"/>
        <w:autoSpaceDN w:val="0"/>
        <w:spacing w:line="360" w:lineRule="auto"/>
        <w:rPr>
          <w:rFonts w:ascii="宋体" w:hAnsi="宋体" w:cs="宋体"/>
          <w:sz w:val="24"/>
          <w:szCs w:val="24"/>
        </w:rPr>
      </w:pPr>
      <w:r>
        <w:rPr>
          <w:rFonts w:hint="eastAsia" w:ascii="宋体" w:hAnsi="宋体" w:cs="宋体"/>
          <w:sz w:val="24"/>
          <w:szCs w:val="24"/>
        </w:rPr>
        <w:t>不同磋商人的磋商文件相互混装。</w:t>
      </w:r>
    </w:p>
    <w:p>
      <w:pPr>
        <w:pStyle w:val="23"/>
        <w:numPr>
          <w:ilvl w:val="0"/>
          <w:numId w:val="27"/>
        </w:numPr>
        <w:spacing w:line="360" w:lineRule="auto"/>
        <w:rPr>
          <w:rFonts w:hAnsi="宋体" w:cs="宋体"/>
          <w:szCs w:val="22"/>
        </w:rPr>
      </w:pPr>
      <w:r>
        <w:rPr>
          <w:rFonts w:hint="eastAsia" w:hAnsi="宋体" w:cs="宋体"/>
          <w:szCs w:val="22"/>
        </w:rPr>
        <w:t>磋商截止后磋商人不足3家或者通过资格审查或符合性审查的磋商人不足3家的，除采购任务取消情形外，按照以下方式处理：</w:t>
      </w:r>
    </w:p>
    <w:p>
      <w:pPr>
        <w:numPr>
          <w:ilvl w:val="0"/>
          <w:numId w:val="29"/>
        </w:numPr>
        <w:autoSpaceDE w:val="0"/>
        <w:autoSpaceDN w:val="0"/>
        <w:spacing w:line="360" w:lineRule="auto"/>
        <w:rPr>
          <w:rFonts w:ascii="宋体" w:hAnsi="宋体" w:cs="宋体"/>
          <w:sz w:val="24"/>
          <w:szCs w:val="24"/>
        </w:rPr>
      </w:pPr>
      <w:r>
        <w:rPr>
          <w:rFonts w:hint="eastAsia" w:ascii="宋体" w:hAnsi="宋体" w:cs="宋体"/>
          <w:sz w:val="24"/>
          <w:szCs w:val="24"/>
        </w:rPr>
        <w:t>磋商文件存在不合理条款或者招标程序不符合规定的，采购人、采购代理机构改正后依法重新招标；</w:t>
      </w:r>
    </w:p>
    <w:p>
      <w:pPr>
        <w:numPr>
          <w:ilvl w:val="0"/>
          <w:numId w:val="29"/>
        </w:numPr>
        <w:autoSpaceDE w:val="0"/>
        <w:autoSpaceDN w:val="0"/>
        <w:spacing w:line="360" w:lineRule="auto"/>
        <w:rPr>
          <w:rFonts w:ascii="宋体" w:hAnsi="宋体" w:cs="宋体"/>
          <w:sz w:val="24"/>
          <w:szCs w:val="24"/>
        </w:rPr>
      </w:pPr>
      <w:r>
        <w:rPr>
          <w:rFonts w:hint="eastAsia" w:ascii="宋体" w:hAnsi="宋体" w:cs="宋体"/>
          <w:sz w:val="24"/>
          <w:szCs w:val="24"/>
        </w:rPr>
        <w:t>磋商文件没有不合理条款、招标程序符合规定，需要采用其他采购方式采购的，采购人应当依法报财政部门批准。</w:t>
      </w:r>
    </w:p>
    <w:p>
      <w:pPr>
        <w:pStyle w:val="23"/>
        <w:numPr>
          <w:ilvl w:val="0"/>
          <w:numId w:val="27"/>
        </w:numPr>
        <w:spacing w:line="360" w:lineRule="auto"/>
        <w:rPr>
          <w:rFonts w:hAnsi="宋体" w:cs="宋体"/>
          <w:szCs w:val="24"/>
          <w:lang w:val="zh-CN"/>
        </w:rPr>
      </w:pPr>
      <w:r>
        <w:rPr>
          <w:rFonts w:hint="eastAsia" w:hAnsi="宋体" w:cs="宋体"/>
          <w:szCs w:val="24"/>
          <w:lang w:val="zh-CN"/>
        </w:rPr>
        <w:t>在招标采购中，出现下列情形之一的，应予废标：</w:t>
      </w:r>
    </w:p>
    <w:p>
      <w:pPr>
        <w:numPr>
          <w:ilvl w:val="0"/>
          <w:numId w:val="30"/>
        </w:numPr>
        <w:autoSpaceDE w:val="0"/>
        <w:autoSpaceDN w:val="0"/>
        <w:spacing w:line="360" w:lineRule="auto"/>
        <w:rPr>
          <w:rFonts w:ascii="宋体" w:hAnsi="宋体" w:cs="宋体"/>
          <w:sz w:val="24"/>
          <w:szCs w:val="24"/>
          <w:lang w:val="zh-CN"/>
        </w:rPr>
      </w:pPr>
      <w:r>
        <w:rPr>
          <w:rFonts w:hint="eastAsia" w:ascii="宋体" w:hAnsi="宋体" w:cs="宋体"/>
          <w:sz w:val="24"/>
          <w:szCs w:val="24"/>
          <w:lang w:val="zh-CN"/>
        </w:rPr>
        <w:t>符合专业条件的磋商人或者对磋商文件作实质性响应的磋商人不足三家的。</w:t>
      </w:r>
    </w:p>
    <w:p>
      <w:pPr>
        <w:numPr>
          <w:ilvl w:val="0"/>
          <w:numId w:val="30"/>
        </w:numPr>
        <w:autoSpaceDE w:val="0"/>
        <w:autoSpaceDN w:val="0"/>
        <w:spacing w:line="360" w:lineRule="auto"/>
        <w:rPr>
          <w:rFonts w:ascii="宋体" w:hAnsi="宋体" w:cs="宋体"/>
          <w:sz w:val="24"/>
          <w:szCs w:val="24"/>
          <w:lang w:val="zh-CN"/>
        </w:rPr>
      </w:pPr>
      <w:r>
        <w:rPr>
          <w:rFonts w:hint="eastAsia" w:ascii="宋体" w:hAnsi="宋体" w:cs="宋体"/>
          <w:sz w:val="24"/>
          <w:szCs w:val="24"/>
          <w:lang w:val="zh-CN"/>
        </w:rPr>
        <w:t>出现影响采购公正的违法、违规行为的。</w:t>
      </w:r>
    </w:p>
    <w:p>
      <w:pPr>
        <w:numPr>
          <w:ilvl w:val="0"/>
          <w:numId w:val="30"/>
        </w:numPr>
        <w:autoSpaceDE w:val="0"/>
        <w:autoSpaceDN w:val="0"/>
        <w:spacing w:line="360" w:lineRule="auto"/>
        <w:rPr>
          <w:rFonts w:ascii="宋体" w:hAnsi="宋体" w:cs="宋体"/>
          <w:sz w:val="24"/>
          <w:szCs w:val="24"/>
          <w:lang w:val="zh-CN"/>
        </w:rPr>
      </w:pPr>
      <w:r>
        <w:rPr>
          <w:rFonts w:hint="eastAsia" w:ascii="宋体" w:hAnsi="宋体" w:cs="宋体"/>
          <w:sz w:val="24"/>
          <w:szCs w:val="24"/>
          <w:lang w:val="zh-CN"/>
        </w:rPr>
        <w:t>磋商人的报价均超出采购预算，采购人不能支付的。</w:t>
      </w:r>
    </w:p>
    <w:p>
      <w:pPr>
        <w:numPr>
          <w:ilvl w:val="0"/>
          <w:numId w:val="30"/>
        </w:numPr>
        <w:autoSpaceDE w:val="0"/>
        <w:autoSpaceDN w:val="0"/>
        <w:spacing w:line="360" w:lineRule="auto"/>
        <w:rPr>
          <w:rFonts w:ascii="宋体" w:hAnsi="宋体" w:cs="宋体"/>
          <w:sz w:val="24"/>
          <w:szCs w:val="24"/>
          <w:lang w:val="zh-CN"/>
        </w:rPr>
      </w:pPr>
      <w:r>
        <w:rPr>
          <w:rFonts w:hint="eastAsia" w:ascii="宋体" w:hAnsi="宋体" w:cs="宋体"/>
          <w:sz w:val="24"/>
          <w:szCs w:val="24"/>
          <w:lang w:val="zh-CN"/>
        </w:rPr>
        <w:t>因重大变故，采购任务取消的。</w:t>
      </w:r>
    </w:p>
    <w:p>
      <w:pPr>
        <w:autoSpaceDE w:val="0"/>
        <w:autoSpaceDN w:val="0"/>
        <w:spacing w:line="360" w:lineRule="auto"/>
        <w:ind w:left="284" w:firstLine="240" w:firstLineChars="100"/>
        <w:rPr>
          <w:rFonts w:ascii="宋体" w:hAnsi="宋体" w:cs="宋体"/>
          <w:sz w:val="24"/>
          <w:szCs w:val="24"/>
          <w:lang w:val="zh-CN"/>
        </w:rPr>
      </w:pPr>
      <w:r>
        <w:rPr>
          <w:rFonts w:hint="eastAsia" w:ascii="宋体" w:hAnsi="宋体" w:cs="宋体"/>
          <w:sz w:val="24"/>
          <w:szCs w:val="24"/>
          <w:lang w:val="zh-CN"/>
        </w:rPr>
        <w:t>废标后，由采购人或者采购代理机构发布废标公告。</w:t>
      </w:r>
    </w:p>
    <w:p>
      <w:pPr>
        <w:spacing w:line="360" w:lineRule="auto"/>
        <w:contextualSpacing/>
        <w:jc w:val="both"/>
        <w:rPr>
          <w:rFonts w:ascii="宋体" w:hAnsi="宋体" w:cs="宋体"/>
          <w:sz w:val="24"/>
          <w:szCs w:val="24"/>
        </w:rPr>
      </w:pPr>
      <w:r>
        <w:rPr>
          <w:rFonts w:hint="eastAsia" w:ascii="宋体" w:hAnsi="宋体" w:cs="宋体"/>
          <w:sz w:val="24"/>
          <w:szCs w:val="24"/>
          <w:lang w:val="zh-CN"/>
        </w:rPr>
        <w:t>其他未尽事宜，按照《中华人民共和国政府采购法》、《中华人民共和国政府采购法实施条例》、《中华人民共和国民法典》等法律法规的有关条款执行。</w:t>
      </w:r>
    </w:p>
    <w:bookmarkEnd w:id="13"/>
    <w:bookmarkEnd w:id="14"/>
    <w:p>
      <w:pPr>
        <w:pStyle w:val="38"/>
        <w:numPr>
          <w:ilvl w:val="0"/>
          <w:numId w:val="1"/>
        </w:numPr>
        <w:spacing w:before="0" w:after="0" w:line="360" w:lineRule="auto"/>
        <w:rPr>
          <w:rFonts w:ascii="宋体" w:hAnsi="宋体" w:cs="宋体"/>
        </w:rPr>
      </w:pPr>
      <w:bookmarkStart w:id="91" w:name="_Toc459377874"/>
      <w:bookmarkStart w:id="92" w:name="_Toc446445064"/>
      <w:bookmarkStart w:id="93" w:name="_Toc446427806"/>
      <w:bookmarkStart w:id="94" w:name="_Toc399690779"/>
      <w:bookmarkStart w:id="95" w:name="_Toc409520876"/>
      <w:bookmarkStart w:id="96" w:name="_Toc446445250"/>
      <w:r>
        <w:rPr>
          <w:rFonts w:hint="eastAsia" w:ascii="宋体" w:hAnsi="宋体" w:cs="宋体"/>
        </w:rPr>
        <w:br w:type="page"/>
      </w:r>
      <w:bookmarkStart w:id="97" w:name="_Toc20905"/>
      <w:bookmarkStart w:id="98" w:name="_Toc488691491"/>
      <w:r>
        <w:rPr>
          <w:rFonts w:hint="eastAsia" w:ascii="宋体" w:hAnsi="宋体" w:cs="宋体"/>
        </w:rPr>
        <w:t>政府采购项目</w:t>
      </w:r>
      <w:bookmarkEnd w:id="91"/>
      <w:bookmarkEnd w:id="92"/>
      <w:bookmarkEnd w:id="93"/>
      <w:bookmarkEnd w:id="94"/>
      <w:bookmarkEnd w:id="95"/>
      <w:bookmarkEnd w:id="96"/>
      <w:r>
        <w:rPr>
          <w:rFonts w:hint="eastAsia" w:ascii="宋体" w:hAnsi="宋体" w:cs="宋体"/>
        </w:rPr>
        <w:t>合同书范本</w:t>
      </w:r>
      <w:bookmarkEnd w:id="97"/>
      <w:bookmarkEnd w:id="98"/>
      <w:bookmarkStart w:id="99" w:name="_Toc446445251"/>
      <w:bookmarkStart w:id="100" w:name="_Toc399690780"/>
      <w:bookmarkStart w:id="101" w:name="_Toc446445065"/>
      <w:bookmarkStart w:id="102" w:name="_Toc446427815"/>
      <w:bookmarkStart w:id="103" w:name="_Toc409520877"/>
    </w:p>
    <w:p/>
    <w:p>
      <w:pPr>
        <w:spacing w:line="360" w:lineRule="auto"/>
        <w:jc w:val="center"/>
        <w:rPr>
          <w:rFonts w:ascii="宋体" w:hAnsi="宋体" w:cs="宋体"/>
          <w:b/>
          <w:spacing w:val="120"/>
          <w:sz w:val="72"/>
          <w:szCs w:val="72"/>
        </w:rPr>
      </w:pPr>
      <w:r>
        <w:rPr>
          <w:rFonts w:hint="eastAsia" w:ascii="宋体" w:hAnsi="宋体" w:cs="宋体"/>
          <w:b/>
          <w:spacing w:val="120"/>
          <w:sz w:val="72"/>
          <w:szCs w:val="72"/>
        </w:rPr>
        <w:t>青海省政府采购</w:t>
      </w:r>
    </w:p>
    <w:p>
      <w:pPr>
        <w:spacing w:line="360" w:lineRule="auto"/>
        <w:jc w:val="center"/>
        <w:rPr>
          <w:rFonts w:ascii="宋体" w:hAnsi="宋体" w:cs="宋体"/>
          <w:b/>
          <w:sz w:val="72"/>
          <w:szCs w:val="72"/>
        </w:rPr>
      </w:pPr>
      <w:r>
        <w:rPr>
          <w:rFonts w:hint="eastAsia" w:ascii="宋体" w:hAnsi="宋体" w:cs="宋体"/>
          <w:b/>
          <w:sz w:val="72"/>
          <w:szCs w:val="72"/>
        </w:rPr>
        <w:t>合</w:t>
      </w:r>
    </w:p>
    <w:p>
      <w:pPr>
        <w:spacing w:line="360" w:lineRule="auto"/>
        <w:jc w:val="center"/>
        <w:rPr>
          <w:rFonts w:ascii="宋体" w:hAnsi="宋体" w:cs="宋体"/>
          <w:b/>
          <w:sz w:val="72"/>
          <w:szCs w:val="72"/>
        </w:rPr>
      </w:pPr>
      <w:r>
        <w:rPr>
          <w:rFonts w:hint="eastAsia" w:ascii="宋体" w:hAnsi="宋体" w:cs="宋体"/>
          <w:b/>
          <w:sz w:val="72"/>
          <w:szCs w:val="72"/>
        </w:rPr>
        <w:t>同</w:t>
      </w:r>
    </w:p>
    <w:p>
      <w:pPr>
        <w:spacing w:line="360" w:lineRule="auto"/>
        <w:jc w:val="center"/>
        <w:rPr>
          <w:rFonts w:ascii="宋体" w:hAnsi="宋体" w:cs="宋体"/>
          <w:b/>
          <w:sz w:val="72"/>
          <w:szCs w:val="72"/>
        </w:rPr>
      </w:pPr>
      <w:r>
        <w:rPr>
          <w:rFonts w:hint="eastAsia" w:ascii="宋体" w:hAnsi="宋体" w:cs="宋体"/>
          <w:b/>
          <w:sz w:val="72"/>
          <w:szCs w:val="72"/>
        </w:rPr>
        <w:t>书</w:t>
      </w:r>
    </w:p>
    <w:p>
      <w:pPr>
        <w:spacing w:line="360" w:lineRule="auto"/>
        <w:ind w:firstLine="1405" w:firstLineChars="500"/>
        <w:rPr>
          <w:rFonts w:ascii="宋体" w:hAnsi="宋体" w:cs="宋体"/>
          <w:b/>
          <w:sz w:val="28"/>
          <w:szCs w:val="28"/>
        </w:rPr>
      </w:pPr>
      <w:r>
        <w:rPr>
          <w:rFonts w:hint="eastAsia" w:ascii="宋体" w:hAnsi="宋体" w:cs="宋体"/>
          <w:b/>
          <w:sz w:val="28"/>
          <w:szCs w:val="28"/>
        </w:rPr>
        <w:t>采购项目名称：</w:t>
      </w:r>
      <w:r>
        <w:rPr>
          <w:rFonts w:hint="eastAsia" w:ascii="宋体" w:hAnsi="宋体" w:cs="宋体"/>
          <w:b/>
          <w:sz w:val="28"/>
          <w:szCs w:val="28"/>
          <w:u w:val="single"/>
        </w:rPr>
        <w:t xml:space="preserve">                                </w:t>
      </w:r>
    </w:p>
    <w:p>
      <w:pPr>
        <w:spacing w:line="360" w:lineRule="auto"/>
        <w:ind w:firstLine="1405" w:firstLineChars="500"/>
        <w:rPr>
          <w:rFonts w:ascii="宋体" w:hAnsi="宋体" w:cs="宋体"/>
          <w:b/>
          <w:sz w:val="28"/>
          <w:szCs w:val="28"/>
        </w:rPr>
      </w:pPr>
      <w:r>
        <w:rPr>
          <w:rFonts w:hint="eastAsia" w:ascii="宋体" w:hAnsi="宋体" w:cs="宋体"/>
          <w:b/>
          <w:sz w:val="28"/>
          <w:szCs w:val="28"/>
        </w:rPr>
        <w:t>采购项目编号：</w:t>
      </w:r>
      <w:r>
        <w:rPr>
          <w:rFonts w:hint="eastAsia" w:ascii="宋体" w:hAnsi="宋体" w:cs="宋体"/>
          <w:b/>
          <w:sz w:val="28"/>
          <w:szCs w:val="28"/>
          <w:u w:val="single"/>
        </w:rPr>
        <w:t xml:space="preserve">                                </w:t>
      </w:r>
    </w:p>
    <w:p>
      <w:pPr>
        <w:spacing w:line="360" w:lineRule="auto"/>
        <w:ind w:firstLine="1405" w:firstLineChars="500"/>
        <w:rPr>
          <w:rFonts w:hint="eastAsia" w:ascii="宋体" w:hAnsi="宋体" w:cs="宋体"/>
          <w:b/>
          <w:sz w:val="28"/>
          <w:szCs w:val="28"/>
          <w:u w:val="single"/>
        </w:rPr>
      </w:pPr>
      <w:r>
        <w:rPr>
          <w:rFonts w:hint="eastAsia" w:ascii="宋体" w:hAnsi="宋体" w:cs="宋体"/>
          <w:b/>
          <w:sz w:val="28"/>
          <w:szCs w:val="28"/>
        </w:rPr>
        <w:t>采购合同编号：</w:t>
      </w:r>
      <w:r>
        <w:rPr>
          <w:rFonts w:hint="eastAsia" w:ascii="宋体" w:hAnsi="宋体" w:cs="宋体"/>
          <w:b/>
          <w:sz w:val="28"/>
          <w:szCs w:val="28"/>
          <w:u w:val="single"/>
        </w:rPr>
        <w:t xml:space="preserve">                                </w:t>
      </w:r>
    </w:p>
    <w:p>
      <w:pPr>
        <w:spacing w:line="360" w:lineRule="auto"/>
        <w:ind w:firstLine="1405" w:firstLineChars="500"/>
        <w:rPr>
          <w:rFonts w:ascii="宋体" w:hAnsi="宋体" w:cs="宋体"/>
          <w:b/>
          <w:sz w:val="28"/>
          <w:szCs w:val="28"/>
        </w:rPr>
      </w:pPr>
      <w:r>
        <w:rPr>
          <w:rFonts w:hint="eastAsia" w:ascii="宋体" w:hAnsi="宋体" w:cs="宋体"/>
          <w:b/>
          <w:sz w:val="28"/>
          <w:szCs w:val="28"/>
        </w:rPr>
        <w:t>采购单位（发包人）：</w:t>
      </w:r>
      <w:r>
        <w:rPr>
          <w:rFonts w:hint="eastAsia" w:ascii="宋体" w:hAnsi="宋体" w:cs="宋体"/>
          <w:b/>
          <w:sz w:val="28"/>
          <w:szCs w:val="28"/>
          <w:u w:val="single"/>
        </w:rPr>
        <w:t xml:space="preserve">                          </w:t>
      </w:r>
    </w:p>
    <w:p>
      <w:pPr>
        <w:spacing w:line="360" w:lineRule="auto"/>
        <w:ind w:firstLine="1405" w:firstLineChars="500"/>
        <w:rPr>
          <w:rFonts w:ascii="宋体" w:hAnsi="宋体" w:cs="宋体"/>
          <w:b/>
          <w:sz w:val="28"/>
          <w:szCs w:val="28"/>
        </w:rPr>
      </w:pPr>
      <w:r>
        <w:rPr>
          <w:rFonts w:hint="eastAsia" w:ascii="宋体" w:hAnsi="宋体" w:cs="宋体"/>
          <w:b/>
          <w:sz w:val="28"/>
          <w:szCs w:val="28"/>
        </w:rPr>
        <w:t>成交磋商人（承包人）：</w:t>
      </w:r>
      <w:r>
        <w:rPr>
          <w:rFonts w:hint="eastAsia" w:ascii="宋体" w:hAnsi="宋体" w:cs="宋体"/>
          <w:b/>
          <w:sz w:val="28"/>
          <w:szCs w:val="28"/>
          <w:u w:val="single"/>
        </w:rPr>
        <w:t xml:space="preserve">                        </w:t>
      </w:r>
    </w:p>
    <w:p>
      <w:pPr>
        <w:spacing w:line="360" w:lineRule="auto"/>
        <w:ind w:firstLine="1405" w:firstLineChars="500"/>
        <w:rPr>
          <w:rFonts w:ascii="宋体" w:hAnsi="宋体" w:cs="宋体"/>
          <w:b/>
          <w:sz w:val="28"/>
          <w:szCs w:val="28"/>
          <w:u w:val="single"/>
        </w:rPr>
      </w:pPr>
      <w:r>
        <w:rPr>
          <w:rFonts w:hint="eastAsia" w:ascii="宋体" w:hAnsi="宋体" w:cs="宋体"/>
          <w:b/>
          <w:sz w:val="28"/>
          <w:szCs w:val="28"/>
        </w:rPr>
        <w:t>合同金额：</w:t>
      </w:r>
      <w:r>
        <w:rPr>
          <w:rFonts w:hint="eastAsia" w:ascii="宋体" w:hAnsi="宋体" w:cs="宋体"/>
          <w:b/>
          <w:sz w:val="28"/>
          <w:szCs w:val="28"/>
          <w:u w:val="single"/>
        </w:rPr>
        <w:t xml:space="preserve">                                    </w:t>
      </w:r>
    </w:p>
    <w:p>
      <w:pPr>
        <w:pStyle w:val="27"/>
      </w:pPr>
    </w:p>
    <w:p>
      <w:pPr>
        <w:pStyle w:val="27"/>
      </w:pPr>
    </w:p>
    <w:p>
      <w:pPr>
        <w:rPr>
          <w:rFonts w:hint="eastAsia" w:ascii="宋体" w:hAnsi="宋体" w:cs="宋体"/>
          <w:b/>
          <w:sz w:val="24"/>
          <w:szCs w:val="24"/>
        </w:rPr>
      </w:pPr>
      <w:r>
        <w:rPr>
          <w:rFonts w:hint="eastAsia" w:ascii="宋体" w:hAnsi="宋体" w:cs="宋体"/>
          <w:b/>
          <w:sz w:val="24"/>
          <w:szCs w:val="24"/>
        </w:rPr>
        <w:br w:type="page"/>
      </w:r>
    </w:p>
    <w:p>
      <w:pPr>
        <w:spacing w:line="360" w:lineRule="auto"/>
        <w:rPr>
          <w:rFonts w:ascii="宋体" w:hAnsi="宋体" w:cs="宋体"/>
          <w:sz w:val="24"/>
          <w:szCs w:val="24"/>
        </w:rPr>
      </w:pPr>
      <w:r>
        <w:rPr>
          <w:rFonts w:hint="eastAsia" w:ascii="宋体" w:hAnsi="宋体" w:cs="宋体"/>
          <w:b/>
          <w:sz w:val="24"/>
          <w:szCs w:val="24"/>
        </w:rPr>
        <w:t>发包人（采购单位）：</w:t>
      </w:r>
      <w:r>
        <w:rPr>
          <w:rFonts w:hint="eastAsia" w:ascii="宋体" w:hAnsi="宋体" w:cs="宋体"/>
          <w:sz w:val="24"/>
          <w:szCs w:val="24"/>
        </w:rPr>
        <w:t>__________________________________</w:t>
      </w:r>
    </w:p>
    <w:p>
      <w:pPr>
        <w:spacing w:line="360" w:lineRule="auto"/>
        <w:rPr>
          <w:rFonts w:ascii="宋体" w:hAnsi="宋体" w:cs="宋体"/>
          <w:sz w:val="24"/>
          <w:szCs w:val="24"/>
        </w:rPr>
      </w:pPr>
      <w:r>
        <w:rPr>
          <w:rFonts w:hint="eastAsia" w:ascii="宋体" w:hAnsi="宋体" w:cs="宋体"/>
          <w:b/>
          <w:sz w:val="24"/>
          <w:szCs w:val="24"/>
        </w:rPr>
        <w:t>承包人（成交磋商人）：</w:t>
      </w:r>
      <w:r>
        <w:rPr>
          <w:rFonts w:hint="eastAsia" w:ascii="宋体" w:hAnsi="宋体" w:cs="宋体"/>
          <w:sz w:val="24"/>
          <w:szCs w:val="24"/>
        </w:rPr>
        <w:t>________________________________</w:t>
      </w:r>
    </w:p>
    <w:p>
      <w:pPr>
        <w:pStyle w:val="23"/>
        <w:spacing w:line="360" w:lineRule="auto"/>
        <w:ind w:firstLine="480" w:firstLineChars="200"/>
        <w:rPr>
          <w:rFonts w:hAnsi="宋体" w:cs="宋体"/>
          <w:szCs w:val="24"/>
        </w:rPr>
      </w:pPr>
      <w:r>
        <w:rPr>
          <w:rFonts w:hint="eastAsia" w:hAnsi="宋体" w:cs="宋体"/>
          <w:szCs w:val="24"/>
        </w:rPr>
        <w:t>根据2022年  月   日</w:t>
      </w:r>
      <w:r>
        <w:rPr>
          <w:rFonts w:hint="eastAsia" w:hAnsi="宋体" w:cs="宋体"/>
          <w:szCs w:val="24"/>
          <w:u w:val="single"/>
        </w:rPr>
        <w:t xml:space="preserve">                          </w:t>
      </w:r>
      <w:r>
        <w:rPr>
          <w:rFonts w:hint="eastAsia" w:hAnsi="宋体" w:cs="宋体"/>
          <w:szCs w:val="24"/>
        </w:rPr>
        <w:t>对</w:t>
      </w:r>
      <w:r>
        <w:rPr>
          <w:rFonts w:hint="eastAsia" w:hAnsi="宋体" w:cs="宋体"/>
          <w:szCs w:val="24"/>
          <w:lang w:eastAsia="zh-CN"/>
        </w:rPr>
        <w:t>青海赛仁竞磋（工程）2022-001</w:t>
      </w:r>
      <w:r>
        <w:rPr>
          <w:rFonts w:hint="eastAsia" w:hAnsi="宋体" w:cs="宋体"/>
          <w:szCs w:val="24"/>
        </w:rPr>
        <w:t>竞争性磋商结果和磋商文件的要求。依照《中华人民共和国</w:t>
      </w:r>
      <w:r>
        <w:rPr>
          <w:rFonts w:hint="eastAsia" w:hAnsi="宋体" w:cs="宋体"/>
          <w:szCs w:val="24"/>
          <w:lang w:eastAsia="zh-CN"/>
        </w:rPr>
        <w:t>民法典</w:t>
      </w:r>
      <w:r>
        <w:rPr>
          <w:rFonts w:hint="eastAsia" w:hAnsi="宋体" w:cs="宋体"/>
          <w:szCs w:val="24"/>
        </w:rPr>
        <w:t>》及其他有关法律、行政法规，遵循平等、自愿、公平和诚实信用的原则，双方就采购事项协商一致，订立本合同。该工程项目的合同条款及格式，采用《中华人民共和国简明标准施工磋商文件》（2012年版）规范文本制定，通用合同条款、专用合同条款及合同。</w:t>
      </w:r>
    </w:p>
    <w:p>
      <w:pPr>
        <w:pStyle w:val="23"/>
        <w:spacing w:line="360" w:lineRule="auto"/>
        <w:ind w:firstLine="480" w:firstLineChars="200"/>
        <w:rPr>
          <w:rFonts w:hAnsi="宋体" w:cs="宋体"/>
          <w:szCs w:val="24"/>
        </w:rPr>
      </w:pPr>
      <w:r>
        <w:rPr>
          <w:rFonts w:hint="eastAsia" w:hAnsi="宋体" w:cs="宋体"/>
          <w:szCs w:val="24"/>
        </w:rPr>
        <w:t>附件格式同时适用于该文本。</w:t>
      </w:r>
    </w:p>
    <w:p>
      <w:pPr>
        <w:spacing w:line="360" w:lineRule="auto"/>
        <w:rPr>
          <w:rFonts w:ascii="宋体" w:hAnsi="宋体" w:cs="宋体"/>
          <w:b/>
          <w:sz w:val="24"/>
          <w:szCs w:val="24"/>
        </w:rPr>
      </w:pPr>
      <w:r>
        <w:rPr>
          <w:rFonts w:hint="eastAsia" w:ascii="宋体" w:hAnsi="宋体" w:cs="宋体"/>
          <w:b/>
          <w:sz w:val="24"/>
          <w:szCs w:val="24"/>
        </w:rPr>
        <w:t>一、工程概况</w:t>
      </w:r>
    </w:p>
    <w:p>
      <w:pPr>
        <w:spacing w:line="360" w:lineRule="auto"/>
        <w:ind w:left="420"/>
        <w:rPr>
          <w:rFonts w:ascii="宋体" w:hAnsi="宋体" w:cs="宋体"/>
          <w:sz w:val="24"/>
          <w:szCs w:val="24"/>
        </w:rPr>
      </w:pPr>
      <w:r>
        <w:rPr>
          <w:rFonts w:hint="eastAsia" w:ascii="宋体" w:hAnsi="宋体" w:cs="宋体"/>
          <w:sz w:val="24"/>
          <w:szCs w:val="24"/>
        </w:rPr>
        <w:t>工程名称：________________________________________</w:t>
      </w:r>
    </w:p>
    <w:p>
      <w:pPr>
        <w:spacing w:line="360" w:lineRule="auto"/>
        <w:ind w:left="420"/>
        <w:rPr>
          <w:rFonts w:ascii="宋体" w:hAnsi="宋体" w:cs="宋体"/>
          <w:sz w:val="24"/>
          <w:szCs w:val="24"/>
        </w:rPr>
      </w:pPr>
      <w:r>
        <w:rPr>
          <w:rFonts w:hint="eastAsia" w:ascii="宋体" w:hAnsi="宋体" w:cs="宋体"/>
          <w:sz w:val="24"/>
          <w:szCs w:val="24"/>
        </w:rPr>
        <w:t>工程地点：________________________________________</w:t>
      </w:r>
    </w:p>
    <w:p>
      <w:pPr>
        <w:spacing w:line="360" w:lineRule="auto"/>
        <w:ind w:left="420"/>
        <w:rPr>
          <w:rFonts w:ascii="宋体" w:hAnsi="宋体" w:cs="宋体"/>
          <w:sz w:val="24"/>
          <w:szCs w:val="24"/>
        </w:rPr>
      </w:pPr>
      <w:r>
        <w:rPr>
          <w:rFonts w:hint="eastAsia" w:ascii="宋体" w:hAnsi="宋体" w:cs="宋体"/>
          <w:sz w:val="24"/>
          <w:szCs w:val="24"/>
        </w:rPr>
        <w:t>工程内容：________________________________________</w:t>
      </w:r>
    </w:p>
    <w:p>
      <w:pPr>
        <w:spacing w:line="360" w:lineRule="auto"/>
        <w:ind w:left="420"/>
        <w:rPr>
          <w:rFonts w:ascii="宋体" w:hAnsi="宋体" w:cs="宋体"/>
          <w:sz w:val="24"/>
          <w:szCs w:val="24"/>
        </w:rPr>
      </w:pPr>
      <w:r>
        <w:rPr>
          <w:rFonts w:hint="eastAsia" w:ascii="宋体" w:hAnsi="宋体" w:cs="宋体"/>
          <w:sz w:val="24"/>
          <w:szCs w:val="24"/>
        </w:rPr>
        <w:t>资金来源：________________________________________</w:t>
      </w:r>
    </w:p>
    <w:p>
      <w:pPr>
        <w:spacing w:line="360" w:lineRule="auto"/>
        <w:rPr>
          <w:rFonts w:ascii="宋体" w:hAnsi="宋体" w:cs="宋体"/>
          <w:b/>
          <w:sz w:val="24"/>
          <w:szCs w:val="24"/>
        </w:rPr>
      </w:pPr>
      <w:r>
        <w:rPr>
          <w:rFonts w:hint="eastAsia" w:ascii="宋体" w:hAnsi="宋体" w:cs="宋体"/>
          <w:b/>
          <w:sz w:val="24"/>
          <w:szCs w:val="24"/>
        </w:rPr>
        <w:t>二、工程承包范围</w:t>
      </w:r>
    </w:p>
    <w:p>
      <w:pPr>
        <w:spacing w:line="360" w:lineRule="auto"/>
        <w:ind w:left="420"/>
        <w:rPr>
          <w:rFonts w:ascii="宋体" w:hAnsi="宋体" w:cs="宋体"/>
          <w:sz w:val="24"/>
          <w:szCs w:val="24"/>
        </w:rPr>
      </w:pPr>
      <w:r>
        <w:rPr>
          <w:rFonts w:hint="eastAsia" w:ascii="宋体" w:hAnsi="宋体" w:cs="宋体"/>
          <w:sz w:val="24"/>
          <w:szCs w:val="24"/>
        </w:rPr>
        <w:t>承包范围：________________________________________</w:t>
      </w:r>
    </w:p>
    <w:p>
      <w:pPr>
        <w:spacing w:line="360" w:lineRule="auto"/>
        <w:rPr>
          <w:rFonts w:ascii="宋体" w:hAnsi="宋体" w:cs="宋体"/>
          <w:sz w:val="24"/>
          <w:szCs w:val="24"/>
        </w:rPr>
      </w:pPr>
      <w:r>
        <w:rPr>
          <w:rFonts w:hint="eastAsia" w:ascii="宋体" w:hAnsi="宋体" w:cs="宋体"/>
          <w:b/>
          <w:sz w:val="24"/>
          <w:szCs w:val="24"/>
        </w:rPr>
        <w:t>三、合同工期</w:t>
      </w:r>
    </w:p>
    <w:p>
      <w:pPr>
        <w:spacing w:line="360" w:lineRule="auto"/>
        <w:ind w:firstLine="480" w:firstLineChars="200"/>
        <w:rPr>
          <w:rFonts w:ascii="宋体" w:hAnsi="宋体" w:cs="宋体"/>
          <w:sz w:val="24"/>
          <w:szCs w:val="24"/>
        </w:rPr>
      </w:pPr>
      <w:r>
        <w:rPr>
          <w:rFonts w:hint="eastAsia" w:ascii="宋体" w:hAnsi="宋体" w:cs="宋体"/>
          <w:sz w:val="24"/>
          <w:szCs w:val="24"/>
        </w:rPr>
        <w:t>开工日期：</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年</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月</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日</w:t>
      </w:r>
    </w:p>
    <w:p>
      <w:pPr>
        <w:spacing w:line="360" w:lineRule="auto"/>
        <w:ind w:firstLine="480" w:firstLineChars="200"/>
        <w:rPr>
          <w:rFonts w:ascii="宋体" w:hAnsi="宋体" w:cs="宋体"/>
          <w:sz w:val="24"/>
          <w:szCs w:val="24"/>
          <w:u w:val="single"/>
        </w:rPr>
      </w:pPr>
      <w:r>
        <w:rPr>
          <w:rFonts w:hint="eastAsia" w:ascii="宋体" w:hAnsi="宋体" w:cs="宋体"/>
          <w:sz w:val="24"/>
          <w:szCs w:val="24"/>
        </w:rPr>
        <w:t>竣工日期</w:t>
      </w:r>
      <w:r>
        <w:rPr>
          <w:rFonts w:hint="eastAsia" w:ascii="宋体" w:hAnsi="宋体" w:cs="宋体"/>
          <w:sz w:val="24"/>
          <w:szCs w:val="24"/>
          <w:lang w:eastAsia="zh-CN"/>
        </w:rPr>
        <w:t>：</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年</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月</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日</w:t>
      </w:r>
    </w:p>
    <w:p>
      <w:pPr>
        <w:spacing w:line="360" w:lineRule="auto"/>
        <w:rPr>
          <w:rFonts w:ascii="宋体" w:hAnsi="宋体" w:cs="宋体"/>
          <w:b/>
          <w:sz w:val="24"/>
          <w:szCs w:val="24"/>
        </w:rPr>
      </w:pPr>
      <w:r>
        <w:rPr>
          <w:rFonts w:hint="eastAsia" w:ascii="宋体" w:hAnsi="宋体" w:cs="宋体"/>
          <w:b/>
          <w:sz w:val="24"/>
          <w:szCs w:val="24"/>
        </w:rPr>
        <w:t>四、质量标准</w:t>
      </w:r>
    </w:p>
    <w:p>
      <w:pPr>
        <w:spacing w:line="360" w:lineRule="auto"/>
        <w:ind w:left="420"/>
        <w:rPr>
          <w:rFonts w:ascii="宋体" w:hAnsi="宋体" w:cs="宋体"/>
          <w:sz w:val="24"/>
          <w:szCs w:val="24"/>
        </w:rPr>
      </w:pPr>
      <w:r>
        <w:rPr>
          <w:rFonts w:hint="eastAsia" w:ascii="宋体" w:hAnsi="宋体" w:cs="宋体"/>
          <w:sz w:val="24"/>
          <w:szCs w:val="24"/>
        </w:rPr>
        <w:t>工程质量标准：一次交验合格。</w:t>
      </w:r>
    </w:p>
    <w:p>
      <w:pPr>
        <w:spacing w:line="360" w:lineRule="auto"/>
        <w:ind w:left="420"/>
        <w:rPr>
          <w:rFonts w:ascii="宋体" w:hAnsi="宋体" w:cs="宋体"/>
          <w:sz w:val="24"/>
          <w:szCs w:val="24"/>
        </w:rPr>
      </w:pPr>
      <w:r>
        <w:rPr>
          <w:rFonts w:hint="eastAsia" w:ascii="宋体" w:hAnsi="宋体" w:cs="宋体"/>
          <w:sz w:val="24"/>
          <w:szCs w:val="24"/>
        </w:rPr>
        <w:t xml:space="preserve">承包人项目经理：_____________。 </w:t>
      </w:r>
    </w:p>
    <w:p>
      <w:pPr>
        <w:spacing w:line="360" w:lineRule="auto"/>
        <w:rPr>
          <w:rFonts w:ascii="宋体" w:hAnsi="宋体" w:cs="宋体"/>
          <w:b/>
          <w:sz w:val="24"/>
          <w:szCs w:val="24"/>
        </w:rPr>
      </w:pPr>
      <w:r>
        <w:rPr>
          <w:rFonts w:hint="eastAsia" w:ascii="宋体" w:hAnsi="宋体" w:cs="宋体"/>
          <w:b/>
          <w:sz w:val="24"/>
          <w:szCs w:val="24"/>
        </w:rPr>
        <w:t>五、合同价款及付款方式</w:t>
      </w:r>
    </w:p>
    <w:p>
      <w:pPr>
        <w:spacing w:line="360" w:lineRule="auto"/>
        <w:ind w:firstLine="480" w:firstLineChars="200"/>
        <w:rPr>
          <w:rFonts w:ascii="宋体" w:hAnsi="宋体" w:cs="宋体"/>
          <w:sz w:val="24"/>
          <w:szCs w:val="24"/>
        </w:rPr>
      </w:pPr>
      <w:r>
        <w:rPr>
          <w:rFonts w:hint="eastAsia" w:ascii="宋体" w:hAnsi="宋体" w:cs="宋体"/>
          <w:sz w:val="24"/>
          <w:szCs w:val="24"/>
        </w:rPr>
        <w:t>合同价款（大写）：_________________________￥：_____________</w:t>
      </w:r>
    </w:p>
    <w:p>
      <w:pPr>
        <w:spacing w:line="360" w:lineRule="auto"/>
        <w:ind w:firstLine="480" w:firstLineChars="200"/>
        <w:rPr>
          <w:rFonts w:ascii="宋体" w:hAnsi="宋体" w:cs="宋体"/>
          <w:color w:val="auto"/>
          <w:sz w:val="28"/>
          <w:szCs w:val="28"/>
        </w:rPr>
      </w:pPr>
      <w:r>
        <w:rPr>
          <w:rFonts w:hint="eastAsia" w:ascii="宋体" w:hAnsi="宋体" w:eastAsia="宋体" w:cs="宋体"/>
          <w:color w:val="auto"/>
          <w:sz w:val="24"/>
          <w:szCs w:val="24"/>
        </w:rPr>
        <w:t>支付方式：本工程签订合同后，支付合同总价款的30%，即人民币（大写）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；待工程进度达到40%向乙方支付合同总价款</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0%，即人民币（大写）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；待工程全部完成，经过甲方验收合格后出具相关手续（支付凭证）支付合同总价款的</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0%，即人民币（大写）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；合同签订前乙方向甲方缴纳合同金额的</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%为履约保证金计（大写）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元转为质量保证金。质量保证金待约定的免费质保期满</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（年）且工程无质量问题后，由乙方提出书面申请，甲方以转账方式予以退还。</w:t>
      </w:r>
    </w:p>
    <w:p>
      <w:pPr>
        <w:spacing w:line="360" w:lineRule="auto"/>
        <w:rPr>
          <w:rFonts w:ascii="宋体" w:hAnsi="宋体" w:cs="宋体"/>
          <w:b/>
          <w:sz w:val="24"/>
          <w:szCs w:val="24"/>
        </w:rPr>
      </w:pPr>
      <w:r>
        <w:rPr>
          <w:rFonts w:hint="eastAsia" w:ascii="宋体" w:hAnsi="宋体" w:cs="宋体"/>
          <w:b/>
          <w:sz w:val="24"/>
          <w:szCs w:val="24"/>
        </w:rPr>
        <w:t>六、组成合同的文件</w:t>
      </w:r>
    </w:p>
    <w:p>
      <w:pPr>
        <w:spacing w:line="360" w:lineRule="auto"/>
        <w:ind w:left="420"/>
        <w:rPr>
          <w:rFonts w:ascii="宋体" w:hAnsi="宋体" w:cs="宋体"/>
          <w:sz w:val="24"/>
          <w:szCs w:val="24"/>
        </w:rPr>
      </w:pPr>
      <w:r>
        <w:rPr>
          <w:rFonts w:hint="eastAsia" w:ascii="宋体" w:hAnsi="宋体" w:cs="宋体"/>
          <w:sz w:val="24"/>
          <w:szCs w:val="24"/>
        </w:rPr>
        <w:t>1、本合同协议书；</w:t>
      </w:r>
    </w:p>
    <w:p>
      <w:pPr>
        <w:spacing w:line="360" w:lineRule="auto"/>
        <w:ind w:left="420"/>
        <w:rPr>
          <w:rFonts w:ascii="宋体" w:hAnsi="宋体" w:cs="宋体"/>
          <w:sz w:val="24"/>
          <w:szCs w:val="24"/>
        </w:rPr>
      </w:pPr>
      <w:r>
        <w:rPr>
          <w:rFonts w:hint="eastAsia" w:ascii="宋体" w:hAnsi="宋体" w:cs="宋体"/>
          <w:sz w:val="24"/>
          <w:szCs w:val="24"/>
        </w:rPr>
        <w:t>2、标准文本的专用条款、通用条款；</w:t>
      </w:r>
    </w:p>
    <w:p>
      <w:pPr>
        <w:spacing w:line="360" w:lineRule="auto"/>
        <w:ind w:left="420"/>
        <w:rPr>
          <w:rFonts w:ascii="宋体" w:hAnsi="宋体" w:cs="宋体"/>
          <w:sz w:val="24"/>
          <w:szCs w:val="24"/>
        </w:rPr>
      </w:pPr>
      <w:r>
        <w:rPr>
          <w:rFonts w:hint="eastAsia" w:ascii="宋体" w:hAnsi="宋体" w:cs="宋体"/>
          <w:sz w:val="24"/>
          <w:szCs w:val="24"/>
        </w:rPr>
        <w:t>3、标准、规范及有关技术文件；</w:t>
      </w:r>
    </w:p>
    <w:p>
      <w:pPr>
        <w:spacing w:line="360" w:lineRule="auto"/>
        <w:ind w:left="420"/>
        <w:rPr>
          <w:rFonts w:ascii="宋体" w:hAnsi="宋体" w:cs="宋体"/>
          <w:sz w:val="24"/>
          <w:szCs w:val="24"/>
        </w:rPr>
      </w:pPr>
      <w:r>
        <w:rPr>
          <w:rFonts w:hint="eastAsia" w:ascii="宋体" w:hAnsi="宋体" w:cs="宋体"/>
          <w:sz w:val="24"/>
          <w:szCs w:val="24"/>
        </w:rPr>
        <w:t>4、成交通知书；</w:t>
      </w:r>
    </w:p>
    <w:p>
      <w:pPr>
        <w:spacing w:line="360" w:lineRule="auto"/>
        <w:ind w:left="420"/>
        <w:rPr>
          <w:rFonts w:ascii="宋体" w:hAnsi="宋体" w:cs="宋体"/>
          <w:sz w:val="24"/>
          <w:szCs w:val="24"/>
        </w:rPr>
      </w:pPr>
      <w:r>
        <w:rPr>
          <w:rFonts w:hint="eastAsia" w:ascii="宋体" w:hAnsi="宋体" w:cs="宋体"/>
          <w:sz w:val="24"/>
          <w:szCs w:val="24"/>
        </w:rPr>
        <w:t>5、磋商报价文件及附件；</w:t>
      </w:r>
    </w:p>
    <w:p>
      <w:pPr>
        <w:spacing w:line="360" w:lineRule="auto"/>
        <w:ind w:left="420"/>
        <w:rPr>
          <w:rFonts w:ascii="宋体" w:hAnsi="宋体" w:cs="宋体"/>
          <w:sz w:val="24"/>
          <w:szCs w:val="24"/>
        </w:rPr>
      </w:pPr>
      <w:r>
        <w:rPr>
          <w:rFonts w:hint="eastAsia" w:ascii="宋体" w:hAnsi="宋体" w:cs="宋体"/>
          <w:sz w:val="24"/>
          <w:szCs w:val="24"/>
        </w:rPr>
        <w:t>6、设计图纸、工程量清单；</w:t>
      </w:r>
    </w:p>
    <w:p>
      <w:pPr>
        <w:spacing w:line="360" w:lineRule="auto"/>
        <w:ind w:left="420"/>
        <w:rPr>
          <w:rFonts w:ascii="宋体" w:hAnsi="宋体" w:cs="宋体"/>
          <w:sz w:val="24"/>
          <w:szCs w:val="24"/>
        </w:rPr>
      </w:pPr>
      <w:r>
        <w:rPr>
          <w:rFonts w:hint="eastAsia" w:ascii="宋体" w:hAnsi="宋体" w:cs="宋体"/>
          <w:sz w:val="24"/>
          <w:szCs w:val="24"/>
        </w:rPr>
        <w:t>7、工程报价单和已标价工程量清单；</w:t>
      </w:r>
    </w:p>
    <w:p>
      <w:pPr>
        <w:spacing w:line="360" w:lineRule="auto"/>
        <w:ind w:left="420"/>
        <w:rPr>
          <w:rFonts w:ascii="宋体" w:hAnsi="宋体" w:cs="宋体"/>
          <w:sz w:val="24"/>
          <w:szCs w:val="24"/>
        </w:rPr>
      </w:pPr>
      <w:r>
        <w:rPr>
          <w:rFonts w:hint="eastAsia" w:ascii="宋体" w:hAnsi="宋体" w:cs="宋体"/>
          <w:sz w:val="24"/>
          <w:szCs w:val="24"/>
        </w:rPr>
        <w:t>8、双方有关工程洽商、变更等书面协议。</w:t>
      </w:r>
    </w:p>
    <w:p>
      <w:pPr>
        <w:numPr>
          <w:ilvl w:val="0"/>
          <w:numId w:val="31"/>
        </w:numPr>
        <w:spacing w:line="360" w:lineRule="auto"/>
        <w:rPr>
          <w:rFonts w:ascii="宋体" w:hAnsi="宋体" w:cs="宋体"/>
          <w:b/>
          <w:sz w:val="24"/>
          <w:szCs w:val="24"/>
        </w:rPr>
      </w:pPr>
      <w:r>
        <w:rPr>
          <w:rFonts w:hint="eastAsia" w:ascii="宋体" w:hAnsi="宋体" w:cs="宋体"/>
          <w:b/>
          <w:sz w:val="24"/>
          <w:szCs w:val="24"/>
        </w:rPr>
        <w:t>保修责任</w:t>
      </w:r>
    </w:p>
    <w:p>
      <w:pPr>
        <w:pStyle w:val="23"/>
        <w:spacing w:line="360" w:lineRule="auto"/>
        <w:ind w:firstLine="480" w:firstLineChars="200"/>
        <w:rPr>
          <w:rFonts w:hAnsi="宋体" w:cs="宋体"/>
          <w:szCs w:val="24"/>
        </w:rPr>
      </w:pPr>
      <w:r>
        <w:rPr>
          <w:rFonts w:hint="eastAsia" w:hAnsi="宋体" w:cs="宋体"/>
          <w:szCs w:val="24"/>
        </w:rPr>
        <w:t>工程保修责任：工程保修执行建设部《建设工程保修办法》按规定办理质量保修手续。承包人向发包人承诺按照合同约定进行施工，工程竣工后，为保证工程合理使用期内正常使用，双方协商一致签订《工程质量保修书》，并按规定向发包人提交5%的工程质量保修金，待完成质量保修责任、保修期满后支付给承包人。</w:t>
      </w:r>
    </w:p>
    <w:p>
      <w:pPr>
        <w:spacing w:line="360" w:lineRule="auto"/>
        <w:rPr>
          <w:rFonts w:ascii="宋体" w:hAnsi="宋体" w:cs="宋体"/>
          <w:b/>
          <w:sz w:val="24"/>
          <w:szCs w:val="24"/>
        </w:rPr>
      </w:pPr>
      <w:r>
        <w:rPr>
          <w:rFonts w:hint="eastAsia" w:ascii="宋体" w:hAnsi="宋体" w:cs="宋体"/>
          <w:b/>
          <w:sz w:val="24"/>
          <w:szCs w:val="24"/>
        </w:rPr>
        <w:t>八、竣工验收</w:t>
      </w:r>
    </w:p>
    <w:p>
      <w:pPr>
        <w:pStyle w:val="23"/>
        <w:spacing w:line="360" w:lineRule="auto"/>
        <w:ind w:left="420"/>
        <w:rPr>
          <w:rFonts w:hAnsi="宋体" w:cs="宋体"/>
          <w:szCs w:val="24"/>
        </w:rPr>
      </w:pPr>
      <w:r>
        <w:rPr>
          <w:rFonts w:hint="eastAsia" w:hAnsi="宋体" w:cs="宋体"/>
          <w:szCs w:val="24"/>
        </w:rPr>
        <w:t>1、工程验收。由发包人、承包人组织、工程质监部门进行验收。</w:t>
      </w:r>
    </w:p>
    <w:p>
      <w:pPr>
        <w:pStyle w:val="23"/>
        <w:spacing w:line="360" w:lineRule="auto"/>
        <w:ind w:left="420"/>
        <w:rPr>
          <w:rFonts w:hAnsi="宋体" w:cs="宋体"/>
          <w:szCs w:val="24"/>
        </w:rPr>
      </w:pPr>
      <w:r>
        <w:rPr>
          <w:rFonts w:hint="eastAsia" w:hAnsi="宋体" w:cs="宋体"/>
          <w:szCs w:val="24"/>
        </w:rPr>
        <w:t>2、质量保证期内如发生工程质量问题，承包人在接到需方通知一周内（以传真日期为准）给予答复，如属于承包人的责任，承包人负责修复、更换，并承担由此发生的一切费用，如因发包人使用不当造成的问题，承包人应积极配合解决，费用由发包人负担，修复或更换时间最长不超过10天。</w:t>
      </w:r>
    </w:p>
    <w:p>
      <w:pPr>
        <w:pStyle w:val="23"/>
        <w:spacing w:line="360" w:lineRule="auto"/>
        <w:ind w:left="420"/>
        <w:rPr>
          <w:rFonts w:hAnsi="宋体" w:cs="宋体"/>
          <w:szCs w:val="24"/>
        </w:rPr>
      </w:pPr>
      <w:r>
        <w:rPr>
          <w:rFonts w:hint="eastAsia" w:hAnsi="宋体" w:cs="宋体"/>
          <w:szCs w:val="24"/>
        </w:rPr>
        <w:t>3、如承包人在收到发包人通知七天内没有答复，则视为承包人承认其工程质量问题，发包人有权自行处理，承包人承担由此而发生的一切费用。</w:t>
      </w:r>
    </w:p>
    <w:p>
      <w:pPr>
        <w:pStyle w:val="23"/>
        <w:spacing w:line="360" w:lineRule="auto"/>
        <w:rPr>
          <w:rFonts w:hAnsi="宋体" w:cs="宋体"/>
          <w:b/>
          <w:szCs w:val="24"/>
        </w:rPr>
      </w:pPr>
      <w:r>
        <w:rPr>
          <w:rFonts w:hint="eastAsia" w:hAnsi="宋体" w:cs="宋体"/>
          <w:b/>
          <w:szCs w:val="24"/>
        </w:rPr>
        <w:t>九、施工要求</w:t>
      </w:r>
    </w:p>
    <w:p>
      <w:pPr>
        <w:spacing w:line="360" w:lineRule="auto"/>
        <w:ind w:left="420"/>
        <w:rPr>
          <w:rFonts w:ascii="宋体" w:hAnsi="宋体" w:cs="宋体"/>
          <w:sz w:val="24"/>
          <w:szCs w:val="24"/>
        </w:rPr>
      </w:pPr>
      <w:r>
        <w:rPr>
          <w:rFonts w:hint="eastAsia" w:ascii="宋体" w:hAnsi="宋体" w:cs="宋体"/>
          <w:sz w:val="24"/>
          <w:szCs w:val="24"/>
        </w:rPr>
        <w:t>1、施工现场应做好安全生产及文明施工。现场安全生产、文明施工执行《青海省建筑施工项目安全标准化评价细则》青建工[2007]218号文件，必须满足国家及地方对安全生产、文明施工相关规定。</w:t>
      </w:r>
    </w:p>
    <w:p>
      <w:pPr>
        <w:spacing w:line="360" w:lineRule="auto"/>
        <w:ind w:left="420"/>
        <w:rPr>
          <w:rFonts w:ascii="宋体" w:hAnsi="宋体" w:cs="宋体"/>
          <w:sz w:val="24"/>
          <w:szCs w:val="24"/>
        </w:rPr>
      </w:pPr>
      <w:r>
        <w:rPr>
          <w:rFonts w:hint="eastAsia" w:ascii="宋体" w:hAnsi="宋体" w:cs="宋体"/>
          <w:sz w:val="24"/>
          <w:szCs w:val="24"/>
        </w:rPr>
        <w:t>2、承包人必须按照本项目的施工图及国家现行有关施工验收规范、质量验评标准组织施工。建立和健全质量保证体系，以承包人主体行为规范和施工人员的工作质量，确保各单位工程的施工质量。</w:t>
      </w:r>
    </w:p>
    <w:p>
      <w:pPr>
        <w:spacing w:line="360" w:lineRule="auto"/>
        <w:ind w:left="420"/>
        <w:rPr>
          <w:rFonts w:ascii="宋体" w:hAnsi="宋体" w:cs="宋体"/>
          <w:sz w:val="24"/>
          <w:szCs w:val="24"/>
        </w:rPr>
      </w:pPr>
      <w:r>
        <w:rPr>
          <w:rFonts w:hint="eastAsia" w:ascii="宋体" w:hAnsi="宋体" w:cs="宋体"/>
          <w:sz w:val="24"/>
          <w:szCs w:val="24"/>
        </w:rPr>
        <w:t>3、本工程所需主要施工材料均由承包人负责供应，调剂材料需满足设计和符合国家标准，并征得发包人同意。加工订货成品、半成品及构件的供应方式，由承包人按进度、设计要求标准，在征得发包人同意后，负责加工订货，发包人有权对质量负责监督。施工所用的材料、设备质量必须符合国家标准和设计要求，所购的材料、设备必须有生产许可证、质量保证书、出厂合格证，否则，由此造成的经济损失，由承包人负责。</w:t>
      </w:r>
    </w:p>
    <w:p>
      <w:pPr>
        <w:spacing w:line="360" w:lineRule="auto"/>
        <w:ind w:left="420"/>
        <w:rPr>
          <w:rFonts w:ascii="宋体" w:hAnsi="宋体" w:cs="宋体"/>
          <w:sz w:val="24"/>
          <w:szCs w:val="24"/>
        </w:rPr>
      </w:pPr>
      <w:r>
        <w:rPr>
          <w:rFonts w:hint="eastAsia" w:ascii="宋体" w:hAnsi="宋体" w:cs="宋体"/>
          <w:sz w:val="24"/>
          <w:szCs w:val="24"/>
        </w:rPr>
        <w:t>4、突出抓好施工过程中的“三控制”，加强全过程质量管理。在施工过程中要认真做好原材料控制、工艺流程控制、施工操作控制；加强每道工序的质量管理，对各工序间的交接检验及专业工种之间交接环节的工程质量应采取有效措施，加强检查验收，抓好全过程质量管理。同时，还应健全为满足施工图设计和建筑物功能要求的抽验检查制度。</w:t>
      </w:r>
    </w:p>
    <w:p>
      <w:pPr>
        <w:spacing w:line="360" w:lineRule="auto"/>
        <w:ind w:left="420"/>
        <w:rPr>
          <w:rFonts w:ascii="宋体" w:hAnsi="宋体" w:cs="宋体"/>
          <w:sz w:val="24"/>
          <w:szCs w:val="24"/>
        </w:rPr>
      </w:pPr>
      <w:r>
        <w:rPr>
          <w:rFonts w:hint="eastAsia" w:ascii="宋体" w:hAnsi="宋体" w:cs="宋体"/>
          <w:sz w:val="24"/>
          <w:szCs w:val="24"/>
        </w:rPr>
        <w:t>5、建筑工程采用的主要材料、半成品、成品、建筑构配件、器具和设备应进行现场验收。凡涉及安全、功能的有关产品，应按各专业工程质量验收规范规定进行复验，并应经监理工程师（或发包人技术负责人）检查认可。</w:t>
      </w:r>
    </w:p>
    <w:p>
      <w:pPr>
        <w:spacing w:line="360" w:lineRule="auto"/>
        <w:ind w:left="420"/>
        <w:rPr>
          <w:rFonts w:ascii="宋体" w:hAnsi="宋体" w:cs="宋体"/>
          <w:sz w:val="24"/>
          <w:szCs w:val="24"/>
        </w:rPr>
      </w:pPr>
      <w:r>
        <w:rPr>
          <w:rFonts w:hint="eastAsia" w:ascii="宋体" w:hAnsi="宋体" w:cs="宋体"/>
          <w:sz w:val="24"/>
          <w:szCs w:val="24"/>
        </w:rPr>
        <w:t>6、各工序应按施工技术标准进行质量控制，每道工序完成后，应进行检查。相关各专业工种之间，应进行交接检验，并形成记录。未经监理工程师（或发包人技术负责人）检查认可，不得进行下一道工序施工。</w:t>
      </w:r>
    </w:p>
    <w:p>
      <w:pPr>
        <w:spacing w:line="360" w:lineRule="auto"/>
        <w:ind w:left="420"/>
        <w:rPr>
          <w:rFonts w:ascii="宋体" w:hAnsi="宋体" w:cs="宋体"/>
          <w:sz w:val="24"/>
          <w:szCs w:val="24"/>
        </w:rPr>
      </w:pPr>
      <w:r>
        <w:rPr>
          <w:rFonts w:hint="eastAsia" w:ascii="宋体" w:hAnsi="宋体" w:cs="宋体"/>
          <w:sz w:val="24"/>
          <w:szCs w:val="24"/>
        </w:rPr>
        <w:t>7、承包人必须编制好切实可行的施工进度计划，以保证施工连续均衡、有节奏地进行，合理地使用人力、物力和财力，确保工程按期完成。</w:t>
      </w:r>
    </w:p>
    <w:p>
      <w:pPr>
        <w:spacing w:line="360" w:lineRule="auto"/>
        <w:ind w:left="420"/>
        <w:rPr>
          <w:rFonts w:ascii="宋体" w:hAnsi="宋体" w:cs="宋体"/>
          <w:sz w:val="24"/>
          <w:szCs w:val="24"/>
        </w:rPr>
      </w:pPr>
      <w:r>
        <w:rPr>
          <w:rFonts w:hint="eastAsia" w:ascii="宋体" w:hAnsi="宋体" w:cs="宋体"/>
          <w:sz w:val="24"/>
          <w:szCs w:val="24"/>
        </w:rPr>
        <w:t>8、承包人应建立和健全安全生产保障体系和安全生产责任制，认真执行《建筑施工安全检查标准（JGJ59－99）》，提高安全生产工作和文明施工的管理水平。施工现场不但应该做到安全生产不发生事故，同时还应做到文明施工、整齐有序，尽量减少施工噪音和对周围环境的污染，争创“施工现场文明工地”。</w:t>
      </w:r>
    </w:p>
    <w:p>
      <w:pPr>
        <w:spacing w:line="360" w:lineRule="auto"/>
        <w:ind w:left="420"/>
        <w:rPr>
          <w:rFonts w:ascii="宋体" w:hAnsi="宋体" w:cs="宋体"/>
          <w:sz w:val="24"/>
          <w:szCs w:val="24"/>
        </w:rPr>
      </w:pPr>
      <w:r>
        <w:rPr>
          <w:rFonts w:hint="eastAsia" w:ascii="宋体" w:hAnsi="宋体" w:cs="宋体"/>
          <w:sz w:val="24"/>
          <w:szCs w:val="24"/>
        </w:rPr>
        <w:t>9、施工期间应努力做好与发包人、设计单位、监理单位及质量监督部门的工作协调、配合工作，虚心听取他们的意见和建议，不断改进工作、提高管理水平。</w:t>
      </w:r>
    </w:p>
    <w:p>
      <w:pPr>
        <w:spacing w:line="360" w:lineRule="auto"/>
        <w:ind w:left="420"/>
        <w:rPr>
          <w:rFonts w:ascii="宋体" w:hAnsi="宋体" w:cs="宋体"/>
          <w:sz w:val="24"/>
          <w:szCs w:val="24"/>
        </w:rPr>
      </w:pPr>
      <w:r>
        <w:rPr>
          <w:rFonts w:hint="eastAsia" w:ascii="宋体" w:hAnsi="宋体" w:cs="宋体"/>
          <w:sz w:val="24"/>
          <w:szCs w:val="24"/>
        </w:rPr>
        <w:t>10、单位工程完工后，承包人应自行组织有关人员进行检查评定，并向发包人提交工程验收报告及相关资料。承包人在质量保修期内，应按照有关法律、法规的管理规定和双方在合同中的约定，承担本工程质量保修责任。</w:t>
      </w:r>
    </w:p>
    <w:p>
      <w:pPr>
        <w:spacing w:line="360" w:lineRule="auto"/>
        <w:ind w:left="420"/>
        <w:rPr>
          <w:rFonts w:ascii="宋体" w:hAnsi="宋体" w:cs="宋体"/>
          <w:sz w:val="24"/>
          <w:szCs w:val="24"/>
        </w:rPr>
      </w:pPr>
      <w:r>
        <w:rPr>
          <w:rFonts w:hint="eastAsia" w:ascii="宋体" w:hAnsi="宋体" w:cs="宋体"/>
          <w:sz w:val="24"/>
          <w:szCs w:val="24"/>
        </w:rPr>
        <w:t>11、本工程在施工过程中必须严格执行国家、行业的现行有关各专业工程施工质量验收规范及验收统一标准。</w:t>
      </w:r>
    </w:p>
    <w:p>
      <w:pPr>
        <w:spacing w:line="360" w:lineRule="auto"/>
        <w:ind w:left="420"/>
        <w:rPr>
          <w:rFonts w:ascii="宋体" w:hAnsi="宋体" w:cs="宋体"/>
          <w:sz w:val="24"/>
          <w:szCs w:val="24"/>
        </w:rPr>
      </w:pPr>
      <w:r>
        <w:rPr>
          <w:rFonts w:hint="eastAsia" w:ascii="宋体" w:hAnsi="宋体" w:cs="宋体"/>
          <w:sz w:val="24"/>
          <w:szCs w:val="24"/>
        </w:rPr>
        <w:t>12、本次采购的主要材料须由发包人、承包人双方共同看样订货。</w:t>
      </w:r>
    </w:p>
    <w:p>
      <w:pPr>
        <w:spacing w:line="360" w:lineRule="auto"/>
        <w:rPr>
          <w:rFonts w:ascii="宋体" w:hAnsi="宋体" w:cs="宋体"/>
          <w:b/>
          <w:sz w:val="24"/>
          <w:szCs w:val="24"/>
        </w:rPr>
      </w:pPr>
      <w:r>
        <w:rPr>
          <w:rFonts w:hint="eastAsia" w:ascii="宋体" w:hAnsi="宋体" w:cs="宋体"/>
          <w:b/>
          <w:sz w:val="24"/>
          <w:szCs w:val="24"/>
        </w:rPr>
        <w:t>十、违约责任</w:t>
      </w:r>
    </w:p>
    <w:p>
      <w:pPr>
        <w:spacing w:line="360" w:lineRule="auto"/>
        <w:ind w:left="420"/>
        <w:rPr>
          <w:rFonts w:ascii="宋体" w:hAnsi="宋体" w:cs="宋体"/>
          <w:sz w:val="24"/>
          <w:szCs w:val="24"/>
        </w:rPr>
      </w:pPr>
      <w:r>
        <w:rPr>
          <w:rFonts w:hint="eastAsia" w:ascii="宋体" w:hAnsi="宋体" w:cs="宋体"/>
          <w:sz w:val="24"/>
          <w:szCs w:val="24"/>
        </w:rPr>
        <w:t>1、在执行合同期限内，任何一方因不可抗力事件造成不能履行合同时，应立即通知对方，并交送有关权威机构出具的证明，则合同履行期可延长，其延长期与不可抗力影响期相同。不可抗力事件延续20天及以上时，双方应通过友好协商，决定是否继续履行合同事宜。</w:t>
      </w:r>
    </w:p>
    <w:p>
      <w:pPr>
        <w:pStyle w:val="23"/>
        <w:spacing w:line="360" w:lineRule="auto"/>
        <w:ind w:left="420"/>
        <w:rPr>
          <w:rFonts w:hAnsi="宋体" w:cs="宋体"/>
          <w:szCs w:val="24"/>
        </w:rPr>
      </w:pPr>
      <w:r>
        <w:rPr>
          <w:rFonts w:hint="eastAsia" w:hAnsi="宋体" w:cs="宋体"/>
          <w:szCs w:val="24"/>
        </w:rPr>
        <w:t>2、承包人不能按期交工，除人力不可抗拒因素外，应向发包人偿付延期违约金，按工程总价每日3‰计算，但金额不得超过工程价的10%。</w:t>
      </w:r>
    </w:p>
    <w:p>
      <w:pPr>
        <w:spacing w:line="360" w:lineRule="auto"/>
        <w:ind w:left="420"/>
        <w:rPr>
          <w:rFonts w:ascii="宋体" w:hAnsi="宋体" w:cs="宋体"/>
          <w:sz w:val="24"/>
          <w:szCs w:val="24"/>
        </w:rPr>
      </w:pPr>
      <w:r>
        <w:rPr>
          <w:rFonts w:hint="eastAsia" w:ascii="宋体" w:hAnsi="宋体" w:cs="宋体"/>
          <w:sz w:val="24"/>
          <w:szCs w:val="24"/>
        </w:rPr>
        <w:t>3、当发生合同纠纷时，双方本着友好协商态度解决，当达不成共识时由发包人所在地经济合同仲裁委员会或人民法院仲裁裁决。</w:t>
      </w:r>
    </w:p>
    <w:p>
      <w:pPr>
        <w:spacing w:line="360" w:lineRule="auto"/>
        <w:ind w:left="420"/>
        <w:rPr>
          <w:rFonts w:ascii="宋体" w:hAnsi="宋体" w:cs="宋体"/>
          <w:sz w:val="24"/>
          <w:szCs w:val="24"/>
        </w:rPr>
      </w:pPr>
      <w:r>
        <w:rPr>
          <w:rFonts w:hint="eastAsia" w:ascii="宋体" w:hAnsi="宋体" w:cs="宋体"/>
          <w:sz w:val="24"/>
          <w:szCs w:val="24"/>
        </w:rPr>
        <w:t>4、磋商过程中，磋商文件、磋商报价文件及澄清文件等都是合同的组成部分，发包人、承包人双方必须全面遵守。如有违反，应承担违约责任。</w:t>
      </w:r>
    </w:p>
    <w:p>
      <w:pPr>
        <w:spacing w:line="360" w:lineRule="auto"/>
        <w:rPr>
          <w:rFonts w:ascii="宋体" w:hAnsi="宋体" w:cs="宋体"/>
          <w:b/>
          <w:sz w:val="24"/>
          <w:szCs w:val="24"/>
        </w:rPr>
      </w:pPr>
      <w:r>
        <w:rPr>
          <w:rFonts w:hint="eastAsia" w:ascii="宋体" w:hAnsi="宋体" w:cs="宋体"/>
          <w:b/>
          <w:sz w:val="24"/>
          <w:szCs w:val="24"/>
        </w:rPr>
        <w:t>十一、合同生效及其它</w:t>
      </w:r>
    </w:p>
    <w:p>
      <w:pPr>
        <w:pStyle w:val="23"/>
        <w:spacing w:line="360" w:lineRule="auto"/>
        <w:ind w:left="420"/>
        <w:rPr>
          <w:rFonts w:hAnsi="宋体" w:cs="宋体"/>
          <w:szCs w:val="24"/>
        </w:rPr>
      </w:pPr>
      <w:r>
        <w:rPr>
          <w:rFonts w:hint="eastAsia" w:hAnsi="宋体" w:cs="宋体"/>
          <w:szCs w:val="24"/>
        </w:rPr>
        <w:t>1、本合同经发包人、承包人及集中采购机构盖章后即生效；</w:t>
      </w:r>
    </w:p>
    <w:p>
      <w:pPr>
        <w:pStyle w:val="23"/>
        <w:spacing w:line="360" w:lineRule="auto"/>
        <w:ind w:left="420"/>
        <w:rPr>
          <w:rFonts w:hAnsi="宋体" w:cs="宋体"/>
          <w:szCs w:val="24"/>
        </w:rPr>
      </w:pPr>
      <w:r>
        <w:rPr>
          <w:rFonts w:hint="eastAsia" w:hAnsi="宋体" w:cs="宋体"/>
          <w:szCs w:val="24"/>
        </w:rPr>
        <w:t>2、</w:t>
      </w:r>
      <w:r>
        <w:rPr>
          <w:rFonts w:hint="eastAsia" w:hAnsi="宋体" w:cs="宋体"/>
          <w:bCs/>
          <w:szCs w:val="24"/>
        </w:rPr>
        <w:t>磋商文件</w:t>
      </w:r>
      <w:r>
        <w:rPr>
          <w:rFonts w:hint="eastAsia" w:hAnsi="宋体" w:cs="宋体"/>
          <w:szCs w:val="24"/>
        </w:rPr>
        <w:t>、成交磋商人磋商响应文件、成交通知、工程量清单为本合同不可分割的部分，并具有同等的法律效力；</w:t>
      </w:r>
    </w:p>
    <w:p>
      <w:pPr>
        <w:pStyle w:val="23"/>
        <w:spacing w:line="360" w:lineRule="auto"/>
        <w:ind w:left="420"/>
        <w:rPr>
          <w:rFonts w:hAnsi="宋体" w:cs="宋体"/>
          <w:szCs w:val="24"/>
        </w:rPr>
      </w:pPr>
      <w:r>
        <w:rPr>
          <w:rFonts w:hint="eastAsia" w:hAnsi="宋体" w:cs="宋体"/>
          <w:szCs w:val="24"/>
        </w:rPr>
        <w:t>3、本合同未尽事宜，双方协商解决或按《中华人民共和国</w:t>
      </w:r>
      <w:r>
        <w:rPr>
          <w:rFonts w:hint="eastAsia" w:hAnsi="宋体" w:cs="宋体"/>
          <w:szCs w:val="24"/>
          <w:lang w:eastAsia="zh-CN"/>
        </w:rPr>
        <w:t>民法典</w:t>
      </w:r>
      <w:r>
        <w:rPr>
          <w:rFonts w:hint="eastAsia" w:hAnsi="宋体" w:cs="宋体"/>
          <w:szCs w:val="24"/>
        </w:rPr>
        <w:t>》执行。</w:t>
      </w:r>
    </w:p>
    <w:p>
      <w:pPr>
        <w:pStyle w:val="23"/>
        <w:spacing w:line="360" w:lineRule="auto"/>
        <w:ind w:left="420"/>
        <w:rPr>
          <w:rFonts w:hAnsi="宋体" w:cs="宋体"/>
          <w:szCs w:val="24"/>
        </w:rPr>
      </w:pPr>
      <w:r>
        <w:rPr>
          <w:rFonts w:hint="eastAsia" w:hAnsi="宋体" w:cs="宋体"/>
          <w:szCs w:val="24"/>
        </w:rPr>
        <w:t>4、本合同一式八份，甲方执叁份乙执方两份，</w:t>
      </w:r>
      <w:r>
        <w:rPr>
          <w:rFonts w:hint="eastAsia" w:hAnsi="宋体" w:cs="宋体"/>
          <w:szCs w:val="24"/>
          <w:lang w:eastAsia="zh-CN"/>
        </w:rPr>
        <w:t>青海国焱工程项目管理有限公司</w:t>
      </w:r>
      <w:r>
        <w:rPr>
          <w:rFonts w:hint="eastAsia" w:hAnsi="宋体" w:cs="宋体"/>
          <w:szCs w:val="24"/>
        </w:rPr>
        <w:t>备查叁份。</w:t>
      </w:r>
    </w:p>
    <w:p>
      <w:pPr>
        <w:pStyle w:val="23"/>
        <w:spacing w:line="360" w:lineRule="auto"/>
        <w:rPr>
          <w:rFonts w:hAnsi="宋体" w:cs="宋体"/>
          <w:b/>
          <w:szCs w:val="24"/>
        </w:rPr>
      </w:pPr>
    </w:p>
    <w:p>
      <w:pPr>
        <w:pStyle w:val="23"/>
        <w:spacing w:line="360" w:lineRule="auto"/>
        <w:rPr>
          <w:rFonts w:hAnsi="宋体" w:cs="宋体"/>
          <w:b/>
          <w:szCs w:val="24"/>
        </w:rPr>
      </w:pPr>
    </w:p>
    <w:p>
      <w:pPr>
        <w:pStyle w:val="23"/>
        <w:spacing w:line="360" w:lineRule="auto"/>
        <w:rPr>
          <w:rFonts w:hAnsi="宋体" w:cs="宋体"/>
          <w:b/>
          <w:bCs/>
          <w:szCs w:val="24"/>
        </w:rPr>
      </w:pPr>
      <w:r>
        <w:rPr>
          <w:rFonts w:hint="eastAsia" w:hAnsi="宋体" w:cs="宋体"/>
          <w:b/>
          <w:szCs w:val="24"/>
        </w:rPr>
        <w:t>发包人（全称）：</w:t>
      </w:r>
      <w:r>
        <w:rPr>
          <w:rFonts w:hint="eastAsia" w:hAnsi="宋体" w:cs="宋体"/>
          <w:b/>
          <w:bCs/>
          <w:szCs w:val="24"/>
        </w:rPr>
        <w:t xml:space="preserve">（签章）              </w:t>
      </w:r>
      <w:r>
        <w:rPr>
          <w:rFonts w:hint="eastAsia" w:hAnsi="宋体" w:cs="宋体"/>
          <w:b/>
          <w:szCs w:val="24"/>
        </w:rPr>
        <w:t>承包人（全称）：</w:t>
      </w:r>
      <w:r>
        <w:rPr>
          <w:rFonts w:hint="eastAsia" w:hAnsi="宋体" w:cs="宋体"/>
          <w:b/>
          <w:bCs/>
          <w:szCs w:val="24"/>
        </w:rPr>
        <w:t>（签章）</w:t>
      </w:r>
    </w:p>
    <w:p>
      <w:pPr>
        <w:pStyle w:val="23"/>
        <w:spacing w:line="360" w:lineRule="auto"/>
        <w:rPr>
          <w:rFonts w:hAnsi="宋体" w:cs="宋体"/>
          <w:b/>
          <w:bCs/>
          <w:szCs w:val="24"/>
        </w:rPr>
      </w:pPr>
      <w:r>
        <w:rPr>
          <w:rFonts w:hint="eastAsia" w:hAnsi="宋体" w:cs="宋体"/>
          <w:b/>
          <w:bCs/>
          <w:szCs w:val="24"/>
        </w:rPr>
        <w:t>地址：                                地址：</w:t>
      </w:r>
    </w:p>
    <w:p>
      <w:pPr>
        <w:pStyle w:val="23"/>
        <w:spacing w:line="360" w:lineRule="auto"/>
        <w:rPr>
          <w:rFonts w:hAnsi="宋体" w:cs="宋体"/>
          <w:b/>
          <w:bCs/>
          <w:szCs w:val="24"/>
        </w:rPr>
      </w:pPr>
      <w:r>
        <w:rPr>
          <w:rFonts w:hint="eastAsia" w:hAnsi="宋体" w:cs="宋体"/>
          <w:b/>
          <w:bCs/>
          <w:szCs w:val="24"/>
        </w:rPr>
        <w:t>委托代理人：                          委托代理人：</w:t>
      </w:r>
    </w:p>
    <w:p>
      <w:pPr>
        <w:pStyle w:val="23"/>
        <w:spacing w:line="360" w:lineRule="auto"/>
        <w:rPr>
          <w:rFonts w:hAnsi="宋体" w:cs="宋体"/>
          <w:b/>
          <w:bCs/>
          <w:szCs w:val="24"/>
        </w:rPr>
      </w:pPr>
      <w:r>
        <w:rPr>
          <w:rFonts w:hint="eastAsia" w:hAnsi="宋体" w:cs="宋体"/>
          <w:b/>
          <w:bCs/>
          <w:szCs w:val="24"/>
        </w:rPr>
        <w:t>电话：                                电话：</w:t>
      </w:r>
    </w:p>
    <w:p>
      <w:pPr>
        <w:pStyle w:val="23"/>
        <w:spacing w:line="360" w:lineRule="auto"/>
        <w:rPr>
          <w:rFonts w:hAnsi="宋体" w:cs="宋体"/>
          <w:b/>
          <w:bCs/>
          <w:szCs w:val="24"/>
        </w:rPr>
      </w:pPr>
      <w:r>
        <w:rPr>
          <w:rFonts w:hint="eastAsia" w:hAnsi="宋体" w:cs="宋体"/>
          <w:b/>
          <w:bCs/>
          <w:szCs w:val="24"/>
        </w:rPr>
        <w:t>电传：                                电传：</w:t>
      </w:r>
    </w:p>
    <w:p>
      <w:pPr>
        <w:pStyle w:val="23"/>
        <w:spacing w:line="360" w:lineRule="auto"/>
        <w:ind w:firstLine="4578" w:firstLineChars="1900"/>
        <w:rPr>
          <w:rFonts w:hAnsi="宋体" w:cs="宋体"/>
          <w:b/>
          <w:bCs/>
          <w:szCs w:val="24"/>
        </w:rPr>
      </w:pPr>
      <w:r>
        <w:rPr>
          <w:rFonts w:hint="eastAsia" w:hAnsi="宋体" w:cs="宋体"/>
          <w:b/>
          <w:bCs/>
          <w:szCs w:val="24"/>
        </w:rPr>
        <w:t>开户银行：</w:t>
      </w:r>
    </w:p>
    <w:p>
      <w:pPr>
        <w:pStyle w:val="23"/>
        <w:spacing w:line="360" w:lineRule="auto"/>
        <w:ind w:firstLine="4578" w:firstLineChars="1900"/>
        <w:rPr>
          <w:rFonts w:hAnsi="宋体" w:cs="宋体"/>
          <w:b/>
          <w:bCs/>
          <w:szCs w:val="24"/>
        </w:rPr>
      </w:pPr>
      <w:r>
        <w:rPr>
          <w:rFonts w:hint="eastAsia" w:hAnsi="宋体" w:cs="宋体"/>
          <w:b/>
          <w:bCs/>
          <w:szCs w:val="24"/>
        </w:rPr>
        <w:t>账号：</w:t>
      </w:r>
    </w:p>
    <w:p>
      <w:pPr>
        <w:pStyle w:val="23"/>
        <w:spacing w:line="360" w:lineRule="auto"/>
        <w:rPr>
          <w:rFonts w:hAnsi="宋体" w:cs="宋体"/>
          <w:b/>
          <w:bCs/>
          <w:szCs w:val="24"/>
        </w:rPr>
      </w:pPr>
    </w:p>
    <w:p>
      <w:pPr>
        <w:pStyle w:val="23"/>
        <w:spacing w:line="360" w:lineRule="auto"/>
        <w:rPr>
          <w:rFonts w:hint="eastAsia" w:hAnsi="宋体" w:eastAsia="宋体" w:cs="宋体"/>
          <w:b/>
          <w:bCs/>
          <w:szCs w:val="24"/>
          <w:lang w:eastAsia="zh-CN"/>
        </w:rPr>
      </w:pPr>
      <w:r>
        <w:rPr>
          <w:rFonts w:hint="eastAsia" w:hAnsi="宋体" w:cs="宋体"/>
          <w:b/>
          <w:bCs/>
          <w:szCs w:val="24"/>
        </w:rPr>
        <w:t>代理机构：</w:t>
      </w:r>
      <w:r>
        <w:rPr>
          <w:rFonts w:hint="eastAsia" w:hAnsi="宋体" w:cs="宋体"/>
          <w:b/>
          <w:bCs/>
          <w:szCs w:val="24"/>
          <w:lang w:eastAsia="zh-CN"/>
        </w:rPr>
        <w:t>青海赛仁招标代理有限公司</w:t>
      </w:r>
    </w:p>
    <w:p>
      <w:pPr>
        <w:pStyle w:val="23"/>
        <w:spacing w:line="360" w:lineRule="auto"/>
        <w:rPr>
          <w:rFonts w:hAnsi="宋体" w:cs="宋体"/>
          <w:b/>
          <w:bCs/>
          <w:szCs w:val="24"/>
        </w:rPr>
      </w:pPr>
    </w:p>
    <w:p>
      <w:pPr>
        <w:pStyle w:val="23"/>
        <w:spacing w:line="360" w:lineRule="auto"/>
        <w:rPr>
          <w:rFonts w:hAnsi="宋体" w:cs="宋体"/>
          <w:b/>
          <w:bCs/>
          <w:szCs w:val="24"/>
        </w:rPr>
      </w:pPr>
      <w:r>
        <w:rPr>
          <w:rFonts w:hint="eastAsia" w:hAnsi="宋体" w:cs="宋体"/>
          <w:b/>
          <w:bCs/>
          <w:szCs w:val="24"/>
        </w:rPr>
        <w:t>经 办 人：</w:t>
      </w:r>
    </w:p>
    <w:p>
      <w:pPr>
        <w:pStyle w:val="23"/>
        <w:spacing w:line="360" w:lineRule="auto"/>
        <w:rPr>
          <w:rFonts w:hAnsi="宋体" w:cs="宋体"/>
          <w:b/>
          <w:bCs/>
          <w:szCs w:val="24"/>
        </w:rPr>
      </w:pPr>
    </w:p>
    <w:p>
      <w:pPr>
        <w:pStyle w:val="23"/>
        <w:tabs>
          <w:tab w:val="left" w:pos="6607"/>
        </w:tabs>
        <w:spacing w:line="360" w:lineRule="auto"/>
        <w:rPr>
          <w:rFonts w:hAnsi="宋体" w:cs="宋体"/>
          <w:b/>
          <w:bCs/>
          <w:szCs w:val="24"/>
        </w:rPr>
      </w:pPr>
      <w:r>
        <w:rPr>
          <w:rFonts w:hint="eastAsia" w:hAnsi="宋体" w:cs="宋体"/>
          <w:b/>
          <w:bCs/>
          <w:szCs w:val="24"/>
        </w:rPr>
        <w:t>合同签约时间：   年   月   日</w:t>
      </w:r>
    </w:p>
    <w:p>
      <w:pPr>
        <w:pStyle w:val="38"/>
        <w:numPr>
          <w:ilvl w:val="0"/>
          <w:numId w:val="1"/>
        </w:numPr>
        <w:spacing w:before="0" w:after="0" w:line="360" w:lineRule="auto"/>
        <w:rPr>
          <w:rFonts w:ascii="宋体" w:hAnsi="宋体" w:cs="宋体"/>
          <w:sz w:val="36"/>
        </w:rPr>
      </w:pPr>
      <w:r>
        <w:rPr>
          <w:rFonts w:hint="eastAsia" w:ascii="宋体" w:hAnsi="宋体" w:cs="宋体"/>
          <w:sz w:val="24"/>
          <w:szCs w:val="24"/>
        </w:rPr>
        <w:br w:type="page"/>
      </w:r>
      <w:bookmarkStart w:id="104" w:name="_Toc8436"/>
      <w:bookmarkStart w:id="105" w:name="_Toc459377875"/>
      <w:bookmarkStart w:id="106" w:name="_Toc488691492"/>
      <w:r>
        <w:rPr>
          <w:rFonts w:hint="eastAsia" w:ascii="宋体" w:hAnsi="宋体" w:cs="宋体"/>
          <w:szCs w:val="28"/>
        </w:rPr>
        <w:t>磋商响应文件格式</w:t>
      </w:r>
      <w:bookmarkEnd w:id="99"/>
      <w:bookmarkEnd w:id="100"/>
      <w:bookmarkEnd w:id="101"/>
      <w:bookmarkEnd w:id="102"/>
      <w:bookmarkEnd w:id="103"/>
      <w:bookmarkEnd w:id="104"/>
      <w:bookmarkEnd w:id="105"/>
      <w:bookmarkEnd w:id="106"/>
    </w:p>
    <w:p>
      <w:pPr>
        <w:spacing w:line="360" w:lineRule="auto"/>
        <w:ind w:firstLine="630" w:firstLineChars="224"/>
        <w:rPr>
          <w:rFonts w:ascii="宋体" w:hAnsi="宋体" w:cs="宋体"/>
          <w:b/>
          <w:bCs/>
          <w:sz w:val="28"/>
          <w:szCs w:val="28"/>
          <w:lang w:val="zh-CN"/>
        </w:rPr>
      </w:pPr>
      <w:r>
        <w:rPr>
          <w:rFonts w:hint="eastAsia" w:ascii="宋体" w:hAnsi="宋体" w:cs="宋体"/>
          <w:b/>
          <w:bCs/>
          <w:sz w:val="28"/>
          <w:szCs w:val="28"/>
          <w:lang w:val="zh-CN"/>
        </w:rPr>
        <w:t>磋商人按照本格式（包括但不限于）要求编制磋商响应文件，胶装成册并编制相应页码。</w:t>
      </w:r>
    </w:p>
    <w:p>
      <w:pPr>
        <w:spacing w:line="360" w:lineRule="auto"/>
        <w:rPr>
          <w:rFonts w:ascii="宋体" w:hAnsi="宋体" w:cs="宋体"/>
          <w:b/>
          <w:lang w:val="zh-CN"/>
        </w:rPr>
      </w:pPr>
      <w:r>
        <w:rPr>
          <w:rFonts w:hint="eastAsia" w:ascii="宋体" w:hAnsi="宋体" w:cs="宋体"/>
          <w:szCs w:val="28"/>
          <w:lang w:val="zh-CN"/>
        </w:rPr>
        <w:br w:type="page"/>
      </w:r>
      <w:bookmarkStart w:id="107" w:name="_Toc381689537"/>
      <w:bookmarkStart w:id="108" w:name="_Toc409520878"/>
      <w:bookmarkStart w:id="109" w:name="_Toc488691493"/>
      <w:bookmarkStart w:id="110" w:name="_Toc399690781"/>
      <w:bookmarkStart w:id="111" w:name="_Toc446427816"/>
      <w:bookmarkStart w:id="112" w:name="_Toc459377876"/>
      <w:r>
        <w:rPr>
          <w:rFonts w:hint="eastAsia" w:ascii="宋体" w:hAnsi="宋体" w:cs="宋体"/>
          <w:b/>
          <w:kern w:val="2"/>
        </w:rPr>
        <w:t>磋商响应文件封面</w:t>
      </w:r>
      <w:bookmarkEnd w:id="107"/>
      <w:bookmarkEnd w:id="108"/>
      <w:bookmarkEnd w:id="109"/>
      <w:bookmarkEnd w:id="110"/>
      <w:bookmarkEnd w:id="111"/>
      <w:bookmarkEnd w:id="112"/>
    </w:p>
    <w:p>
      <w:pPr>
        <w:spacing w:line="360" w:lineRule="auto"/>
        <w:ind w:left="420"/>
        <w:jc w:val="right"/>
        <w:rPr>
          <w:rFonts w:ascii="宋体" w:hAnsi="宋体" w:cs="宋体"/>
          <w:sz w:val="36"/>
          <w:szCs w:val="36"/>
        </w:rPr>
      </w:pPr>
      <w:bookmarkStart w:id="113" w:name="_Toc446427817"/>
      <w:r>
        <w:rPr>
          <w:rFonts w:hint="eastAsia" w:ascii="宋体" w:hAnsi="宋体" w:cs="宋体"/>
          <w:sz w:val="36"/>
          <w:szCs w:val="36"/>
          <w:bdr w:val="single" w:color="auto" w:sz="4" w:space="0"/>
        </w:rPr>
        <w:t>正/副本</w:t>
      </w:r>
    </w:p>
    <w:p>
      <w:pPr>
        <w:spacing w:line="360" w:lineRule="auto"/>
        <w:ind w:left="420"/>
        <w:jc w:val="center"/>
        <w:rPr>
          <w:rFonts w:ascii="宋体" w:hAnsi="宋体" w:cs="宋体"/>
          <w:b/>
          <w:sz w:val="56"/>
          <w:szCs w:val="52"/>
        </w:rPr>
      </w:pPr>
      <w:r>
        <w:rPr>
          <w:rFonts w:hint="eastAsia" w:ascii="宋体" w:hAnsi="宋体" w:cs="宋体"/>
          <w:b/>
          <w:sz w:val="56"/>
          <w:szCs w:val="52"/>
        </w:rPr>
        <w:t>磋</w:t>
      </w:r>
    </w:p>
    <w:p>
      <w:pPr>
        <w:spacing w:line="360" w:lineRule="auto"/>
        <w:ind w:left="420"/>
        <w:jc w:val="center"/>
        <w:rPr>
          <w:rFonts w:ascii="宋体" w:hAnsi="宋体" w:cs="宋体"/>
          <w:b/>
          <w:sz w:val="56"/>
          <w:szCs w:val="52"/>
        </w:rPr>
      </w:pPr>
      <w:r>
        <w:rPr>
          <w:rFonts w:hint="eastAsia" w:ascii="宋体" w:hAnsi="宋体" w:cs="宋体"/>
          <w:b/>
          <w:sz w:val="56"/>
          <w:szCs w:val="52"/>
        </w:rPr>
        <w:t>商</w:t>
      </w:r>
    </w:p>
    <w:p>
      <w:pPr>
        <w:spacing w:line="360" w:lineRule="auto"/>
        <w:ind w:left="420"/>
        <w:jc w:val="center"/>
        <w:rPr>
          <w:rFonts w:ascii="宋体" w:hAnsi="宋体" w:cs="宋体"/>
          <w:b/>
          <w:sz w:val="56"/>
          <w:szCs w:val="52"/>
        </w:rPr>
      </w:pPr>
      <w:r>
        <w:rPr>
          <w:rFonts w:hint="eastAsia" w:ascii="宋体" w:hAnsi="宋体" w:cs="宋体"/>
          <w:b/>
          <w:sz w:val="56"/>
          <w:szCs w:val="52"/>
        </w:rPr>
        <w:t>响</w:t>
      </w:r>
    </w:p>
    <w:p>
      <w:pPr>
        <w:spacing w:line="360" w:lineRule="auto"/>
        <w:ind w:left="420"/>
        <w:jc w:val="center"/>
        <w:rPr>
          <w:rFonts w:ascii="宋体" w:hAnsi="宋体" w:cs="宋体"/>
          <w:b/>
          <w:sz w:val="56"/>
          <w:szCs w:val="52"/>
        </w:rPr>
      </w:pPr>
      <w:r>
        <w:rPr>
          <w:rFonts w:hint="eastAsia" w:ascii="宋体" w:hAnsi="宋体" w:cs="宋体"/>
          <w:b/>
          <w:sz w:val="56"/>
          <w:szCs w:val="52"/>
        </w:rPr>
        <w:t>应</w:t>
      </w:r>
    </w:p>
    <w:p>
      <w:pPr>
        <w:spacing w:line="360" w:lineRule="auto"/>
        <w:ind w:left="420"/>
        <w:jc w:val="center"/>
        <w:rPr>
          <w:rFonts w:ascii="宋体" w:hAnsi="宋体" w:cs="宋体"/>
          <w:b/>
          <w:sz w:val="56"/>
          <w:szCs w:val="52"/>
        </w:rPr>
      </w:pPr>
      <w:r>
        <w:rPr>
          <w:rFonts w:hint="eastAsia" w:ascii="宋体" w:hAnsi="宋体" w:cs="宋体"/>
          <w:b/>
          <w:sz w:val="56"/>
          <w:szCs w:val="52"/>
        </w:rPr>
        <w:t>文</w:t>
      </w:r>
    </w:p>
    <w:p>
      <w:pPr>
        <w:spacing w:line="360" w:lineRule="auto"/>
        <w:ind w:left="420"/>
        <w:jc w:val="center"/>
        <w:rPr>
          <w:rFonts w:ascii="宋体" w:hAnsi="宋体" w:cs="宋体"/>
          <w:b/>
          <w:sz w:val="48"/>
          <w:szCs w:val="52"/>
        </w:rPr>
      </w:pPr>
      <w:r>
        <w:rPr>
          <w:rFonts w:hint="eastAsia" w:ascii="宋体" w:hAnsi="宋体" w:cs="宋体"/>
          <w:b/>
          <w:sz w:val="56"/>
          <w:szCs w:val="52"/>
        </w:rPr>
        <w:t>件</w:t>
      </w:r>
    </w:p>
    <w:p>
      <w:pPr>
        <w:spacing w:line="360" w:lineRule="auto"/>
        <w:ind w:left="420" w:firstLine="843" w:firstLineChars="300"/>
        <w:jc w:val="both"/>
        <w:rPr>
          <w:rFonts w:ascii="宋体" w:hAnsi="宋体" w:cs="宋体"/>
          <w:b/>
          <w:sz w:val="28"/>
          <w:szCs w:val="24"/>
          <w:u w:val="single"/>
        </w:rPr>
      </w:pPr>
      <w:r>
        <w:rPr>
          <w:rFonts w:hint="eastAsia" w:ascii="宋体" w:hAnsi="宋体" w:cs="宋体"/>
          <w:b/>
          <w:bCs/>
          <w:sz w:val="28"/>
          <w:szCs w:val="24"/>
        </w:rPr>
        <w:t>磋商项目名称：</w:t>
      </w:r>
      <w:r>
        <w:rPr>
          <w:rFonts w:hint="eastAsia" w:ascii="宋体" w:hAnsi="宋体" w:cs="宋体"/>
          <w:b/>
          <w:bCs/>
          <w:sz w:val="28"/>
          <w:szCs w:val="24"/>
          <w:u w:val="single"/>
        </w:rPr>
        <w:t xml:space="preserve">                           </w:t>
      </w:r>
    </w:p>
    <w:p>
      <w:pPr>
        <w:spacing w:line="360" w:lineRule="auto"/>
        <w:ind w:left="420" w:firstLine="843" w:firstLineChars="300"/>
        <w:jc w:val="both"/>
        <w:rPr>
          <w:rFonts w:hint="eastAsia" w:ascii="宋体" w:hAnsi="宋体" w:cs="宋体"/>
          <w:b/>
          <w:bCs/>
          <w:sz w:val="28"/>
          <w:szCs w:val="24"/>
          <w:u w:val="single"/>
        </w:rPr>
      </w:pPr>
      <w:r>
        <w:rPr>
          <w:rFonts w:hint="eastAsia" w:ascii="宋体" w:hAnsi="宋体" w:cs="宋体"/>
          <w:b/>
          <w:sz w:val="28"/>
          <w:szCs w:val="24"/>
        </w:rPr>
        <w:t>磋商项目编号：</w:t>
      </w:r>
      <w:r>
        <w:rPr>
          <w:rFonts w:hint="eastAsia" w:ascii="宋体" w:hAnsi="宋体" w:cs="宋体"/>
          <w:b/>
          <w:bCs/>
          <w:sz w:val="28"/>
          <w:szCs w:val="24"/>
          <w:u w:val="single"/>
        </w:rPr>
        <w:t xml:space="preserve">                           </w:t>
      </w:r>
    </w:p>
    <w:p>
      <w:pPr>
        <w:spacing w:line="360" w:lineRule="auto"/>
        <w:ind w:left="420" w:firstLine="843" w:firstLineChars="300"/>
        <w:jc w:val="both"/>
        <w:rPr>
          <w:rFonts w:ascii="宋体" w:hAnsi="宋体" w:cs="宋体"/>
          <w:b/>
          <w:sz w:val="28"/>
          <w:szCs w:val="24"/>
          <w:u w:val="single"/>
        </w:rPr>
      </w:pPr>
      <w:r>
        <w:rPr>
          <w:rFonts w:hint="eastAsia" w:ascii="宋体" w:hAnsi="宋体" w:cs="宋体"/>
          <w:b/>
          <w:bCs/>
          <w:sz w:val="28"/>
          <w:szCs w:val="24"/>
        </w:rPr>
        <w:t>磋商人名称</w:t>
      </w:r>
      <w:r>
        <w:rPr>
          <w:rFonts w:hint="eastAsia" w:ascii="宋体" w:hAnsi="宋体" w:cs="宋体"/>
          <w:sz w:val="28"/>
          <w:szCs w:val="24"/>
        </w:rPr>
        <w:t>：</w:t>
      </w:r>
      <w:r>
        <w:rPr>
          <w:rFonts w:hint="eastAsia" w:ascii="宋体" w:hAnsi="宋体" w:cs="宋体"/>
          <w:b/>
          <w:bCs/>
          <w:sz w:val="28"/>
          <w:szCs w:val="24"/>
          <w:u w:val="single"/>
        </w:rPr>
        <w:t xml:space="preserve">                     </w:t>
      </w:r>
      <w:r>
        <w:rPr>
          <w:rFonts w:hint="eastAsia" w:ascii="宋体" w:hAnsi="宋体" w:cs="宋体"/>
          <w:b/>
          <w:sz w:val="28"/>
          <w:szCs w:val="24"/>
          <w:u w:val="single"/>
        </w:rPr>
        <w:t>（盖章）</w:t>
      </w:r>
    </w:p>
    <w:p>
      <w:pPr>
        <w:spacing w:line="360" w:lineRule="auto"/>
        <w:ind w:left="420" w:firstLine="843" w:firstLineChars="300"/>
        <w:jc w:val="both"/>
        <w:rPr>
          <w:rFonts w:ascii="宋体" w:hAnsi="宋体" w:cs="宋体"/>
          <w:b/>
          <w:sz w:val="28"/>
          <w:szCs w:val="24"/>
        </w:rPr>
      </w:pPr>
      <w:r>
        <w:rPr>
          <w:rFonts w:hint="eastAsia" w:ascii="宋体" w:hAnsi="宋体" w:cs="宋体"/>
          <w:b/>
          <w:sz w:val="28"/>
          <w:szCs w:val="24"/>
        </w:rPr>
        <w:t>法定代表人：</w:t>
      </w:r>
      <w:r>
        <w:rPr>
          <w:rFonts w:hint="eastAsia" w:ascii="宋体" w:hAnsi="宋体" w:cs="宋体"/>
          <w:b/>
          <w:bCs/>
          <w:sz w:val="28"/>
          <w:szCs w:val="24"/>
          <w:u w:val="single"/>
        </w:rPr>
        <w:t xml:space="preserve">         （签字并加盖法人章）</w:t>
      </w:r>
    </w:p>
    <w:p>
      <w:pPr>
        <w:spacing w:line="360" w:lineRule="auto"/>
        <w:ind w:left="420" w:firstLine="843" w:firstLineChars="300"/>
        <w:jc w:val="both"/>
        <w:rPr>
          <w:rFonts w:ascii="宋体" w:hAnsi="宋体" w:cs="宋体"/>
          <w:b/>
        </w:rPr>
      </w:pPr>
      <w:r>
        <w:rPr>
          <w:rFonts w:hint="eastAsia" w:ascii="宋体" w:hAnsi="宋体" w:cs="宋体"/>
          <w:b/>
          <w:sz w:val="28"/>
          <w:szCs w:val="24"/>
        </w:rPr>
        <w:t>日期：</w:t>
      </w:r>
      <w:r>
        <w:rPr>
          <w:rFonts w:hint="eastAsia" w:ascii="宋体" w:hAnsi="宋体" w:cs="宋体"/>
          <w:sz w:val="28"/>
          <w:szCs w:val="24"/>
          <w:u w:val="single"/>
        </w:rPr>
        <w:t xml:space="preserve">           </w:t>
      </w:r>
      <w:r>
        <w:rPr>
          <w:rFonts w:hint="eastAsia" w:ascii="宋体" w:hAnsi="宋体" w:cs="宋体"/>
          <w:sz w:val="28"/>
          <w:szCs w:val="24"/>
        </w:rPr>
        <w:t>年</w:t>
      </w:r>
      <w:r>
        <w:rPr>
          <w:rFonts w:hint="eastAsia" w:ascii="宋体" w:hAnsi="宋体" w:cs="宋体"/>
          <w:sz w:val="28"/>
          <w:szCs w:val="24"/>
          <w:u w:val="single"/>
        </w:rPr>
        <w:t xml:space="preserve">        </w:t>
      </w:r>
      <w:r>
        <w:rPr>
          <w:rFonts w:hint="eastAsia" w:ascii="宋体" w:hAnsi="宋体" w:cs="宋体"/>
          <w:sz w:val="28"/>
          <w:szCs w:val="24"/>
        </w:rPr>
        <w:t xml:space="preserve">月 </w:t>
      </w:r>
      <w:r>
        <w:rPr>
          <w:rFonts w:hint="eastAsia" w:ascii="宋体" w:hAnsi="宋体" w:cs="宋体"/>
          <w:sz w:val="28"/>
          <w:szCs w:val="24"/>
          <w:u w:val="single"/>
        </w:rPr>
        <w:t xml:space="preserve">         </w:t>
      </w:r>
      <w:r>
        <w:rPr>
          <w:rFonts w:hint="eastAsia" w:ascii="宋体" w:hAnsi="宋体" w:cs="宋体"/>
          <w:sz w:val="28"/>
          <w:szCs w:val="24"/>
        </w:rPr>
        <w:t>日</w:t>
      </w:r>
      <w:bookmarkEnd w:id="113"/>
      <w:bookmarkStart w:id="114" w:name="_Toc448732346"/>
      <w:bookmarkStart w:id="115" w:name="_Toc437511470"/>
      <w:bookmarkStart w:id="116" w:name="_Toc459377877"/>
      <w:bookmarkStart w:id="117" w:name="_Toc488691494"/>
      <w:r>
        <w:rPr>
          <w:rFonts w:hint="eastAsia" w:ascii="宋体" w:hAnsi="宋体" w:cs="宋体"/>
          <w:b/>
          <w:kern w:val="2"/>
        </w:rPr>
        <w:br w:type="page"/>
      </w:r>
      <w:r>
        <w:rPr>
          <w:rFonts w:hint="eastAsia" w:ascii="宋体" w:hAnsi="宋体" w:cs="宋体"/>
          <w:b/>
          <w:kern w:val="2"/>
        </w:rPr>
        <w:t>磋商响应文件目录</w:t>
      </w:r>
      <w:bookmarkEnd w:id="114"/>
      <w:bookmarkEnd w:id="115"/>
      <w:bookmarkEnd w:id="116"/>
      <w:bookmarkEnd w:id="117"/>
    </w:p>
    <w:p>
      <w:pPr>
        <w:spacing w:line="360" w:lineRule="auto"/>
        <w:jc w:val="center"/>
        <w:rPr>
          <w:rFonts w:ascii="宋体" w:hAnsi="宋体" w:cs="宋体"/>
          <w:sz w:val="32"/>
          <w:szCs w:val="24"/>
        </w:rPr>
      </w:pPr>
      <w:r>
        <w:rPr>
          <w:rFonts w:hint="eastAsia" w:ascii="宋体" w:hAnsi="宋体" w:cs="宋体"/>
          <w:sz w:val="32"/>
          <w:szCs w:val="24"/>
        </w:rPr>
        <w:t>目  录</w:t>
      </w:r>
    </w:p>
    <w:p>
      <w:pPr>
        <w:pStyle w:val="58"/>
        <w:numPr>
          <w:ilvl w:val="0"/>
          <w:numId w:val="32"/>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磋商函及磋商首次报价表……………………………………………………页码</w:t>
      </w:r>
    </w:p>
    <w:p>
      <w:pPr>
        <w:pStyle w:val="58"/>
        <w:numPr>
          <w:ilvl w:val="1"/>
          <w:numId w:val="32"/>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磋商函……………………………………………………………………页码</w:t>
      </w:r>
    </w:p>
    <w:p>
      <w:pPr>
        <w:pStyle w:val="58"/>
        <w:numPr>
          <w:ilvl w:val="1"/>
          <w:numId w:val="32"/>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磋商首次报价表…………………………………………………………页码</w:t>
      </w:r>
    </w:p>
    <w:p>
      <w:pPr>
        <w:pStyle w:val="58"/>
        <w:numPr>
          <w:ilvl w:val="0"/>
          <w:numId w:val="32"/>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法定代表人身份证明书………………………………………………………页码</w:t>
      </w:r>
    </w:p>
    <w:p>
      <w:pPr>
        <w:pStyle w:val="58"/>
        <w:numPr>
          <w:ilvl w:val="0"/>
          <w:numId w:val="32"/>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法定代表人授权委托书………………………………………………………页码</w:t>
      </w:r>
    </w:p>
    <w:p>
      <w:pPr>
        <w:pStyle w:val="58"/>
        <w:numPr>
          <w:ilvl w:val="0"/>
          <w:numId w:val="32"/>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磋商人诚信承诺书……………………………………………………………页码</w:t>
      </w:r>
    </w:p>
    <w:p>
      <w:pPr>
        <w:pStyle w:val="58"/>
        <w:numPr>
          <w:ilvl w:val="0"/>
          <w:numId w:val="32"/>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已标价工程量清单……………………………………………………………页码</w:t>
      </w:r>
    </w:p>
    <w:p>
      <w:pPr>
        <w:pStyle w:val="58"/>
        <w:numPr>
          <w:ilvl w:val="0"/>
          <w:numId w:val="32"/>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施工组织设计…………………………………………………………………页码</w:t>
      </w:r>
    </w:p>
    <w:p>
      <w:pPr>
        <w:pStyle w:val="58"/>
        <w:numPr>
          <w:ilvl w:val="1"/>
          <w:numId w:val="32"/>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拟投入本项目的主要施工设备表………………………………………页码</w:t>
      </w:r>
    </w:p>
    <w:p>
      <w:pPr>
        <w:pStyle w:val="58"/>
        <w:numPr>
          <w:ilvl w:val="1"/>
          <w:numId w:val="32"/>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劳动力计划表……………………………………………………………页码</w:t>
      </w:r>
    </w:p>
    <w:p>
      <w:pPr>
        <w:pStyle w:val="58"/>
        <w:numPr>
          <w:ilvl w:val="1"/>
          <w:numId w:val="32"/>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进度计划…………………………………………………………………页码</w:t>
      </w:r>
    </w:p>
    <w:p>
      <w:pPr>
        <w:pStyle w:val="58"/>
        <w:numPr>
          <w:ilvl w:val="1"/>
          <w:numId w:val="32"/>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施工总平面图……………………………………………………………页码</w:t>
      </w:r>
    </w:p>
    <w:p>
      <w:pPr>
        <w:pStyle w:val="58"/>
        <w:numPr>
          <w:ilvl w:val="0"/>
          <w:numId w:val="32"/>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项目管理机构…………………………………………………………………页码</w:t>
      </w:r>
    </w:p>
    <w:p>
      <w:pPr>
        <w:pStyle w:val="58"/>
        <w:numPr>
          <w:ilvl w:val="1"/>
          <w:numId w:val="32"/>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项目管理机构组成表……………………………………………………页码</w:t>
      </w:r>
    </w:p>
    <w:p>
      <w:pPr>
        <w:pStyle w:val="58"/>
        <w:numPr>
          <w:ilvl w:val="1"/>
          <w:numId w:val="32"/>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项目经理简历表…………………………………………………………页码</w:t>
      </w:r>
    </w:p>
    <w:p>
      <w:pPr>
        <w:pStyle w:val="58"/>
        <w:numPr>
          <w:ilvl w:val="0"/>
          <w:numId w:val="32"/>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资格审查资料…………………………………………………………………页码</w:t>
      </w:r>
    </w:p>
    <w:p>
      <w:pPr>
        <w:pStyle w:val="58"/>
        <w:numPr>
          <w:ilvl w:val="1"/>
          <w:numId w:val="32"/>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磋商人基本情况表………………………………………………………页码</w:t>
      </w:r>
    </w:p>
    <w:p>
      <w:pPr>
        <w:pStyle w:val="58"/>
        <w:numPr>
          <w:ilvl w:val="1"/>
          <w:numId w:val="32"/>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财务状况报告及依法缴纳税收和社会保障资金的相关材料…………页码</w:t>
      </w:r>
    </w:p>
    <w:p>
      <w:pPr>
        <w:pStyle w:val="58"/>
        <w:numPr>
          <w:ilvl w:val="1"/>
          <w:numId w:val="32"/>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其他资格审查资料………………………………………………………页码</w:t>
      </w:r>
    </w:p>
    <w:p>
      <w:pPr>
        <w:pStyle w:val="58"/>
        <w:numPr>
          <w:ilvl w:val="0"/>
          <w:numId w:val="32"/>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近年完成的类似业绩情况表………………………………………………页码</w:t>
      </w:r>
    </w:p>
    <w:p>
      <w:pPr>
        <w:pStyle w:val="58"/>
        <w:numPr>
          <w:ilvl w:val="1"/>
          <w:numId w:val="32"/>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正在施工的和新承接的业绩情况表……………………………………页码</w:t>
      </w:r>
    </w:p>
    <w:p>
      <w:pPr>
        <w:pStyle w:val="58"/>
        <w:numPr>
          <w:ilvl w:val="0"/>
          <w:numId w:val="32"/>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中小企业声明函……………………………………………………………页码</w:t>
      </w:r>
    </w:p>
    <w:p>
      <w:pPr>
        <w:pStyle w:val="58"/>
        <w:numPr>
          <w:ilvl w:val="0"/>
          <w:numId w:val="32"/>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残疾人福利性单位声明函…………………………………………………页码</w:t>
      </w:r>
    </w:p>
    <w:p>
      <w:pPr>
        <w:pStyle w:val="58"/>
        <w:numPr>
          <w:ilvl w:val="0"/>
          <w:numId w:val="32"/>
        </w:numPr>
        <w:autoSpaceDE w:val="0"/>
        <w:autoSpaceDN w:val="0"/>
        <w:spacing w:line="360" w:lineRule="auto"/>
        <w:ind w:firstLineChars="0"/>
        <w:contextualSpacing/>
        <w:rPr>
          <w:rFonts w:ascii="宋体" w:hAnsi="宋体" w:cs="宋体"/>
          <w:sz w:val="24"/>
          <w:szCs w:val="24"/>
        </w:rPr>
      </w:pPr>
      <w:r>
        <w:rPr>
          <w:rFonts w:hint="eastAsia" w:ascii="宋体" w:hAnsi="宋体" w:cs="宋体"/>
          <w:sz w:val="24"/>
          <w:szCs w:val="24"/>
        </w:rPr>
        <w:t>监狱企业证明资料…………………………………………………………页码</w:t>
      </w:r>
    </w:p>
    <w:p>
      <w:pPr>
        <w:pStyle w:val="58"/>
        <w:autoSpaceDE w:val="0"/>
        <w:autoSpaceDN w:val="0"/>
        <w:spacing w:line="360" w:lineRule="auto"/>
        <w:ind w:left="1211" w:firstLine="0" w:firstLineChars="0"/>
        <w:contextualSpacing/>
        <w:rPr>
          <w:rFonts w:ascii="宋体" w:hAnsi="宋体" w:cs="宋体"/>
          <w:sz w:val="24"/>
          <w:szCs w:val="24"/>
        </w:rPr>
      </w:pPr>
    </w:p>
    <w:p>
      <w:pPr>
        <w:pStyle w:val="6"/>
        <w:widowControl w:val="0"/>
        <w:numPr>
          <w:ilvl w:val="0"/>
          <w:numId w:val="33"/>
        </w:numPr>
        <w:adjustRightInd/>
        <w:snapToGrid/>
        <w:spacing w:before="0" w:after="0" w:line="360" w:lineRule="auto"/>
        <w:rPr>
          <w:rFonts w:ascii="宋体" w:hAnsi="宋体" w:cs="宋体"/>
        </w:rPr>
      </w:pPr>
      <w:r>
        <w:rPr>
          <w:rFonts w:hint="eastAsia" w:ascii="宋体" w:hAnsi="宋体" w:cs="宋体"/>
          <w:sz w:val="24"/>
          <w:szCs w:val="24"/>
        </w:rPr>
        <w:br w:type="page"/>
      </w:r>
      <w:bookmarkStart w:id="118" w:name="_Toc809"/>
      <w:bookmarkStart w:id="119" w:name="_Toc488691495"/>
      <w:r>
        <w:rPr>
          <w:rFonts w:hint="eastAsia" w:ascii="宋体" w:hAnsi="宋体" w:cs="宋体"/>
          <w:szCs w:val="24"/>
        </w:rPr>
        <w:t>磋商</w:t>
      </w:r>
      <w:r>
        <w:rPr>
          <w:rFonts w:hint="eastAsia" w:ascii="宋体" w:hAnsi="宋体" w:cs="宋体"/>
          <w:kern w:val="2"/>
        </w:rPr>
        <w:t>函及</w:t>
      </w:r>
      <w:r>
        <w:rPr>
          <w:rFonts w:hint="eastAsia" w:ascii="宋体" w:hAnsi="宋体" w:cs="宋体"/>
          <w:szCs w:val="24"/>
        </w:rPr>
        <w:t>磋商首次报价表</w:t>
      </w:r>
      <w:bookmarkEnd w:id="118"/>
      <w:bookmarkEnd w:id="119"/>
    </w:p>
    <w:p>
      <w:pPr>
        <w:spacing w:line="360" w:lineRule="auto"/>
        <w:jc w:val="center"/>
        <w:rPr>
          <w:rFonts w:ascii="宋体" w:hAnsi="宋体" w:cs="宋体"/>
          <w:b/>
          <w:sz w:val="32"/>
          <w:szCs w:val="24"/>
        </w:rPr>
      </w:pPr>
      <w:r>
        <w:rPr>
          <w:rFonts w:hint="eastAsia" w:ascii="宋体" w:hAnsi="宋体" w:cs="宋体"/>
          <w:b/>
          <w:sz w:val="32"/>
          <w:szCs w:val="24"/>
        </w:rPr>
        <w:t>磋商函及磋商首次报价表</w:t>
      </w:r>
    </w:p>
    <w:p>
      <w:pPr>
        <w:pStyle w:val="7"/>
        <w:widowControl w:val="0"/>
        <w:numPr>
          <w:ilvl w:val="0"/>
          <w:numId w:val="34"/>
        </w:numPr>
        <w:adjustRightInd/>
        <w:snapToGrid/>
        <w:spacing w:before="0" w:after="0" w:line="276" w:lineRule="auto"/>
        <w:jc w:val="center"/>
        <w:rPr>
          <w:rFonts w:ascii="宋体" w:hAnsi="宋体" w:cs="宋体"/>
          <w:szCs w:val="24"/>
        </w:rPr>
      </w:pPr>
      <w:bookmarkStart w:id="120" w:name="_Toc29499"/>
      <w:r>
        <w:rPr>
          <w:rFonts w:hint="eastAsia" w:ascii="宋体" w:hAnsi="宋体" w:cs="宋体"/>
          <w:b w:val="0"/>
          <w:bCs w:val="0"/>
        </w:rPr>
        <w:t>磋商函</w:t>
      </w:r>
      <w:bookmarkEnd w:id="120"/>
    </w:p>
    <w:p>
      <w:pPr>
        <w:spacing w:line="276" w:lineRule="auto"/>
        <w:rPr>
          <w:rFonts w:hint="eastAsia" w:ascii="宋体" w:hAnsi="宋体" w:eastAsia="宋体" w:cs="宋体"/>
          <w:b/>
          <w:bCs/>
          <w:sz w:val="24"/>
          <w:szCs w:val="24"/>
          <w:lang w:eastAsia="zh-CN"/>
        </w:rPr>
      </w:pPr>
      <w:r>
        <w:rPr>
          <w:rFonts w:hint="eastAsia" w:ascii="宋体" w:hAnsi="宋体" w:cs="宋体"/>
          <w:b/>
          <w:sz w:val="24"/>
          <w:szCs w:val="24"/>
        </w:rPr>
        <w:t>致：</w:t>
      </w:r>
      <w:r>
        <w:rPr>
          <w:rFonts w:hint="eastAsia" w:ascii="宋体" w:hAnsi="宋体" w:cs="宋体"/>
          <w:b/>
          <w:bCs/>
          <w:sz w:val="24"/>
          <w:szCs w:val="24"/>
          <w:lang w:eastAsia="zh-CN"/>
        </w:rPr>
        <w:t>青海赛仁招标代理有限公司</w:t>
      </w:r>
    </w:p>
    <w:p>
      <w:pPr>
        <w:kinsoku w:val="0"/>
        <w:spacing w:line="276" w:lineRule="auto"/>
        <w:ind w:firstLine="480" w:firstLineChars="200"/>
        <w:rPr>
          <w:rFonts w:ascii="宋体" w:hAnsi="宋体" w:cs="宋体"/>
          <w:sz w:val="24"/>
          <w:szCs w:val="24"/>
        </w:rPr>
      </w:pPr>
      <w:r>
        <w:rPr>
          <w:rFonts w:hint="eastAsia" w:ascii="宋体" w:hAnsi="宋体" w:cs="宋体"/>
          <w:bCs/>
          <w:sz w:val="24"/>
          <w:szCs w:val="24"/>
        </w:rPr>
        <w:t>我单位收到贵公司项目名称</w:t>
      </w:r>
      <w:r>
        <w:rPr>
          <w:rFonts w:hint="eastAsia" w:ascii="宋体" w:hAnsi="宋体" w:cs="宋体"/>
          <w:bCs/>
          <w:sz w:val="24"/>
          <w:szCs w:val="24"/>
          <w:u w:val="single"/>
        </w:rPr>
        <w:t xml:space="preserve">                 </w:t>
      </w:r>
      <w:r>
        <w:rPr>
          <w:rFonts w:hint="eastAsia" w:ascii="宋体" w:hAnsi="宋体" w:cs="宋体"/>
          <w:bCs/>
          <w:sz w:val="24"/>
          <w:szCs w:val="24"/>
        </w:rPr>
        <w:t>( 项目编号：</w:t>
      </w:r>
      <w:r>
        <w:rPr>
          <w:rFonts w:hint="eastAsia" w:ascii="宋体" w:hAnsi="宋体" w:cs="宋体"/>
          <w:bCs/>
          <w:sz w:val="24"/>
          <w:szCs w:val="24"/>
          <w:u w:val="single"/>
        </w:rPr>
        <w:t xml:space="preserve">                     </w:t>
      </w:r>
      <w:r>
        <w:rPr>
          <w:rFonts w:hint="eastAsia" w:ascii="宋体" w:hAnsi="宋体" w:cs="宋体"/>
          <w:bCs/>
          <w:sz w:val="24"/>
          <w:szCs w:val="24"/>
        </w:rPr>
        <w:t>)磋商文件，经详细研究，决定参加本次磋商活动。为此，我方郑重声明以下几点，并愿负法律责任。</w:t>
      </w:r>
    </w:p>
    <w:p>
      <w:pPr>
        <w:spacing w:line="276" w:lineRule="auto"/>
        <w:rPr>
          <w:rFonts w:ascii="宋体" w:hAnsi="宋体" w:cs="宋体"/>
          <w:bCs/>
          <w:sz w:val="24"/>
          <w:szCs w:val="24"/>
        </w:rPr>
      </w:pPr>
      <w:r>
        <w:rPr>
          <w:rFonts w:hint="eastAsia" w:ascii="宋体" w:hAnsi="宋体" w:cs="宋体"/>
          <w:bCs/>
          <w:sz w:val="24"/>
          <w:szCs w:val="24"/>
        </w:rPr>
        <w:t>1．按照磋商文件中的一切要求，</w:t>
      </w:r>
      <w:r>
        <w:rPr>
          <w:rFonts w:hint="eastAsia" w:ascii="宋体" w:hAnsi="宋体" w:cs="宋体"/>
          <w:sz w:val="24"/>
          <w:szCs w:val="24"/>
        </w:rPr>
        <w:t>愿意以人民币（大写）</w:t>
      </w:r>
      <w:r>
        <w:rPr>
          <w:rFonts w:hint="eastAsia" w:ascii="宋体" w:hAnsi="宋体" w:cs="宋体"/>
          <w:sz w:val="24"/>
          <w:szCs w:val="24"/>
          <w:u w:val="single"/>
        </w:rPr>
        <w:t>　　</w:t>
      </w:r>
      <w:r>
        <w:rPr>
          <w:rFonts w:hint="eastAsia" w:ascii="宋体" w:hAnsi="宋体" w:cs="宋体"/>
          <w:sz w:val="24"/>
          <w:szCs w:val="24"/>
        </w:rPr>
        <w:t>元（¥</w:t>
      </w:r>
      <w:r>
        <w:rPr>
          <w:rFonts w:hint="eastAsia" w:ascii="宋体" w:hAnsi="宋体" w:cs="宋体"/>
          <w:sz w:val="24"/>
          <w:szCs w:val="24"/>
          <w:u w:val="single"/>
        </w:rPr>
        <w:t>　　</w:t>
      </w:r>
      <w:r>
        <w:rPr>
          <w:rFonts w:hint="eastAsia" w:ascii="宋体" w:hAnsi="宋体" w:cs="宋体"/>
          <w:sz w:val="24"/>
          <w:szCs w:val="24"/>
        </w:rPr>
        <w:t>）的磋商总报价，施工工期</w:t>
      </w:r>
      <w:r>
        <w:rPr>
          <w:rFonts w:hint="eastAsia" w:ascii="宋体" w:hAnsi="宋体" w:cs="宋体"/>
          <w:sz w:val="24"/>
          <w:szCs w:val="24"/>
          <w:u w:val="single"/>
        </w:rPr>
        <w:t>　</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　</w:t>
      </w:r>
      <w:r>
        <w:rPr>
          <w:rFonts w:hint="eastAsia" w:ascii="宋体" w:hAnsi="宋体" w:cs="宋体"/>
          <w:sz w:val="24"/>
          <w:szCs w:val="24"/>
        </w:rPr>
        <w:t>日历天</w:t>
      </w:r>
      <w:r>
        <w:rPr>
          <w:rFonts w:hint="eastAsia" w:ascii="宋体" w:hAnsi="宋体" w:cs="宋体"/>
          <w:bCs/>
          <w:sz w:val="24"/>
          <w:szCs w:val="24"/>
        </w:rPr>
        <w:t>，按合同约定实施和完成承包工程，修补工程中的任何缺陷，工程质量达到</w:t>
      </w:r>
      <w:r>
        <w:rPr>
          <w:rFonts w:hint="eastAsia" w:ascii="宋体" w:hAnsi="宋体" w:cs="宋体"/>
          <w:bCs/>
          <w:sz w:val="24"/>
          <w:szCs w:val="24"/>
          <w:u w:val="single"/>
        </w:rPr>
        <w:t xml:space="preserve">                </w:t>
      </w:r>
      <w:r>
        <w:rPr>
          <w:rFonts w:hint="eastAsia" w:ascii="宋体" w:hAnsi="宋体" w:cs="宋体"/>
          <w:bCs/>
          <w:sz w:val="24"/>
          <w:szCs w:val="24"/>
        </w:rPr>
        <w:t>。</w:t>
      </w:r>
    </w:p>
    <w:p>
      <w:pPr>
        <w:spacing w:line="276" w:lineRule="auto"/>
        <w:rPr>
          <w:rFonts w:ascii="宋体" w:hAnsi="宋体" w:cs="宋体"/>
          <w:bCs/>
          <w:sz w:val="24"/>
          <w:szCs w:val="24"/>
        </w:rPr>
      </w:pPr>
      <w:r>
        <w:rPr>
          <w:rFonts w:hint="eastAsia" w:ascii="宋体" w:hAnsi="宋体" w:cs="宋体"/>
          <w:bCs/>
          <w:sz w:val="24"/>
          <w:szCs w:val="24"/>
        </w:rPr>
        <w:t>2．如若成交，将根据磋商文件的要求、磋商响应文件及承诺条件，全面签约并履行合同规定的责任和义务。</w:t>
      </w:r>
    </w:p>
    <w:p>
      <w:pPr>
        <w:spacing w:line="276" w:lineRule="auto"/>
        <w:rPr>
          <w:rFonts w:ascii="宋体" w:hAnsi="宋体" w:cs="宋体"/>
          <w:bCs/>
          <w:sz w:val="24"/>
          <w:szCs w:val="24"/>
        </w:rPr>
      </w:pPr>
      <w:r>
        <w:rPr>
          <w:rFonts w:hint="eastAsia" w:ascii="宋体" w:hAnsi="宋体" w:cs="宋体"/>
          <w:bCs/>
          <w:sz w:val="24"/>
          <w:szCs w:val="24"/>
        </w:rPr>
        <w:t>3．我方提交的磋商响应文件共  份，其中正本   份，副本  份。</w:t>
      </w:r>
    </w:p>
    <w:p>
      <w:pPr>
        <w:spacing w:line="276" w:lineRule="auto"/>
        <w:rPr>
          <w:rFonts w:ascii="宋体" w:hAnsi="宋体" w:cs="宋体"/>
          <w:bCs/>
          <w:sz w:val="24"/>
          <w:szCs w:val="24"/>
        </w:rPr>
      </w:pPr>
      <w:r>
        <w:rPr>
          <w:rFonts w:hint="eastAsia" w:ascii="宋体" w:hAnsi="宋体" w:cs="宋体"/>
          <w:bCs/>
          <w:sz w:val="24"/>
          <w:szCs w:val="24"/>
          <w:lang w:val="en-US" w:eastAsia="zh-CN"/>
        </w:rPr>
        <w:t>4</w:t>
      </w:r>
      <w:r>
        <w:rPr>
          <w:rFonts w:hint="eastAsia" w:ascii="宋体" w:hAnsi="宋体" w:cs="宋体"/>
          <w:bCs/>
          <w:sz w:val="24"/>
          <w:szCs w:val="24"/>
        </w:rPr>
        <w:t>．我方已详细阅读和核实磋商文件全部内容，完全理解并同意放弃提出含糊不清和误解问题的权力。</w:t>
      </w:r>
    </w:p>
    <w:p>
      <w:pPr>
        <w:spacing w:line="276" w:lineRule="auto"/>
        <w:rPr>
          <w:rFonts w:ascii="宋体" w:hAnsi="宋体" w:cs="宋体"/>
          <w:bCs/>
          <w:sz w:val="24"/>
          <w:szCs w:val="24"/>
        </w:rPr>
      </w:pPr>
      <w:r>
        <w:rPr>
          <w:rFonts w:hint="eastAsia" w:ascii="宋体" w:hAnsi="宋体" w:cs="宋体"/>
          <w:bCs/>
          <w:sz w:val="24"/>
          <w:szCs w:val="24"/>
          <w:lang w:val="en-US" w:eastAsia="zh-CN"/>
        </w:rPr>
        <w:t>5</w:t>
      </w:r>
      <w:r>
        <w:rPr>
          <w:rFonts w:hint="eastAsia" w:ascii="宋体" w:hAnsi="宋体" w:cs="宋体"/>
          <w:bCs/>
          <w:sz w:val="24"/>
          <w:szCs w:val="24"/>
        </w:rPr>
        <w:t>．同意提供贵方要求的与本次磋商有关的任何证明资料。</w:t>
      </w:r>
    </w:p>
    <w:p>
      <w:pPr>
        <w:spacing w:line="276" w:lineRule="auto"/>
        <w:rPr>
          <w:rFonts w:ascii="宋体" w:hAnsi="宋体" w:cs="宋体"/>
          <w:bCs/>
          <w:sz w:val="24"/>
          <w:szCs w:val="24"/>
        </w:rPr>
      </w:pPr>
      <w:r>
        <w:rPr>
          <w:rFonts w:hint="eastAsia" w:ascii="宋体" w:hAnsi="宋体" w:cs="宋体"/>
          <w:bCs/>
          <w:sz w:val="24"/>
          <w:szCs w:val="24"/>
          <w:lang w:val="en-US" w:eastAsia="zh-CN"/>
        </w:rPr>
        <w:t>6</w:t>
      </w:r>
      <w:r>
        <w:rPr>
          <w:rFonts w:hint="eastAsia" w:ascii="宋体" w:hAnsi="宋体" w:cs="宋体"/>
          <w:bCs/>
          <w:sz w:val="24"/>
          <w:szCs w:val="24"/>
        </w:rPr>
        <w:t>．我方的磋商响应文件自竞争性磋商之日计算有效为</w:t>
      </w:r>
      <w:r>
        <w:rPr>
          <w:rFonts w:hint="eastAsia" w:ascii="宋体" w:hAnsi="宋体" w:cs="宋体"/>
          <w:bCs/>
          <w:sz w:val="24"/>
          <w:szCs w:val="24"/>
          <w:u w:val="single"/>
        </w:rPr>
        <w:t xml:space="preserve">         </w:t>
      </w:r>
      <w:r>
        <w:rPr>
          <w:rFonts w:hint="eastAsia" w:ascii="宋体" w:hAnsi="宋体" w:cs="宋体"/>
          <w:bCs/>
          <w:sz w:val="24"/>
          <w:szCs w:val="24"/>
        </w:rPr>
        <w:t>。</w:t>
      </w:r>
    </w:p>
    <w:p>
      <w:pPr>
        <w:spacing w:line="276" w:lineRule="auto"/>
        <w:rPr>
          <w:rFonts w:ascii="宋体" w:hAnsi="宋体" w:cs="宋体"/>
          <w:bCs/>
          <w:sz w:val="24"/>
          <w:szCs w:val="24"/>
        </w:rPr>
      </w:pPr>
      <w:r>
        <w:rPr>
          <w:rFonts w:hint="eastAsia" w:ascii="宋体" w:hAnsi="宋体" w:cs="宋体"/>
          <w:bCs/>
          <w:sz w:val="24"/>
          <w:szCs w:val="24"/>
          <w:lang w:val="en-US" w:eastAsia="zh-CN"/>
        </w:rPr>
        <w:t>7</w:t>
      </w:r>
      <w:r>
        <w:rPr>
          <w:rFonts w:hint="eastAsia" w:ascii="宋体" w:hAnsi="宋体" w:cs="宋体"/>
          <w:bCs/>
          <w:sz w:val="24"/>
          <w:szCs w:val="24"/>
        </w:rPr>
        <w:t>．所有关于本次磋商的函电，请按下列地址、方式联系：</w:t>
      </w:r>
    </w:p>
    <w:p>
      <w:pPr>
        <w:spacing w:line="276" w:lineRule="auto"/>
        <w:rPr>
          <w:rFonts w:ascii="宋体" w:hAnsi="宋体" w:cs="宋体"/>
          <w:bCs/>
          <w:sz w:val="24"/>
          <w:szCs w:val="24"/>
        </w:rPr>
      </w:pPr>
      <w:r>
        <w:rPr>
          <w:rFonts w:hint="eastAsia" w:ascii="宋体" w:hAnsi="宋体" w:cs="宋体"/>
          <w:bCs/>
          <w:sz w:val="24"/>
          <w:szCs w:val="24"/>
        </w:rPr>
        <w:t>地址：_____________________   邮编：______________</w:t>
      </w:r>
    </w:p>
    <w:p>
      <w:pPr>
        <w:spacing w:line="276" w:lineRule="auto"/>
        <w:rPr>
          <w:rFonts w:ascii="宋体" w:hAnsi="宋体" w:cs="宋体"/>
          <w:bCs/>
          <w:sz w:val="24"/>
          <w:szCs w:val="24"/>
        </w:rPr>
      </w:pPr>
      <w:r>
        <w:rPr>
          <w:rFonts w:hint="eastAsia" w:ascii="宋体" w:hAnsi="宋体" w:cs="宋体"/>
          <w:bCs/>
          <w:sz w:val="24"/>
          <w:szCs w:val="24"/>
        </w:rPr>
        <w:t>电话：_____________________   传真：______________</w:t>
      </w:r>
    </w:p>
    <w:p>
      <w:pPr>
        <w:spacing w:line="276" w:lineRule="auto"/>
        <w:rPr>
          <w:rFonts w:ascii="宋体" w:hAnsi="宋体" w:cs="宋体"/>
          <w:bCs/>
          <w:sz w:val="24"/>
          <w:szCs w:val="24"/>
        </w:rPr>
      </w:pPr>
      <w:r>
        <w:rPr>
          <w:rFonts w:hint="eastAsia" w:ascii="宋体" w:hAnsi="宋体" w:cs="宋体"/>
          <w:bCs/>
          <w:sz w:val="24"/>
          <w:szCs w:val="24"/>
        </w:rPr>
        <w:t>法人代表姓名：______________  职务：______________</w:t>
      </w:r>
    </w:p>
    <w:p>
      <w:pPr>
        <w:tabs>
          <w:tab w:val="left" w:pos="168"/>
        </w:tabs>
        <w:spacing w:line="276" w:lineRule="auto"/>
        <w:jc w:val="right"/>
        <w:textAlignment w:val="baseline"/>
        <w:rPr>
          <w:rFonts w:ascii="宋体" w:hAnsi="宋体" w:cs="宋体"/>
          <w:bCs/>
          <w:sz w:val="24"/>
          <w:szCs w:val="24"/>
        </w:rPr>
      </w:pPr>
    </w:p>
    <w:p>
      <w:pPr>
        <w:tabs>
          <w:tab w:val="left" w:pos="168"/>
        </w:tabs>
        <w:wordWrap w:val="0"/>
        <w:spacing w:line="276" w:lineRule="auto"/>
        <w:jc w:val="right"/>
        <w:textAlignment w:val="baseline"/>
        <w:rPr>
          <w:rFonts w:ascii="宋体" w:hAnsi="宋体" w:cs="宋体"/>
          <w:bCs/>
          <w:sz w:val="24"/>
          <w:szCs w:val="24"/>
        </w:rPr>
      </w:pPr>
      <w:r>
        <w:rPr>
          <w:rFonts w:hint="eastAsia" w:ascii="宋体" w:hAnsi="宋体" w:cs="宋体"/>
          <w:bCs/>
          <w:sz w:val="24"/>
          <w:szCs w:val="24"/>
        </w:rPr>
        <w:t>磋商人名称：              （公章）</w:t>
      </w:r>
    </w:p>
    <w:p>
      <w:pPr>
        <w:tabs>
          <w:tab w:val="left" w:pos="168"/>
        </w:tabs>
        <w:spacing w:line="276" w:lineRule="auto"/>
        <w:jc w:val="right"/>
        <w:textAlignment w:val="baseline"/>
        <w:rPr>
          <w:rFonts w:ascii="宋体" w:hAnsi="宋体" w:cs="宋体"/>
          <w:bCs/>
          <w:sz w:val="24"/>
          <w:szCs w:val="24"/>
        </w:rPr>
      </w:pPr>
      <w:r>
        <w:rPr>
          <w:rFonts w:hint="eastAsia" w:ascii="宋体" w:hAnsi="宋体" w:cs="宋体"/>
          <w:bCs/>
          <w:sz w:val="24"/>
          <w:szCs w:val="24"/>
        </w:rPr>
        <w:t>委托代理人：      （签字）</w:t>
      </w:r>
    </w:p>
    <w:p>
      <w:pPr>
        <w:tabs>
          <w:tab w:val="left" w:pos="168"/>
        </w:tabs>
        <w:spacing w:line="276" w:lineRule="auto"/>
        <w:jc w:val="right"/>
        <w:textAlignment w:val="baseline"/>
        <w:rPr>
          <w:rFonts w:ascii="宋体" w:hAnsi="宋体" w:cs="宋体"/>
          <w:bCs/>
          <w:sz w:val="24"/>
          <w:szCs w:val="24"/>
        </w:rPr>
      </w:pPr>
      <w:r>
        <w:rPr>
          <w:rFonts w:hint="eastAsia" w:ascii="宋体" w:hAnsi="宋体" w:cs="宋体"/>
          <w:bCs/>
          <w:sz w:val="24"/>
          <w:szCs w:val="24"/>
        </w:rPr>
        <w:t>日期：          年    月    日</w:t>
      </w:r>
    </w:p>
    <w:p>
      <w:pPr>
        <w:pStyle w:val="7"/>
        <w:widowControl w:val="0"/>
        <w:numPr>
          <w:ilvl w:val="0"/>
          <w:numId w:val="34"/>
        </w:numPr>
        <w:adjustRightInd/>
        <w:snapToGrid/>
        <w:spacing w:before="0" w:after="0" w:line="360" w:lineRule="auto"/>
        <w:jc w:val="center"/>
        <w:rPr>
          <w:rFonts w:ascii="宋体" w:hAnsi="宋体" w:cs="宋体"/>
          <w:b w:val="0"/>
          <w:szCs w:val="24"/>
        </w:rPr>
      </w:pPr>
      <w:r>
        <w:rPr>
          <w:rFonts w:hint="eastAsia" w:ascii="宋体" w:hAnsi="宋体" w:cs="宋体"/>
          <w:bCs w:val="0"/>
          <w:sz w:val="24"/>
          <w:szCs w:val="24"/>
        </w:rPr>
        <w:br w:type="page"/>
      </w:r>
      <w:bookmarkStart w:id="121" w:name="_Toc2594"/>
      <w:r>
        <w:rPr>
          <w:rFonts w:hint="eastAsia" w:ascii="宋体" w:hAnsi="宋体" w:cs="宋体"/>
          <w:szCs w:val="24"/>
        </w:rPr>
        <w:t>磋商首次报价表</w:t>
      </w:r>
      <w:bookmarkEnd w:id="121"/>
    </w:p>
    <w:p>
      <w:pPr>
        <w:tabs>
          <w:tab w:val="left" w:pos="168"/>
        </w:tabs>
        <w:spacing w:line="360" w:lineRule="auto"/>
        <w:ind w:right="960"/>
        <w:textAlignment w:val="baseline"/>
        <w:rPr>
          <w:rFonts w:hint="eastAsia" w:ascii="宋体" w:hAnsi="宋体" w:cs="宋体"/>
          <w:b/>
          <w:bCs/>
          <w:sz w:val="24"/>
          <w:szCs w:val="24"/>
        </w:rPr>
      </w:pPr>
      <w:r>
        <w:rPr>
          <w:rFonts w:hint="eastAsia" w:ascii="宋体" w:hAnsi="宋体" w:cs="宋体"/>
          <w:b/>
          <w:bCs/>
          <w:sz w:val="24"/>
          <w:szCs w:val="24"/>
        </w:rPr>
        <w:t>磋商人名称（盖章）：</w:t>
      </w:r>
    </w:p>
    <w:p>
      <w:pPr>
        <w:pStyle w:val="27"/>
        <w:rPr>
          <w:rFonts w:hint="eastAsia" w:eastAsia="宋体"/>
          <w:lang w:val="en-US" w:eastAsia="zh-CN"/>
        </w:rPr>
      </w:pPr>
      <w:r>
        <w:rPr>
          <w:rFonts w:hint="eastAsia" w:ascii="宋体" w:hAnsi="宋体" w:cs="宋体"/>
          <w:b/>
          <w:bCs/>
          <w:sz w:val="24"/>
          <w:szCs w:val="24"/>
          <w:lang w:val="en-US" w:eastAsia="zh-CN"/>
        </w:rPr>
        <w:t>标段号：</w:t>
      </w:r>
    </w:p>
    <w:p>
      <w:pPr>
        <w:tabs>
          <w:tab w:val="left" w:pos="168"/>
        </w:tabs>
        <w:wordWrap w:val="0"/>
        <w:spacing w:line="360" w:lineRule="auto"/>
        <w:ind w:right="728"/>
        <w:jc w:val="right"/>
        <w:textAlignment w:val="baseline"/>
        <w:rPr>
          <w:rFonts w:ascii="宋体" w:hAnsi="宋体" w:cs="宋体"/>
          <w:bCs/>
          <w:sz w:val="24"/>
          <w:szCs w:val="24"/>
        </w:rPr>
      </w:pPr>
      <w:r>
        <w:rPr>
          <w:rFonts w:hint="eastAsia" w:ascii="宋体" w:hAnsi="宋体" w:cs="宋体"/>
          <w:bCs/>
          <w:sz w:val="24"/>
          <w:szCs w:val="24"/>
        </w:rPr>
        <w:t>磋商日期：    年   月   日</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2"/>
        <w:gridCol w:w="2468"/>
        <w:gridCol w:w="2645"/>
        <w:gridCol w:w="1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8" w:hRule="atLeast"/>
          <w:jc w:val="center"/>
        </w:trPr>
        <w:tc>
          <w:tcPr>
            <w:tcW w:w="1412" w:type="dxa"/>
            <w:tcBorders>
              <w:tl2br w:val="single" w:color="auto" w:sz="4" w:space="0"/>
            </w:tcBorders>
          </w:tcPr>
          <w:p>
            <w:pPr>
              <w:kinsoku w:val="0"/>
              <w:spacing w:line="360" w:lineRule="auto"/>
              <w:ind w:left="810" w:leftChars="150" w:hanging="480" w:hangingChars="200"/>
              <w:rPr>
                <w:rFonts w:ascii="宋体" w:hAnsi="宋体" w:cs="宋体"/>
                <w:sz w:val="24"/>
                <w:szCs w:val="24"/>
              </w:rPr>
            </w:pPr>
            <w:r>
              <w:rPr>
                <w:rFonts w:hint="eastAsia" w:ascii="宋体" w:hAnsi="宋体" w:cs="宋体"/>
                <w:sz w:val="24"/>
                <w:szCs w:val="24"/>
              </w:rPr>
              <w:t>报价内容</w:t>
            </w:r>
          </w:p>
          <w:p>
            <w:pPr>
              <w:kinsoku w:val="0"/>
              <w:spacing w:line="360" w:lineRule="auto"/>
              <w:rPr>
                <w:rFonts w:ascii="宋体" w:hAnsi="宋体" w:cs="宋体"/>
                <w:sz w:val="24"/>
                <w:szCs w:val="24"/>
              </w:rPr>
            </w:pPr>
          </w:p>
          <w:p>
            <w:pPr>
              <w:kinsoku w:val="0"/>
              <w:spacing w:line="360" w:lineRule="auto"/>
              <w:rPr>
                <w:rFonts w:ascii="宋体" w:hAnsi="宋体" w:cs="宋体"/>
                <w:sz w:val="24"/>
                <w:szCs w:val="24"/>
              </w:rPr>
            </w:pPr>
            <w:r>
              <w:rPr>
                <w:rFonts w:hint="eastAsia" w:ascii="宋体" w:hAnsi="宋体" w:cs="宋体"/>
                <w:sz w:val="24"/>
                <w:szCs w:val="24"/>
              </w:rPr>
              <w:t>磋商内容</w:t>
            </w:r>
          </w:p>
        </w:tc>
        <w:tc>
          <w:tcPr>
            <w:tcW w:w="2468" w:type="dxa"/>
            <w:vAlign w:val="center"/>
          </w:tcPr>
          <w:p>
            <w:pPr>
              <w:kinsoku w:val="0"/>
              <w:spacing w:line="360" w:lineRule="auto"/>
              <w:ind w:firstLine="120" w:firstLineChars="50"/>
              <w:jc w:val="center"/>
              <w:rPr>
                <w:rFonts w:ascii="宋体" w:hAnsi="宋体" w:cs="宋体"/>
                <w:sz w:val="24"/>
                <w:szCs w:val="24"/>
              </w:rPr>
            </w:pPr>
            <w:r>
              <w:rPr>
                <w:rFonts w:hint="eastAsia" w:ascii="宋体" w:hAnsi="宋体" w:cs="宋体"/>
                <w:sz w:val="24"/>
                <w:szCs w:val="24"/>
              </w:rPr>
              <w:t>最初磋商报价</w:t>
            </w:r>
          </w:p>
        </w:tc>
        <w:tc>
          <w:tcPr>
            <w:tcW w:w="2645" w:type="dxa"/>
            <w:vAlign w:val="center"/>
          </w:tcPr>
          <w:p>
            <w:pPr>
              <w:kinsoku w:val="0"/>
              <w:spacing w:line="360" w:lineRule="auto"/>
              <w:jc w:val="center"/>
              <w:rPr>
                <w:rFonts w:ascii="宋体" w:hAnsi="宋体" w:cs="宋体"/>
                <w:sz w:val="24"/>
                <w:szCs w:val="24"/>
              </w:rPr>
            </w:pPr>
            <w:r>
              <w:rPr>
                <w:rFonts w:hint="eastAsia" w:ascii="宋体" w:hAnsi="宋体" w:cs="宋体"/>
                <w:sz w:val="24"/>
                <w:szCs w:val="24"/>
              </w:rPr>
              <w:t>工  期</w:t>
            </w:r>
          </w:p>
          <w:p>
            <w:pPr>
              <w:kinsoku w:val="0"/>
              <w:spacing w:line="360" w:lineRule="auto"/>
              <w:jc w:val="center"/>
              <w:rPr>
                <w:rFonts w:ascii="宋体" w:hAnsi="宋体" w:cs="宋体"/>
                <w:sz w:val="24"/>
                <w:szCs w:val="24"/>
              </w:rPr>
            </w:pPr>
            <w:r>
              <w:rPr>
                <w:rFonts w:hint="eastAsia" w:ascii="宋体" w:hAnsi="宋体" w:cs="宋体"/>
                <w:sz w:val="24"/>
                <w:szCs w:val="24"/>
              </w:rPr>
              <w:t>（日历日）</w:t>
            </w:r>
          </w:p>
        </w:tc>
        <w:tc>
          <w:tcPr>
            <w:tcW w:w="1939" w:type="dxa"/>
            <w:vAlign w:val="center"/>
          </w:tcPr>
          <w:p>
            <w:pPr>
              <w:kinsoku w:val="0"/>
              <w:spacing w:line="360" w:lineRule="auto"/>
              <w:jc w:val="center"/>
              <w:rPr>
                <w:rFonts w:ascii="宋体" w:hAnsi="宋体" w:cs="宋体"/>
                <w:sz w:val="24"/>
                <w:szCs w:val="24"/>
              </w:rPr>
            </w:pPr>
            <w:r>
              <w:rPr>
                <w:rFonts w:hint="eastAsia" w:ascii="宋体" w:hAnsi="宋体" w:cs="宋体"/>
                <w:sz w:val="24"/>
                <w:szCs w:val="24"/>
              </w:rPr>
              <w:t>工程质量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jc w:val="center"/>
        </w:trPr>
        <w:tc>
          <w:tcPr>
            <w:tcW w:w="1412" w:type="dxa"/>
            <w:vAlign w:val="center"/>
          </w:tcPr>
          <w:p>
            <w:pPr>
              <w:kinsoku w:val="0"/>
              <w:spacing w:line="360" w:lineRule="auto"/>
              <w:jc w:val="center"/>
              <w:rPr>
                <w:rFonts w:ascii="宋体" w:hAnsi="宋体" w:cs="宋体"/>
                <w:sz w:val="24"/>
                <w:szCs w:val="24"/>
              </w:rPr>
            </w:pPr>
          </w:p>
        </w:tc>
        <w:tc>
          <w:tcPr>
            <w:tcW w:w="2468" w:type="dxa"/>
            <w:vAlign w:val="center"/>
          </w:tcPr>
          <w:p>
            <w:pPr>
              <w:kinsoku w:val="0"/>
              <w:spacing w:line="360" w:lineRule="auto"/>
              <w:jc w:val="center"/>
              <w:rPr>
                <w:rFonts w:ascii="宋体" w:hAnsi="宋体" w:cs="宋体"/>
                <w:sz w:val="24"/>
                <w:szCs w:val="24"/>
              </w:rPr>
            </w:pPr>
          </w:p>
        </w:tc>
        <w:tc>
          <w:tcPr>
            <w:tcW w:w="2645" w:type="dxa"/>
            <w:vAlign w:val="center"/>
          </w:tcPr>
          <w:p>
            <w:pPr>
              <w:kinsoku w:val="0"/>
              <w:spacing w:line="360" w:lineRule="auto"/>
              <w:jc w:val="center"/>
              <w:rPr>
                <w:rFonts w:ascii="宋体" w:hAnsi="宋体" w:cs="宋体"/>
                <w:sz w:val="24"/>
                <w:szCs w:val="24"/>
              </w:rPr>
            </w:pPr>
          </w:p>
        </w:tc>
        <w:tc>
          <w:tcPr>
            <w:tcW w:w="1939" w:type="dxa"/>
            <w:vAlign w:val="center"/>
          </w:tcPr>
          <w:p>
            <w:pPr>
              <w:kinsoku w:val="0"/>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64" w:type="dxa"/>
            <w:gridSpan w:val="4"/>
            <w:vAlign w:val="center"/>
          </w:tcPr>
          <w:p>
            <w:pPr>
              <w:kinsoku w:val="0"/>
              <w:spacing w:line="360" w:lineRule="auto"/>
              <w:rPr>
                <w:rFonts w:ascii="宋体" w:hAnsi="宋体" w:cs="宋体"/>
                <w:sz w:val="24"/>
                <w:szCs w:val="24"/>
              </w:rPr>
            </w:pPr>
            <w:r>
              <w:rPr>
                <w:rFonts w:hint="eastAsia" w:ascii="宋体" w:hAnsi="宋体" w:cs="宋体"/>
                <w:sz w:val="24"/>
                <w:szCs w:val="24"/>
              </w:rPr>
              <w:t>最初磋商总报价：人民币（大写）                           ￥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64" w:type="dxa"/>
            <w:gridSpan w:val="4"/>
            <w:vAlign w:val="center"/>
          </w:tcPr>
          <w:p>
            <w:pPr>
              <w:kinsoku w:val="0"/>
              <w:spacing w:line="360" w:lineRule="auto"/>
              <w:rPr>
                <w:rFonts w:ascii="宋体" w:hAnsi="宋体" w:cs="宋体"/>
                <w:sz w:val="24"/>
                <w:szCs w:val="24"/>
              </w:rPr>
            </w:pPr>
            <w:r>
              <w:rPr>
                <w:rFonts w:hint="eastAsia" w:ascii="宋体" w:hAnsi="宋体" w:cs="宋体"/>
                <w:sz w:val="24"/>
                <w:szCs w:val="24"/>
              </w:rPr>
              <w:t>优惠条件：（如若没有可写无,如有请在此详细说明）</w:t>
            </w:r>
          </w:p>
          <w:p>
            <w:pPr>
              <w:kinsoku w:val="0"/>
              <w:spacing w:line="360" w:lineRule="auto"/>
              <w:rPr>
                <w:rFonts w:ascii="宋体" w:hAnsi="宋体" w:cs="宋体"/>
                <w:sz w:val="24"/>
                <w:szCs w:val="24"/>
              </w:rPr>
            </w:pPr>
            <w:r>
              <w:rPr>
                <w:rFonts w:hint="eastAsia" w:ascii="宋体" w:hAnsi="宋体" w:cs="宋体"/>
                <w:sz w:val="24"/>
                <w:szCs w:val="24"/>
              </w:rPr>
              <w:t>磋商报价有效期：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464" w:type="dxa"/>
            <w:gridSpan w:val="4"/>
            <w:vAlign w:val="center"/>
          </w:tcPr>
          <w:p>
            <w:pPr>
              <w:kinsoku w:val="0"/>
              <w:spacing w:line="360" w:lineRule="auto"/>
              <w:rPr>
                <w:rFonts w:ascii="宋体" w:hAnsi="宋体" w:cs="宋体"/>
                <w:sz w:val="24"/>
                <w:szCs w:val="24"/>
              </w:rPr>
            </w:pPr>
            <w:r>
              <w:rPr>
                <w:rFonts w:hint="eastAsia" w:ascii="宋体" w:hAnsi="宋体" w:cs="宋体"/>
                <w:sz w:val="24"/>
                <w:szCs w:val="24"/>
              </w:rPr>
              <w:t>备注：表内报价内容以元为单位。</w:t>
            </w:r>
          </w:p>
        </w:tc>
      </w:tr>
    </w:tbl>
    <w:p>
      <w:pPr>
        <w:kinsoku w:val="0"/>
        <w:spacing w:line="360" w:lineRule="auto"/>
        <w:rPr>
          <w:rFonts w:ascii="宋体" w:hAnsi="宋体" w:cs="宋体"/>
          <w:b/>
          <w:sz w:val="18"/>
          <w:szCs w:val="18"/>
        </w:rPr>
      </w:pPr>
      <w:r>
        <w:rPr>
          <w:rFonts w:hint="eastAsia" w:ascii="宋体" w:hAnsi="宋体" w:cs="宋体"/>
          <w:b/>
          <w:sz w:val="18"/>
          <w:szCs w:val="18"/>
        </w:rPr>
        <w:t>注：</w:t>
      </w:r>
      <w:r>
        <w:rPr>
          <w:rFonts w:hint="eastAsia" w:ascii="宋体" w:hAnsi="宋体" w:cs="宋体"/>
          <w:b/>
          <w:bCs/>
          <w:sz w:val="18"/>
          <w:szCs w:val="18"/>
        </w:rPr>
        <w:t>1、</w:t>
      </w:r>
      <w:r>
        <w:rPr>
          <w:rFonts w:hint="eastAsia" w:ascii="宋体" w:hAnsi="宋体" w:cs="宋体"/>
          <w:b/>
          <w:sz w:val="18"/>
          <w:szCs w:val="18"/>
        </w:rPr>
        <w:t>表内报价内容以元为单位，保留小数点后两位。</w:t>
      </w:r>
    </w:p>
    <w:p>
      <w:pPr>
        <w:kinsoku w:val="0"/>
        <w:spacing w:line="360" w:lineRule="auto"/>
        <w:ind w:firstLine="354" w:firstLineChars="196"/>
        <w:rPr>
          <w:rFonts w:ascii="宋体" w:hAnsi="宋体" w:cs="宋体"/>
          <w:b/>
          <w:sz w:val="18"/>
          <w:szCs w:val="18"/>
        </w:rPr>
      </w:pPr>
      <w:r>
        <w:rPr>
          <w:rFonts w:hint="eastAsia" w:ascii="宋体" w:hAnsi="宋体" w:cs="宋体"/>
          <w:b/>
          <w:sz w:val="18"/>
          <w:szCs w:val="18"/>
        </w:rPr>
        <w:t>2、磋商响应单位填写磋商报价时不得更改表格形式。</w:t>
      </w:r>
    </w:p>
    <w:p>
      <w:pPr>
        <w:kinsoku w:val="0"/>
        <w:spacing w:line="360" w:lineRule="auto"/>
        <w:ind w:firstLine="361" w:firstLineChars="200"/>
        <w:rPr>
          <w:rFonts w:ascii="宋体" w:hAnsi="宋体" w:cs="宋体"/>
          <w:b/>
          <w:sz w:val="18"/>
          <w:szCs w:val="18"/>
        </w:rPr>
      </w:pPr>
      <w:r>
        <w:rPr>
          <w:rFonts w:hint="eastAsia" w:ascii="宋体" w:hAnsi="宋体" w:cs="宋体"/>
          <w:b/>
          <w:sz w:val="18"/>
          <w:szCs w:val="18"/>
        </w:rPr>
        <w:t>3、磋商总报价必须用大写和小写两种形式报价。磋商总报价大小写不一致，以大写为准。磋商总报价应包含完成本项目内容的所有费用。</w:t>
      </w:r>
    </w:p>
    <w:p>
      <w:pPr>
        <w:tabs>
          <w:tab w:val="left" w:pos="168"/>
        </w:tabs>
        <w:spacing w:line="360" w:lineRule="auto"/>
        <w:ind w:right="1924" w:firstLine="354" w:firstLineChars="196"/>
        <w:textAlignment w:val="baseline"/>
        <w:rPr>
          <w:rFonts w:ascii="宋体" w:hAnsi="宋体" w:cs="宋体"/>
          <w:b/>
          <w:bCs/>
          <w:szCs w:val="28"/>
        </w:rPr>
      </w:pPr>
      <w:r>
        <w:rPr>
          <w:rFonts w:hint="eastAsia" w:ascii="宋体" w:hAnsi="宋体" w:cs="宋体"/>
          <w:b/>
          <w:sz w:val="18"/>
          <w:szCs w:val="18"/>
        </w:rPr>
        <w:t>4.磋商报价应注明有效期，有效期应与磋商有效期一致。</w:t>
      </w:r>
    </w:p>
    <w:p>
      <w:pPr>
        <w:tabs>
          <w:tab w:val="left" w:pos="168"/>
        </w:tabs>
        <w:spacing w:line="360" w:lineRule="auto"/>
        <w:ind w:right="1924"/>
        <w:textAlignment w:val="baseline"/>
        <w:rPr>
          <w:rFonts w:ascii="宋体" w:hAnsi="宋体" w:cs="宋体"/>
          <w:b/>
          <w:bCs/>
          <w:szCs w:val="28"/>
        </w:rPr>
      </w:pPr>
    </w:p>
    <w:p>
      <w:pPr>
        <w:tabs>
          <w:tab w:val="left" w:pos="168"/>
        </w:tabs>
        <w:wordWrap w:val="0"/>
        <w:spacing w:line="360" w:lineRule="auto"/>
        <w:jc w:val="right"/>
        <w:textAlignment w:val="baseline"/>
        <w:rPr>
          <w:rFonts w:ascii="宋体" w:hAnsi="宋体" w:cs="宋体"/>
          <w:bCs/>
          <w:szCs w:val="28"/>
        </w:rPr>
      </w:pPr>
      <w:r>
        <w:rPr>
          <w:rFonts w:hint="eastAsia" w:ascii="宋体" w:hAnsi="宋体" w:cs="宋体"/>
          <w:bCs/>
          <w:szCs w:val="28"/>
        </w:rPr>
        <w:t>磋商人名称：              （公章）</w:t>
      </w:r>
    </w:p>
    <w:p>
      <w:pPr>
        <w:tabs>
          <w:tab w:val="left" w:pos="168"/>
        </w:tabs>
        <w:wordWrap w:val="0"/>
        <w:spacing w:line="360" w:lineRule="auto"/>
        <w:jc w:val="right"/>
        <w:textAlignment w:val="baseline"/>
        <w:rPr>
          <w:rFonts w:ascii="宋体" w:hAnsi="宋体" w:cs="宋体"/>
          <w:bCs/>
          <w:szCs w:val="28"/>
        </w:rPr>
      </w:pPr>
      <w:r>
        <w:rPr>
          <w:rFonts w:hint="eastAsia" w:ascii="宋体" w:hAnsi="宋体" w:cs="宋体"/>
          <w:bCs/>
          <w:szCs w:val="24"/>
        </w:rPr>
        <w:t>委托代理人：              （签字）</w:t>
      </w:r>
    </w:p>
    <w:p>
      <w:pPr>
        <w:tabs>
          <w:tab w:val="left" w:pos="168"/>
        </w:tabs>
        <w:spacing w:line="360" w:lineRule="auto"/>
        <w:jc w:val="right"/>
        <w:textAlignment w:val="baseline"/>
        <w:rPr>
          <w:rFonts w:ascii="宋体" w:hAnsi="宋体" w:cs="宋体"/>
          <w:bCs/>
          <w:szCs w:val="28"/>
        </w:rPr>
      </w:pPr>
      <w:r>
        <w:rPr>
          <w:rFonts w:hint="eastAsia" w:ascii="宋体" w:hAnsi="宋体" w:cs="宋体"/>
          <w:bCs/>
          <w:szCs w:val="28"/>
        </w:rPr>
        <w:t>日期：          年    月    日</w:t>
      </w:r>
    </w:p>
    <w:p>
      <w:pPr>
        <w:pStyle w:val="6"/>
        <w:widowControl w:val="0"/>
        <w:numPr>
          <w:ilvl w:val="0"/>
          <w:numId w:val="33"/>
        </w:numPr>
        <w:adjustRightInd/>
        <w:snapToGrid/>
        <w:spacing w:before="0" w:after="0" w:line="360" w:lineRule="auto"/>
        <w:rPr>
          <w:rFonts w:ascii="宋体" w:hAnsi="宋体" w:cs="宋体"/>
          <w:sz w:val="24"/>
          <w:szCs w:val="24"/>
        </w:rPr>
      </w:pPr>
      <w:r>
        <w:rPr>
          <w:rFonts w:hint="eastAsia" w:ascii="宋体" w:hAnsi="宋体" w:cs="宋体"/>
          <w:sz w:val="24"/>
          <w:szCs w:val="24"/>
        </w:rPr>
        <w:br w:type="page"/>
      </w:r>
      <w:bookmarkStart w:id="122" w:name="_Toc459377879"/>
      <w:bookmarkStart w:id="123" w:name="_Toc459236232"/>
      <w:bookmarkStart w:id="124" w:name="_Toc20103"/>
      <w:bookmarkStart w:id="125" w:name="_Toc488691498"/>
      <w:r>
        <w:rPr>
          <w:rFonts w:hint="eastAsia" w:ascii="宋体" w:hAnsi="宋体" w:cs="宋体"/>
          <w:szCs w:val="24"/>
        </w:rPr>
        <w:t>法定代表人身份证明书</w:t>
      </w:r>
      <w:bookmarkEnd w:id="122"/>
      <w:bookmarkEnd w:id="123"/>
      <w:bookmarkEnd w:id="124"/>
      <w:bookmarkEnd w:id="125"/>
    </w:p>
    <w:p>
      <w:pPr>
        <w:spacing w:line="360" w:lineRule="auto"/>
        <w:rPr>
          <w:rFonts w:ascii="宋体" w:hAnsi="宋体" w:cs="宋体"/>
          <w:b/>
        </w:rPr>
      </w:pPr>
    </w:p>
    <w:p>
      <w:pPr>
        <w:spacing w:line="360" w:lineRule="auto"/>
        <w:jc w:val="center"/>
        <w:rPr>
          <w:rFonts w:ascii="宋体" w:hAnsi="宋体" w:cs="宋体"/>
          <w:b/>
          <w:sz w:val="32"/>
        </w:rPr>
      </w:pPr>
      <w:r>
        <w:rPr>
          <w:rFonts w:hint="eastAsia" w:ascii="宋体" w:hAnsi="宋体" w:cs="宋体"/>
          <w:b/>
          <w:sz w:val="32"/>
        </w:rPr>
        <w:t>法定代表人身份证明书</w:t>
      </w:r>
    </w:p>
    <w:p>
      <w:pPr>
        <w:spacing w:line="360" w:lineRule="auto"/>
        <w:rPr>
          <w:rFonts w:ascii="宋体" w:hAnsi="宋体" w:cs="宋体"/>
          <w:b/>
          <w:bCs/>
        </w:rPr>
      </w:pPr>
    </w:p>
    <w:p>
      <w:pPr>
        <w:spacing w:line="360" w:lineRule="auto"/>
        <w:rPr>
          <w:rFonts w:hint="eastAsia" w:ascii="宋体" w:hAnsi="宋体" w:eastAsia="宋体" w:cs="宋体"/>
          <w:bCs/>
          <w:sz w:val="24"/>
          <w:szCs w:val="24"/>
          <w:lang w:eastAsia="zh-CN"/>
        </w:rPr>
      </w:pPr>
      <w:r>
        <w:rPr>
          <w:rFonts w:hint="eastAsia" w:ascii="宋体" w:hAnsi="宋体" w:cs="宋体"/>
          <w:sz w:val="24"/>
          <w:szCs w:val="24"/>
        </w:rPr>
        <w:t>致：</w:t>
      </w:r>
      <w:r>
        <w:rPr>
          <w:rFonts w:hint="eastAsia" w:ascii="宋体" w:hAnsi="宋体" w:cs="宋体"/>
          <w:bCs/>
          <w:sz w:val="24"/>
          <w:szCs w:val="24"/>
          <w:lang w:eastAsia="zh-CN"/>
        </w:rPr>
        <w:t>青海赛仁招标代理有限公司</w:t>
      </w:r>
    </w:p>
    <w:p>
      <w:pPr>
        <w:spacing w:line="360" w:lineRule="auto"/>
        <w:rPr>
          <w:rFonts w:ascii="宋体" w:hAnsi="宋体" w:cs="宋体"/>
          <w:sz w:val="24"/>
          <w:szCs w:val="24"/>
        </w:rPr>
      </w:pPr>
    </w:p>
    <w:p>
      <w:pPr>
        <w:spacing w:line="360" w:lineRule="auto"/>
        <w:ind w:firstLine="480" w:firstLineChars="200"/>
        <w:rPr>
          <w:rFonts w:ascii="宋体" w:hAnsi="宋体" w:cs="宋体"/>
          <w:sz w:val="24"/>
          <w:szCs w:val="24"/>
        </w:rPr>
      </w:pPr>
      <w:r>
        <w:rPr>
          <w:rFonts w:hint="eastAsia" w:ascii="宋体" w:hAnsi="宋体" w:cs="宋体"/>
          <w:sz w:val="24"/>
          <w:szCs w:val="24"/>
          <w:u w:val="single"/>
        </w:rPr>
        <w:t>（法定代表人姓名）</w:t>
      </w:r>
      <w:r>
        <w:rPr>
          <w:rFonts w:hint="eastAsia" w:ascii="宋体" w:hAnsi="宋体" w:cs="宋体"/>
          <w:sz w:val="24"/>
          <w:szCs w:val="24"/>
        </w:rPr>
        <w:t>现任我单位</w:t>
      </w:r>
      <w:r>
        <w:rPr>
          <w:rFonts w:hint="eastAsia" w:ascii="宋体" w:hAnsi="宋体" w:cs="宋体"/>
          <w:sz w:val="24"/>
          <w:szCs w:val="24"/>
          <w:u w:val="single"/>
        </w:rPr>
        <w:t xml:space="preserve">                  </w:t>
      </w:r>
      <w:r>
        <w:rPr>
          <w:rFonts w:hint="eastAsia" w:ascii="宋体" w:hAnsi="宋体" w:cs="宋体"/>
          <w:sz w:val="24"/>
          <w:szCs w:val="24"/>
        </w:rPr>
        <w:t>职务，为法定代表人，特此证明。</w:t>
      </w:r>
    </w:p>
    <w:p>
      <w:pPr>
        <w:spacing w:line="360" w:lineRule="auto"/>
        <w:rPr>
          <w:rFonts w:ascii="宋体" w:hAnsi="宋体" w:cs="宋体"/>
          <w:sz w:val="24"/>
          <w:szCs w:val="24"/>
        </w:rPr>
      </w:pPr>
    </w:p>
    <w:p>
      <w:pPr>
        <w:spacing w:line="360" w:lineRule="auto"/>
        <w:rPr>
          <w:rFonts w:ascii="宋体" w:hAnsi="宋体" w:cs="宋体"/>
          <w:sz w:val="24"/>
          <w:szCs w:val="24"/>
        </w:rPr>
      </w:pPr>
      <w:r>
        <w:rPr>
          <w:rFonts w:hint="eastAsia" w:ascii="宋体" w:hAnsi="宋体" w:cs="宋体"/>
          <w:sz w:val="24"/>
          <w:szCs w:val="24"/>
        </w:rPr>
        <w:t>法定代表人具体情况：</w:t>
      </w:r>
    </w:p>
    <w:p>
      <w:pPr>
        <w:spacing w:line="360" w:lineRule="auto"/>
        <w:rPr>
          <w:rFonts w:ascii="宋体" w:hAnsi="宋体" w:cs="宋体"/>
          <w:sz w:val="24"/>
          <w:szCs w:val="24"/>
        </w:rPr>
      </w:pPr>
    </w:p>
    <w:p>
      <w:pPr>
        <w:spacing w:line="360" w:lineRule="auto"/>
        <w:rPr>
          <w:rFonts w:ascii="宋体" w:hAnsi="宋体" w:cs="宋体"/>
          <w:sz w:val="24"/>
          <w:szCs w:val="24"/>
          <w:u w:val="single"/>
        </w:rPr>
      </w:pPr>
      <w:r>
        <w:rPr>
          <w:rFonts w:hint="eastAsia" w:ascii="宋体" w:hAnsi="宋体" w:cs="宋体"/>
          <w:sz w:val="24"/>
          <w:szCs w:val="24"/>
        </w:rPr>
        <w:t>性别：</w:t>
      </w:r>
      <w:r>
        <w:rPr>
          <w:rFonts w:hint="eastAsia" w:ascii="宋体" w:hAnsi="宋体" w:cs="宋体"/>
          <w:sz w:val="24"/>
          <w:szCs w:val="24"/>
          <w:u w:val="single"/>
        </w:rPr>
        <w:t xml:space="preserve">          </w:t>
      </w:r>
      <w:r>
        <w:rPr>
          <w:rFonts w:hint="eastAsia" w:ascii="宋体" w:hAnsi="宋体" w:cs="宋体"/>
          <w:sz w:val="24"/>
          <w:szCs w:val="24"/>
        </w:rPr>
        <w:t>年龄：</w:t>
      </w:r>
      <w:r>
        <w:rPr>
          <w:rFonts w:hint="eastAsia" w:ascii="宋体" w:hAnsi="宋体" w:cs="宋体"/>
          <w:sz w:val="24"/>
          <w:szCs w:val="24"/>
          <w:u w:val="single"/>
        </w:rPr>
        <w:t xml:space="preserve">          </w:t>
      </w:r>
      <w:r>
        <w:rPr>
          <w:rFonts w:hint="eastAsia" w:ascii="宋体" w:hAnsi="宋体" w:cs="宋体"/>
          <w:sz w:val="24"/>
          <w:szCs w:val="24"/>
        </w:rPr>
        <w:t>民族：</w:t>
      </w:r>
      <w:r>
        <w:rPr>
          <w:rFonts w:hint="eastAsia" w:ascii="宋体" w:hAnsi="宋体" w:cs="宋体"/>
          <w:sz w:val="24"/>
          <w:szCs w:val="24"/>
          <w:u w:val="single"/>
        </w:rPr>
        <w:t xml:space="preserve">          </w:t>
      </w:r>
    </w:p>
    <w:p>
      <w:pPr>
        <w:spacing w:line="360" w:lineRule="auto"/>
        <w:rPr>
          <w:rFonts w:ascii="宋体" w:hAnsi="宋体" w:cs="宋体"/>
          <w:sz w:val="24"/>
          <w:szCs w:val="24"/>
          <w:u w:val="single"/>
        </w:rPr>
      </w:pPr>
    </w:p>
    <w:p>
      <w:pPr>
        <w:spacing w:line="360" w:lineRule="auto"/>
        <w:rPr>
          <w:rFonts w:ascii="宋体" w:hAnsi="宋体" w:cs="宋体"/>
          <w:sz w:val="24"/>
          <w:szCs w:val="24"/>
          <w:u w:val="single"/>
        </w:rPr>
      </w:pPr>
      <w:r>
        <w:rPr>
          <w:rFonts w:hint="eastAsia" w:ascii="宋体" w:hAnsi="宋体" w:cs="宋体"/>
          <w:sz w:val="24"/>
          <w:szCs w:val="24"/>
        </w:rPr>
        <w:t>地址：</w:t>
      </w:r>
      <w:r>
        <w:rPr>
          <w:rFonts w:hint="eastAsia" w:ascii="宋体" w:hAnsi="宋体" w:cs="宋体"/>
          <w:sz w:val="24"/>
          <w:szCs w:val="24"/>
          <w:u w:val="single"/>
        </w:rPr>
        <w:t xml:space="preserve">                                 </w:t>
      </w:r>
    </w:p>
    <w:p>
      <w:pPr>
        <w:spacing w:line="360" w:lineRule="auto"/>
        <w:rPr>
          <w:rFonts w:ascii="宋体" w:hAnsi="宋体" w:cs="宋体"/>
          <w:sz w:val="24"/>
          <w:szCs w:val="24"/>
          <w:u w:val="single"/>
        </w:rPr>
      </w:pPr>
    </w:p>
    <w:p>
      <w:pPr>
        <w:spacing w:line="360" w:lineRule="auto"/>
        <w:rPr>
          <w:rFonts w:ascii="宋体" w:hAnsi="宋体" w:cs="宋体"/>
          <w:sz w:val="24"/>
          <w:szCs w:val="24"/>
          <w:u w:val="single"/>
        </w:rPr>
      </w:pPr>
      <w:r>
        <w:rPr>
          <w:rFonts w:hint="eastAsia" w:ascii="宋体" w:hAnsi="宋体" w:cs="宋体"/>
          <w:sz w:val="24"/>
          <w:szCs w:val="24"/>
        </w:rPr>
        <w:t>身份证号码：</w:t>
      </w:r>
      <w:r>
        <w:rPr>
          <w:rFonts w:hint="eastAsia" w:ascii="宋体" w:hAnsi="宋体" w:cs="宋体"/>
          <w:sz w:val="24"/>
          <w:szCs w:val="24"/>
          <w:u w:val="single"/>
        </w:rPr>
        <w:t xml:space="preserve">                           </w:t>
      </w:r>
    </w:p>
    <w:p>
      <w:pPr>
        <w:spacing w:line="360" w:lineRule="auto"/>
        <w:rPr>
          <w:rFonts w:ascii="宋体" w:hAnsi="宋体" w:cs="宋体"/>
          <w:sz w:val="24"/>
          <w:szCs w:val="24"/>
          <w:u w:val="single"/>
        </w:rPr>
      </w:pPr>
    </w:p>
    <w:p>
      <w:pPr>
        <w:spacing w:line="360" w:lineRule="auto"/>
        <w:rPr>
          <w:rFonts w:ascii="宋体" w:hAnsi="宋体" w:cs="宋体"/>
          <w:b/>
          <w:sz w:val="24"/>
          <w:szCs w:val="24"/>
        </w:rPr>
      </w:pPr>
      <w:r>
        <w:rPr>
          <w:rFonts w:hint="eastAsia" w:ascii="宋体" w:hAnsi="宋体" w:cs="宋体"/>
          <w:b/>
          <w:sz w:val="24"/>
          <w:szCs w:val="24"/>
        </w:rPr>
        <w:t>附：法定代表人第二代身份证彩色双面扫描（或复印）件</w:t>
      </w:r>
    </w:p>
    <w:p>
      <w:pPr>
        <w:autoSpaceDE w:val="0"/>
        <w:autoSpaceDN w:val="0"/>
        <w:spacing w:line="360" w:lineRule="auto"/>
        <w:rPr>
          <w:rFonts w:ascii="宋体" w:hAnsi="宋体" w:cs="宋体"/>
          <w:szCs w:val="24"/>
          <w:lang w:val="zh-CN"/>
        </w:rPr>
      </w:pPr>
    </w:p>
    <w:p>
      <w:pPr>
        <w:tabs>
          <w:tab w:val="left" w:pos="168"/>
        </w:tabs>
        <w:wordWrap w:val="0"/>
        <w:spacing w:line="360" w:lineRule="auto"/>
        <w:jc w:val="right"/>
        <w:textAlignment w:val="baseline"/>
        <w:rPr>
          <w:rFonts w:ascii="宋体" w:hAnsi="宋体" w:cs="宋体"/>
          <w:bCs/>
          <w:szCs w:val="28"/>
        </w:rPr>
      </w:pPr>
      <w:r>
        <w:rPr>
          <w:rFonts w:hint="eastAsia" w:ascii="宋体" w:hAnsi="宋体" w:cs="宋体"/>
          <w:bCs/>
          <w:szCs w:val="28"/>
        </w:rPr>
        <w:t>磋商人名称：           （公章）</w:t>
      </w:r>
    </w:p>
    <w:p>
      <w:pPr>
        <w:tabs>
          <w:tab w:val="left" w:pos="168"/>
        </w:tabs>
        <w:spacing w:line="360" w:lineRule="auto"/>
        <w:jc w:val="right"/>
        <w:textAlignment w:val="baseline"/>
        <w:rPr>
          <w:rFonts w:ascii="宋体" w:hAnsi="宋体" w:cs="宋体"/>
          <w:bCs/>
          <w:szCs w:val="28"/>
        </w:rPr>
      </w:pPr>
      <w:r>
        <w:rPr>
          <w:rFonts w:hint="eastAsia" w:ascii="宋体" w:hAnsi="宋体" w:cs="宋体"/>
          <w:bCs/>
          <w:szCs w:val="28"/>
        </w:rPr>
        <w:t>法定代表人：           （签字）</w:t>
      </w:r>
    </w:p>
    <w:p>
      <w:pPr>
        <w:tabs>
          <w:tab w:val="left" w:pos="168"/>
        </w:tabs>
        <w:spacing w:line="360" w:lineRule="auto"/>
        <w:jc w:val="right"/>
        <w:textAlignment w:val="baseline"/>
        <w:rPr>
          <w:rFonts w:ascii="宋体" w:hAnsi="宋体" w:cs="宋体"/>
          <w:bCs/>
          <w:szCs w:val="24"/>
        </w:rPr>
      </w:pPr>
      <w:r>
        <w:rPr>
          <w:rFonts w:hint="eastAsia" w:ascii="宋体" w:hAnsi="宋体" w:cs="宋体"/>
          <w:bCs/>
          <w:szCs w:val="28"/>
        </w:rPr>
        <w:t>日期：          年    月    日</w:t>
      </w:r>
    </w:p>
    <w:p>
      <w:pPr>
        <w:pStyle w:val="6"/>
        <w:widowControl w:val="0"/>
        <w:numPr>
          <w:ilvl w:val="0"/>
          <w:numId w:val="33"/>
        </w:numPr>
        <w:adjustRightInd/>
        <w:snapToGrid/>
        <w:spacing w:before="0" w:after="0" w:line="360" w:lineRule="auto"/>
        <w:rPr>
          <w:rFonts w:ascii="宋体" w:hAnsi="宋体" w:cs="宋体"/>
          <w:sz w:val="24"/>
          <w:szCs w:val="24"/>
        </w:rPr>
      </w:pPr>
      <w:r>
        <w:rPr>
          <w:rFonts w:hint="eastAsia" w:ascii="宋体" w:hAnsi="宋体" w:cs="宋体"/>
          <w:sz w:val="24"/>
          <w:szCs w:val="24"/>
        </w:rPr>
        <w:br w:type="page"/>
      </w:r>
      <w:bookmarkStart w:id="126" w:name="_Toc27323"/>
      <w:bookmarkStart w:id="127" w:name="_Toc488691499"/>
      <w:bookmarkStart w:id="128" w:name="_Toc459377880"/>
      <w:r>
        <w:rPr>
          <w:rFonts w:hint="eastAsia" w:ascii="宋体" w:hAnsi="宋体" w:cs="宋体"/>
          <w:szCs w:val="24"/>
        </w:rPr>
        <w:t>法定代表人授权委托书</w:t>
      </w:r>
      <w:bookmarkEnd w:id="126"/>
      <w:bookmarkEnd w:id="127"/>
      <w:bookmarkEnd w:id="128"/>
    </w:p>
    <w:p>
      <w:pPr>
        <w:spacing w:line="360" w:lineRule="auto"/>
        <w:jc w:val="center"/>
        <w:rPr>
          <w:rFonts w:ascii="宋体" w:hAnsi="宋体" w:cs="宋体"/>
          <w:b/>
          <w:sz w:val="32"/>
        </w:rPr>
      </w:pPr>
      <w:r>
        <w:rPr>
          <w:rFonts w:hint="eastAsia" w:ascii="宋体" w:hAnsi="宋体" w:cs="宋体"/>
          <w:b/>
          <w:sz w:val="32"/>
        </w:rPr>
        <w:t>法定代表人授权委托书</w:t>
      </w:r>
    </w:p>
    <w:p>
      <w:pPr>
        <w:spacing w:line="360" w:lineRule="auto"/>
        <w:rPr>
          <w:rFonts w:hint="eastAsia" w:ascii="宋体" w:hAnsi="宋体" w:eastAsia="宋体" w:cs="宋体"/>
          <w:bCs/>
          <w:sz w:val="24"/>
          <w:szCs w:val="24"/>
          <w:lang w:eastAsia="zh-CN"/>
        </w:rPr>
      </w:pPr>
      <w:r>
        <w:rPr>
          <w:rFonts w:hint="eastAsia" w:ascii="宋体" w:hAnsi="宋体" w:cs="宋体"/>
          <w:sz w:val="24"/>
          <w:szCs w:val="24"/>
        </w:rPr>
        <w:t>致：</w:t>
      </w:r>
      <w:r>
        <w:rPr>
          <w:rFonts w:hint="eastAsia" w:ascii="宋体" w:hAnsi="宋体" w:cs="宋体"/>
          <w:bCs/>
          <w:sz w:val="24"/>
          <w:szCs w:val="24"/>
          <w:lang w:eastAsia="zh-CN"/>
        </w:rPr>
        <w:t>青海赛仁招标代理有限公司</w:t>
      </w:r>
    </w:p>
    <w:p>
      <w:pPr>
        <w:spacing w:line="360" w:lineRule="auto"/>
        <w:ind w:firstLine="480" w:firstLineChars="200"/>
        <w:rPr>
          <w:rFonts w:ascii="宋体" w:hAnsi="宋体" w:cs="宋体"/>
          <w:sz w:val="24"/>
          <w:szCs w:val="24"/>
        </w:rPr>
      </w:pPr>
      <w:r>
        <w:rPr>
          <w:rFonts w:hint="eastAsia" w:ascii="宋体" w:hAnsi="宋体" w:cs="宋体"/>
          <w:sz w:val="24"/>
          <w:szCs w:val="24"/>
          <w:u w:val="single"/>
        </w:rPr>
        <w:t>（磋商人全称）</w:t>
      </w:r>
      <w:r>
        <w:rPr>
          <w:rFonts w:hint="eastAsia" w:ascii="宋体" w:hAnsi="宋体" w:cs="宋体"/>
          <w:sz w:val="24"/>
          <w:szCs w:val="24"/>
        </w:rPr>
        <w:t>系中华人民共和国合法企业，法定地址</w:t>
      </w:r>
      <w:r>
        <w:rPr>
          <w:rFonts w:hint="eastAsia" w:ascii="宋体" w:hAnsi="宋体" w:cs="宋体"/>
          <w:sz w:val="24"/>
          <w:szCs w:val="24"/>
          <w:u w:val="single"/>
        </w:rPr>
        <w:t xml:space="preserve">                    </w:t>
      </w:r>
      <w:r>
        <w:rPr>
          <w:rFonts w:hint="eastAsia" w:ascii="宋体" w:hAnsi="宋体" w:cs="宋体"/>
          <w:sz w:val="24"/>
          <w:szCs w:val="24"/>
        </w:rPr>
        <w:t>。</w:t>
      </w:r>
    </w:p>
    <w:p>
      <w:pPr>
        <w:spacing w:line="360" w:lineRule="auto"/>
        <w:ind w:firstLine="480" w:firstLineChars="200"/>
        <w:rPr>
          <w:rFonts w:ascii="宋体" w:hAnsi="宋体" w:cs="宋体"/>
          <w:sz w:val="24"/>
          <w:szCs w:val="24"/>
        </w:rPr>
      </w:pPr>
      <w:r>
        <w:rPr>
          <w:rFonts w:hint="eastAsia" w:ascii="宋体" w:hAnsi="宋体" w:cs="宋体"/>
          <w:sz w:val="24"/>
          <w:szCs w:val="24"/>
        </w:rPr>
        <w:t>法定代表人</w:t>
      </w:r>
      <w:r>
        <w:rPr>
          <w:rFonts w:hint="eastAsia" w:ascii="宋体" w:hAnsi="宋体" w:cs="宋体"/>
          <w:sz w:val="24"/>
          <w:szCs w:val="24"/>
          <w:u w:val="single"/>
        </w:rPr>
        <w:t>（姓名、职务）</w:t>
      </w:r>
      <w:r>
        <w:rPr>
          <w:rFonts w:hint="eastAsia" w:ascii="宋体" w:hAnsi="宋体" w:cs="宋体"/>
          <w:sz w:val="24"/>
          <w:szCs w:val="24"/>
        </w:rPr>
        <w:t>特授权我方磋商代表</w:t>
      </w:r>
      <w:r>
        <w:rPr>
          <w:rFonts w:hint="eastAsia" w:ascii="宋体" w:hAnsi="宋体" w:cs="宋体"/>
          <w:sz w:val="24"/>
          <w:szCs w:val="24"/>
          <w:u w:val="single"/>
        </w:rPr>
        <w:t>（姓名、职务）</w:t>
      </w:r>
      <w:r>
        <w:rPr>
          <w:rFonts w:hint="eastAsia" w:ascii="宋体" w:hAnsi="宋体" w:cs="宋体"/>
          <w:sz w:val="24"/>
          <w:szCs w:val="24"/>
        </w:rPr>
        <w:t>为我方全权代表，参加贵单位组织的</w:t>
      </w:r>
      <w:r>
        <w:rPr>
          <w:rFonts w:hint="eastAsia" w:ascii="宋体" w:hAnsi="宋体" w:cs="宋体"/>
          <w:sz w:val="24"/>
          <w:szCs w:val="24"/>
          <w:u w:val="single"/>
        </w:rPr>
        <w:t xml:space="preserve">                        </w:t>
      </w:r>
      <w:r>
        <w:rPr>
          <w:rFonts w:hint="eastAsia" w:ascii="宋体" w:hAnsi="宋体" w:cs="宋体"/>
          <w:sz w:val="24"/>
          <w:szCs w:val="24"/>
        </w:rPr>
        <w:t>项目（磋商文件编号：</w:t>
      </w:r>
      <w:r>
        <w:rPr>
          <w:rFonts w:hint="eastAsia" w:ascii="宋体" w:hAnsi="宋体" w:cs="宋体"/>
          <w:sz w:val="24"/>
          <w:szCs w:val="24"/>
          <w:u w:val="single"/>
        </w:rPr>
        <w:t xml:space="preserve">                  </w:t>
      </w:r>
      <w:r>
        <w:rPr>
          <w:rFonts w:hint="eastAsia" w:ascii="宋体" w:hAnsi="宋体" w:cs="宋体"/>
          <w:sz w:val="24"/>
          <w:szCs w:val="24"/>
        </w:rPr>
        <w:t>）竞争性磋商活动，全权处理该项目竞争性磋商活动中</w:t>
      </w:r>
      <w:r>
        <w:rPr>
          <w:rFonts w:hint="eastAsia" w:ascii="宋体" w:hAnsi="宋体" w:cs="宋体"/>
          <w:bCs/>
          <w:sz w:val="24"/>
          <w:szCs w:val="24"/>
        </w:rPr>
        <w:t>磋商、签订合同以及合同执行有关的一切事务</w:t>
      </w:r>
      <w:r>
        <w:rPr>
          <w:rFonts w:hint="eastAsia" w:ascii="宋体" w:hAnsi="宋体" w:cs="宋体"/>
          <w:sz w:val="24"/>
          <w:szCs w:val="24"/>
        </w:rPr>
        <w:t>。</w:t>
      </w:r>
    </w:p>
    <w:p>
      <w:pPr>
        <w:spacing w:line="360" w:lineRule="auto"/>
        <w:ind w:firstLine="480" w:firstLineChars="200"/>
        <w:rPr>
          <w:rFonts w:ascii="宋体" w:hAnsi="宋体" w:cs="宋体"/>
          <w:sz w:val="24"/>
          <w:szCs w:val="24"/>
        </w:rPr>
      </w:pPr>
      <w:r>
        <w:rPr>
          <w:rFonts w:hint="eastAsia" w:ascii="宋体" w:hAnsi="宋体" w:cs="宋体"/>
          <w:sz w:val="24"/>
          <w:szCs w:val="24"/>
        </w:rPr>
        <w:t>我单位对被授权人的签名负全部责任。</w:t>
      </w:r>
    </w:p>
    <w:p>
      <w:pPr>
        <w:spacing w:line="360" w:lineRule="auto"/>
        <w:ind w:firstLine="480" w:firstLineChars="200"/>
        <w:rPr>
          <w:rFonts w:ascii="宋体" w:hAnsi="宋体" w:cs="宋体"/>
          <w:sz w:val="24"/>
          <w:szCs w:val="24"/>
        </w:rPr>
      </w:pPr>
      <w:r>
        <w:rPr>
          <w:rFonts w:hint="eastAsia" w:ascii="宋体" w:hAnsi="宋体" w:cs="宋体"/>
          <w:sz w:val="24"/>
          <w:szCs w:val="24"/>
        </w:rPr>
        <w:t>在撤销授权的书面通知以前，本授权书一直有效。被授权人签署的所有文件（在授权书有效期内签署的）不因授权的撤销而失效。</w:t>
      </w:r>
    </w:p>
    <w:p>
      <w:pPr>
        <w:spacing w:line="360" w:lineRule="auto"/>
        <w:rPr>
          <w:rFonts w:ascii="宋体" w:hAnsi="宋体" w:cs="宋体"/>
          <w:sz w:val="24"/>
          <w:szCs w:val="24"/>
        </w:rPr>
      </w:pPr>
    </w:p>
    <w:p>
      <w:pPr>
        <w:spacing w:line="360" w:lineRule="auto"/>
        <w:rPr>
          <w:rFonts w:ascii="宋体" w:hAnsi="宋体" w:cs="宋体"/>
          <w:sz w:val="24"/>
          <w:szCs w:val="24"/>
        </w:rPr>
      </w:pPr>
      <w:r>
        <w:rPr>
          <w:rFonts w:hint="eastAsia" w:ascii="宋体" w:hAnsi="宋体" w:cs="宋体"/>
          <w:sz w:val="24"/>
          <w:szCs w:val="24"/>
        </w:rPr>
        <w:t>授权人（法定代表人）签字：</w:t>
      </w:r>
      <w:r>
        <w:rPr>
          <w:rFonts w:hint="eastAsia" w:ascii="宋体" w:hAnsi="宋体" w:cs="宋体"/>
          <w:sz w:val="24"/>
          <w:szCs w:val="24"/>
          <w:u w:val="single"/>
        </w:rPr>
        <w:t xml:space="preserve">           </w:t>
      </w:r>
      <w:r>
        <w:rPr>
          <w:rFonts w:hint="eastAsia" w:ascii="宋体" w:hAnsi="宋体" w:cs="宋体"/>
          <w:sz w:val="24"/>
          <w:szCs w:val="24"/>
        </w:rPr>
        <w:t xml:space="preserve"> 被授权人（委托代理人）签字：</w:t>
      </w:r>
      <w:r>
        <w:rPr>
          <w:rFonts w:hint="eastAsia" w:ascii="宋体" w:hAnsi="宋体" w:cs="宋体"/>
          <w:sz w:val="24"/>
          <w:szCs w:val="24"/>
          <w:u w:val="single"/>
        </w:rPr>
        <w:t xml:space="preserve">           </w:t>
      </w:r>
    </w:p>
    <w:p>
      <w:pPr>
        <w:spacing w:line="360" w:lineRule="auto"/>
        <w:rPr>
          <w:rFonts w:ascii="宋体" w:hAnsi="宋体" w:cs="宋体"/>
          <w:sz w:val="24"/>
          <w:szCs w:val="24"/>
          <w:u w:val="single"/>
        </w:rPr>
      </w:pPr>
      <w:r>
        <w:rPr>
          <w:rFonts w:hint="eastAsia" w:ascii="宋体" w:hAnsi="宋体" w:cs="宋体"/>
          <w:sz w:val="24"/>
          <w:szCs w:val="24"/>
        </w:rPr>
        <w:t>职务：</w:t>
      </w:r>
      <w:r>
        <w:rPr>
          <w:rFonts w:hint="eastAsia" w:ascii="宋体" w:hAnsi="宋体" w:cs="宋体"/>
          <w:sz w:val="24"/>
          <w:szCs w:val="24"/>
          <w:u w:val="single"/>
        </w:rPr>
        <w:t xml:space="preserve">                               </w:t>
      </w:r>
      <w:r>
        <w:rPr>
          <w:rFonts w:hint="eastAsia" w:ascii="宋体" w:hAnsi="宋体" w:cs="宋体"/>
          <w:sz w:val="24"/>
          <w:szCs w:val="24"/>
        </w:rPr>
        <w:t xml:space="preserve"> 职务：</w:t>
      </w:r>
      <w:r>
        <w:rPr>
          <w:rFonts w:hint="eastAsia" w:ascii="宋体" w:hAnsi="宋体" w:cs="宋体"/>
          <w:sz w:val="24"/>
          <w:szCs w:val="24"/>
          <w:u w:val="single"/>
        </w:rPr>
        <w:t xml:space="preserve">                                 </w:t>
      </w:r>
    </w:p>
    <w:p>
      <w:pPr>
        <w:spacing w:line="360" w:lineRule="auto"/>
        <w:rPr>
          <w:rFonts w:ascii="宋体" w:hAnsi="宋体" w:cs="宋体"/>
          <w:sz w:val="24"/>
          <w:szCs w:val="24"/>
          <w:u w:val="single"/>
        </w:rPr>
      </w:pPr>
      <w:r>
        <w:rPr>
          <w:rFonts w:hint="eastAsia" w:ascii="宋体" w:hAnsi="宋体" w:cs="宋体"/>
          <w:sz w:val="24"/>
          <w:szCs w:val="24"/>
        </w:rPr>
        <w:t>联系电话：</w:t>
      </w:r>
      <w:r>
        <w:rPr>
          <w:rFonts w:hint="eastAsia" w:ascii="宋体" w:hAnsi="宋体" w:cs="宋体"/>
          <w:sz w:val="24"/>
          <w:szCs w:val="24"/>
          <w:u w:val="single"/>
        </w:rPr>
        <w:t xml:space="preserve">                           </w:t>
      </w:r>
      <w:r>
        <w:rPr>
          <w:rFonts w:hint="eastAsia" w:ascii="宋体" w:hAnsi="宋体" w:cs="宋体"/>
          <w:sz w:val="24"/>
          <w:szCs w:val="24"/>
        </w:rPr>
        <w:t xml:space="preserve"> 联系电话：</w:t>
      </w:r>
      <w:r>
        <w:rPr>
          <w:rFonts w:hint="eastAsia" w:ascii="宋体" w:hAnsi="宋体" w:cs="宋体"/>
          <w:sz w:val="24"/>
          <w:szCs w:val="24"/>
          <w:u w:val="single"/>
        </w:rPr>
        <w:t xml:space="preserve">                             </w:t>
      </w:r>
    </w:p>
    <w:p>
      <w:pPr>
        <w:spacing w:line="360" w:lineRule="auto"/>
        <w:rPr>
          <w:rFonts w:ascii="宋体" w:hAnsi="宋体" w:cs="宋体"/>
          <w:b/>
          <w:sz w:val="21"/>
        </w:rPr>
      </w:pPr>
      <w:r>
        <w:rPr>
          <w:rFonts w:hint="eastAsia" w:ascii="宋体" w:hAnsi="宋体" w:cs="宋体"/>
          <w:b/>
          <w:sz w:val="21"/>
        </w:rPr>
        <w:t>附：委托代理人第二代身份证彩色双面扫描（或复印）件</w:t>
      </w:r>
    </w:p>
    <w:p>
      <w:pPr>
        <w:tabs>
          <w:tab w:val="left" w:pos="168"/>
        </w:tabs>
        <w:spacing w:line="360" w:lineRule="auto"/>
        <w:ind w:right="960"/>
        <w:textAlignment w:val="baseline"/>
        <w:rPr>
          <w:rFonts w:ascii="宋体" w:hAnsi="宋体" w:cs="宋体"/>
          <w:b/>
          <w:sz w:val="21"/>
        </w:rPr>
      </w:pPr>
    </w:p>
    <w:p>
      <w:pPr>
        <w:tabs>
          <w:tab w:val="left" w:pos="168"/>
        </w:tabs>
        <w:spacing w:line="360" w:lineRule="auto"/>
        <w:ind w:right="960"/>
        <w:textAlignment w:val="baseline"/>
        <w:rPr>
          <w:rFonts w:ascii="宋体" w:hAnsi="宋体" w:cs="宋体"/>
          <w:b/>
          <w:sz w:val="21"/>
        </w:rPr>
      </w:pPr>
    </w:p>
    <w:p>
      <w:pPr>
        <w:tabs>
          <w:tab w:val="left" w:pos="168"/>
        </w:tabs>
        <w:spacing w:line="360" w:lineRule="auto"/>
        <w:ind w:right="960"/>
        <w:textAlignment w:val="baseline"/>
        <w:rPr>
          <w:rFonts w:ascii="宋体" w:hAnsi="宋体" w:cs="宋体"/>
          <w:bCs/>
          <w:szCs w:val="24"/>
        </w:rPr>
      </w:pPr>
    </w:p>
    <w:p>
      <w:pPr>
        <w:tabs>
          <w:tab w:val="left" w:pos="168"/>
        </w:tabs>
        <w:wordWrap w:val="0"/>
        <w:spacing w:line="360" w:lineRule="auto"/>
        <w:jc w:val="right"/>
        <w:textAlignment w:val="baseline"/>
        <w:rPr>
          <w:rFonts w:ascii="宋体" w:hAnsi="宋体" w:cs="宋体"/>
          <w:bCs/>
          <w:szCs w:val="28"/>
        </w:rPr>
      </w:pPr>
      <w:r>
        <w:rPr>
          <w:rFonts w:hint="eastAsia" w:ascii="宋体" w:hAnsi="宋体" w:cs="宋体"/>
          <w:bCs/>
          <w:szCs w:val="28"/>
        </w:rPr>
        <w:t>磋商人名称：           （公章）</w:t>
      </w:r>
    </w:p>
    <w:p>
      <w:pPr>
        <w:tabs>
          <w:tab w:val="left" w:pos="168"/>
        </w:tabs>
        <w:spacing w:line="360" w:lineRule="auto"/>
        <w:jc w:val="right"/>
        <w:textAlignment w:val="baseline"/>
        <w:rPr>
          <w:rFonts w:ascii="宋体" w:hAnsi="宋体" w:cs="宋体"/>
          <w:bCs/>
          <w:szCs w:val="28"/>
        </w:rPr>
      </w:pPr>
      <w:r>
        <w:rPr>
          <w:rFonts w:hint="eastAsia" w:ascii="宋体" w:hAnsi="宋体" w:cs="宋体"/>
          <w:bCs/>
          <w:szCs w:val="28"/>
        </w:rPr>
        <w:t>法定代表人：           （签字）</w:t>
      </w:r>
    </w:p>
    <w:p>
      <w:pPr>
        <w:tabs>
          <w:tab w:val="left" w:pos="168"/>
        </w:tabs>
        <w:spacing w:line="360" w:lineRule="auto"/>
        <w:jc w:val="right"/>
        <w:textAlignment w:val="baseline"/>
        <w:rPr>
          <w:rFonts w:ascii="宋体" w:hAnsi="宋体" w:cs="宋体"/>
          <w:bCs/>
          <w:szCs w:val="24"/>
        </w:rPr>
      </w:pPr>
      <w:r>
        <w:rPr>
          <w:rFonts w:hint="eastAsia" w:ascii="宋体" w:hAnsi="宋体" w:cs="宋体"/>
          <w:bCs/>
          <w:szCs w:val="28"/>
        </w:rPr>
        <w:t>日期：          年    月    日</w:t>
      </w:r>
    </w:p>
    <w:p>
      <w:pPr>
        <w:pStyle w:val="6"/>
        <w:widowControl w:val="0"/>
        <w:numPr>
          <w:ilvl w:val="0"/>
          <w:numId w:val="33"/>
        </w:numPr>
        <w:adjustRightInd/>
        <w:snapToGrid/>
        <w:spacing w:before="0" w:after="0" w:line="360" w:lineRule="auto"/>
        <w:rPr>
          <w:rFonts w:ascii="宋体" w:hAnsi="宋体" w:cs="宋体"/>
        </w:rPr>
      </w:pPr>
      <w:r>
        <w:rPr>
          <w:rFonts w:hint="eastAsia" w:ascii="宋体" w:hAnsi="宋体" w:cs="宋体"/>
          <w:sz w:val="24"/>
          <w:szCs w:val="24"/>
        </w:rPr>
        <w:br w:type="page"/>
      </w:r>
      <w:bookmarkStart w:id="129" w:name="_Toc488691500"/>
      <w:bookmarkStart w:id="130" w:name="_Toc3044"/>
      <w:r>
        <w:rPr>
          <w:rFonts w:hint="eastAsia" w:ascii="宋体" w:hAnsi="宋体" w:cs="宋体"/>
          <w:szCs w:val="24"/>
        </w:rPr>
        <w:t>承诺书</w:t>
      </w:r>
      <w:bookmarkEnd w:id="129"/>
      <w:bookmarkEnd w:id="130"/>
    </w:p>
    <w:p>
      <w:pPr>
        <w:pStyle w:val="8"/>
        <w:spacing w:line="360" w:lineRule="auto"/>
        <w:jc w:val="center"/>
        <w:rPr>
          <w:rFonts w:ascii="宋体" w:hAnsi="宋体" w:cs="宋体"/>
          <w:bCs w:val="0"/>
          <w:sz w:val="32"/>
          <w:szCs w:val="22"/>
        </w:rPr>
      </w:pPr>
      <w:r>
        <w:rPr>
          <w:rFonts w:hint="eastAsia" w:ascii="宋体" w:hAnsi="宋体" w:cs="宋体"/>
          <w:bCs w:val="0"/>
          <w:sz w:val="32"/>
          <w:szCs w:val="22"/>
          <w:lang w:eastAsia="zh-CN"/>
        </w:rPr>
        <w:t>成交</w:t>
      </w:r>
      <w:r>
        <w:rPr>
          <w:rFonts w:hint="eastAsia" w:ascii="宋体" w:hAnsi="宋体" w:cs="宋体"/>
          <w:bCs w:val="0"/>
          <w:sz w:val="32"/>
          <w:szCs w:val="22"/>
        </w:rPr>
        <w:t>人确保按时支付农民工工资承诺书</w:t>
      </w:r>
    </w:p>
    <w:p>
      <w:pPr>
        <w:spacing w:line="360" w:lineRule="auto"/>
        <w:rPr>
          <w:rFonts w:ascii="宋体" w:hAnsi="宋体" w:cs="宋体"/>
          <w:sz w:val="24"/>
          <w:szCs w:val="24"/>
          <w:u w:val="single"/>
        </w:rPr>
      </w:pPr>
      <w:r>
        <w:rPr>
          <w:rFonts w:hint="eastAsia" w:ascii="宋体" w:hAnsi="宋体" w:cs="宋体"/>
          <w:sz w:val="24"/>
          <w:szCs w:val="24"/>
        </w:rPr>
        <w:t>致：</w:t>
      </w:r>
      <w:r>
        <w:rPr>
          <w:rFonts w:hint="eastAsia" w:ascii="宋体" w:hAnsi="宋体" w:cs="宋体"/>
          <w:sz w:val="24"/>
          <w:szCs w:val="24"/>
          <w:u w:val="single"/>
        </w:rPr>
        <w:t xml:space="preserve">                          </w:t>
      </w:r>
    </w:p>
    <w:p>
      <w:pPr>
        <w:spacing w:line="360" w:lineRule="auto"/>
        <w:rPr>
          <w:rFonts w:ascii="宋体" w:hAnsi="宋体" w:cs="宋体"/>
          <w:sz w:val="24"/>
          <w:szCs w:val="24"/>
        </w:rPr>
      </w:pPr>
    </w:p>
    <w:p>
      <w:pPr>
        <w:spacing w:line="360" w:lineRule="auto"/>
        <w:ind w:firstLine="480" w:firstLineChars="200"/>
        <w:rPr>
          <w:rFonts w:ascii="宋体" w:hAnsi="宋体" w:cs="宋体"/>
          <w:sz w:val="24"/>
          <w:szCs w:val="24"/>
        </w:rPr>
      </w:pPr>
      <w:r>
        <w:rPr>
          <w:rFonts w:hint="eastAsia" w:ascii="宋体" w:hAnsi="宋体" w:cs="宋体"/>
          <w:sz w:val="24"/>
          <w:szCs w:val="24"/>
        </w:rPr>
        <w:t>我单位在</w:t>
      </w:r>
      <w:r>
        <w:rPr>
          <w:rFonts w:hint="eastAsia" w:ascii="宋体" w:hAnsi="宋体" w:cs="宋体"/>
          <w:sz w:val="24"/>
          <w:szCs w:val="24"/>
          <w:u w:val="single"/>
        </w:rPr>
        <w:t xml:space="preserve">                   </w:t>
      </w:r>
      <w:r>
        <w:rPr>
          <w:rFonts w:hint="eastAsia" w:ascii="宋体" w:hAnsi="宋体" w:cs="宋体"/>
          <w:sz w:val="24"/>
          <w:szCs w:val="24"/>
        </w:rPr>
        <w:t>工程的实施过程中，我们除响应本项目磋商文件的所有条款、履行合同内容外，并郑重承诺：</w:t>
      </w:r>
    </w:p>
    <w:p>
      <w:pPr>
        <w:spacing w:line="360" w:lineRule="auto"/>
        <w:ind w:firstLine="480" w:firstLineChars="200"/>
        <w:rPr>
          <w:rFonts w:ascii="宋体" w:hAnsi="宋体" w:cs="宋体"/>
          <w:sz w:val="24"/>
          <w:szCs w:val="24"/>
        </w:rPr>
      </w:pPr>
      <w:r>
        <w:rPr>
          <w:rFonts w:hint="eastAsia" w:ascii="宋体" w:hAnsi="宋体" w:cs="宋体"/>
          <w:sz w:val="24"/>
          <w:szCs w:val="24"/>
        </w:rPr>
        <w:t>1、在项目实施过程中，我单位将根据工程进度，及时支付农民工工资，不从农民工工资中扣留质保金等其他费用。</w:t>
      </w:r>
    </w:p>
    <w:p>
      <w:pPr>
        <w:spacing w:line="360" w:lineRule="auto"/>
        <w:ind w:firstLine="480" w:firstLineChars="200"/>
        <w:rPr>
          <w:rFonts w:ascii="宋体" w:hAnsi="宋体" w:cs="宋体"/>
          <w:sz w:val="24"/>
          <w:szCs w:val="24"/>
        </w:rPr>
      </w:pPr>
      <w:r>
        <w:rPr>
          <w:rFonts w:hint="eastAsia" w:ascii="宋体" w:hAnsi="宋体" w:cs="宋体"/>
          <w:sz w:val="24"/>
          <w:szCs w:val="24"/>
        </w:rPr>
        <w:t>2、解决好农民工的食宿问题，确保食堂卫生，住宿整洁。</w:t>
      </w:r>
    </w:p>
    <w:p>
      <w:pPr>
        <w:spacing w:line="360" w:lineRule="auto"/>
        <w:ind w:firstLine="480" w:firstLineChars="200"/>
        <w:rPr>
          <w:rFonts w:ascii="宋体" w:hAnsi="宋体" w:cs="宋体"/>
          <w:sz w:val="24"/>
          <w:szCs w:val="24"/>
        </w:rPr>
      </w:pPr>
      <w:r>
        <w:rPr>
          <w:rFonts w:hint="eastAsia" w:ascii="宋体" w:hAnsi="宋体" w:cs="宋体"/>
          <w:sz w:val="24"/>
          <w:szCs w:val="24"/>
        </w:rPr>
        <w:t>若我单位违背上述承诺，拖欠农民工工资，同意相关部门在我单位提交的农民工工资保证金及履约保证金中予以解决，并接受业主和相关部门的处罚。</w:t>
      </w:r>
    </w:p>
    <w:p>
      <w:pPr>
        <w:spacing w:line="360" w:lineRule="auto"/>
        <w:ind w:firstLine="570"/>
        <w:rPr>
          <w:rFonts w:ascii="宋体" w:hAnsi="宋体" w:cs="宋体"/>
        </w:rPr>
      </w:pPr>
    </w:p>
    <w:p>
      <w:pPr>
        <w:spacing w:line="360" w:lineRule="auto"/>
        <w:ind w:firstLine="570"/>
        <w:rPr>
          <w:rFonts w:ascii="宋体" w:hAnsi="宋体" w:cs="宋体"/>
        </w:rPr>
      </w:pPr>
    </w:p>
    <w:p>
      <w:pPr>
        <w:spacing w:line="360" w:lineRule="auto"/>
        <w:ind w:firstLine="570"/>
        <w:rPr>
          <w:rFonts w:ascii="宋体" w:hAnsi="宋体" w:cs="宋体"/>
        </w:rPr>
      </w:pPr>
    </w:p>
    <w:p>
      <w:pPr>
        <w:spacing w:line="360" w:lineRule="auto"/>
        <w:ind w:firstLine="570"/>
        <w:rPr>
          <w:rFonts w:ascii="宋体" w:hAnsi="宋体" w:cs="宋体"/>
        </w:rPr>
      </w:pPr>
    </w:p>
    <w:p>
      <w:pPr>
        <w:spacing w:line="360" w:lineRule="auto"/>
        <w:rPr>
          <w:rFonts w:ascii="宋体" w:hAnsi="宋体" w:cs="宋体"/>
        </w:rPr>
      </w:pPr>
    </w:p>
    <w:p>
      <w:pPr>
        <w:spacing w:line="360" w:lineRule="auto"/>
        <w:rPr>
          <w:rFonts w:ascii="宋体" w:hAnsi="宋体" w:cs="宋体"/>
        </w:rPr>
      </w:pPr>
    </w:p>
    <w:p>
      <w:pPr>
        <w:tabs>
          <w:tab w:val="left" w:pos="168"/>
        </w:tabs>
        <w:spacing w:line="360" w:lineRule="auto"/>
        <w:jc w:val="right"/>
        <w:textAlignment w:val="baseline"/>
        <w:rPr>
          <w:rFonts w:ascii="宋体" w:hAnsi="宋体" w:cs="宋体"/>
          <w:bCs/>
          <w:sz w:val="24"/>
          <w:szCs w:val="24"/>
        </w:rPr>
      </w:pPr>
      <w:r>
        <w:rPr>
          <w:rFonts w:hint="eastAsia" w:ascii="宋体" w:hAnsi="宋体" w:cs="宋体"/>
          <w:bCs/>
          <w:sz w:val="24"/>
          <w:szCs w:val="24"/>
        </w:rPr>
        <w:t>承诺磋商人名称：               （公章）</w:t>
      </w:r>
    </w:p>
    <w:p>
      <w:pPr>
        <w:tabs>
          <w:tab w:val="left" w:pos="168"/>
        </w:tabs>
        <w:wordWrap w:val="0"/>
        <w:spacing w:line="360" w:lineRule="auto"/>
        <w:jc w:val="right"/>
        <w:textAlignment w:val="baseline"/>
        <w:rPr>
          <w:rFonts w:ascii="宋体" w:hAnsi="宋体" w:cs="宋体"/>
          <w:bCs/>
          <w:sz w:val="24"/>
          <w:szCs w:val="24"/>
        </w:rPr>
      </w:pPr>
      <w:r>
        <w:rPr>
          <w:rFonts w:hint="eastAsia" w:ascii="宋体" w:hAnsi="宋体" w:cs="宋体"/>
          <w:bCs/>
          <w:sz w:val="24"/>
          <w:szCs w:val="24"/>
        </w:rPr>
        <w:t>委托代理人：                （签字）</w:t>
      </w:r>
    </w:p>
    <w:p>
      <w:pPr>
        <w:tabs>
          <w:tab w:val="left" w:pos="168"/>
        </w:tabs>
        <w:spacing w:line="360" w:lineRule="auto"/>
        <w:jc w:val="right"/>
        <w:textAlignment w:val="baseline"/>
        <w:rPr>
          <w:rFonts w:ascii="宋体" w:hAnsi="宋体" w:cs="宋体"/>
          <w:bCs/>
          <w:szCs w:val="24"/>
        </w:rPr>
      </w:pPr>
      <w:r>
        <w:rPr>
          <w:rFonts w:hint="eastAsia" w:ascii="宋体" w:hAnsi="宋体" w:cs="宋体"/>
          <w:bCs/>
          <w:sz w:val="24"/>
          <w:szCs w:val="24"/>
        </w:rPr>
        <w:t>日期：          年   月   日</w:t>
      </w:r>
    </w:p>
    <w:p>
      <w:pPr>
        <w:pStyle w:val="8"/>
        <w:spacing w:line="360" w:lineRule="auto"/>
        <w:jc w:val="center"/>
        <w:rPr>
          <w:rFonts w:ascii="宋体" w:hAnsi="宋体" w:cs="宋体"/>
          <w:b w:val="0"/>
          <w:bCs w:val="0"/>
          <w:sz w:val="30"/>
          <w:szCs w:val="30"/>
        </w:rPr>
      </w:pPr>
      <w:r>
        <w:rPr>
          <w:rFonts w:hint="eastAsia" w:ascii="宋体" w:hAnsi="宋体" w:cs="宋体"/>
          <w:bCs w:val="0"/>
          <w:szCs w:val="24"/>
        </w:rPr>
        <w:br w:type="page"/>
      </w:r>
      <w:r>
        <w:rPr>
          <w:rFonts w:hint="eastAsia" w:ascii="宋体" w:hAnsi="宋体" w:cs="宋体"/>
          <w:bCs w:val="0"/>
          <w:sz w:val="32"/>
          <w:szCs w:val="22"/>
          <w:lang w:eastAsia="zh-CN"/>
        </w:rPr>
        <w:t>成交</w:t>
      </w:r>
      <w:r>
        <w:rPr>
          <w:rFonts w:hint="eastAsia" w:ascii="宋体" w:hAnsi="宋体" w:cs="宋体"/>
          <w:bCs w:val="0"/>
          <w:sz w:val="32"/>
          <w:szCs w:val="22"/>
        </w:rPr>
        <w:t>人确保工程质量、不转包、不非法分包及确保工程资金不外流承诺书</w:t>
      </w:r>
    </w:p>
    <w:p>
      <w:pPr>
        <w:spacing w:line="360" w:lineRule="auto"/>
        <w:rPr>
          <w:rFonts w:ascii="宋体" w:hAnsi="宋体" w:cs="宋体"/>
          <w:szCs w:val="21"/>
        </w:rPr>
      </w:pPr>
    </w:p>
    <w:p>
      <w:pPr>
        <w:spacing w:line="360" w:lineRule="auto"/>
        <w:rPr>
          <w:rFonts w:ascii="宋体" w:hAnsi="宋体" w:cs="宋体"/>
          <w:b/>
          <w:sz w:val="24"/>
          <w:szCs w:val="24"/>
        </w:rPr>
      </w:pPr>
      <w:r>
        <w:rPr>
          <w:rFonts w:hint="eastAsia" w:ascii="宋体" w:hAnsi="宋体" w:cs="宋体"/>
          <w:b/>
          <w:sz w:val="24"/>
          <w:szCs w:val="24"/>
        </w:rPr>
        <w:t>致：</w:t>
      </w:r>
      <w:r>
        <w:rPr>
          <w:rFonts w:hint="eastAsia" w:ascii="宋体" w:hAnsi="宋体" w:cs="宋体"/>
          <w:b/>
          <w:sz w:val="24"/>
          <w:szCs w:val="24"/>
          <w:u w:val="single"/>
        </w:rPr>
        <w:t xml:space="preserve">                  </w:t>
      </w:r>
    </w:p>
    <w:p>
      <w:pPr>
        <w:spacing w:line="360" w:lineRule="auto"/>
        <w:ind w:firstLine="480" w:firstLineChars="200"/>
        <w:rPr>
          <w:rFonts w:ascii="宋体" w:hAnsi="宋体" w:cs="宋体"/>
          <w:sz w:val="24"/>
          <w:szCs w:val="24"/>
        </w:rPr>
      </w:pPr>
      <w:r>
        <w:rPr>
          <w:rFonts w:hint="eastAsia" w:ascii="宋体" w:hAnsi="宋体" w:cs="宋体"/>
          <w:sz w:val="24"/>
          <w:szCs w:val="24"/>
        </w:rPr>
        <w:t>我单位在</w:t>
      </w:r>
      <w:r>
        <w:rPr>
          <w:rFonts w:hint="eastAsia" w:ascii="宋体" w:hAnsi="宋体" w:cs="宋体"/>
          <w:sz w:val="24"/>
          <w:szCs w:val="24"/>
          <w:u w:val="single"/>
        </w:rPr>
        <w:t xml:space="preserve">                        </w:t>
      </w:r>
      <w:r>
        <w:rPr>
          <w:rFonts w:hint="eastAsia" w:ascii="宋体" w:hAnsi="宋体" w:cs="宋体"/>
          <w:sz w:val="24"/>
          <w:szCs w:val="24"/>
        </w:rPr>
        <w:t>工程的实施过程中，我们除响应本项目磋商文件的所有条款、履行合同内容外，并郑重承诺：</w:t>
      </w:r>
    </w:p>
    <w:p>
      <w:pPr>
        <w:spacing w:line="360" w:lineRule="auto"/>
        <w:ind w:firstLine="480" w:firstLineChars="200"/>
        <w:rPr>
          <w:rFonts w:ascii="宋体" w:hAnsi="宋体" w:cs="宋体"/>
          <w:sz w:val="24"/>
          <w:szCs w:val="24"/>
        </w:rPr>
      </w:pPr>
      <w:r>
        <w:rPr>
          <w:rFonts w:hint="eastAsia" w:ascii="宋体" w:hAnsi="宋体" w:cs="宋体"/>
          <w:sz w:val="24"/>
          <w:szCs w:val="24"/>
        </w:rPr>
        <w:t>一、一定要精心组织、精心施工，确保工期和质量，并保证不转包</w:t>
      </w:r>
      <w:r>
        <w:rPr>
          <w:rFonts w:hint="eastAsia" w:ascii="宋体" w:hAnsi="宋体" w:cs="宋体"/>
          <w:sz w:val="24"/>
          <w:szCs w:val="24"/>
          <w:lang w:eastAsia="zh-CN"/>
        </w:rPr>
        <w:t>成交</w:t>
      </w:r>
      <w:r>
        <w:rPr>
          <w:rFonts w:hint="eastAsia" w:ascii="宋体" w:hAnsi="宋体" w:cs="宋体"/>
          <w:sz w:val="24"/>
          <w:szCs w:val="24"/>
        </w:rPr>
        <w:t>工程，不非法分包</w:t>
      </w:r>
      <w:r>
        <w:rPr>
          <w:rFonts w:hint="eastAsia" w:ascii="宋体" w:hAnsi="宋体" w:cs="宋体"/>
          <w:sz w:val="24"/>
          <w:szCs w:val="24"/>
          <w:lang w:eastAsia="zh-CN"/>
        </w:rPr>
        <w:t>成交</w:t>
      </w:r>
      <w:r>
        <w:rPr>
          <w:rFonts w:hint="eastAsia" w:ascii="宋体" w:hAnsi="宋体" w:cs="宋体"/>
          <w:sz w:val="24"/>
          <w:szCs w:val="24"/>
        </w:rPr>
        <w:t>工程，并随时接受业主和各级管理部门的监督。</w:t>
      </w:r>
    </w:p>
    <w:p>
      <w:pPr>
        <w:spacing w:line="360" w:lineRule="auto"/>
        <w:ind w:firstLine="480" w:firstLineChars="200"/>
        <w:rPr>
          <w:rFonts w:ascii="宋体" w:hAnsi="宋体" w:cs="宋体"/>
          <w:sz w:val="24"/>
          <w:szCs w:val="24"/>
        </w:rPr>
      </w:pPr>
      <w:r>
        <w:rPr>
          <w:rFonts w:hint="eastAsia" w:ascii="宋体" w:hAnsi="宋体" w:cs="宋体"/>
          <w:sz w:val="24"/>
          <w:szCs w:val="24"/>
        </w:rPr>
        <w:t>二、为保证工程资金合理、有效地用于本工程建设，确保本项目资金不外流，我方承诺在业主指定的银行开设唯一的结算账户办理工程资金的结算。愿意与业主、银行签订资金管理协议，遵守合同条款关于资金使用的各项规定，同意业主及银行对银行账户资金的管理、监督和检查，决不挪用、挤占工程建设资金，并遵守业主在项目建设期间制定的工程建设资金管理办法。在工程建设期间，不上缴上级主管单位管理费、设备折旧费、利润、不购买施工设备等，以确保工程建设资金专款专用。</w:t>
      </w:r>
    </w:p>
    <w:p>
      <w:pPr>
        <w:tabs>
          <w:tab w:val="left" w:pos="168"/>
        </w:tabs>
        <w:spacing w:line="360" w:lineRule="auto"/>
        <w:textAlignment w:val="baseline"/>
        <w:rPr>
          <w:rFonts w:ascii="宋体" w:hAnsi="宋体" w:cs="宋体"/>
          <w:sz w:val="24"/>
          <w:szCs w:val="24"/>
        </w:rPr>
      </w:pPr>
      <w:r>
        <w:rPr>
          <w:rFonts w:hint="eastAsia" w:ascii="宋体" w:hAnsi="宋体" w:cs="宋体"/>
          <w:sz w:val="24"/>
          <w:szCs w:val="24"/>
        </w:rPr>
        <w:t>若我单位违背以上承诺，非法分包或转包</w:t>
      </w:r>
      <w:r>
        <w:rPr>
          <w:rFonts w:hint="eastAsia" w:ascii="宋体" w:hAnsi="宋体" w:cs="宋体"/>
          <w:sz w:val="24"/>
          <w:szCs w:val="24"/>
          <w:lang w:eastAsia="zh-CN"/>
        </w:rPr>
        <w:t>成交</w:t>
      </w:r>
      <w:r>
        <w:rPr>
          <w:rFonts w:hint="eastAsia" w:ascii="宋体" w:hAnsi="宋体" w:cs="宋体"/>
          <w:sz w:val="24"/>
          <w:szCs w:val="24"/>
        </w:rPr>
        <w:t>工程，则以全部履约保证金作为违约金交予业主，同时，我单位将放弃两年在贵公司的磋商资格。</w:t>
      </w:r>
    </w:p>
    <w:p>
      <w:pPr>
        <w:tabs>
          <w:tab w:val="left" w:pos="168"/>
        </w:tabs>
        <w:spacing w:line="360" w:lineRule="auto"/>
        <w:jc w:val="right"/>
        <w:textAlignment w:val="baseline"/>
        <w:rPr>
          <w:rFonts w:ascii="宋体" w:hAnsi="宋体" w:cs="宋体"/>
          <w:bCs/>
          <w:sz w:val="24"/>
          <w:szCs w:val="24"/>
        </w:rPr>
      </w:pPr>
    </w:p>
    <w:p>
      <w:pPr>
        <w:tabs>
          <w:tab w:val="left" w:pos="168"/>
        </w:tabs>
        <w:spacing w:line="360" w:lineRule="auto"/>
        <w:jc w:val="right"/>
        <w:textAlignment w:val="baseline"/>
        <w:rPr>
          <w:rFonts w:ascii="宋体" w:hAnsi="宋体" w:cs="宋体"/>
          <w:bCs/>
          <w:sz w:val="24"/>
          <w:szCs w:val="24"/>
        </w:rPr>
      </w:pPr>
    </w:p>
    <w:p>
      <w:pPr>
        <w:tabs>
          <w:tab w:val="left" w:pos="168"/>
        </w:tabs>
        <w:spacing w:line="360" w:lineRule="auto"/>
        <w:jc w:val="right"/>
        <w:textAlignment w:val="baseline"/>
        <w:rPr>
          <w:rFonts w:ascii="宋体" w:hAnsi="宋体" w:cs="宋体"/>
          <w:bCs/>
          <w:sz w:val="24"/>
          <w:szCs w:val="24"/>
        </w:rPr>
      </w:pPr>
    </w:p>
    <w:p>
      <w:pPr>
        <w:tabs>
          <w:tab w:val="left" w:pos="168"/>
        </w:tabs>
        <w:spacing w:line="360" w:lineRule="auto"/>
        <w:jc w:val="right"/>
        <w:textAlignment w:val="baseline"/>
        <w:rPr>
          <w:rFonts w:ascii="宋体" w:hAnsi="宋体" w:cs="宋体"/>
          <w:bCs/>
          <w:sz w:val="24"/>
          <w:szCs w:val="24"/>
        </w:rPr>
      </w:pPr>
      <w:r>
        <w:rPr>
          <w:rFonts w:hint="eastAsia" w:ascii="宋体" w:hAnsi="宋体" w:cs="宋体"/>
          <w:bCs/>
          <w:sz w:val="24"/>
          <w:szCs w:val="24"/>
        </w:rPr>
        <w:t>承诺磋商人名称：               （公章）</w:t>
      </w:r>
    </w:p>
    <w:p>
      <w:pPr>
        <w:tabs>
          <w:tab w:val="left" w:pos="168"/>
        </w:tabs>
        <w:wordWrap w:val="0"/>
        <w:spacing w:line="360" w:lineRule="auto"/>
        <w:jc w:val="right"/>
        <w:textAlignment w:val="baseline"/>
        <w:rPr>
          <w:rFonts w:ascii="宋体" w:hAnsi="宋体" w:cs="宋体"/>
          <w:bCs/>
          <w:sz w:val="24"/>
          <w:szCs w:val="24"/>
        </w:rPr>
      </w:pPr>
      <w:r>
        <w:rPr>
          <w:rFonts w:hint="eastAsia" w:ascii="宋体" w:hAnsi="宋体" w:cs="宋体"/>
          <w:bCs/>
          <w:sz w:val="24"/>
          <w:szCs w:val="24"/>
        </w:rPr>
        <w:t>委托代理人：               （签字）</w:t>
      </w:r>
    </w:p>
    <w:p>
      <w:pPr>
        <w:tabs>
          <w:tab w:val="left" w:pos="168"/>
        </w:tabs>
        <w:spacing w:line="360" w:lineRule="auto"/>
        <w:ind w:firstLine="5640" w:firstLineChars="2350"/>
        <w:textAlignment w:val="baseline"/>
        <w:rPr>
          <w:rFonts w:ascii="宋体" w:hAnsi="宋体" w:cs="宋体"/>
          <w:bCs/>
          <w:sz w:val="24"/>
          <w:szCs w:val="24"/>
        </w:rPr>
      </w:pPr>
      <w:r>
        <w:rPr>
          <w:rFonts w:hint="eastAsia" w:ascii="宋体" w:hAnsi="宋体" w:cs="宋体"/>
          <w:bCs/>
          <w:sz w:val="24"/>
          <w:szCs w:val="24"/>
        </w:rPr>
        <w:t>日期：          年   月   日</w:t>
      </w:r>
    </w:p>
    <w:p>
      <w:pPr>
        <w:pStyle w:val="6"/>
        <w:widowControl w:val="0"/>
        <w:numPr>
          <w:ilvl w:val="0"/>
          <w:numId w:val="33"/>
        </w:numPr>
        <w:adjustRightInd/>
        <w:snapToGrid/>
        <w:spacing w:before="0" w:after="0" w:line="360" w:lineRule="auto"/>
        <w:rPr>
          <w:rFonts w:ascii="宋体" w:hAnsi="宋体" w:cs="宋体"/>
        </w:rPr>
      </w:pPr>
      <w:r>
        <w:rPr>
          <w:rFonts w:hint="eastAsia" w:ascii="宋体" w:hAnsi="宋体" w:cs="宋体"/>
          <w:bCs w:val="0"/>
          <w:sz w:val="24"/>
          <w:szCs w:val="28"/>
        </w:rPr>
        <w:br w:type="page"/>
      </w:r>
      <w:bookmarkStart w:id="131" w:name="_Toc488691501"/>
      <w:bookmarkStart w:id="132" w:name="_Toc29005"/>
      <w:bookmarkStart w:id="133" w:name="_Toc325726046"/>
      <w:bookmarkStart w:id="134" w:name="_Toc330232683"/>
      <w:bookmarkStart w:id="135" w:name="_Toc330232684"/>
      <w:r>
        <w:rPr>
          <w:rFonts w:hint="eastAsia" w:ascii="宋体" w:hAnsi="宋体" w:cs="宋体"/>
        </w:rPr>
        <w:t>已标价工程量清单</w:t>
      </w:r>
      <w:bookmarkEnd w:id="131"/>
      <w:bookmarkEnd w:id="132"/>
    </w:p>
    <w:p>
      <w:pPr>
        <w:spacing w:line="360" w:lineRule="auto"/>
        <w:rPr>
          <w:rFonts w:ascii="宋体" w:hAnsi="宋体" w:cs="宋体"/>
        </w:rPr>
      </w:pPr>
    </w:p>
    <w:bookmarkEnd w:id="133"/>
    <w:bookmarkEnd w:id="134"/>
    <w:p>
      <w:pPr>
        <w:spacing w:line="360" w:lineRule="auto"/>
        <w:jc w:val="center"/>
        <w:rPr>
          <w:rFonts w:ascii="宋体" w:hAnsi="宋体" w:cs="宋体"/>
          <w:b/>
          <w:sz w:val="32"/>
        </w:rPr>
      </w:pPr>
      <w:r>
        <w:rPr>
          <w:rFonts w:hint="eastAsia" w:ascii="宋体" w:hAnsi="宋体" w:cs="宋体"/>
          <w:b/>
          <w:sz w:val="32"/>
        </w:rPr>
        <w:t>已标价工程量清单</w:t>
      </w:r>
    </w:p>
    <w:p>
      <w:pPr>
        <w:spacing w:line="360" w:lineRule="auto"/>
        <w:ind w:firstLine="480" w:firstLineChars="200"/>
        <w:rPr>
          <w:rFonts w:ascii="宋体" w:hAnsi="宋体" w:cs="宋体"/>
        </w:rPr>
      </w:pPr>
      <w:r>
        <w:rPr>
          <w:rFonts w:hint="eastAsia" w:ascii="宋体" w:hAnsi="宋体" w:cs="宋体"/>
          <w:sz w:val="24"/>
          <w:szCs w:val="24"/>
        </w:rPr>
        <w:t>已标价工程量清单格式按照《建设工程工程量清单计价规范》（GB50500-2013），分别按照磋商总价、总说明、工程项目磋商报价汇总表、分部分项工程量清单与计价表、措施项目清单与计价表、规费、税金项目清单与计价表、工程量清单综合单价分析表、主要材料价格表等标准格式列出。并由造价专业人员签字和加盖资质专用章。</w:t>
      </w:r>
    </w:p>
    <w:p>
      <w:pPr>
        <w:pStyle w:val="6"/>
        <w:widowControl w:val="0"/>
        <w:numPr>
          <w:ilvl w:val="0"/>
          <w:numId w:val="33"/>
        </w:numPr>
        <w:adjustRightInd/>
        <w:snapToGrid/>
        <w:spacing w:before="0" w:after="0" w:line="360" w:lineRule="auto"/>
        <w:rPr>
          <w:rFonts w:ascii="宋体" w:hAnsi="宋体" w:cs="宋体"/>
        </w:rPr>
      </w:pPr>
      <w:r>
        <w:rPr>
          <w:rFonts w:hint="eastAsia" w:ascii="宋体" w:hAnsi="宋体" w:cs="宋体"/>
          <w:szCs w:val="24"/>
        </w:rPr>
        <w:br w:type="page"/>
      </w:r>
      <w:bookmarkStart w:id="136" w:name="_Toc488691502"/>
      <w:bookmarkStart w:id="137" w:name="_Toc10205"/>
      <w:r>
        <w:rPr>
          <w:rFonts w:hint="eastAsia" w:ascii="宋体" w:hAnsi="宋体" w:cs="宋体"/>
          <w:szCs w:val="24"/>
        </w:rPr>
        <w:t>施工组织设计</w:t>
      </w:r>
      <w:bookmarkEnd w:id="136"/>
      <w:bookmarkEnd w:id="137"/>
    </w:p>
    <w:p>
      <w:pPr>
        <w:spacing w:line="360" w:lineRule="auto"/>
        <w:jc w:val="center"/>
        <w:rPr>
          <w:rFonts w:ascii="宋体" w:hAnsi="宋体" w:cs="宋体"/>
          <w:b/>
          <w:sz w:val="32"/>
        </w:rPr>
      </w:pPr>
      <w:r>
        <w:rPr>
          <w:rFonts w:hint="eastAsia" w:ascii="宋体" w:hAnsi="宋体" w:cs="宋体"/>
          <w:b/>
          <w:sz w:val="32"/>
        </w:rPr>
        <w:t>施工组织设计</w:t>
      </w:r>
    </w:p>
    <w:p>
      <w:pPr>
        <w:autoSpaceDE w:val="0"/>
        <w:autoSpaceDN w:val="0"/>
        <w:spacing w:line="360" w:lineRule="auto"/>
        <w:ind w:firstLine="480" w:firstLineChars="200"/>
        <w:rPr>
          <w:rFonts w:ascii="宋体" w:hAnsi="宋体" w:cs="宋体"/>
          <w:sz w:val="24"/>
          <w:szCs w:val="24"/>
        </w:rPr>
      </w:pPr>
      <w:r>
        <w:rPr>
          <w:rFonts w:hint="eastAsia" w:ascii="宋体" w:hAnsi="宋体" w:cs="宋体"/>
          <w:sz w:val="24"/>
          <w:szCs w:val="24"/>
        </w:rPr>
        <w:t>1.磋商人编制施工组织设计的要求：编制时应简明扼要地说明施工方法、工程质量、安全生产、文明施工、环境保护、冬雨季施工、工程进度、技术组织等主要措施。用图表形式阐明本项目的施工总平面图、进度计划以及拟投入主要施工设备、劳动力、项目管理机构等。</w:t>
      </w:r>
    </w:p>
    <w:p>
      <w:pPr>
        <w:autoSpaceDE w:val="0"/>
        <w:autoSpaceDN w:val="0"/>
        <w:spacing w:line="360" w:lineRule="auto"/>
        <w:ind w:firstLine="480" w:firstLineChars="200"/>
        <w:rPr>
          <w:rFonts w:ascii="宋体" w:hAnsi="宋体" w:cs="宋体"/>
          <w:sz w:val="24"/>
          <w:szCs w:val="24"/>
        </w:rPr>
      </w:pPr>
      <w:r>
        <w:rPr>
          <w:rFonts w:hint="eastAsia" w:ascii="宋体" w:hAnsi="宋体" w:cs="宋体"/>
          <w:sz w:val="24"/>
          <w:szCs w:val="24"/>
        </w:rPr>
        <w:t>2.图表及格式要求：</w:t>
      </w:r>
    </w:p>
    <w:p>
      <w:pPr>
        <w:autoSpaceDE w:val="0"/>
        <w:autoSpaceDN w:val="0"/>
        <w:spacing w:line="360" w:lineRule="auto"/>
        <w:ind w:firstLine="720" w:firstLineChars="300"/>
        <w:rPr>
          <w:rFonts w:ascii="宋体" w:hAnsi="宋体" w:cs="宋体"/>
          <w:sz w:val="24"/>
          <w:szCs w:val="24"/>
        </w:rPr>
      </w:pPr>
      <w:r>
        <w:rPr>
          <w:rFonts w:hint="eastAsia" w:ascii="宋体" w:hAnsi="宋体" w:cs="宋体"/>
          <w:sz w:val="24"/>
          <w:szCs w:val="24"/>
        </w:rPr>
        <w:t>（一）拟投入的主要施工设备表</w:t>
      </w:r>
    </w:p>
    <w:p>
      <w:pPr>
        <w:autoSpaceDE w:val="0"/>
        <w:autoSpaceDN w:val="0"/>
        <w:spacing w:line="360" w:lineRule="auto"/>
        <w:ind w:firstLine="720" w:firstLineChars="300"/>
        <w:rPr>
          <w:rFonts w:ascii="宋体" w:hAnsi="宋体" w:cs="宋体"/>
          <w:sz w:val="24"/>
          <w:szCs w:val="24"/>
        </w:rPr>
      </w:pPr>
      <w:r>
        <w:rPr>
          <w:rFonts w:hint="eastAsia" w:ascii="宋体" w:hAnsi="宋体" w:cs="宋体"/>
          <w:sz w:val="24"/>
          <w:szCs w:val="24"/>
        </w:rPr>
        <w:t>（二）劳动力计划表</w:t>
      </w:r>
    </w:p>
    <w:p>
      <w:pPr>
        <w:autoSpaceDE w:val="0"/>
        <w:autoSpaceDN w:val="0"/>
        <w:spacing w:line="360" w:lineRule="auto"/>
        <w:ind w:firstLine="720" w:firstLineChars="300"/>
        <w:rPr>
          <w:rFonts w:ascii="宋体" w:hAnsi="宋体" w:cs="宋体"/>
          <w:sz w:val="24"/>
          <w:szCs w:val="24"/>
        </w:rPr>
      </w:pPr>
      <w:r>
        <w:rPr>
          <w:rFonts w:hint="eastAsia" w:ascii="宋体" w:hAnsi="宋体" w:cs="宋体"/>
          <w:sz w:val="24"/>
          <w:szCs w:val="24"/>
        </w:rPr>
        <w:t>（三）进度计划</w:t>
      </w:r>
    </w:p>
    <w:p>
      <w:pPr>
        <w:autoSpaceDE w:val="0"/>
        <w:autoSpaceDN w:val="0"/>
        <w:spacing w:line="360" w:lineRule="auto"/>
        <w:ind w:firstLine="720" w:firstLineChars="300"/>
        <w:rPr>
          <w:rFonts w:ascii="宋体" w:hAnsi="宋体" w:cs="宋体"/>
          <w:sz w:val="24"/>
          <w:szCs w:val="24"/>
        </w:rPr>
      </w:pPr>
      <w:r>
        <w:rPr>
          <w:rFonts w:hint="eastAsia" w:ascii="宋体" w:hAnsi="宋体" w:cs="宋体"/>
          <w:sz w:val="24"/>
          <w:szCs w:val="24"/>
        </w:rPr>
        <w:t>（四）施工总平面图</w:t>
      </w:r>
    </w:p>
    <w:p>
      <w:pPr>
        <w:pStyle w:val="7"/>
        <w:widowControl w:val="0"/>
        <w:numPr>
          <w:ilvl w:val="0"/>
          <w:numId w:val="35"/>
        </w:numPr>
        <w:adjustRightInd/>
        <w:snapToGrid/>
        <w:spacing w:before="0" w:after="0" w:line="360" w:lineRule="auto"/>
        <w:jc w:val="center"/>
        <w:rPr>
          <w:rFonts w:ascii="宋体" w:hAnsi="宋体" w:cs="宋体"/>
          <w:b w:val="0"/>
          <w:szCs w:val="24"/>
        </w:rPr>
      </w:pPr>
      <w:r>
        <w:rPr>
          <w:rFonts w:hint="eastAsia" w:ascii="宋体" w:hAnsi="宋体" w:cs="宋体"/>
        </w:rPr>
        <w:br w:type="page"/>
      </w:r>
      <w:bookmarkStart w:id="138" w:name="_Toc19323"/>
      <w:bookmarkStart w:id="139" w:name="_Toc488691503"/>
      <w:r>
        <w:rPr>
          <w:rFonts w:hint="eastAsia" w:ascii="宋体" w:hAnsi="宋体" w:cs="宋体"/>
          <w:szCs w:val="24"/>
        </w:rPr>
        <w:t>拟投入本项目的主要施工设备表</w:t>
      </w:r>
      <w:bookmarkEnd w:id="138"/>
      <w:bookmarkEnd w:id="139"/>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1872"/>
        <w:gridCol w:w="818"/>
        <w:gridCol w:w="564"/>
        <w:gridCol w:w="818"/>
        <w:gridCol w:w="818"/>
        <w:gridCol w:w="1014"/>
        <w:gridCol w:w="818"/>
        <w:gridCol w:w="1315"/>
        <w:gridCol w:w="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774" w:type="dxa"/>
            <w:vAlign w:val="center"/>
          </w:tcPr>
          <w:p>
            <w:pPr>
              <w:spacing w:line="360" w:lineRule="auto"/>
              <w:jc w:val="center"/>
              <w:rPr>
                <w:rFonts w:ascii="宋体" w:hAnsi="宋体" w:cs="宋体"/>
                <w:b/>
                <w:sz w:val="21"/>
                <w:szCs w:val="21"/>
              </w:rPr>
            </w:pPr>
            <w:r>
              <w:rPr>
                <w:rFonts w:hint="eastAsia" w:ascii="宋体" w:hAnsi="宋体" w:cs="宋体"/>
                <w:b/>
                <w:sz w:val="21"/>
                <w:szCs w:val="21"/>
              </w:rPr>
              <w:t>序号</w:t>
            </w:r>
          </w:p>
        </w:tc>
        <w:tc>
          <w:tcPr>
            <w:tcW w:w="1872" w:type="dxa"/>
            <w:vAlign w:val="center"/>
          </w:tcPr>
          <w:p>
            <w:pPr>
              <w:spacing w:line="360" w:lineRule="auto"/>
              <w:jc w:val="center"/>
              <w:rPr>
                <w:rFonts w:ascii="宋体" w:hAnsi="宋体" w:cs="宋体"/>
                <w:b/>
                <w:sz w:val="21"/>
                <w:szCs w:val="21"/>
              </w:rPr>
            </w:pPr>
            <w:r>
              <w:rPr>
                <w:rFonts w:hint="eastAsia" w:ascii="宋体" w:hAnsi="宋体" w:cs="宋体"/>
                <w:b/>
                <w:sz w:val="21"/>
                <w:szCs w:val="21"/>
              </w:rPr>
              <w:t>设备名称</w:t>
            </w:r>
          </w:p>
        </w:tc>
        <w:tc>
          <w:tcPr>
            <w:tcW w:w="818" w:type="dxa"/>
            <w:vAlign w:val="center"/>
          </w:tcPr>
          <w:p>
            <w:pPr>
              <w:spacing w:line="360" w:lineRule="auto"/>
              <w:jc w:val="center"/>
              <w:rPr>
                <w:rFonts w:ascii="宋体" w:hAnsi="宋体" w:cs="宋体"/>
                <w:b/>
                <w:sz w:val="21"/>
                <w:szCs w:val="21"/>
              </w:rPr>
            </w:pPr>
            <w:r>
              <w:rPr>
                <w:rFonts w:hint="eastAsia" w:ascii="宋体" w:hAnsi="宋体" w:cs="宋体"/>
                <w:b/>
                <w:sz w:val="21"/>
                <w:szCs w:val="21"/>
              </w:rPr>
              <w:t>型号</w:t>
            </w:r>
          </w:p>
          <w:p>
            <w:pPr>
              <w:spacing w:line="360" w:lineRule="auto"/>
              <w:jc w:val="center"/>
              <w:rPr>
                <w:rFonts w:ascii="宋体" w:hAnsi="宋体" w:cs="宋体"/>
                <w:b/>
                <w:sz w:val="21"/>
                <w:szCs w:val="21"/>
              </w:rPr>
            </w:pPr>
            <w:r>
              <w:rPr>
                <w:rFonts w:hint="eastAsia" w:ascii="宋体" w:hAnsi="宋体" w:cs="宋体"/>
                <w:b/>
                <w:sz w:val="21"/>
                <w:szCs w:val="21"/>
              </w:rPr>
              <w:t>规格</w:t>
            </w:r>
          </w:p>
        </w:tc>
        <w:tc>
          <w:tcPr>
            <w:tcW w:w="564" w:type="dxa"/>
            <w:vAlign w:val="center"/>
          </w:tcPr>
          <w:p>
            <w:pPr>
              <w:spacing w:line="360" w:lineRule="auto"/>
              <w:jc w:val="center"/>
              <w:rPr>
                <w:rFonts w:ascii="宋体" w:hAnsi="宋体" w:cs="宋体"/>
                <w:b/>
                <w:sz w:val="21"/>
                <w:szCs w:val="21"/>
              </w:rPr>
            </w:pPr>
            <w:r>
              <w:rPr>
                <w:rFonts w:hint="eastAsia" w:ascii="宋体" w:hAnsi="宋体" w:cs="宋体"/>
                <w:b/>
                <w:sz w:val="21"/>
                <w:szCs w:val="21"/>
              </w:rPr>
              <w:t>数</w:t>
            </w:r>
          </w:p>
          <w:p>
            <w:pPr>
              <w:spacing w:line="360" w:lineRule="auto"/>
              <w:jc w:val="center"/>
              <w:rPr>
                <w:rFonts w:ascii="宋体" w:hAnsi="宋体" w:cs="宋体"/>
                <w:b/>
                <w:sz w:val="21"/>
                <w:szCs w:val="21"/>
              </w:rPr>
            </w:pPr>
            <w:r>
              <w:rPr>
                <w:rFonts w:hint="eastAsia" w:ascii="宋体" w:hAnsi="宋体" w:cs="宋体"/>
                <w:b/>
                <w:sz w:val="21"/>
                <w:szCs w:val="21"/>
              </w:rPr>
              <w:t>量</w:t>
            </w:r>
          </w:p>
        </w:tc>
        <w:tc>
          <w:tcPr>
            <w:tcW w:w="818" w:type="dxa"/>
            <w:vAlign w:val="center"/>
          </w:tcPr>
          <w:p>
            <w:pPr>
              <w:spacing w:line="360" w:lineRule="auto"/>
              <w:jc w:val="center"/>
              <w:rPr>
                <w:rFonts w:ascii="宋体" w:hAnsi="宋体" w:cs="宋体"/>
                <w:b/>
                <w:sz w:val="21"/>
                <w:szCs w:val="21"/>
              </w:rPr>
            </w:pPr>
            <w:r>
              <w:rPr>
                <w:rFonts w:hint="eastAsia" w:ascii="宋体" w:hAnsi="宋体" w:cs="宋体"/>
                <w:b/>
                <w:sz w:val="21"/>
                <w:szCs w:val="21"/>
              </w:rPr>
              <w:t>国别</w:t>
            </w:r>
          </w:p>
          <w:p>
            <w:pPr>
              <w:spacing w:line="360" w:lineRule="auto"/>
              <w:jc w:val="center"/>
              <w:rPr>
                <w:rFonts w:ascii="宋体" w:hAnsi="宋体" w:cs="宋体"/>
                <w:b/>
                <w:sz w:val="21"/>
                <w:szCs w:val="21"/>
              </w:rPr>
            </w:pPr>
            <w:r>
              <w:rPr>
                <w:rFonts w:hint="eastAsia" w:ascii="宋体" w:hAnsi="宋体" w:cs="宋体"/>
                <w:b/>
                <w:sz w:val="21"/>
                <w:szCs w:val="21"/>
              </w:rPr>
              <w:t>产地</w:t>
            </w:r>
          </w:p>
        </w:tc>
        <w:tc>
          <w:tcPr>
            <w:tcW w:w="818" w:type="dxa"/>
            <w:vAlign w:val="center"/>
          </w:tcPr>
          <w:p>
            <w:pPr>
              <w:spacing w:line="360" w:lineRule="auto"/>
              <w:jc w:val="center"/>
              <w:rPr>
                <w:rFonts w:ascii="宋体" w:hAnsi="宋体" w:cs="宋体"/>
                <w:b/>
                <w:sz w:val="21"/>
                <w:szCs w:val="21"/>
              </w:rPr>
            </w:pPr>
            <w:r>
              <w:rPr>
                <w:rFonts w:hint="eastAsia" w:ascii="宋体" w:hAnsi="宋体" w:cs="宋体"/>
                <w:b/>
                <w:sz w:val="21"/>
                <w:szCs w:val="21"/>
              </w:rPr>
              <w:t>制造</w:t>
            </w:r>
          </w:p>
          <w:p>
            <w:pPr>
              <w:spacing w:line="360" w:lineRule="auto"/>
              <w:jc w:val="center"/>
              <w:rPr>
                <w:rFonts w:ascii="宋体" w:hAnsi="宋体" w:cs="宋体"/>
                <w:b/>
                <w:sz w:val="21"/>
                <w:szCs w:val="21"/>
              </w:rPr>
            </w:pPr>
            <w:r>
              <w:rPr>
                <w:rFonts w:hint="eastAsia" w:ascii="宋体" w:hAnsi="宋体" w:cs="宋体"/>
                <w:b/>
                <w:sz w:val="21"/>
                <w:szCs w:val="21"/>
              </w:rPr>
              <w:t>年份</w:t>
            </w:r>
          </w:p>
        </w:tc>
        <w:tc>
          <w:tcPr>
            <w:tcW w:w="1014" w:type="dxa"/>
            <w:vAlign w:val="center"/>
          </w:tcPr>
          <w:p>
            <w:pPr>
              <w:spacing w:line="360" w:lineRule="auto"/>
              <w:ind w:left="-113" w:right="-113"/>
              <w:jc w:val="center"/>
              <w:rPr>
                <w:rFonts w:ascii="宋体" w:hAnsi="宋体" w:cs="宋体"/>
                <w:b/>
                <w:sz w:val="21"/>
                <w:szCs w:val="21"/>
              </w:rPr>
            </w:pPr>
            <w:r>
              <w:rPr>
                <w:rFonts w:hint="eastAsia" w:ascii="宋体" w:hAnsi="宋体" w:cs="宋体"/>
                <w:b/>
                <w:sz w:val="21"/>
                <w:szCs w:val="21"/>
              </w:rPr>
              <w:t>定额功率</w:t>
            </w:r>
          </w:p>
          <w:p>
            <w:pPr>
              <w:spacing w:line="360" w:lineRule="auto"/>
              <w:ind w:left="-113" w:right="-113"/>
              <w:jc w:val="center"/>
              <w:rPr>
                <w:rFonts w:ascii="宋体" w:hAnsi="宋体" w:cs="宋体"/>
                <w:b/>
                <w:sz w:val="21"/>
                <w:szCs w:val="21"/>
              </w:rPr>
            </w:pPr>
            <w:r>
              <w:rPr>
                <w:rFonts w:hint="eastAsia" w:ascii="宋体" w:hAnsi="宋体" w:cs="宋体"/>
                <w:b/>
                <w:sz w:val="21"/>
                <w:szCs w:val="21"/>
              </w:rPr>
              <w:t>（KW）</w:t>
            </w:r>
          </w:p>
        </w:tc>
        <w:tc>
          <w:tcPr>
            <w:tcW w:w="818" w:type="dxa"/>
            <w:vAlign w:val="center"/>
          </w:tcPr>
          <w:p>
            <w:pPr>
              <w:spacing w:line="360" w:lineRule="auto"/>
              <w:jc w:val="center"/>
              <w:rPr>
                <w:rFonts w:ascii="宋体" w:hAnsi="宋体" w:cs="宋体"/>
                <w:b/>
                <w:sz w:val="21"/>
                <w:szCs w:val="21"/>
              </w:rPr>
            </w:pPr>
            <w:r>
              <w:rPr>
                <w:rFonts w:hint="eastAsia" w:ascii="宋体" w:hAnsi="宋体" w:cs="宋体"/>
                <w:b/>
                <w:sz w:val="21"/>
                <w:szCs w:val="21"/>
              </w:rPr>
              <w:t>生产</w:t>
            </w:r>
          </w:p>
          <w:p>
            <w:pPr>
              <w:spacing w:line="360" w:lineRule="auto"/>
              <w:jc w:val="center"/>
              <w:rPr>
                <w:rFonts w:ascii="宋体" w:hAnsi="宋体" w:cs="宋体"/>
                <w:b/>
                <w:sz w:val="21"/>
                <w:szCs w:val="21"/>
              </w:rPr>
            </w:pPr>
            <w:r>
              <w:rPr>
                <w:rFonts w:hint="eastAsia" w:ascii="宋体" w:hAnsi="宋体" w:cs="宋体"/>
                <w:b/>
                <w:sz w:val="21"/>
                <w:szCs w:val="21"/>
              </w:rPr>
              <w:t>能力</w:t>
            </w:r>
          </w:p>
        </w:tc>
        <w:tc>
          <w:tcPr>
            <w:tcW w:w="1315" w:type="dxa"/>
            <w:vAlign w:val="center"/>
          </w:tcPr>
          <w:p>
            <w:pPr>
              <w:spacing w:line="360" w:lineRule="auto"/>
              <w:jc w:val="center"/>
              <w:rPr>
                <w:rFonts w:ascii="宋体" w:hAnsi="宋体" w:cs="宋体"/>
                <w:b/>
                <w:sz w:val="21"/>
                <w:szCs w:val="21"/>
              </w:rPr>
            </w:pPr>
            <w:r>
              <w:rPr>
                <w:rFonts w:hint="eastAsia" w:ascii="宋体" w:hAnsi="宋体" w:cs="宋体"/>
                <w:b/>
                <w:sz w:val="21"/>
                <w:szCs w:val="21"/>
              </w:rPr>
              <w:t>用于施</w:t>
            </w:r>
          </w:p>
          <w:p>
            <w:pPr>
              <w:spacing w:line="360" w:lineRule="auto"/>
              <w:jc w:val="center"/>
              <w:rPr>
                <w:rFonts w:ascii="宋体" w:hAnsi="宋体" w:cs="宋体"/>
                <w:b/>
                <w:sz w:val="21"/>
                <w:szCs w:val="21"/>
              </w:rPr>
            </w:pPr>
            <w:r>
              <w:rPr>
                <w:rFonts w:hint="eastAsia" w:ascii="宋体" w:hAnsi="宋体" w:cs="宋体"/>
                <w:b/>
                <w:sz w:val="21"/>
                <w:szCs w:val="21"/>
              </w:rPr>
              <w:t>工部位</w:t>
            </w:r>
          </w:p>
        </w:tc>
        <w:tc>
          <w:tcPr>
            <w:tcW w:w="818" w:type="dxa"/>
            <w:vAlign w:val="center"/>
          </w:tcPr>
          <w:p>
            <w:pPr>
              <w:spacing w:line="360" w:lineRule="auto"/>
              <w:jc w:val="center"/>
              <w:rPr>
                <w:rFonts w:ascii="宋体" w:hAnsi="宋体" w:cs="宋体"/>
                <w:b/>
                <w:sz w:val="21"/>
                <w:szCs w:val="21"/>
              </w:rPr>
            </w:pPr>
            <w:r>
              <w:rPr>
                <w:rFonts w:hint="eastAsia" w:ascii="宋体" w:hAnsi="宋体" w:cs="宋体"/>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sz w:val="21"/>
                <w:szCs w:val="21"/>
              </w:rPr>
            </w:pPr>
          </w:p>
        </w:tc>
        <w:tc>
          <w:tcPr>
            <w:tcW w:w="1872"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56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01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315"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sz w:val="21"/>
                <w:szCs w:val="21"/>
              </w:rPr>
            </w:pPr>
          </w:p>
        </w:tc>
        <w:tc>
          <w:tcPr>
            <w:tcW w:w="1872"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56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01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315"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sz w:val="21"/>
                <w:szCs w:val="21"/>
              </w:rPr>
            </w:pPr>
          </w:p>
        </w:tc>
        <w:tc>
          <w:tcPr>
            <w:tcW w:w="1872"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56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01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315"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sz w:val="21"/>
                <w:szCs w:val="21"/>
              </w:rPr>
            </w:pPr>
          </w:p>
        </w:tc>
        <w:tc>
          <w:tcPr>
            <w:tcW w:w="1872"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56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01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315"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sz w:val="21"/>
                <w:szCs w:val="21"/>
              </w:rPr>
            </w:pPr>
          </w:p>
        </w:tc>
        <w:tc>
          <w:tcPr>
            <w:tcW w:w="1872"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56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01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315"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sz w:val="21"/>
                <w:szCs w:val="21"/>
              </w:rPr>
            </w:pPr>
          </w:p>
        </w:tc>
        <w:tc>
          <w:tcPr>
            <w:tcW w:w="1872"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56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01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315"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sz w:val="21"/>
                <w:szCs w:val="21"/>
              </w:rPr>
            </w:pPr>
          </w:p>
        </w:tc>
        <w:tc>
          <w:tcPr>
            <w:tcW w:w="1872"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56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01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315"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sz w:val="21"/>
                <w:szCs w:val="21"/>
              </w:rPr>
            </w:pPr>
          </w:p>
        </w:tc>
        <w:tc>
          <w:tcPr>
            <w:tcW w:w="1872"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56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01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315"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sz w:val="21"/>
                <w:szCs w:val="21"/>
              </w:rPr>
            </w:pPr>
          </w:p>
        </w:tc>
        <w:tc>
          <w:tcPr>
            <w:tcW w:w="1872"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56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01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315"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sz w:val="21"/>
                <w:szCs w:val="21"/>
              </w:rPr>
            </w:pPr>
          </w:p>
        </w:tc>
        <w:tc>
          <w:tcPr>
            <w:tcW w:w="1872"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56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01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315"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sz w:val="21"/>
                <w:szCs w:val="21"/>
              </w:rPr>
            </w:pPr>
          </w:p>
        </w:tc>
        <w:tc>
          <w:tcPr>
            <w:tcW w:w="1872"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56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01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315"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sz w:val="21"/>
                <w:szCs w:val="21"/>
              </w:rPr>
            </w:pPr>
          </w:p>
        </w:tc>
        <w:tc>
          <w:tcPr>
            <w:tcW w:w="1872"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56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01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315"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sz w:val="21"/>
                <w:szCs w:val="21"/>
              </w:rPr>
            </w:pPr>
          </w:p>
        </w:tc>
        <w:tc>
          <w:tcPr>
            <w:tcW w:w="1872"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56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01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315"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sz w:val="21"/>
                <w:szCs w:val="21"/>
              </w:rPr>
            </w:pPr>
          </w:p>
        </w:tc>
        <w:tc>
          <w:tcPr>
            <w:tcW w:w="1872"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56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01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315"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sz w:val="21"/>
                <w:szCs w:val="21"/>
              </w:rPr>
            </w:pPr>
          </w:p>
        </w:tc>
        <w:tc>
          <w:tcPr>
            <w:tcW w:w="1872"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56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01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315"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sz w:val="21"/>
                <w:szCs w:val="21"/>
              </w:rPr>
            </w:pPr>
          </w:p>
        </w:tc>
        <w:tc>
          <w:tcPr>
            <w:tcW w:w="1872"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56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01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315"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sz w:val="21"/>
                <w:szCs w:val="21"/>
              </w:rPr>
            </w:pPr>
          </w:p>
        </w:tc>
        <w:tc>
          <w:tcPr>
            <w:tcW w:w="1872"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56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01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315"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sz w:val="21"/>
                <w:szCs w:val="21"/>
              </w:rPr>
            </w:pPr>
          </w:p>
        </w:tc>
        <w:tc>
          <w:tcPr>
            <w:tcW w:w="1872"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56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01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315"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4" w:type="dxa"/>
            <w:vAlign w:val="center"/>
          </w:tcPr>
          <w:p>
            <w:pPr>
              <w:spacing w:line="360" w:lineRule="auto"/>
              <w:rPr>
                <w:rFonts w:ascii="宋体" w:hAnsi="宋体" w:cs="宋体"/>
                <w:sz w:val="21"/>
                <w:szCs w:val="21"/>
              </w:rPr>
            </w:pPr>
          </w:p>
        </w:tc>
        <w:tc>
          <w:tcPr>
            <w:tcW w:w="1872"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56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014"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c>
          <w:tcPr>
            <w:tcW w:w="1315" w:type="dxa"/>
            <w:vAlign w:val="center"/>
          </w:tcPr>
          <w:p>
            <w:pPr>
              <w:spacing w:line="360" w:lineRule="auto"/>
              <w:rPr>
                <w:rFonts w:ascii="宋体" w:hAnsi="宋体" w:cs="宋体"/>
                <w:sz w:val="21"/>
                <w:szCs w:val="21"/>
              </w:rPr>
            </w:pPr>
          </w:p>
        </w:tc>
        <w:tc>
          <w:tcPr>
            <w:tcW w:w="818" w:type="dxa"/>
            <w:vAlign w:val="center"/>
          </w:tcPr>
          <w:p>
            <w:pPr>
              <w:spacing w:line="360" w:lineRule="auto"/>
              <w:rPr>
                <w:rFonts w:ascii="宋体" w:hAnsi="宋体" w:cs="宋体"/>
                <w:sz w:val="21"/>
                <w:szCs w:val="21"/>
              </w:rPr>
            </w:pPr>
          </w:p>
        </w:tc>
      </w:tr>
    </w:tbl>
    <w:p>
      <w:pPr>
        <w:pStyle w:val="7"/>
        <w:widowControl w:val="0"/>
        <w:numPr>
          <w:ilvl w:val="0"/>
          <w:numId w:val="35"/>
        </w:numPr>
        <w:adjustRightInd/>
        <w:snapToGrid/>
        <w:spacing w:before="0" w:after="0" w:line="360" w:lineRule="auto"/>
        <w:jc w:val="center"/>
        <w:rPr>
          <w:rFonts w:ascii="宋体" w:hAnsi="宋体" w:cs="宋体"/>
          <w:b w:val="0"/>
          <w:szCs w:val="24"/>
        </w:rPr>
      </w:pPr>
      <w:r>
        <w:rPr>
          <w:rFonts w:hint="eastAsia" w:ascii="宋体" w:hAnsi="宋体" w:cs="宋体"/>
        </w:rPr>
        <w:br w:type="page"/>
      </w:r>
      <w:bookmarkStart w:id="140" w:name="_Toc22437"/>
      <w:bookmarkStart w:id="141" w:name="_Toc488691504"/>
      <w:r>
        <w:rPr>
          <w:rFonts w:hint="eastAsia" w:ascii="宋体" w:hAnsi="宋体" w:cs="宋体"/>
          <w:szCs w:val="24"/>
        </w:rPr>
        <w:t>劳动力计划表</w:t>
      </w:r>
      <w:bookmarkEnd w:id="140"/>
      <w:bookmarkEnd w:id="141"/>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1"/>
        <w:gridCol w:w="1064"/>
        <w:gridCol w:w="1171"/>
        <w:gridCol w:w="1171"/>
        <w:gridCol w:w="1064"/>
        <w:gridCol w:w="959"/>
        <w:gridCol w:w="959"/>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2" w:hRule="atLeast"/>
          <w:jc w:val="center"/>
        </w:trPr>
        <w:tc>
          <w:tcPr>
            <w:tcW w:w="1491" w:type="dxa"/>
            <w:vMerge w:val="restart"/>
            <w:vAlign w:val="center"/>
          </w:tcPr>
          <w:p>
            <w:pPr>
              <w:spacing w:line="360" w:lineRule="auto"/>
              <w:jc w:val="center"/>
              <w:rPr>
                <w:rFonts w:ascii="宋体" w:hAnsi="宋体" w:cs="宋体"/>
                <w:b/>
                <w:sz w:val="21"/>
                <w:szCs w:val="21"/>
              </w:rPr>
            </w:pPr>
            <w:r>
              <w:rPr>
                <w:rFonts w:hint="eastAsia" w:ascii="宋体" w:hAnsi="宋体" w:cs="宋体"/>
                <w:b/>
                <w:sz w:val="21"/>
                <w:szCs w:val="21"/>
              </w:rPr>
              <w:t>工种</w:t>
            </w:r>
          </w:p>
        </w:tc>
        <w:tc>
          <w:tcPr>
            <w:tcW w:w="7723" w:type="dxa"/>
            <w:gridSpan w:val="7"/>
            <w:vAlign w:val="center"/>
          </w:tcPr>
          <w:p>
            <w:pPr>
              <w:spacing w:line="360" w:lineRule="auto"/>
              <w:jc w:val="center"/>
              <w:rPr>
                <w:rFonts w:ascii="宋体" w:hAnsi="宋体" w:cs="宋体"/>
                <w:b/>
                <w:sz w:val="21"/>
                <w:szCs w:val="21"/>
              </w:rPr>
            </w:pPr>
            <w:r>
              <w:rPr>
                <w:rFonts w:hint="eastAsia" w:ascii="宋体" w:hAnsi="宋体" w:cs="宋体"/>
                <w:b/>
                <w:sz w:val="21"/>
                <w:szCs w:val="21"/>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1491" w:type="dxa"/>
            <w:vMerge w:val="continue"/>
          </w:tcPr>
          <w:p>
            <w:pPr>
              <w:spacing w:line="360" w:lineRule="auto"/>
              <w:jc w:val="center"/>
              <w:rPr>
                <w:rFonts w:ascii="宋体" w:hAnsi="宋体" w:cs="宋体"/>
                <w:sz w:val="21"/>
                <w:szCs w:val="21"/>
              </w:rPr>
            </w:pPr>
          </w:p>
        </w:tc>
        <w:tc>
          <w:tcPr>
            <w:tcW w:w="1064" w:type="dxa"/>
          </w:tcPr>
          <w:p>
            <w:pPr>
              <w:spacing w:line="360" w:lineRule="auto"/>
              <w:jc w:val="center"/>
              <w:rPr>
                <w:rFonts w:ascii="宋体" w:hAnsi="宋体" w:cs="宋体"/>
                <w:sz w:val="21"/>
                <w:szCs w:val="21"/>
              </w:rPr>
            </w:pPr>
          </w:p>
        </w:tc>
        <w:tc>
          <w:tcPr>
            <w:tcW w:w="1171" w:type="dxa"/>
          </w:tcPr>
          <w:p>
            <w:pPr>
              <w:spacing w:line="360" w:lineRule="auto"/>
              <w:jc w:val="center"/>
              <w:rPr>
                <w:rFonts w:ascii="宋体" w:hAnsi="宋体" w:cs="宋体"/>
                <w:sz w:val="21"/>
                <w:szCs w:val="21"/>
              </w:rPr>
            </w:pPr>
          </w:p>
        </w:tc>
        <w:tc>
          <w:tcPr>
            <w:tcW w:w="1171" w:type="dxa"/>
          </w:tcPr>
          <w:p>
            <w:pPr>
              <w:spacing w:line="360" w:lineRule="auto"/>
              <w:jc w:val="center"/>
              <w:rPr>
                <w:rFonts w:ascii="宋体" w:hAnsi="宋体" w:cs="宋体"/>
                <w:sz w:val="21"/>
                <w:szCs w:val="21"/>
              </w:rPr>
            </w:pPr>
          </w:p>
        </w:tc>
        <w:tc>
          <w:tcPr>
            <w:tcW w:w="1064" w:type="dxa"/>
          </w:tcPr>
          <w:p>
            <w:pPr>
              <w:spacing w:line="360" w:lineRule="auto"/>
              <w:jc w:val="center"/>
              <w:rPr>
                <w:rFonts w:ascii="宋体" w:hAnsi="宋体" w:cs="宋体"/>
                <w:sz w:val="21"/>
                <w:szCs w:val="21"/>
              </w:rPr>
            </w:pPr>
          </w:p>
        </w:tc>
        <w:tc>
          <w:tcPr>
            <w:tcW w:w="959" w:type="dxa"/>
          </w:tcPr>
          <w:p>
            <w:pPr>
              <w:spacing w:line="360" w:lineRule="auto"/>
              <w:ind w:left="-113" w:right="-113"/>
              <w:jc w:val="center"/>
              <w:rPr>
                <w:rFonts w:ascii="宋体" w:hAnsi="宋体" w:cs="宋体"/>
                <w:sz w:val="21"/>
                <w:szCs w:val="21"/>
              </w:rPr>
            </w:pPr>
          </w:p>
        </w:tc>
        <w:tc>
          <w:tcPr>
            <w:tcW w:w="959" w:type="dxa"/>
          </w:tcPr>
          <w:p>
            <w:pPr>
              <w:spacing w:line="360" w:lineRule="auto"/>
              <w:jc w:val="center"/>
              <w:rPr>
                <w:rFonts w:ascii="宋体" w:hAnsi="宋体" w:cs="宋体"/>
                <w:sz w:val="21"/>
                <w:szCs w:val="21"/>
              </w:rPr>
            </w:pPr>
          </w:p>
        </w:tc>
        <w:tc>
          <w:tcPr>
            <w:tcW w:w="1335" w:type="dxa"/>
          </w:tcPr>
          <w:p>
            <w:pPr>
              <w:spacing w:line="36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1335"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1335"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1335"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1335"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1335"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1335"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1335"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1335"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1335"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1335"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1335"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1335"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1335"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1335"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1335"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1335"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1335"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1335"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149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171" w:type="dxa"/>
            <w:vAlign w:val="center"/>
          </w:tcPr>
          <w:p>
            <w:pPr>
              <w:spacing w:line="360" w:lineRule="auto"/>
              <w:rPr>
                <w:rFonts w:ascii="宋体" w:hAnsi="宋体" w:cs="宋体"/>
                <w:sz w:val="21"/>
                <w:szCs w:val="21"/>
              </w:rPr>
            </w:pPr>
          </w:p>
        </w:tc>
        <w:tc>
          <w:tcPr>
            <w:tcW w:w="1064"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959" w:type="dxa"/>
            <w:vAlign w:val="center"/>
          </w:tcPr>
          <w:p>
            <w:pPr>
              <w:spacing w:line="360" w:lineRule="auto"/>
              <w:rPr>
                <w:rFonts w:ascii="宋体" w:hAnsi="宋体" w:cs="宋体"/>
                <w:sz w:val="21"/>
                <w:szCs w:val="21"/>
              </w:rPr>
            </w:pPr>
          </w:p>
        </w:tc>
        <w:tc>
          <w:tcPr>
            <w:tcW w:w="1335" w:type="dxa"/>
            <w:vAlign w:val="center"/>
          </w:tcPr>
          <w:p>
            <w:pPr>
              <w:spacing w:line="360" w:lineRule="auto"/>
              <w:rPr>
                <w:rFonts w:ascii="宋体" w:hAnsi="宋体" w:cs="宋体"/>
                <w:sz w:val="21"/>
                <w:szCs w:val="21"/>
              </w:rPr>
            </w:pPr>
          </w:p>
        </w:tc>
      </w:tr>
    </w:tbl>
    <w:p>
      <w:pPr>
        <w:pStyle w:val="7"/>
        <w:widowControl w:val="0"/>
        <w:adjustRightInd/>
        <w:snapToGrid/>
        <w:spacing w:before="0" w:after="0" w:line="360" w:lineRule="auto"/>
        <w:ind w:left="704"/>
        <w:jc w:val="center"/>
        <w:rPr>
          <w:rFonts w:ascii="宋体" w:hAnsi="宋体" w:cs="宋体"/>
          <w:b w:val="0"/>
          <w:szCs w:val="24"/>
        </w:rPr>
      </w:pPr>
      <w:r>
        <w:rPr>
          <w:rFonts w:hint="eastAsia" w:ascii="宋体" w:hAnsi="宋体" w:cs="宋体"/>
        </w:rPr>
        <w:br w:type="page"/>
      </w:r>
      <w:bookmarkStart w:id="142" w:name="_Toc10056"/>
      <w:bookmarkStart w:id="143" w:name="_Toc488691505"/>
      <w:r>
        <w:rPr>
          <w:rFonts w:hint="eastAsia" w:ascii="宋体" w:hAnsi="宋体" w:cs="宋体"/>
          <w:szCs w:val="24"/>
        </w:rPr>
        <w:t>进度计划</w:t>
      </w:r>
      <w:bookmarkEnd w:id="142"/>
      <w:bookmarkEnd w:id="143"/>
    </w:p>
    <w:p>
      <w:pPr>
        <w:autoSpaceDE w:val="0"/>
        <w:autoSpaceDN w:val="0"/>
        <w:spacing w:line="360" w:lineRule="auto"/>
        <w:ind w:firstLine="480" w:firstLineChars="200"/>
        <w:rPr>
          <w:rFonts w:ascii="宋体" w:hAnsi="宋体" w:cs="宋体"/>
          <w:sz w:val="24"/>
          <w:szCs w:val="24"/>
        </w:rPr>
      </w:pPr>
      <w:r>
        <w:rPr>
          <w:rFonts w:hint="eastAsia" w:ascii="宋体" w:hAnsi="宋体" w:cs="宋体"/>
          <w:sz w:val="24"/>
          <w:szCs w:val="24"/>
        </w:rPr>
        <w:t>1.磋商人应递交施工进度网络图或施工进度表，说明按磋商文件要求的计划工期进行施工的各个关键日期。</w:t>
      </w:r>
    </w:p>
    <w:p>
      <w:pPr>
        <w:autoSpaceDE w:val="0"/>
        <w:autoSpaceDN w:val="0"/>
        <w:spacing w:line="360" w:lineRule="auto"/>
        <w:ind w:firstLine="480" w:firstLineChars="200"/>
        <w:rPr>
          <w:rFonts w:ascii="宋体" w:hAnsi="宋体" w:cs="宋体"/>
          <w:sz w:val="24"/>
          <w:szCs w:val="24"/>
        </w:rPr>
      </w:pPr>
      <w:r>
        <w:rPr>
          <w:rFonts w:hint="eastAsia" w:ascii="宋体" w:hAnsi="宋体" w:cs="宋体"/>
          <w:sz w:val="24"/>
          <w:szCs w:val="24"/>
        </w:rPr>
        <w:t>2.施工进度表可采用网络图（或横道图）表示。</w:t>
      </w:r>
    </w:p>
    <w:p>
      <w:pPr>
        <w:pStyle w:val="7"/>
        <w:widowControl w:val="0"/>
        <w:numPr>
          <w:ilvl w:val="0"/>
          <w:numId w:val="35"/>
        </w:numPr>
        <w:adjustRightInd/>
        <w:snapToGrid/>
        <w:spacing w:before="0" w:after="0" w:line="360" w:lineRule="auto"/>
        <w:jc w:val="center"/>
        <w:rPr>
          <w:rFonts w:ascii="宋体" w:hAnsi="宋体" w:cs="宋体"/>
          <w:b w:val="0"/>
          <w:szCs w:val="24"/>
        </w:rPr>
      </w:pPr>
      <w:r>
        <w:rPr>
          <w:rFonts w:hint="eastAsia" w:ascii="宋体" w:hAnsi="宋体" w:cs="宋体"/>
          <w:sz w:val="24"/>
          <w:szCs w:val="24"/>
        </w:rPr>
        <w:br w:type="page"/>
      </w:r>
      <w:bookmarkStart w:id="144" w:name="_Toc488691506"/>
      <w:bookmarkStart w:id="145" w:name="_Toc4201"/>
      <w:r>
        <w:rPr>
          <w:rFonts w:hint="eastAsia" w:ascii="宋体" w:hAnsi="宋体" w:cs="宋体"/>
          <w:szCs w:val="24"/>
        </w:rPr>
        <w:t>施工总平面图</w:t>
      </w:r>
      <w:bookmarkEnd w:id="144"/>
      <w:bookmarkEnd w:id="145"/>
    </w:p>
    <w:p>
      <w:pPr>
        <w:autoSpaceDE w:val="0"/>
        <w:autoSpaceDN w:val="0"/>
        <w:spacing w:line="360" w:lineRule="auto"/>
        <w:ind w:firstLine="480" w:firstLineChars="200"/>
        <w:rPr>
          <w:rFonts w:ascii="宋体" w:hAnsi="宋体" w:cs="宋体"/>
        </w:rPr>
      </w:pPr>
      <w:r>
        <w:rPr>
          <w:rFonts w:hint="eastAsia" w:ascii="宋体" w:hAnsi="宋体" w:cs="宋体"/>
          <w:sz w:val="24"/>
          <w:szCs w:val="24"/>
        </w:rPr>
        <w:t>磋商人应递交一份施工总平面图，绘出现场临时设施布置图表，并注明临时设施、加工车间、现场办公、设备及仓储、供电、供水、卫生、生活、道路、消防等设施的情况和布置。</w:t>
      </w:r>
    </w:p>
    <w:p>
      <w:pPr>
        <w:pStyle w:val="6"/>
        <w:widowControl w:val="0"/>
        <w:numPr>
          <w:ilvl w:val="0"/>
          <w:numId w:val="33"/>
        </w:numPr>
        <w:adjustRightInd/>
        <w:snapToGrid/>
        <w:spacing w:before="0" w:after="0" w:line="360" w:lineRule="auto"/>
        <w:rPr>
          <w:rFonts w:ascii="宋体" w:hAnsi="宋体" w:cs="宋体"/>
        </w:rPr>
      </w:pPr>
      <w:r>
        <w:rPr>
          <w:rFonts w:hint="eastAsia" w:ascii="宋体" w:hAnsi="宋体" w:cs="宋体"/>
          <w:bCs w:val="0"/>
          <w:sz w:val="24"/>
          <w:szCs w:val="24"/>
        </w:rPr>
        <w:br w:type="page"/>
      </w:r>
      <w:bookmarkStart w:id="146" w:name="_Toc28572"/>
      <w:bookmarkStart w:id="147" w:name="_Toc488691507"/>
      <w:bookmarkStart w:id="148" w:name="_Toc459377888"/>
      <w:r>
        <w:rPr>
          <w:rFonts w:hint="eastAsia" w:ascii="宋体" w:hAnsi="宋体" w:cs="宋体"/>
        </w:rPr>
        <w:t>项目管理机构</w:t>
      </w:r>
      <w:bookmarkEnd w:id="146"/>
      <w:bookmarkEnd w:id="147"/>
      <w:bookmarkEnd w:id="148"/>
    </w:p>
    <w:p>
      <w:pPr>
        <w:spacing w:line="360" w:lineRule="auto"/>
        <w:jc w:val="center"/>
        <w:rPr>
          <w:rFonts w:ascii="宋体" w:hAnsi="宋体" w:cs="宋体"/>
          <w:b/>
          <w:sz w:val="32"/>
        </w:rPr>
      </w:pPr>
      <w:r>
        <w:rPr>
          <w:rFonts w:hint="eastAsia" w:ascii="宋体" w:hAnsi="宋体" w:cs="宋体"/>
          <w:b/>
          <w:sz w:val="32"/>
        </w:rPr>
        <w:t>项目管理机构</w:t>
      </w:r>
    </w:p>
    <w:p>
      <w:pPr>
        <w:pStyle w:val="7"/>
        <w:widowControl w:val="0"/>
        <w:numPr>
          <w:ilvl w:val="0"/>
          <w:numId w:val="36"/>
        </w:numPr>
        <w:adjustRightInd/>
        <w:snapToGrid/>
        <w:spacing w:before="0" w:after="0" w:line="360" w:lineRule="auto"/>
        <w:jc w:val="center"/>
        <w:rPr>
          <w:rFonts w:ascii="宋体" w:hAnsi="宋体" w:cs="宋体"/>
          <w:szCs w:val="24"/>
        </w:rPr>
      </w:pPr>
      <w:bookmarkStart w:id="149" w:name="_Toc23091"/>
      <w:bookmarkStart w:id="150" w:name="_Toc488691508"/>
      <w:r>
        <w:rPr>
          <w:rFonts w:hint="eastAsia" w:ascii="宋体" w:hAnsi="宋体" w:cs="宋体"/>
          <w:szCs w:val="24"/>
        </w:rPr>
        <w:t>项目管理机构组成表</w:t>
      </w:r>
      <w:bookmarkEnd w:id="149"/>
      <w:bookmarkEnd w:id="150"/>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93"/>
        <w:gridCol w:w="988"/>
        <w:gridCol w:w="906"/>
        <w:gridCol w:w="1210"/>
        <w:gridCol w:w="862"/>
        <w:gridCol w:w="1019"/>
        <w:gridCol w:w="1332"/>
        <w:gridCol w:w="1078"/>
        <w:gridCol w:w="141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99" w:hRule="atLeast"/>
        </w:trPr>
        <w:tc>
          <w:tcPr>
            <w:tcW w:w="793" w:type="dxa"/>
            <w:vMerge w:val="restart"/>
            <w:vAlign w:val="center"/>
          </w:tcPr>
          <w:p>
            <w:pPr>
              <w:autoSpaceDE w:val="0"/>
              <w:autoSpaceDN w:val="0"/>
              <w:spacing w:line="360" w:lineRule="auto"/>
              <w:jc w:val="center"/>
              <w:rPr>
                <w:rFonts w:ascii="宋体" w:hAnsi="宋体" w:cs="宋体"/>
                <w:b/>
                <w:sz w:val="21"/>
                <w:szCs w:val="21"/>
              </w:rPr>
            </w:pPr>
            <w:r>
              <w:rPr>
                <w:rFonts w:hint="eastAsia" w:ascii="宋体" w:hAnsi="宋体" w:cs="宋体"/>
                <w:b/>
                <w:sz w:val="21"/>
                <w:szCs w:val="21"/>
              </w:rPr>
              <w:t>职务</w:t>
            </w:r>
          </w:p>
        </w:tc>
        <w:tc>
          <w:tcPr>
            <w:tcW w:w="988" w:type="dxa"/>
            <w:vMerge w:val="restart"/>
            <w:vAlign w:val="center"/>
          </w:tcPr>
          <w:p>
            <w:pPr>
              <w:autoSpaceDE w:val="0"/>
              <w:autoSpaceDN w:val="0"/>
              <w:spacing w:line="360" w:lineRule="auto"/>
              <w:jc w:val="center"/>
              <w:rPr>
                <w:rFonts w:ascii="宋体" w:hAnsi="宋体" w:cs="宋体"/>
                <w:b/>
                <w:sz w:val="21"/>
                <w:szCs w:val="21"/>
              </w:rPr>
            </w:pPr>
            <w:r>
              <w:rPr>
                <w:rFonts w:hint="eastAsia" w:ascii="宋体" w:hAnsi="宋体" w:cs="宋体"/>
                <w:b/>
                <w:sz w:val="21"/>
                <w:szCs w:val="21"/>
              </w:rPr>
              <w:t>姓名</w:t>
            </w:r>
          </w:p>
        </w:tc>
        <w:tc>
          <w:tcPr>
            <w:tcW w:w="906" w:type="dxa"/>
            <w:vMerge w:val="restart"/>
            <w:vAlign w:val="center"/>
          </w:tcPr>
          <w:p>
            <w:pPr>
              <w:autoSpaceDE w:val="0"/>
              <w:autoSpaceDN w:val="0"/>
              <w:spacing w:line="360" w:lineRule="auto"/>
              <w:jc w:val="center"/>
              <w:rPr>
                <w:rFonts w:ascii="宋体" w:hAnsi="宋体" w:cs="宋体"/>
                <w:b/>
                <w:sz w:val="21"/>
                <w:szCs w:val="21"/>
              </w:rPr>
            </w:pPr>
            <w:r>
              <w:rPr>
                <w:rFonts w:hint="eastAsia" w:ascii="宋体" w:hAnsi="宋体" w:cs="宋体"/>
                <w:b/>
                <w:sz w:val="21"/>
                <w:szCs w:val="21"/>
              </w:rPr>
              <w:t>职称</w:t>
            </w:r>
          </w:p>
        </w:tc>
        <w:tc>
          <w:tcPr>
            <w:tcW w:w="5501" w:type="dxa"/>
            <w:gridSpan w:val="5"/>
            <w:vAlign w:val="center"/>
          </w:tcPr>
          <w:p>
            <w:pPr>
              <w:autoSpaceDE w:val="0"/>
              <w:autoSpaceDN w:val="0"/>
              <w:spacing w:line="360" w:lineRule="auto"/>
              <w:jc w:val="center"/>
              <w:rPr>
                <w:rFonts w:ascii="宋体" w:hAnsi="宋体" w:cs="宋体"/>
                <w:b/>
                <w:sz w:val="21"/>
                <w:szCs w:val="21"/>
              </w:rPr>
            </w:pPr>
            <w:r>
              <w:rPr>
                <w:rFonts w:hint="eastAsia" w:ascii="宋体" w:hAnsi="宋体" w:cs="宋体"/>
                <w:b/>
                <w:sz w:val="21"/>
                <w:szCs w:val="21"/>
              </w:rPr>
              <w:t>执业或职业资格证明</w:t>
            </w:r>
          </w:p>
        </w:tc>
        <w:tc>
          <w:tcPr>
            <w:tcW w:w="1418" w:type="dxa"/>
            <w:vMerge w:val="restart"/>
            <w:vAlign w:val="center"/>
          </w:tcPr>
          <w:p>
            <w:pPr>
              <w:autoSpaceDE w:val="0"/>
              <w:autoSpaceDN w:val="0"/>
              <w:spacing w:line="360" w:lineRule="auto"/>
              <w:jc w:val="center"/>
              <w:rPr>
                <w:rFonts w:ascii="宋体" w:hAnsi="宋体" w:cs="宋体"/>
                <w:b/>
                <w:sz w:val="21"/>
                <w:szCs w:val="21"/>
              </w:rPr>
            </w:pPr>
            <w:r>
              <w:rPr>
                <w:rFonts w:hint="eastAsia" w:ascii="宋体" w:hAnsi="宋体" w:cs="宋体"/>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097" w:hRule="atLeast"/>
        </w:trPr>
        <w:tc>
          <w:tcPr>
            <w:tcW w:w="793" w:type="dxa"/>
            <w:vMerge w:val="continue"/>
            <w:vAlign w:val="center"/>
          </w:tcPr>
          <w:p>
            <w:pPr>
              <w:autoSpaceDE w:val="0"/>
              <w:autoSpaceDN w:val="0"/>
              <w:spacing w:line="360" w:lineRule="auto"/>
              <w:jc w:val="center"/>
              <w:rPr>
                <w:rFonts w:ascii="宋体" w:hAnsi="宋体" w:cs="宋体"/>
                <w:b/>
                <w:sz w:val="21"/>
                <w:szCs w:val="21"/>
              </w:rPr>
            </w:pPr>
          </w:p>
        </w:tc>
        <w:tc>
          <w:tcPr>
            <w:tcW w:w="988" w:type="dxa"/>
            <w:vMerge w:val="continue"/>
            <w:vAlign w:val="center"/>
          </w:tcPr>
          <w:p>
            <w:pPr>
              <w:autoSpaceDE w:val="0"/>
              <w:autoSpaceDN w:val="0"/>
              <w:spacing w:line="360" w:lineRule="auto"/>
              <w:jc w:val="center"/>
              <w:rPr>
                <w:rFonts w:ascii="宋体" w:hAnsi="宋体" w:cs="宋体"/>
                <w:b/>
                <w:sz w:val="21"/>
                <w:szCs w:val="21"/>
              </w:rPr>
            </w:pPr>
          </w:p>
        </w:tc>
        <w:tc>
          <w:tcPr>
            <w:tcW w:w="906" w:type="dxa"/>
            <w:vMerge w:val="continue"/>
            <w:vAlign w:val="center"/>
          </w:tcPr>
          <w:p>
            <w:pPr>
              <w:autoSpaceDE w:val="0"/>
              <w:autoSpaceDN w:val="0"/>
              <w:spacing w:line="360" w:lineRule="auto"/>
              <w:jc w:val="center"/>
              <w:rPr>
                <w:rFonts w:ascii="宋体" w:hAnsi="宋体" w:cs="宋体"/>
                <w:b/>
                <w:sz w:val="21"/>
                <w:szCs w:val="21"/>
              </w:rPr>
            </w:pPr>
          </w:p>
        </w:tc>
        <w:tc>
          <w:tcPr>
            <w:tcW w:w="1210" w:type="dxa"/>
            <w:vAlign w:val="center"/>
          </w:tcPr>
          <w:p>
            <w:pPr>
              <w:autoSpaceDE w:val="0"/>
              <w:autoSpaceDN w:val="0"/>
              <w:spacing w:line="360" w:lineRule="auto"/>
              <w:jc w:val="center"/>
              <w:rPr>
                <w:rFonts w:ascii="宋体" w:hAnsi="宋体" w:cs="宋体"/>
                <w:b/>
                <w:sz w:val="21"/>
                <w:szCs w:val="21"/>
              </w:rPr>
            </w:pPr>
            <w:r>
              <w:rPr>
                <w:rFonts w:hint="eastAsia" w:ascii="宋体" w:hAnsi="宋体" w:cs="宋体"/>
                <w:b/>
                <w:sz w:val="21"/>
                <w:szCs w:val="21"/>
              </w:rPr>
              <w:t>证书名称</w:t>
            </w:r>
          </w:p>
        </w:tc>
        <w:tc>
          <w:tcPr>
            <w:tcW w:w="862" w:type="dxa"/>
            <w:vAlign w:val="center"/>
          </w:tcPr>
          <w:p>
            <w:pPr>
              <w:autoSpaceDE w:val="0"/>
              <w:autoSpaceDN w:val="0"/>
              <w:spacing w:line="360" w:lineRule="auto"/>
              <w:jc w:val="center"/>
              <w:rPr>
                <w:rFonts w:ascii="宋体" w:hAnsi="宋体" w:cs="宋体"/>
                <w:b/>
                <w:sz w:val="21"/>
                <w:szCs w:val="21"/>
              </w:rPr>
            </w:pPr>
            <w:r>
              <w:rPr>
                <w:rFonts w:hint="eastAsia" w:ascii="宋体" w:hAnsi="宋体" w:cs="宋体"/>
                <w:b/>
                <w:sz w:val="21"/>
                <w:szCs w:val="21"/>
              </w:rPr>
              <w:t>级别</w:t>
            </w:r>
          </w:p>
        </w:tc>
        <w:tc>
          <w:tcPr>
            <w:tcW w:w="1019" w:type="dxa"/>
            <w:vAlign w:val="center"/>
          </w:tcPr>
          <w:p>
            <w:pPr>
              <w:autoSpaceDE w:val="0"/>
              <w:autoSpaceDN w:val="0"/>
              <w:spacing w:line="360" w:lineRule="auto"/>
              <w:jc w:val="center"/>
              <w:rPr>
                <w:rFonts w:ascii="宋体" w:hAnsi="宋体" w:cs="宋体"/>
                <w:b/>
                <w:sz w:val="21"/>
                <w:szCs w:val="21"/>
              </w:rPr>
            </w:pPr>
            <w:r>
              <w:rPr>
                <w:rFonts w:hint="eastAsia" w:ascii="宋体" w:hAnsi="宋体" w:cs="宋体"/>
                <w:b/>
                <w:sz w:val="21"/>
                <w:szCs w:val="21"/>
              </w:rPr>
              <w:t>证号</w:t>
            </w:r>
          </w:p>
        </w:tc>
        <w:tc>
          <w:tcPr>
            <w:tcW w:w="1332" w:type="dxa"/>
            <w:vAlign w:val="center"/>
          </w:tcPr>
          <w:p>
            <w:pPr>
              <w:autoSpaceDE w:val="0"/>
              <w:autoSpaceDN w:val="0"/>
              <w:spacing w:line="360" w:lineRule="auto"/>
              <w:jc w:val="center"/>
              <w:rPr>
                <w:rFonts w:ascii="宋体" w:hAnsi="宋体" w:cs="宋体"/>
                <w:b/>
                <w:sz w:val="21"/>
                <w:szCs w:val="21"/>
              </w:rPr>
            </w:pPr>
            <w:r>
              <w:rPr>
                <w:rFonts w:hint="eastAsia" w:ascii="宋体" w:hAnsi="宋体" w:cs="宋体"/>
                <w:b/>
                <w:sz w:val="21"/>
                <w:szCs w:val="21"/>
              </w:rPr>
              <w:t>专业</w:t>
            </w:r>
          </w:p>
        </w:tc>
        <w:tc>
          <w:tcPr>
            <w:tcW w:w="1078" w:type="dxa"/>
            <w:vAlign w:val="center"/>
          </w:tcPr>
          <w:p>
            <w:pPr>
              <w:autoSpaceDE w:val="0"/>
              <w:autoSpaceDN w:val="0"/>
              <w:spacing w:line="360" w:lineRule="auto"/>
              <w:jc w:val="center"/>
              <w:rPr>
                <w:rFonts w:ascii="宋体" w:hAnsi="宋体" w:cs="宋体"/>
                <w:b/>
                <w:sz w:val="21"/>
                <w:szCs w:val="21"/>
              </w:rPr>
            </w:pPr>
            <w:r>
              <w:rPr>
                <w:rFonts w:hint="eastAsia" w:ascii="宋体" w:hAnsi="宋体" w:cs="宋体"/>
                <w:b/>
                <w:sz w:val="21"/>
                <w:szCs w:val="21"/>
              </w:rPr>
              <w:t>养老保险</w:t>
            </w:r>
          </w:p>
        </w:tc>
        <w:tc>
          <w:tcPr>
            <w:tcW w:w="1418" w:type="dxa"/>
            <w:vMerge w:val="continue"/>
            <w:vAlign w:val="center"/>
          </w:tcPr>
          <w:p>
            <w:pPr>
              <w:autoSpaceDE w:val="0"/>
              <w:autoSpaceDN w:val="0"/>
              <w:spacing w:line="360" w:lineRule="auto"/>
              <w:jc w:val="center"/>
              <w:rPr>
                <w:rFonts w:ascii="宋体" w:hAnsi="宋体" w:cs="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trPr>
        <w:tc>
          <w:tcPr>
            <w:tcW w:w="793" w:type="dxa"/>
            <w:vAlign w:val="center"/>
          </w:tcPr>
          <w:p>
            <w:pPr>
              <w:autoSpaceDE w:val="0"/>
              <w:autoSpaceDN w:val="0"/>
              <w:spacing w:line="360" w:lineRule="auto"/>
              <w:jc w:val="center"/>
              <w:rPr>
                <w:rFonts w:ascii="宋体" w:hAnsi="宋体" w:cs="宋体"/>
                <w:sz w:val="21"/>
                <w:szCs w:val="21"/>
              </w:rPr>
            </w:pPr>
          </w:p>
        </w:tc>
        <w:tc>
          <w:tcPr>
            <w:tcW w:w="988" w:type="dxa"/>
            <w:vAlign w:val="center"/>
          </w:tcPr>
          <w:p>
            <w:pPr>
              <w:autoSpaceDE w:val="0"/>
              <w:autoSpaceDN w:val="0"/>
              <w:spacing w:line="360" w:lineRule="auto"/>
              <w:jc w:val="center"/>
              <w:rPr>
                <w:rFonts w:ascii="宋体" w:hAnsi="宋体" w:cs="宋体"/>
                <w:sz w:val="21"/>
                <w:szCs w:val="21"/>
              </w:rPr>
            </w:pPr>
          </w:p>
        </w:tc>
        <w:tc>
          <w:tcPr>
            <w:tcW w:w="906" w:type="dxa"/>
            <w:vAlign w:val="center"/>
          </w:tcPr>
          <w:p>
            <w:pPr>
              <w:autoSpaceDE w:val="0"/>
              <w:autoSpaceDN w:val="0"/>
              <w:spacing w:line="360" w:lineRule="auto"/>
              <w:jc w:val="center"/>
              <w:rPr>
                <w:rFonts w:ascii="宋体" w:hAnsi="宋体" w:cs="宋体"/>
                <w:sz w:val="21"/>
                <w:szCs w:val="21"/>
              </w:rPr>
            </w:pPr>
          </w:p>
        </w:tc>
        <w:tc>
          <w:tcPr>
            <w:tcW w:w="1210" w:type="dxa"/>
            <w:vAlign w:val="center"/>
          </w:tcPr>
          <w:p>
            <w:pPr>
              <w:autoSpaceDE w:val="0"/>
              <w:autoSpaceDN w:val="0"/>
              <w:spacing w:line="360" w:lineRule="auto"/>
              <w:jc w:val="center"/>
              <w:rPr>
                <w:rFonts w:ascii="宋体" w:hAnsi="宋体" w:cs="宋体"/>
                <w:sz w:val="21"/>
                <w:szCs w:val="21"/>
              </w:rPr>
            </w:pPr>
          </w:p>
        </w:tc>
        <w:tc>
          <w:tcPr>
            <w:tcW w:w="862" w:type="dxa"/>
            <w:vAlign w:val="center"/>
          </w:tcPr>
          <w:p>
            <w:pPr>
              <w:autoSpaceDE w:val="0"/>
              <w:autoSpaceDN w:val="0"/>
              <w:spacing w:line="360" w:lineRule="auto"/>
              <w:jc w:val="center"/>
              <w:rPr>
                <w:rFonts w:ascii="宋体" w:hAnsi="宋体" w:cs="宋体"/>
                <w:sz w:val="21"/>
                <w:szCs w:val="21"/>
              </w:rPr>
            </w:pPr>
          </w:p>
        </w:tc>
        <w:tc>
          <w:tcPr>
            <w:tcW w:w="1019" w:type="dxa"/>
            <w:vAlign w:val="center"/>
          </w:tcPr>
          <w:p>
            <w:pPr>
              <w:autoSpaceDE w:val="0"/>
              <w:autoSpaceDN w:val="0"/>
              <w:spacing w:line="360" w:lineRule="auto"/>
              <w:jc w:val="center"/>
              <w:rPr>
                <w:rFonts w:ascii="宋体" w:hAnsi="宋体" w:cs="宋体"/>
                <w:sz w:val="21"/>
                <w:szCs w:val="21"/>
              </w:rPr>
            </w:pPr>
          </w:p>
        </w:tc>
        <w:tc>
          <w:tcPr>
            <w:tcW w:w="1332" w:type="dxa"/>
            <w:vAlign w:val="center"/>
          </w:tcPr>
          <w:p>
            <w:pPr>
              <w:autoSpaceDE w:val="0"/>
              <w:autoSpaceDN w:val="0"/>
              <w:spacing w:line="360" w:lineRule="auto"/>
              <w:jc w:val="center"/>
              <w:rPr>
                <w:rFonts w:ascii="宋体" w:hAnsi="宋体" w:cs="宋体"/>
                <w:sz w:val="21"/>
                <w:szCs w:val="21"/>
              </w:rPr>
            </w:pPr>
          </w:p>
        </w:tc>
        <w:tc>
          <w:tcPr>
            <w:tcW w:w="1078" w:type="dxa"/>
            <w:vAlign w:val="center"/>
          </w:tcPr>
          <w:p>
            <w:pPr>
              <w:autoSpaceDE w:val="0"/>
              <w:autoSpaceDN w:val="0"/>
              <w:spacing w:line="360" w:lineRule="auto"/>
              <w:jc w:val="center"/>
              <w:rPr>
                <w:rFonts w:ascii="宋体" w:hAnsi="宋体" w:cs="宋体"/>
                <w:sz w:val="21"/>
                <w:szCs w:val="21"/>
              </w:rPr>
            </w:pPr>
          </w:p>
        </w:tc>
        <w:tc>
          <w:tcPr>
            <w:tcW w:w="1418" w:type="dxa"/>
            <w:vAlign w:val="center"/>
          </w:tcPr>
          <w:p>
            <w:pPr>
              <w:autoSpaceDE w:val="0"/>
              <w:autoSpaceDN w:val="0"/>
              <w:spacing w:line="36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trPr>
        <w:tc>
          <w:tcPr>
            <w:tcW w:w="793" w:type="dxa"/>
          </w:tcPr>
          <w:p>
            <w:pPr>
              <w:autoSpaceDE w:val="0"/>
              <w:autoSpaceDN w:val="0"/>
              <w:spacing w:line="360" w:lineRule="auto"/>
              <w:rPr>
                <w:rFonts w:ascii="宋体" w:hAnsi="宋体" w:cs="宋体"/>
                <w:sz w:val="21"/>
                <w:szCs w:val="21"/>
              </w:rPr>
            </w:pPr>
          </w:p>
        </w:tc>
        <w:tc>
          <w:tcPr>
            <w:tcW w:w="988" w:type="dxa"/>
          </w:tcPr>
          <w:p>
            <w:pPr>
              <w:autoSpaceDE w:val="0"/>
              <w:autoSpaceDN w:val="0"/>
              <w:spacing w:line="360" w:lineRule="auto"/>
              <w:rPr>
                <w:rFonts w:ascii="宋体" w:hAnsi="宋体" w:cs="宋体"/>
                <w:sz w:val="21"/>
                <w:szCs w:val="21"/>
              </w:rPr>
            </w:pPr>
          </w:p>
        </w:tc>
        <w:tc>
          <w:tcPr>
            <w:tcW w:w="906" w:type="dxa"/>
          </w:tcPr>
          <w:p>
            <w:pPr>
              <w:autoSpaceDE w:val="0"/>
              <w:autoSpaceDN w:val="0"/>
              <w:spacing w:line="360" w:lineRule="auto"/>
              <w:rPr>
                <w:rFonts w:ascii="宋体" w:hAnsi="宋体" w:cs="宋体"/>
                <w:sz w:val="21"/>
                <w:szCs w:val="21"/>
              </w:rPr>
            </w:pPr>
          </w:p>
        </w:tc>
        <w:tc>
          <w:tcPr>
            <w:tcW w:w="1210" w:type="dxa"/>
          </w:tcPr>
          <w:p>
            <w:pPr>
              <w:autoSpaceDE w:val="0"/>
              <w:autoSpaceDN w:val="0"/>
              <w:spacing w:line="360" w:lineRule="auto"/>
              <w:rPr>
                <w:rFonts w:ascii="宋体" w:hAnsi="宋体" w:cs="宋体"/>
                <w:sz w:val="21"/>
                <w:szCs w:val="21"/>
              </w:rPr>
            </w:pPr>
          </w:p>
        </w:tc>
        <w:tc>
          <w:tcPr>
            <w:tcW w:w="862" w:type="dxa"/>
          </w:tcPr>
          <w:p>
            <w:pPr>
              <w:autoSpaceDE w:val="0"/>
              <w:autoSpaceDN w:val="0"/>
              <w:spacing w:line="360" w:lineRule="auto"/>
              <w:rPr>
                <w:rFonts w:ascii="宋体" w:hAnsi="宋体" w:cs="宋体"/>
                <w:sz w:val="21"/>
                <w:szCs w:val="21"/>
              </w:rPr>
            </w:pPr>
          </w:p>
        </w:tc>
        <w:tc>
          <w:tcPr>
            <w:tcW w:w="1019" w:type="dxa"/>
          </w:tcPr>
          <w:p>
            <w:pPr>
              <w:autoSpaceDE w:val="0"/>
              <w:autoSpaceDN w:val="0"/>
              <w:spacing w:line="360" w:lineRule="auto"/>
              <w:rPr>
                <w:rFonts w:ascii="宋体" w:hAnsi="宋体" w:cs="宋体"/>
                <w:sz w:val="21"/>
                <w:szCs w:val="21"/>
              </w:rPr>
            </w:pPr>
          </w:p>
        </w:tc>
        <w:tc>
          <w:tcPr>
            <w:tcW w:w="1332" w:type="dxa"/>
          </w:tcPr>
          <w:p>
            <w:pPr>
              <w:autoSpaceDE w:val="0"/>
              <w:autoSpaceDN w:val="0"/>
              <w:spacing w:line="360" w:lineRule="auto"/>
              <w:rPr>
                <w:rFonts w:ascii="宋体" w:hAnsi="宋体" w:cs="宋体"/>
                <w:sz w:val="21"/>
                <w:szCs w:val="21"/>
              </w:rPr>
            </w:pPr>
          </w:p>
        </w:tc>
        <w:tc>
          <w:tcPr>
            <w:tcW w:w="1078" w:type="dxa"/>
          </w:tcPr>
          <w:p>
            <w:pPr>
              <w:autoSpaceDE w:val="0"/>
              <w:autoSpaceDN w:val="0"/>
              <w:spacing w:line="360" w:lineRule="auto"/>
              <w:rPr>
                <w:rFonts w:ascii="宋体" w:hAnsi="宋体" w:cs="宋体"/>
                <w:sz w:val="21"/>
                <w:szCs w:val="21"/>
              </w:rPr>
            </w:pPr>
          </w:p>
        </w:tc>
        <w:tc>
          <w:tcPr>
            <w:tcW w:w="1418" w:type="dxa"/>
          </w:tcPr>
          <w:p>
            <w:pPr>
              <w:autoSpaceDE w:val="0"/>
              <w:autoSpaceDN w:val="0"/>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93" w:type="dxa"/>
          </w:tcPr>
          <w:p>
            <w:pPr>
              <w:autoSpaceDE w:val="0"/>
              <w:autoSpaceDN w:val="0"/>
              <w:spacing w:line="360" w:lineRule="auto"/>
              <w:rPr>
                <w:rFonts w:ascii="宋体" w:hAnsi="宋体" w:cs="宋体"/>
                <w:sz w:val="21"/>
                <w:szCs w:val="21"/>
              </w:rPr>
            </w:pPr>
          </w:p>
        </w:tc>
        <w:tc>
          <w:tcPr>
            <w:tcW w:w="988" w:type="dxa"/>
          </w:tcPr>
          <w:p>
            <w:pPr>
              <w:autoSpaceDE w:val="0"/>
              <w:autoSpaceDN w:val="0"/>
              <w:spacing w:line="360" w:lineRule="auto"/>
              <w:rPr>
                <w:rFonts w:ascii="宋体" w:hAnsi="宋体" w:cs="宋体"/>
                <w:sz w:val="21"/>
                <w:szCs w:val="21"/>
              </w:rPr>
            </w:pPr>
          </w:p>
        </w:tc>
        <w:tc>
          <w:tcPr>
            <w:tcW w:w="906" w:type="dxa"/>
          </w:tcPr>
          <w:p>
            <w:pPr>
              <w:autoSpaceDE w:val="0"/>
              <w:autoSpaceDN w:val="0"/>
              <w:spacing w:line="360" w:lineRule="auto"/>
              <w:rPr>
                <w:rFonts w:ascii="宋体" w:hAnsi="宋体" w:cs="宋体"/>
                <w:sz w:val="21"/>
                <w:szCs w:val="21"/>
              </w:rPr>
            </w:pPr>
          </w:p>
        </w:tc>
        <w:tc>
          <w:tcPr>
            <w:tcW w:w="1210" w:type="dxa"/>
          </w:tcPr>
          <w:p>
            <w:pPr>
              <w:autoSpaceDE w:val="0"/>
              <w:autoSpaceDN w:val="0"/>
              <w:spacing w:line="360" w:lineRule="auto"/>
              <w:rPr>
                <w:rFonts w:ascii="宋体" w:hAnsi="宋体" w:cs="宋体"/>
                <w:sz w:val="21"/>
                <w:szCs w:val="21"/>
              </w:rPr>
            </w:pPr>
          </w:p>
        </w:tc>
        <w:tc>
          <w:tcPr>
            <w:tcW w:w="862" w:type="dxa"/>
          </w:tcPr>
          <w:p>
            <w:pPr>
              <w:autoSpaceDE w:val="0"/>
              <w:autoSpaceDN w:val="0"/>
              <w:spacing w:line="360" w:lineRule="auto"/>
              <w:rPr>
                <w:rFonts w:ascii="宋体" w:hAnsi="宋体" w:cs="宋体"/>
                <w:sz w:val="21"/>
                <w:szCs w:val="21"/>
              </w:rPr>
            </w:pPr>
          </w:p>
        </w:tc>
        <w:tc>
          <w:tcPr>
            <w:tcW w:w="1019" w:type="dxa"/>
          </w:tcPr>
          <w:p>
            <w:pPr>
              <w:autoSpaceDE w:val="0"/>
              <w:autoSpaceDN w:val="0"/>
              <w:spacing w:line="360" w:lineRule="auto"/>
              <w:rPr>
                <w:rFonts w:ascii="宋体" w:hAnsi="宋体" w:cs="宋体"/>
                <w:sz w:val="21"/>
                <w:szCs w:val="21"/>
              </w:rPr>
            </w:pPr>
          </w:p>
        </w:tc>
        <w:tc>
          <w:tcPr>
            <w:tcW w:w="1332" w:type="dxa"/>
          </w:tcPr>
          <w:p>
            <w:pPr>
              <w:autoSpaceDE w:val="0"/>
              <w:autoSpaceDN w:val="0"/>
              <w:spacing w:line="360" w:lineRule="auto"/>
              <w:rPr>
                <w:rFonts w:ascii="宋体" w:hAnsi="宋体" w:cs="宋体"/>
                <w:sz w:val="21"/>
                <w:szCs w:val="21"/>
              </w:rPr>
            </w:pPr>
          </w:p>
        </w:tc>
        <w:tc>
          <w:tcPr>
            <w:tcW w:w="1078" w:type="dxa"/>
          </w:tcPr>
          <w:p>
            <w:pPr>
              <w:autoSpaceDE w:val="0"/>
              <w:autoSpaceDN w:val="0"/>
              <w:spacing w:line="360" w:lineRule="auto"/>
              <w:rPr>
                <w:rFonts w:ascii="宋体" w:hAnsi="宋体" w:cs="宋体"/>
                <w:sz w:val="21"/>
                <w:szCs w:val="21"/>
              </w:rPr>
            </w:pPr>
          </w:p>
        </w:tc>
        <w:tc>
          <w:tcPr>
            <w:tcW w:w="1418" w:type="dxa"/>
          </w:tcPr>
          <w:p>
            <w:pPr>
              <w:autoSpaceDE w:val="0"/>
              <w:autoSpaceDN w:val="0"/>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93" w:type="dxa"/>
          </w:tcPr>
          <w:p>
            <w:pPr>
              <w:autoSpaceDE w:val="0"/>
              <w:autoSpaceDN w:val="0"/>
              <w:spacing w:line="360" w:lineRule="auto"/>
              <w:rPr>
                <w:rFonts w:ascii="宋体" w:hAnsi="宋体" w:cs="宋体"/>
                <w:sz w:val="21"/>
                <w:szCs w:val="21"/>
              </w:rPr>
            </w:pPr>
          </w:p>
        </w:tc>
        <w:tc>
          <w:tcPr>
            <w:tcW w:w="988" w:type="dxa"/>
          </w:tcPr>
          <w:p>
            <w:pPr>
              <w:autoSpaceDE w:val="0"/>
              <w:autoSpaceDN w:val="0"/>
              <w:spacing w:line="360" w:lineRule="auto"/>
              <w:rPr>
                <w:rFonts w:ascii="宋体" w:hAnsi="宋体" w:cs="宋体"/>
                <w:sz w:val="21"/>
                <w:szCs w:val="21"/>
              </w:rPr>
            </w:pPr>
          </w:p>
        </w:tc>
        <w:tc>
          <w:tcPr>
            <w:tcW w:w="906" w:type="dxa"/>
          </w:tcPr>
          <w:p>
            <w:pPr>
              <w:autoSpaceDE w:val="0"/>
              <w:autoSpaceDN w:val="0"/>
              <w:spacing w:line="360" w:lineRule="auto"/>
              <w:rPr>
                <w:rFonts w:ascii="宋体" w:hAnsi="宋体" w:cs="宋体"/>
                <w:sz w:val="21"/>
                <w:szCs w:val="21"/>
              </w:rPr>
            </w:pPr>
          </w:p>
        </w:tc>
        <w:tc>
          <w:tcPr>
            <w:tcW w:w="1210" w:type="dxa"/>
          </w:tcPr>
          <w:p>
            <w:pPr>
              <w:autoSpaceDE w:val="0"/>
              <w:autoSpaceDN w:val="0"/>
              <w:spacing w:line="360" w:lineRule="auto"/>
              <w:rPr>
                <w:rFonts w:ascii="宋体" w:hAnsi="宋体" w:cs="宋体"/>
                <w:sz w:val="21"/>
                <w:szCs w:val="21"/>
              </w:rPr>
            </w:pPr>
          </w:p>
        </w:tc>
        <w:tc>
          <w:tcPr>
            <w:tcW w:w="862" w:type="dxa"/>
          </w:tcPr>
          <w:p>
            <w:pPr>
              <w:autoSpaceDE w:val="0"/>
              <w:autoSpaceDN w:val="0"/>
              <w:spacing w:line="360" w:lineRule="auto"/>
              <w:rPr>
                <w:rFonts w:ascii="宋体" w:hAnsi="宋体" w:cs="宋体"/>
                <w:sz w:val="21"/>
                <w:szCs w:val="21"/>
              </w:rPr>
            </w:pPr>
          </w:p>
        </w:tc>
        <w:tc>
          <w:tcPr>
            <w:tcW w:w="1019" w:type="dxa"/>
          </w:tcPr>
          <w:p>
            <w:pPr>
              <w:autoSpaceDE w:val="0"/>
              <w:autoSpaceDN w:val="0"/>
              <w:spacing w:line="360" w:lineRule="auto"/>
              <w:rPr>
                <w:rFonts w:ascii="宋体" w:hAnsi="宋体" w:cs="宋体"/>
                <w:sz w:val="21"/>
                <w:szCs w:val="21"/>
              </w:rPr>
            </w:pPr>
          </w:p>
        </w:tc>
        <w:tc>
          <w:tcPr>
            <w:tcW w:w="1332" w:type="dxa"/>
          </w:tcPr>
          <w:p>
            <w:pPr>
              <w:autoSpaceDE w:val="0"/>
              <w:autoSpaceDN w:val="0"/>
              <w:spacing w:line="360" w:lineRule="auto"/>
              <w:rPr>
                <w:rFonts w:ascii="宋体" w:hAnsi="宋体" w:cs="宋体"/>
                <w:sz w:val="21"/>
                <w:szCs w:val="21"/>
              </w:rPr>
            </w:pPr>
          </w:p>
        </w:tc>
        <w:tc>
          <w:tcPr>
            <w:tcW w:w="1078" w:type="dxa"/>
          </w:tcPr>
          <w:p>
            <w:pPr>
              <w:autoSpaceDE w:val="0"/>
              <w:autoSpaceDN w:val="0"/>
              <w:spacing w:line="360" w:lineRule="auto"/>
              <w:rPr>
                <w:rFonts w:ascii="宋体" w:hAnsi="宋体" w:cs="宋体"/>
                <w:sz w:val="21"/>
                <w:szCs w:val="21"/>
              </w:rPr>
            </w:pPr>
          </w:p>
        </w:tc>
        <w:tc>
          <w:tcPr>
            <w:tcW w:w="1418" w:type="dxa"/>
          </w:tcPr>
          <w:p>
            <w:pPr>
              <w:autoSpaceDE w:val="0"/>
              <w:autoSpaceDN w:val="0"/>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93" w:type="dxa"/>
          </w:tcPr>
          <w:p>
            <w:pPr>
              <w:autoSpaceDE w:val="0"/>
              <w:autoSpaceDN w:val="0"/>
              <w:spacing w:line="360" w:lineRule="auto"/>
              <w:rPr>
                <w:rFonts w:ascii="宋体" w:hAnsi="宋体" w:cs="宋体"/>
                <w:sz w:val="21"/>
                <w:szCs w:val="21"/>
              </w:rPr>
            </w:pPr>
          </w:p>
        </w:tc>
        <w:tc>
          <w:tcPr>
            <w:tcW w:w="988" w:type="dxa"/>
          </w:tcPr>
          <w:p>
            <w:pPr>
              <w:autoSpaceDE w:val="0"/>
              <w:autoSpaceDN w:val="0"/>
              <w:spacing w:line="360" w:lineRule="auto"/>
              <w:rPr>
                <w:rFonts w:ascii="宋体" w:hAnsi="宋体" w:cs="宋体"/>
                <w:sz w:val="21"/>
                <w:szCs w:val="21"/>
              </w:rPr>
            </w:pPr>
          </w:p>
        </w:tc>
        <w:tc>
          <w:tcPr>
            <w:tcW w:w="906" w:type="dxa"/>
          </w:tcPr>
          <w:p>
            <w:pPr>
              <w:autoSpaceDE w:val="0"/>
              <w:autoSpaceDN w:val="0"/>
              <w:spacing w:line="360" w:lineRule="auto"/>
              <w:rPr>
                <w:rFonts w:ascii="宋体" w:hAnsi="宋体" w:cs="宋体"/>
                <w:sz w:val="21"/>
                <w:szCs w:val="21"/>
              </w:rPr>
            </w:pPr>
          </w:p>
        </w:tc>
        <w:tc>
          <w:tcPr>
            <w:tcW w:w="1210" w:type="dxa"/>
          </w:tcPr>
          <w:p>
            <w:pPr>
              <w:autoSpaceDE w:val="0"/>
              <w:autoSpaceDN w:val="0"/>
              <w:spacing w:line="360" w:lineRule="auto"/>
              <w:rPr>
                <w:rFonts w:ascii="宋体" w:hAnsi="宋体" w:cs="宋体"/>
                <w:sz w:val="21"/>
                <w:szCs w:val="21"/>
              </w:rPr>
            </w:pPr>
          </w:p>
        </w:tc>
        <w:tc>
          <w:tcPr>
            <w:tcW w:w="862" w:type="dxa"/>
          </w:tcPr>
          <w:p>
            <w:pPr>
              <w:autoSpaceDE w:val="0"/>
              <w:autoSpaceDN w:val="0"/>
              <w:spacing w:line="360" w:lineRule="auto"/>
              <w:rPr>
                <w:rFonts w:ascii="宋体" w:hAnsi="宋体" w:cs="宋体"/>
                <w:sz w:val="21"/>
                <w:szCs w:val="21"/>
              </w:rPr>
            </w:pPr>
          </w:p>
        </w:tc>
        <w:tc>
          <w:tcPr>
            <w:tcW w:w="1019" w:type="dxa"/>
          </w:tcPr>
          <w:p>
            <w:pPr>
              <w:autoSpaceDE w:val="0"/>
              <w:autoSpaceDN w:val="0"/>
              <w:spacing w:line="360" w:lineRule="auto"/>
              <w:rPr>
                <w:rFonts w:ascii="宋体" w:hAnsi="宋体" w:cs="宋体"/>
                <w:sz w:val="21"/>
                <w:szCs w:val="21"/>
              </w:rPr>
            </w:pPr>
          </w:p>
        </w:tc>
        <w:tc>
          <w:tcPr>
            <w:tcW w:w="1332" w:type="dxa"/>
          </w:tcPr>
          <w:p>
            <w:pPr>
              <w:autoSpaceDE w:val="0"/>
              <w:autoSpaceDN w:val="0"/>
              <w:spacing w:line="360" w:lineRule="auto"/>
              <w:rPr>
                <w:rFonts w:ascii="宋体" w:hAnsi="宋体" w:cs="宋体"/>
                <w:sz w:val="21"/>
                <w:szCs w:val="21"/>
              </w:rPr>
            </w:pPr>
          </w:p>
        </w:tc>
        <w:tc>
          <w:tcPr>
            <w:tcW w:w="1078" w:type="dxa"/>
          </w:tcPr>
          <w:p>
            <w:pPr>
              <w:autoSpaceDE w:val="0"/>
              <w:autoSpaceDN w:val="0"/>
              <w:spacing w:line="360" w:lineRule="auto"/>
              <w:rPr>
                <w:rFonts w:ascii="宋体" w:hAnsi="宋体" w:cs="宋体"/>
                <w:sz w:val="21"/>
                <w:szCs w:val="21"/>
              </w:rPr>
            </w:pPr>
          </w:p>
        </w:tc>
        <w:tc>
          <w:tcPr>
            <w:tcW w:w="1418" w:type="dxa"/>
          </w:tcPr>
          <w:p>
            <w:pPr>
              <w:autoSpaceDE w:val="0"/>
              <w:autoSpaceDN w:val="0"/>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93" w:type="dxa"/>
          </w:tcPr>
          <w:p>
            <w:pPr>
              <w:autoSpaceDE w:val="0"/>
              <w:autoSpaceDN w:val="0"/>
              <w:spacing w:line="360" w:lineRule="auto"/>
              <w:rPr>
                <w:rFonts w:ascii="宋体" w:hAnsi="宋体" w:cs="宋体"/>
                <w:sz w:val="21"/>
                <w:szCs w:val="21"/>
              </w:rPr>
            </w:pPr>
          </w:p>
        </w:tc>
        <w:tc>
          <w:tcPr>
            <w:tcW w:w="988" w:type="dxa"/>
          </w:tcPr>
          <w:p>
            <w:pPr>
              <w:autoSpaceDE w:val="0"/>
              <w:autoSpaceDN w:val="0"/>
              <w:spacing w:line="360" w:lineRule="auto"/>
              <w:rPr>
                <w:rFonts w:ascii="宋体" w:hAnsi="宋体" w:cs="宋体"/>
                <w:sz w:val="21"/>
                <w:szCs w:val="21"/>
              </w:rPr>
            </w:pPr>
          </w:p>
        </w:tc>
        <w:tc>
          <w:tcPr>
            <w:tcW w:w="906" w:type="dxa"/>
          </w:tcPr>
          <w:p>
            <w:pPr>
              <w:autoSpaceDE w:val="0"/>
              <w:autoSpaceDN w:val="0"/>
              <w:spacing w:line="360" w:lineRule="auto"/>
              <w:rPr>
                <w:rFonts w:ascii="宋体" w:hAnsi="宋体" w:cs="宋体"/>
                <w:sz w:val="21"/>
                <w:szCs w:val="21"/>
              </w:rPr>
            </w:pPr>
          </w:p>
        </w:tc>
        <w:tc>
          <w:tcPr>
            <w:tcW w:w="1210" w:type="dxa"/>
          </w:tcPr>
          <w:p>
            <w:pPr>
              <w:autoSpaceDE w:val="0"/>
              <w:autoSpaceDN w:val="0"/>
              <w:spacing w:line="360" w:lineRule="auto"/>
              <w:rPr>
                <w:rFonts w:ascii="宋体" w:hAnsi="宋体" w:cs="宋体"/>
                <w:sz w:val="21"/>
                <w:szCs w:val="21"/>
              </w:rPr>
            </w:pPr>
          </w:p>
        </w:tc>
        <w:tc>
          <w:tcPr>
            <w:tcW w:w="862" w:type="dxa"/>
          </w:tcPr>
          <w:p>
            <w:pPr>
              <w:autoSpaceDE w:val="0"/>
              <w:autoSpaceDN w:val="0"/>
              <w:spacing w:line="360" w:lineRule="auto"/>
              <w:rPr>
                <w:rFonts w:ascii="宋体" w:hAnsi="宋体" w:cs="宋体"/>
                <w:sz w:val="21"/>
                <w:szCs w:val="21"/>
              </w:rPr>
            </w:pPr>
          </w:p>
        </w:tc>
        <w:tc>
          <w:tcPr>
            <w:tcW w:w="1019" w:type="dxa"/>
          </w:tcPr>
          <w:p>
            <w:pPr>
              <w:autoSpaceDE w:val="0"/>
              <w:autoSpaceDN w:val="0"/>
              <w:spacing w:line="360" w:lineRule="auto"/>
              <w:rPr>
                <w:rFonts w:ascii="宋体" w:hAnsi="宋体" w:cs="宋体"/>
                <w:sz w:val="21"/>
                <w:szCs w:val="21"/>
              </w:rPr>
            </w:pPr>
          </w:p>
        </w:tc>
        <w:tc>
          <w:tcPr>
            <w:tcW w:w="1332" w:type="dxa"/>
          </w:tcPr>
          <w:p>
            <w:pPr>
              <w:autoSpaceDE w:val="0"/>
              <w:autoSpaceDN w:val="0"/>
              <w:spacing w:line="360" w:lineRule="auto"/>
              <w:rPr>
                <w:rFonts w:ascii="宋体" w:hAnsi="宋体" w:cs="宋体"/>
                <w:sz w:val="21"/>
                <w:szCs w:val="21"/>
              </w:rPr>
            </w:pPr>
          </w:p>
        </w:tc>
        <w:tc>
          <w:tcPr>
            <w:tcW w:w="1078" w:type="dxa"/>
          </w:tcPr>
          <w:p>
            <w:pPr>
              <w:autoSpaceDE w:val="0"/>
              <w:autoSpaceDN w:val="0"/>
              <w:spacing w:line="360" w:lineRule="auto"/>
              <w:rPr>
                <w:rFonts w:ascii="宋体" w:hAnsi="宋体" w:cs="宋体"/>
                <w:sz w:val="21"/>
                <w:szCs w:val="21"/>
              </w:rPr>
            </w:pPr>
          </w:p>
        </w:tc>
        <w:tc>
          <w:tcPr>
            <w:tcW w:w="1418" w:type="dxa"/>
          </w:tcPr>
          <w:p>
            <w:pPr>
              <w:autoSpaceDE w:val="0"/>
              <w:autoSpaceDN w:val="0"/>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93" w:type="dxa"/>
          </w:tcPr>
          <w:p>
            <w:pPr>
              <w:autoSpaceDE w:val="0"/>
              <w:autoSpaceDN w:val="0"/>
              <w:spacing w:line="360" w:lineRule="auto"/>
              <w:rPr>
                <w:rFonts w:ascii="宋体" w:hAnsi="宋体" w:cs="宋体"/>
                <w:sz w:val="21"/>
                <w:szCs w:val="21"/>
              </w:rPr>
            </w:pPr>
          </w:p>
        </w:tc>
        <w:tc>
          <w:tcPr>
            <w:tcW w:w="988" w:type="dxa"/>
          </w:tcPr>
          <w:p>
            <w:pPr>
              <w:autoSpaceDE w:val="0"/>
              <w:autoSpaceDN w:val="0"/>
              <w:spacing w:line="360" w:lineRule="auto"/>
              <w:rPr>
                <w:rFonts w:ascii="宋体" w:hAnsi="宋体" w:cs="宋体"/>
                <w:sz w:val="21"/>
                <w:szCs w:val="21"/>
              </w:rPr>
            </w:pPr>
          </w:p>
        </w:tc>
        <w:tc>
          <w:tcPr>
            <w:tcW w:w="906" w:type="dxa"/>
          </w:tcPr>
          <w:p>
            <w:pPr>
              <w:autoSpaceDE w:val="0"/>
              <w:autoSpaceDN w:val="0"/>
              <w:spacing w:line="360" w:lineRule="auto"/>
              <w:rPr>
                <w:rFonts w:ascii="宋体" w:hAnsi="宋体" w:cs="宋体"/>
                <w:sz w:val="21"/>
                <w:szCs w:val="21"/>
              </w:rPr>
            </w:pPr>
          </w:p>
        </w:tc>
        <w:tc>
          <w:tcPr>
            <w:tcW w:w="1210" w:type="dxa"/>
          </w:tcPr>
          <w:p>
            <w:pPr>
              <w:autoSpaceDE w:val="0"/>
              <w:autoSpaceDN w:val="0"/>
              <w:spacing w:line="360" w:lineRule="auto"/>
              <w:rPr>
                <w:rFonts w:ascii="宋体" w:hAnsi="宋体" w:cs="宋体"/>
                <w:sz w:val="21"/>
                <w:szCs w:val="21"/>
              </w:rPr>
            </w:pPr>
          </w:p>
        </w:tc>
        <w:tc>
          <w:tcPr>
            <w:tcW w:w="862" w:type="dxa"/>
          </w:tcPr>
          <w:p>
            <w:pPr>
              <w:autoSpaceDE w:val="0"/>
              <w:autoSpaceDN w:val="0"/>
              <w:spacing w:line="360" w:lineRule="auto"/>
              <w:rPr>
                <w:rFonts w:ascii="宋体" w:hAnsi="宋体" w:cs="宋体"/>
                <w:sz w:val="21"/>
                <w:szCs w:val="21"/>
              </w:rPr>
            </w:pPr>
          </w:p>
        </w:tc>
        <w:tc>
          <w:tcPr>
            <w:tcW w:w="1019" w:type="dxa"/>
          </w:tcPr>
          <w:p>
            <w:pPr>
              <w:autoSpaceDE w:val="0"/>
              <w:autoSpaceDN w:val="0"/>
              <w:spacing w:line="360" w:lineRule="auto"/>
              <w:rPr>
                <w:rFonts w:ascii="宋体" w:hAnsi="宋体" w:cs="宋体"/>
                <w:sz w:val="21"/>
                <w:szCs w:val="21"/>
              </w:rPr>
            </w:pPr>
          </w:p>
        </w:tc>
        <w:tc>
          <w:tcPr>
            <w:tcW w:w="1332" w:type="dxa"/>
          </w:tcPr>
          <w:p>
            <w:pPr>
              <w:autoSpaceDE w:val="0"/>
              <w:autoSpaceDN w:val="0"/>
              <w:spacing w:line="360" w:lineRule="auto"/>
              <w:rPr>
                <w:rFonts w:ascii="宋体" w:hAnsi="宋体" w:cs="宋体"/>
                <w:sz w:val="21"/>
                <w:szCs w:val="21"/>
              </w:rPr>
            </w:pPr>
          </w:p>
        </w:tc>
        <w:tc>
          <w:tcPr>
            <w:tcW w:w="1078" w:type="dxa"/>
          </w:tcPr>
          <w:p>
            <w:pPr>
              <w:autoSpaceDE w:val="0"/>
              <w:autoSpaceDN w:val="0"/>
              <w:spacing w:line="360" w:lineRule="auto"/>
              <w:rPr>
                <w:rFonts w:ascii="宋体" w:hAnsi="宋体" w:cs="宋体"/>
                <w:sz w:val="21"/>
                <w:szCs w:val="21"/>
              </w:rPr>
            </w:pPr>
          </w:p>
        </w:tc>
        <w:tc>
          <w:tcPr>
            <w:tcW w:w="1418" w:type="dxa"/>
          </w:tcPr>
          <w:p>
            <w:pPr>
              <w:autoSpaceDE w:val="0"/>
              <w:autoSpaceDN w:val="0"/>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trPr>
        <w:tc>
          <w:tcPr>
            <w:tcW w:w="793" w:type="dxa"/>
          </w:tcPr>
          <w:p>
            <w:pPr>
              <w:autoSpaceDE w:val="0"/>
              <w:autoSpaceDN w:val="0"/>
              <w:spacing w:line="360" w:lineRule="auto"/>
              <w:rPr>
                <w:rFonts w:ascii="宋体" w:hAnsi="宋体" w:cs="宋体"/>
                <w:sz w:val="21"/>
                <w:szCs w:val="21"/>
              </w:rPr>
            </w:pPr>
          </w:p>
        </w:tc>
        <w:tc>
          <w:tcPr>
            <w:tcW w:w="988" w:type="dxa"/>
          </w:tcPr>
          <w:p>
            <w:pPr>
              <w:autoSpaceDE w:val="0"/>
              <w:autoSpaceDN w:val="0"/>
              <w:spacing w:line="360" w:lineRule="auto"/>
              <w:rPr>
                <w:rFonts w:ascii="宋体" w:hAnsi="宋体" w:cs="宋体"/>
                <w:sz w:val="21"/>
                <w:szCs w:val="21"/>
              </w:rPr>
            </w:pPr>
          </w:p>
        </w:tc>
        <w:tc>
          <w:tcPr>
            <w:tcW w:w="906" w:type="dxa"/>
          </w:tcPr>
          <w:p>
            <w:pPr>
              <w:autoSpaceDE w:val="0"/>
              <w:autoSpaceDN w:val="0"/>
              <w:spacing w:line="360" w:lineRule="auto"/>
              <w:rPr>
                <w:rFonts w:ascii="宋体" w:hAnsi="宋体" w:cs="宋体"/>
                <w:sz w:val="21"/>
                <w:szCs w:val="21"/>
              </w:rPr>
            </w:pPr>
          </w:p>
        </w:tc>
        <w:tc>
          <w:tcPr>
            <w:tcW w:w="1210" w:type="dxa"/>
          </w:tcPr>
          <w:p>
            <w:pPr>
              <w:autoSpaceDE w:val="0"/>
              <w:autoSpaceDN w:val="0"/>
              <w:spacing w:line="360" w:lineRule="auto"/>
              <w:rPr>
                <w:rFonts w:ascii="宋体" w:hAnsi="宋体" w:cs="宋体"/>
                <w:sz w:val="21"/>
                <w:szCs w:val="21"/>
              </w:rPr>
            </w:pPr>
          </w:p>
        </w:tc>
        <w:tc>
          <w:tcPr>
            <w:tcW w:w="862" w:type="dxa"/>
          </w:tcPr>
          <w:p>
            <w:pPr>
              <w:autoSpaceDE w:val="0"/>
              <w:autoSpaceDN w:val="0"/>
              <w:spacing w:line="360" w:lineRule="auto"/>
              <w:rPr>
                <w:rFonts w:ascii="宋体" w:hAnsi="宋体" w:cs="宋体"/>
                <w:sz w:val="21"/>
                <w:szCs w:val="21"/>
              </w:rPr>
            </w:pPr>
          </w:p>
        </w:tc>
        <w:tc>
          <w:tcPr>
            <w:tcW w:w="1019" w:type="dxa"/>
          </w:tcPr>
          <w:p>
            <w:pPr>
              <w:autoSpaceDE w:val="0"/>
              <w:autoSpaceDN w:val="0"/>
              <w:spacing w:line="360" w:lineRule="auto"/>
              <w:rPr>
                <w:rFonts w:ascii="宋体" w:hAnsi="宋体" w:cs="宋体"/>
                <w:sz w:val="21"/>
                <w:szCs w:val="21"/>
              </w:rPr>
            </w:pPr>
          </w:p>
        </w:tc>
        <w:tc>
          <w:tcPr>
            <w:tcW w:w="1332" w:type="dxa"/>
          </w:tcPr>
          <w:p>
            <w:pPr>
              <w:autoSpaceDE w:val="0"/>
              <w:autoSpaceDN w:val="0"/>
              <w:spacing w:line="360" w:lineRule="auto"/>
              <w:rPr>
                <w:rFonts w:ascii="宋体" w:hAnsi="宋体" w:cs="宋体"/>
                <w:sz w:val="21"/>
                <w:szCs w:val="21"/>
              </w:rPr>
            </w:pPr>
          </w:p>
        </w:tc>
        <w:tc>
          <w:tcPr>
            <w:tcW w:w="1078" w:type="dxa"/>
          </w:tcPr>
          <w:p>
            <w:pPr>
              <w:autoSpaceDE w:val="0"/>
              <w:autoSpaceDN w:val="0"/>
              <w:spacing w:line="360" w:lineRule="auto"/>
              <w:rPr>
                <w:rFonts w:ascii="宋体" w:hAnsi="宋体" w:cs="宋体"/>
                <w:sz w:val="21"/>
                <w:szCs w:val="21"/>
              </w:rPr>
            </w:pPr>
          </w:p>
        </w:tc>
        <w:tc>
          <w:tcPr>
            <w:tcW w:w="1418" w:type="dxa"/>
          </w:tcPr>
          <w:p>
            <w:pPr>
              <w:autoSpaceDE w:val="0"/>
              <w:autoSpaceDN w:val="0"/>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793" w:type="dxa"/>
          </w:tcPr>
          <w:p>
            <w:pPr>
              <w:autoSpaceDE w:val="0"/>
              <w:autoSpaceDN w:val="0"/>
              <w:spacing w:line="360" w:lineRule="auto"/>
              <w:rPr>
                <w:rFonts w:ascii="宋体" w:hAnsi="宋体" w:cs="宋体"/>
                <w:sz w:val="21"/>
                <w:szCs w:val="21"/>
              </w:rPr>
            </w:pPr>
          </w:p>
        </w:tc>
        <w:tc>
          <w:tcPr>
            <w:tcW w:w="988" w:type="dxa"/>
          </w:tcPr>
          <w:p>
            <w:pPr>
              <w:autoSpaceDE w:val="0"/>
              <w:autoSpaceDN w:val="0"/>
              <w:spacing w:line="360" w:lineRule="auto"/>
              <w:rPr>
                <w:rFonts w:ascii="宋体" w:hAnsi="宋体" w:cs="宋体"/>
                <w:sz w:val="21"/>
                <w:szCs w:val="21"/>
              </w:rPr>
            </w:pPr>
          </w:p>
        </w:tc>
        <w:tc>
          <w:tcPr>
            <w:tcW w:w="906" w:type="dxa"/>
          </w:tcPr>
          <w:p>
            <w:pPr>
              <w:autoSpaceDE w:val="0"/>
              <w:autoSpaceDN w:val="0"/>
              <w:spacing w:line="360" w:lineRule="auto"/>
              <w:rPr>
                <w:rFonts w:ascii="宋体" w:hAnsi="宋体" w:cs="宋体"/>
                <w:sz w:val="21"/>
                <w:szCs w:val="21"/>
              </w:rPr>
            </w:pPr>
          </w:p>
        </w:tc>
        <w:tc>
          <w:tcPr>
            <w:tcW w:w="1210" w:type="dxa"/>
          </w:tcPr>
          <w:p>
            <w:pPr>
              <w:autoSpaceDE w:val="0"/>
              <w:autoSpaceDN w:val="0"/>
              <w:spacing w:line="360" w:lineRule="auto"/>
              <w:rPr>
                <w:rFonts w:ascii="宋体" w:hAnsi="宋体" w:cs="宋体"/>
                <w:sz w:val="21"/>
                <w:szCs w:val="21"/>
              </w:rPr>
            </w:pPr>
          </w:p>
        </w:tc>
        <w:tc>
          <w:tcPr>
            <w:tcW w:w="862" w:type="dxa"/>
          </w:tcPr>
          <w:p>
            <w:pPr>
              <w:autoSpaceDE w:val="0"/>
              <w:autoSpaceDN w:val="0"/>
              <w:spacing w:line="360" w:lineRule="auto"/>
              <w:rPr>
                <w:rFonts w:ascii="宋体" w:hAnsi="宋体" w:cs="宋体"/>
                <w:sz w:val="21"/>
                <w:szCs w:val="21"/>
              </w:rPr>
            </w:pPr>
          </w:p>
        </w:tc>
        <w:tc>
          <w:tcPr>
            <w:tcW w:w="1019" w:type="dxa"/>
          </w:tcPr>
          <w:p>
            <w:pPr>
              <w:autoSpaceDE w:val="0"/>
              <w:autoSpaceDN w:val="0"/>
              <w:spacing w:line="360" w:lineRule="auto"/>
              <w:rPr>
                <w:rFonts w:ascii="宋体" w:hAnsi="宋体" w:cs="宋体"/>
                <w:sz w:val="21"/>
                <w:szCs w:val="21"/>
              </w:rPr>
            </w:pPr>
          </w:p>
        </w:tc>
        <w:tc>
          <w:tcPr>
            <w:tcW w:w="1332" w:type="dxa"/>
          </w:tcPr>
          <w:p>
            <w:pPr>
              <w:autoSpaceDE w:val="0"/>
              <w:autoSpaceDN w:val="0"/>
              <w:spacing w:line="360" w:lineRule="auto"/>
              <w:rPr>
                <w:rFonts w:ascii="宋体" w:hAnsi="宋体" w:cs="宋体"/>
                <w:sz w:val="21"/>
                <w:szCs w:val="21"/>
              </w:rPr>
            </w:pPr>
          </w:p>
        </w:tc>
        <w:tc>
          <w:tcPr>
            <w:tcW w:w="1078" w:type="dxa"/>
          </w:tcPr>
          <w:p>
            <w:pPr>
              <w:autoSpaceDE w:val="0"/>
              <w:autoSpaceDN w:val="0"/>
              <w:spacing w:line="360" w:lineRule="auto"/>
              <w:rPr>
                <w:rFonts w:ascii="宋体" w:hAnsi="宋体" w:cs="宋体"/>
                <w:sz w:val="21"/>
                <w:szCs w:val="21"/>
              </w:rPr>
            </w:pPr>
          </w:p>
        </w:tc>
        <w:tc>
          <w:tcPr>
            <w:tcW w:w="1418" w:type="dxa"/>
          </w:tcPr>
          <w:p>
            <w:pPr>
              <w:autoSpaceDE w:val="0"/>
              <w:autoSpaceDN w:val="0"/>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793" w:type="dxa"/>
          </w:tcPr>
          <w:p>
            <w:pPr>
              <w:autoSpaceDE w:val="0"/>
              <w:autoSpaceDN w:val="0"/>
              <w:spacing w:line="360" w:lineRule="auto"/>
              <w:rPr>
                <w:rFonts w:ascii="宋体" w:hAnsi="宋体" w:cs="宋体"/>
                <w:sz w:val="21"/>
                <w:szCs w:val="21"/>
              </w:rPr>
            </w:pPr>
          </w:p>
        </w:tc>
        <w:tc>
          <w:tcPr>
            <w:tcW w:w="988" w:type="dxa"/>
          </w:tcPr>
          <w:p>
            <w:pPr>
              <w:autoSpaceDE w:val="0"/>
              <w:autoSpaceDN w:val="0"/>
              <w:spacing w:line="360" w:lineRule="auto"/>
              <w:rPr>
                <w:rFonts w:ascii="宋体" w:hAnsi="宋体" w:cs="宋体"/>
                <w:sz w:val="21"/>
                <w:szCs w:val="21"/>
              </w:rPr>
            </w:pPr>
          </w:p>
        </w:tc>
        <w:tc>
          <w:tcPr>
            <w:tcW w:w="906" w:type="dxa"/>
          </w:tcPr>
          <w:p>
            <w:pPr>
              <w:autoSpaceDE w:val="0"/>
              <w:autoSpaceDN w:val="0"/>
              <w:spacing w:line="360" w:lineRule="auto"/>
              <w:rPr>
                <w:rFonts w:ascii="宋体" w:hAnsi="宋体" w:cs="宋体"/>
                <w:sz w:val="21"/>
                <w:szCs w:val="21"/>
              </w:rPr>
            </w:pPr>
          </w:p>
        </w:tc>
        <w:tc>
          <w:tcPr>
            <w:tcW w:w="1210" w:type="dxa"/>
          </w:tcPr>
          <w:p>
            <w:pPr>
              <w:autoSpaceDE w:val="0"/>
              <w:autoSpaceDN w:val="0"/>
              <w:spacing w:line="360" w:lineRule="auto"/>
              <w:rPr>
                <w:rFonts w:ascii="宋体" w:hAnsi="宋体" w:cs="宋体"/>
                <w:sz w:val="21"/>
                <w:szCs w:val="21"/>
              </w:rPr>
            </w:pPr>
          </w:p>
        </w:tc>
        <w:tc>
          <w:tcPr>
            <w:tcW w:w="862" w:type="dxa"/>
          </w:tcPr>
          <w:p>
            <w:pPr>
              <w:autoSpaceDE w:val="0"/>
              <w:autoSpaceDN w:val="0"/>
              <w:spacing w:line="360" w:lineRule="auto"/>
              <w:rPr>
                <w:rFonts w:ascii="宋体" w:hAnsi="宋体" w:cs="宋体"/>
                <w:sz w:val="21"/>
                <w:szCs w:val="21"/>
              </w:rPr>
            </w:pPr>
          </w:p>
        </w:tc>
        <w:tc>
          <w:tcPr>
            <w:tcW w:w="1019" w:type="dxa"/>
          </w:tcPr>
          <w:p>
            <w:pPr>
              <w:autoSpaceDE w:val="0"/>
              <w:autoSpaceDN w:val="0"/>
              <w:spacing w:line="360" w:lineRule="auto"/>
              <w:rPr>
                <w:rFonts w:ascii="宋体" w:hAnsi="宋体" w:cs="宋体"/>
                <w:sz w:val="21"/>
                <w:szCs w:val="21"/>
              </w:rPr>
            </w:pPr>
          </w:p>
        </w:tc>
        <w:tc>
          <w:tcPr>
            <w:tcW w:w="1332" w:type="dxa"/>
          </w:tcPr>
          <w:p>
            <w:pPr>
              <w:autoSpaceDE w:val="0"/>
              <w:autoSpaceDN w:val="0"/>
              <w:spacing w:line="360" w:lineRule="auto"/>
              <w:rPr>
                <w:rFonts w:ascii="宋体" w:hAnsi="宋体" w:cs="宋体"/>
                <w:sz w:val="21"/>
                <w:szCs w:val="21"/>
              </w:rPr>
            </w:pPr>
          </w:p>
        </w:tc>
        <w:tc>
          <w:tcPr>
            <w:tcW w:w="1078" w:type="dxa"/>
          </w:tcPr>
          <w:p>
            <w:pPr>
              <w:autoSpaceDE w:val="0"/>
              <w:autoSpaceDN w:val="0"/>
              <w:spacing w:line="360" w:lineRule="auto"/>
              <w:rPr>
                <w:rFonts w:ascii="宋体" w:hAnsi="宋体" w:cs="宋体"/>
                <w:sz w:val="21"/>
                <w:szCs w:val="21"/>
              </w:rPr>
            </w:pPr>
          </w:p>
        </w:tc>
        <w:tc>
          <w:tcPr>
            <w:tcW w:w="1418" w:type="dxa"/>
          </w:tcPr>
          <w:p>
            <w:pPr>
              <w:autoSpaceDE w:val="0"/>
              <w:autoSpaceDN w:val="0"/>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trPr>
        <w:tc>
          <w:tcPr>
            <w:tcW w:w="793" w:type="dxa"/>
          </w:tcPr>
          <w:p>
            <w:pPr>
              <w:autoSpaceDE w:val="0"/>
              <w:autoSpaceDN w:val="0"/>
              <w:spacing w:line="360" w:lineRule="auto"/>
              <w:rPr>
                <w:rFonts w:ascii="宋体" w:hAnsi="宋体" w:cs="宋体"/>
                <w:sz w:val="21"/>
                <w:szCs w:val="21"/>
              </w:rPr>
            </w:pPr>
          </w:p>
        </w:tc>
        <w:tc>
          <w:tcPr>
            <w:tcW w:w="988" w:type="dxa"/>
          </w:tcPr>
          <w:p>
            <w:pPr>
              <w:autoSpaceDE w:val="0"/>
              <w:autoSpaceDN w:val="0"/>
              <w:spacing w:line="360" w:lineRule="auto"/>
              <w:rPr>
                <w:rFonts w:ascii="宋体" w:hAnsi="宋体" w:cs="宋体"/>
                <w:sz w:val="21"/>
                <w:szCs w:val="21"/>
              </w:rPr>
            </w:pPr>
          </w:p>
        </w:tc>
        <w:tc>
          <w:tcPr>
            <w:tcW w:w="906" w:type="dxa"/>
          </w:tcPr>
          <w:p>
            <w:pPr>
              <w:autoSpaceDE w:val="0"/>
              <w:autoSpaceDN w:val="0"/>
              <w:spacing w:line="360" w:lineRule="auto"/>
              <w:rPr>
                <w:rFonts w:ascii="宋体" w:hAnsi="宋体" w:cs="宋体"/>
                <w:sz w:val="21"/>
                <w:szCs w:val="21"/>
              </w:rPr>
            </w:pPr>
          </w:p>
        </w:tc>
        <w:tc>
          <w:tcPr>
            <w:tcW w:w="1210" w:type="dxa"/>
          </w:tcPr>
          <w:p>
            <w:pPr>
              <w:autoSpaceDE w:val="0"/>
              <w:autoSpaceDN w:val="0"/>
              <w:spacing w:line="360" w:lineRule="auto"/>
              <w:rPr>
                <w:rFonts w:ascii="宋体" w:hAnsi="宋体" w:cs="宋体"/>
                <w:sz w:val="21"/>
                <w:szCs w:val="21"/>
              </w:rPr>
            </w:pPr>
          </w:p>
        </w:tc>
        <w:tc>
          <w:tcPr>
            <w:tcW w:w="862" w:type="dxa"/>
          </w:tcPr>
          <w:p>
            <w:pPr>
              <w:autoSpaceDE w:val="0"/>
              <w:autoSpaceDN w:val="0"/>
              <w:spacing w:line="360" w:lineRule="auto"/>
              <w:rPr>
                <w:rFonts w:ascii="宋体" w:hAnsi="宋体" w:cs="宋体"/>
                <w:sz w:val="21"/>
                <w:szCs w:val="21"/>
              </w:rPr>
            </w:pPr>
          </w:p>
        </w:tc>
        <w:tc>
          <w:tcPr>
            <w:tcW w:w="1019" w:type="dxa"/>
          </w:tcPr>
          <w:p>
            <w:pPr>
              <w:autoSpaceDE w:val="0"/>
              <w:autoSpaceDN w:val="0"/>
              <w:spacing w:line="360" w:lineRule="auto"/>
              <w:rPr>
                <w:rFonts w:ascii="宋体" w:hAnsi="宋体" w:cs="宋体"/>
                <w:sz w:val="21"/>
                <w:szCs w:val="21"/>
              </w:rPr>
            </w:pPr>
          </w:p>
        </w:tc>
        <w:tc>
          <w:tcPr>
            <w:tcW w:w="1332" w:type="dxa"/>
          </w:tcPr>
          <w:p>
            <w:pPr>
              <w:autoSpaceDE w:val="0"/>
              <w:autoSpaceDN w:val="0"/>
              <w:spacing w:line="360" w:lineRule="auto"/>
              <w:rPr>
                <w:rFonts w:ascii="宋体" w:hAnsi="宋体" w:cs="宋体"/>
                <w:sz w:val="21"/>
                <w:szCs w:val="21"/>
              </w:rPr>
            </w:pPr>
          </w:p>
        </w:tc>
        <w:tc>
          <w:tcPr>
            <w:tcW w:w="1078" w:type="dxa"/>
          </w:tcPr>
          <w:p>
            <w:pPr>
              <w:autoSpaceDE w:val="0"/>
              <w:autoSpaceDN w:val="0"/>
              <w:spacing w:line="360" w:lineRule="auto"/>
              <w:rPr>
                <w:rFonts w:ascii="宋体" w:hAnsi="宋体" w:cs="宋体"/>
                <w:sz w:val="21"/>
                <w:szCs w:val="21"/>
              </w:rPr>
            </w:pPr>
          </w:p>
        </w:tc>
        <w:tc>
          <w:tcPr>
            <w:tcW w:w="1418" w:type="dxa"/>
          </w:tcPr>
          <w:p>
            <w:pPr>
              <w:autoSpaceDE w:val="0"/>
              <w:autoSpaceDN w:val="0"/>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trPr>
        <w:tc>
          <w:tcPr>
            <w:tcW w:w="793" w:type="dxa"/>
          </w:tcPr>
          <w:p>
            <w:pPr>
              <w:autoSpaceDE w:val="0"/>
              <w:autoSpaceDN w:val="0"/>
              <w:spacing w:line="360" w:lineRule="auto"/>
              <w:rPr>
                <w:rFonts w:ascii="宋体" w:hAnsi="宋体" w:cs="宋体"/>
                <w:sz w:val="21"/>
                <w:szCs w:val="21"/>
              </w:rPr>
            </w:pPr>
          </w:p>
        </w:tc>
        <w:tc>
          <w:tcPr>
            <w:tcW w:w="988" w:type="dxa"/>
          </w:tcPr>
          <w:p>
            <w:pPr>
              <w:autoSpaceDE w:val="0"/>
              <w:autoSpaceDN w:val="0"/>
              <w:spacing w:line="360" w:lineRule="auto"/>
              <w:rPr>
                <w:rFonts w:ascii="宋体" w:hAnsi="宋体" w:cs="宋体"/>
                <w:sz w:val="21"/>
                <w:szCs w:val="21"/>
              </w:rPr>
            </w:pPr>
          </w:p>
        </w:tc>
        <w:tc>
          <w:tcPr>
            <w:tcW w:w="906" w:type="dxa"/>
          </w:tcPr>
          <w:p>
            <w:pPr>
              <w:autoSpaceDE w:val="0"/>
              <w:autoSpaceDN w:val="0"/>
              <w:spacing w:line="360" w:lineRule="auto"/>
              <w:rPr>
                <w:rFonts w:ascii="宋体" w:hAnsi="宋体" w:cs="宋体"/>
                <w:sz w:val="21"/>
                <w:szCs w:val="21"/>
              </w:rPr>
            </w:pPr>
          </w:p>
        </w:tc>
        <w:tc>
          <w:tcPr>
            <w:tcW w:w="1210" w:type="dxa"/>
          </w:tcPr>
          <w:p>
            <w:pPr>
              <w:autoSpaceDE w:val="0"/>
              <w:autoSpaceDN w:val="0"/>
              <w:spacing w:line="360" w:lineRule="auto"/>
              <w:rPr>
                <w:rFonts w:ascii="宋体" w:hAnsi="宋体" w:cs="宋体"/>
                <w:sz w:val="21"/>
                <w:szCs w:val="21"/>
              </w:rPr>
            </w:pPr>
          </w:p>
        </w:tc>
        <w:tc>
          <w:tcPr>
            <w:tcW w:w="862" w:type="dxa"/>
          </w:tcPr>
          <w:p>
            <w:pPr>
              <w:autoSpaceDE w:val="0"/>
              <w:autoSpaceDN w:val="0"/>
              <w:spacing w:line="360" w:lineRule="auto"/>
              <w:rPr>
                <w:rFonts w:ascii="宋体" w:hAnsi="宋体" w:cs="宋体"/>
                <w:sz w:val="21"/>
                <w:szCs w:val="21"/>
              </w:rPr>
            </w:pPr>
          </w:p>
        </w:tc>
        <w:tc>
          <w:tcPr>
            <w:tcW w:w="1019" w:type="dxa"/>
          </w:tcPr>
          <w:p>
            <w:pPr>
              <w:autoSpaceDE w:val="0"/>
              <w:autoSpaceDN w:val="0"/>
              <w:spacing w:line="360" w:lineRule="auto"/>
              <w:rPr>
                <w:rFonts w:ascii="宋体" w:hAnsi="宋体" w:cs="宋体"/>
                <w:sz w:val="21"/>
                <w:szCs w:val="21"/>
              </w:rPr>
            </w:pPr>
          </w:p>
        </w:tc>
        <w:tc>
          <w:tcPr>
            <w:tcW w:w="1332" w:type="dxa"/>
          </w:tcPr>
          <w:p>
            <w:pPr>
              <w:autoSpaceDE w:val="0"/>
              <w:autoSpaceDN w:val="0"/>
              <w:spacing w:line="360" w:lineRule="auto"/>
              <w:rPr>
                <w:rFonts w:ascii="宋体" w:hAnsi="宋体" w:cs="宋体"/>
                <w:sz w:val="21"/>
                <w:szCs w:val="21"/>
              </w:rPr>
            </w:pPr>
          </w:p>
        </w:tc>
        <w:tc>
          <w:tcPr>
            <w:tcW w:w="1078" w:type="dxa"/>
          </w:tcPr>
          <w:p>
            <w:pPr>
              <w:autoSpaceDE w:val="0"/>
              <w:autoSpaceDN w:val="0"/>
              <w:spacing w:line="360" w:lineRule="auto"/>
              <w:rPr>
                <w:rFonts w:ascii="宋体" w:hAnsi="宋体" w:cs="宋体"/>
                <w:sz w:val="21"/>
                <w:szCs w:val="21"/>
              </w:rPr>
            </w:pPr>
          </w:p>
        </w:tc>
        <w:tc>
          <w:tcPr>
            <w:tcW w:w="1418" w:type="dxa"/>
          </w:tcPr>
          <w:p>
            <w:pPr>
              <w:autoSpaceDE w:val="0"/>
              <w:autoSpaceDN w:val="0"/>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trPr>
        <w:tc>
          <w:tcPr>
            <w:tcW w:w="793" w:type="dxa"/>
          </w:tcPr>
          <w:p>
            <w:pPr>
              <w:autoSpaceDE w:val="0"/>
              <w:autoSpaceDN w:val="0"/>
              <w:spacing w:line="360" w:lineRule="auto"/>
              <w:rPr>
                <w:rFonts w:ascii="宋体" w:hAnsi="宋体" w:cs="宋体"/>
                <w:sz w:val="21"/>
                <w:szCs w:val="21"/>
              </w:rPr>
            </w:pPr>
          </w:p>
        </w:tc>
        <w:tc>
          <w:tcPr>
            <w:tcW w:w="988" w:type="dxa"/>
          </w:tcPr>
          <w:p>
            <w:pPr>
              <w:autoSpaceDE w:val="0"/>
              <w:autoSpaceDN w:val="0"/>
              <w:spacing w:line="360" w:lineRule="auto"/>
              <w:rPr>
                <w:rFonts w:ascii="宋体" w:hAnsi="宋体" w:cs="宋体"/>
                <w:sz w:val="21"/>
                <w:szCs w:val="21"/>
              </w:rPr>
            </w:pPr>
          </w:p>
        </w:tc>
        <w:tc>
          <w:tcPr>
            <w:tcW w:w="906" w:type="dxa"/>
          </w:tcPr>
          <w:p>
            <w:pPr>
              <w:autoSpaceDE w:val="0"/>
              <w:autoSpaceDN w:val="0"/>
              <w:spacing w:line="360" w:lineRule="auto"/>
              <w:rPr>
                <w:rFonts w:ascii="宋体" w:hAnsi="宋体" w:cs="宋体"/>
                <w:sz w:val="21"/>
                <w:szCs w:val="21"/>
              </w:rPr>
            </w:pPr>
          </w:p>
        </w:tc>
        <w:tc>
          <w:tcPr>
            <w:tcW w:w="1210" w:type="dxa"/>
          </w:tcPr>
          <w:p>
            <w:pPr>
              <w:autoSpaceDE w:val="0"/>
              <w:autoSpaceDN w:val="0"/>
              <w:spacing w:line="360" w:lineRule="auto"/>
              <w:rPr>
                <w:rFonts w:ascii="宋体" w:hAnsi="宋体" w:cs="宋体"/>
                <w:sz w:val="21"/>
                <w:szCs w:val="21"/>
              </w:rPr>
            </w:pPr>
          </w:p>
        </w:tc>
        <w:tc>
          <w:tcPr>
            <w:tcW w:w="862" w:type="dxa"/>
          </w:tcPr>
          <w:p>
            <w:pPr>
              <w:autoSpaceDE w:val="0"/>
              <w:autoSpaceDN w:val="0"/>
              <w:spacing w:line="360" w:lineRule="auto"/>
              <w:rPr>
                <w:rFonts w:ascii="宋体" w:hAnsi="宋体" w:cs="宋体"/>
                <w:sz w:val="21"/>
                <w:szCs w:val="21"/>
              </w:rPr>
            </w:pPr>
          </w:p>
        </w:tc>
        <w:tc>
          <w:tcPr>
            <w:tcW w:w="1019" w:type="dxa"/>
          </w:tcPr>
          <w:p>
            <w:pPr>
              <w:autoSpaceDE w:val="0"/>
              <w:autoSpaceDN w:val="0"/>
              <w:spacing w:line="360" w:lineRule="auto"/>
              <w:rPr>
                <w:rFonts w:ascii="宋体" w:hAnsi="宋体" w:cs="宋体"/>
                <w:sz w:val="21"/>
                <w:szCs w:val="21"/>
              </w:rPr>
            </w:pPr>
          </w:p>
        </w:tc>
        <w:tc>
          <w:tcPr>
            <w:tcW w:w="1332" w:type="dxa"/>
          </w:tcPr>
          <w:p>
            <w:pPr>
              <w:autoSpaceDE w:val="0"/>
              <w:autoSpaceDN w:val="0"/>
              <w:spacing w:line="360" w:lineRule="auto"/>
              <w:rPr>
                <w:rFonts w:ascii="宋体" w:hAnsi="宋体" w:cs="宋体"/>
                <w:sz w:val="21"/>
                <w:szCs w:val="21"/>
              </w:rPr>
            </w:pPr>
          </w:p>
        </w:tc>
        <w:tc>
          <w:tcPr>
            <w:tcW w:w="1078" w:type="dxa"/>
          </w:tcPr>
          <w:p>
            <w:pPr>
              <w:autoSpaceDE w:val="0"/>
              <w:autoSpaceDN w:val="0"/>
              <w:spacing w:line="360" w:lineRule="auto"/>
              <w:rPr>
                <w:rFonts w:ascii="宋体" w:hAnsi="宋体" w:cs="宋体"/>
                <w:sz w:val="21"/>
                <w:szCs w:val="21"/>
              </w:rPr>
            </w:pPr>
          </w:p>
        </w:tc>
        <w:tc>
          <w:tcPr>
            <w:tcW w:w="1418" w:type="dxa"/>
          </w:tcPr>
          <w:p>
            <w:pPr>
              <w:autoSpaceDE w:val="0"/>
              <w:autoSpaceDN w:val="0"/>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trPr>
        <w:tc>
          <w:tcPr>
            <w:tcW w:w="793" w:type="dxa"/>
          </w:tcPr>
          <w:p>
            <w:pPr>
              <w:autoSpaceDE w:val="0"/>
              <w:autoSpaceDN w:val="0"/>
              <w:spacing w:line="360" w:lineRule="auto"/>
              <w:rPr>
                <w:rFonts w:ascii="宋体" w:hAnsi="宋体" w:cs="宋体"/>
                <w:sz w:val="21"/>
                <w:szCs w:val="21"/>
              </w:rPr>
            </w:pPr>
          </w:p>
        </w:tc>
        <w:tc>
          <w:tcPr>
            <w:tcW w:w="988" w:type="dxa"/>
          </w:tcPr>
          <w:p>
            <w:pPr>
              <w:autoSpaceDE w:val="0"/>
              <w:autoSpaceDN w:val="0"/>
              <w:spacing w:line="360" w:lineRule="auto"/>
              <w:rPr>
                <w:rFonts w:ascii="宋体" w:hAnsi="宋体" w:cs="宋体"/>
                <w:sz w:val="21"/>
                <w:szCs w:val="21"/>
              </w:rPr>
            </w:pPr>
          </w:p>
        </w:tc>
        <w:tc>
          <w:tcPr>
            <w:tcW w:w="906" w:type="dxa"/>
          </w:tcPr>
          <w:p>
            <w:pPr>
              <w:autoSpaceDE w:val="0"/>
              <w:autoSpaceDN w:val="0"/>
              <w:spacing w:line="360" w:lineRule="auto"/>
              <w:rPr>
                <w:rFonts w:ascii="宋体" w:hAnsi="宋体" w:cs="宋体"/>
                <w:sz w:val="21"/>
                <w:szCs w:val="21"/>
              </w:rPr>
            </w:pPr>
          </w:p>
        </w:tc>
        <w:tc>
          <w:tcPr>
            <w:tcW w:w="1210" w:type="dxa"/>
          </w:tcPr>
          <w:p>
            <w:pPr>
              <w:autoSpaceDE w:val="0"/>
              <w:autoSpaceDN w:val="0"/>
              <w:spacing w:line="360" w:lineRule="auto"/>
              <w:rPr>
                <w:rFonts w:ascii="宋体" w:hAnsi="宋体" w:cs="宋体"/>
                <w:sz w:val="21"/>
                <w:szCs w:val="21"/>
              </w:rPr>
            </w:pPr>
          </w:p>
        </w:tc>
        <w:tc>
          <w:tcPr>
            <w:tcW w:w="862" w:type="dxa"/>
          </w:tcPr>
          <w:p>
            <w:pPr>
              <w:autoSpaceDE w:val="0"/>
              <w:autoSpaceDN w:val="0"/>
              <w:spacing w:line="360" w:lineRule="auto"/>
              <w:rPr>
                <w:rFonts w:ascii="宋体" w:hAnsi="宋体" w:cs="宋体"/>
                <w:sz w:val="21"/>
                <w:szCs w:val="21"/>
              </w:rPr>
            </w:pPr>
          </w:p>
        </w:tc>
        <w:tc>
          <w:tcPr>
            <w:tcW w:w="1019" w:type="dxa"/>
          </w:tcPr>
          <w:p>
            <w:pPr>
              <w:autoSpaceDE w:val="0"/>
              <w:autoSpaceDN w:val="0"/>
              <w:spacing w:line="360" w:lineRule="auto"/>
              <w:rPr>
                <w:rFonts w:ascii="宋体" w:hAnsi="宋体" w:cs="宋体"/>
                <w:sz w:val="21"/>
                <w:szCs w:val="21"/>
              </w:rPr>
            </w:pPr>
          </w:p>
        </w:tc>
        <w:tc>
          <w:tcPr>
            <w:tcW w:w="1332" w:type="dxa"/>
          </w:tcPr>
          <w:p>
            <w:pPr>
              <w:autoSpaceDE w:val="0"/>
              <w:autoSpaceDN w:val="0"/>
              <w:spacing w:line="360" w:lineRule="auto"/>
              <w:rPr>
                <w:rFonts w:ascii="宋体" w:hAnsi="宋体" w:cs="宋体"/>
                <w:sz w:val="21"/>
                <w:szCs w:val="21"/>
              </w:rPr>
            </w:pPr>
          </w:p>
        </w:tc>
        <w:tc>
          <w:tcPr>
            <w:tcW w:w="1078" w:type="dxa"/>
          </w:tcPr>
          <w:p>
            <w:pPr>
              <w:autoSpaceDE w:val="0"/>
              <w:autoSpaceDN w:val="0"/>
              <w:spacing w:line="360" w:lineRule="auto"/>
              <w:rPr>
                <w:rFonts w:ascii="宋体" w:hAnsi="宋体" w:cs="宋体"/>
                <w:sz w:val="21"/>
                <w:szCs w:val="21"/>
              </w:rPr>
            </w:pPr>
          </w:p>
        </w:tc>
        <w:tc>
          <w:tcPr>
            <w:tcW w:w="1418" w:type="dxa"/>
          </w:tcPr>
          <w:p>
            <w:pPr>
              <w:autoSpaceDE w:val="0"/>
              <w:autoSpaceDN w:val="0"/>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trPr>
        <w:tc>
          <w:tcPr>
            <w:tcW w:w="793" w:type="dxa"/>
          </w:tcPr>
          <w:p>
            <w:pPr>
              <w:autoSpaceDE w:val="0"/>
              <w:autoSpaceDN w:val="0"/>
              <w:spacing w:line="360" w:lineRule="auto"/>
              <w:rPr>
                <w:rFonts w:ascii="宋体" w:hAnsi="宋体" w:cs="宋体"/>
                <w:sz w:val="21"/>
                <w:szCs w:val="21"/>
              </w:rPr>
            </w:pPr>
          </w:p>
        </w:tc>
        <w:tc>
          <w:tcPr>
            <w:tcW w:w="988" w:type="dxa"/>
          </w:tcPr>
          <w:p>
            <w:pPr>
              <w:autoSpaceDE w:val="0"/>
              <w:autoSpaceDN w:val="0"/>
              <w:spacing w:line="360" w:lineRule="auto"/>
              <w:rPr>
                <w:rFonts w:ascii="宋体" w:hAnsi="宋体" w:cs="宋体"/>
                <w:sz w:val="21"/>
                <w:szCs w:val="21"/>
              </w:rPr>
            </w:pPr>
          </w:p>
        </w:tc>
        <w:tc>
          <w:tcPr>
            <w:tcW w:w="906" w:type="dxa"/>
          </w:tcPr>
          <w:p>
            <w:pPr>
              <w:autoSpaceDE w:val="0"/>
              <w:autoSpaceDN w:val="0"/>
              <w:spacing w:line="360" w:lineRule="auto"/>
              <w:rPr>
                <w:rFonts w:ascii="宋体" w:hAnsi="宋体" w:cs="宋体"/>
                <w:sz w:val="21"/>
                <w:szCs w:val="21"/>
              </w:rPr>
            </w:pPr>
          </w:p>
        </w:tc>
        <w:tc>
          <w:tcPr>
            <w:tcW w:w="1210" w:type="dxa"/>
          </w:tcPr>
          <w:p>
            <w:pPr>
              <w:autoSpaceDE w:val="0"/>
              <w:autoSpaceDN w:val="0"/>
              <w:spacing w:line="360" w:lineRule="auto"/>
              <w:rPr>
                <w:rFonts w:ascii="宋体" w:hAnsi="宋体" w:cs="宋体"/>
                <w:sz w:val="21"/>
                <w:szCs w:val="21"/>
              </w:rPr>
            </w:pPr>
          </w:p>
        </w:tc>
        <w:tc>
          <w:tcPr>
            <w:tcW w:w="862" w:type="dxa"/>
          </w:tcPr>
          <w:p>
            <w:pPr>
              <w:autoSpaceDE w:val="0"/>
              <w:autoSpaceDN w:val="0"/>
              <w:spacing w:line="360" w:lineRule="auto"/>
              <w:rPr>
                <w:rFonts w:ascii="宋体" w:hAnsi="宋体" w:cs="宋体"/>
                <w:sz w:val="21"/>
                <w:szCs w:val="21"/>
              </w:rPr>
            </w:pPr>
          </w:p>
        </w:tc>
        <w:tc>
          <w:tcPr>
            <w:tcW w:w="1019" w:type="dxa"/>
          </w:tcPr>
          <w:p>
            <w:pPr>
              <w:autoSpaceDE w:val="0"/>
              <w:autoSpaceDN w:val="0"/>
              <w:spacing w:line="360" w:lineRule="auto"/>
              <w:rPr>
                <w:rFonts w:ascii="宋体" w:hAnsi="宋体" w:cs="宋体"/>
                <w:sz w:val="21"/>
                <w:szCs w:val="21"/>
              </w:rPr>
            </w:pPr>
          </w:p>
        </w:tc>
        <w:tc>
          <w:tcPr>
            <w:tcW w:w="1332" w:type="dxa"/>
          </w:tcPr>
          <w:p>
            <w:pPr>
              <w:autoSpaceDE w:val="0"/>
              <w:autoSpaceDN w:val="0"/>
              <w:spacing w:line="360" w:lineRule="auto"/>
              <w:rPr>
                <w:rFonts w:ascii="宋体" w:hAnsi="宋体" w:cs="宋体"/>
                <w:sz w:val="21"/>
                <w:szCs w:val="21"/>
              </w:rPr>
            </w:pPr>
          </w:p>
        </w:tc>
        <w:tc>
          <w:tcPr>
            <w:tcW w:w="1078" w:type="dxa"/>
          </w:tcPr>
          <w:p>
            <w:pPr>
              <w:autoSpaceDE w:val="0"/>
              <w:autoSpaceDN w:val="0"/>
              <w:spacing w:line="360" w:lineRule="auto"/>
              <w:rPr>
                <w:rFonts w:ascii="宋体" w:hAnsi="宋体" w:cs="宋体"/>
                <w:sz w:val="21"/>
                <w:szCs w:val="21"/>
              </w:rPr>
            </w:pPr>
          </w:p>
        </w:tc>
        <w:tc>
          <w:tcPr>
            <w:tcW w:w="1418" w:type="dxa"/>
          </w:tcPr>
          <w:p>
            <w:pPr>
              <w:autoSpaceDE w:val="0"/>
              <w:autoSpaceDN w:val="0"/>
              <w:spacing w:line="360" w:lineRule="auto"/>
              <w:rPr>
                <w:rFonts w:ascii="宋体" w:hAnsi="宋体" w:cs="宋体"/>
                <w:sz w:val="21"/>
                <w:szCs w:val="21"/>
              </w:rPr>
            </w:pPr>
          </w:p>
        </w:tc>
      </w:tr>
    </w:tbl>
    <w:p>
      <w:pPr>
        <w:spacing w:line="360" w:lineRule="auto"/>
        <w:rPr>
          <w:rFonts w:ascii="宋体" w:hAnsi="宋体" w:cs="宋体"/>
          <w:b/>
          <w:bCs/>
          <w:kern w:val="2"/>
          <w:sz w:val="18"/>
          <w:szCs w:val="18"/>
        </w:rPr>
      </w:pPr>
      <w:r>
        <w:rPr>
          <w:rFonts w:hint="eastAsia" w:ascii="宋体" w:hAnsi="宋体" w:cs="宋体"/>
          <w:b/>
          <w:bCs/>
          <w:kern w:val="2"/>
          <w:sz w:val="18"/>
          <w:szCs w:val="18"/>
        </w:rPr>
        <w:t>注：附项目管理人员执业或职业资格证明证书、注册证书、身份证、职称证、学历证、养老保险复印（或扫描）件。</w:t>
      </w:r>
    </w:p>
    <w:p>
      <w:pPr>
        <w:pStyle w:val="7"/>
        <w:widowControl w:val="0"/>
        <w:numPr>
          <w:ilvl w:val="0"/>
          <w:numId w:val="36"/>
        </w:numPr>
        <w:adjustRightInd/>
        <w:snapToGrid/>
        <w:spacing w:before="0" w:after="0" w:line="360" w:lineRule="auto"/>
        <w:jc w:val="center"/>
        <w:rPr>
          <w:rFonts w:ascii="宋体" w:hAnsi="宋体" w:cs="宋体"/>
          <w:b w:val="0"/>
          <w:szCs w:val="24"/>
        </w:rPr>
      </w:pPr>
      <w:r>
        <w:rPr>
          <w:rFonts w:hint="eastAsia" w:ascii="宋体" w:hAnsi="宋体" w:cs="宋体"/>
          <w:b w:val="0"/>
          <w:szCs w:val="24"/>
        </w:rPr>
        <w:br w:type="page"/>
      </w:r>
      <w:bookmarkStart w:id="151" w:name="_Toc14859"/>
      <w:bookmarkStart w:id="152" w:name="_Toc488691509"/>
      <w:r>
        <w:rPr>
          <w:rFonts w:hint="eastAsia" w:ascii="宋体" w:hAnsi="宋体" w:cs="宋体"/>
          <w:szCs w:val="24"/>
        </w:rPr>
        <w:t>项目经理简历表</w:t>
      </w:r>
      <w:bookmarkEnd w:id="151"/>
      <w:bookmarkEnd w:id="152"/>
    </w:p>
    <w:tbl>
      <w:tblPr>
        <w:tblStyle w:val="40"/>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227"/>
        <w:gridCol w:w="1531"/>
        <w:gridCol w:w="1065"/>
        <w:gridCol w:w="1580"/>
        <w:gridCol w:w="1808"/>
        <w:gridCol w:w="2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240" w:type="dxa"/>
            <w:vAlign w:val="center"/>
          </w:tcPr>
          <w:p>
            <w:pPr>
              <w:spacing w:line="360" w:lineRule="auto"/>
              <w:jc w:val="center"/>
              <w:rPr>
                <w:rFonts w:ascii="宋体" w:hAnsi="宋体" w:cs="宋体"/>
                <w:sz w:val="21"/>
                <w:szCs w:val="21"/>
              </w:rPr>
            </w:pPr>
            <w:r>
              <w:rPr>
                <w:rFonts w:hint="eastAsia" w:ascii="宋体" w:hAnsi="宋体" w:cs="宋体"/>
                <w:sz w:val="21"/>
                <w:szCs w:val="21"/>
              </w:rPr>
              <w:t>姓名</w:t>
            </w:r>
          </w:p>
        </w:tc>
        <w:tc>
          <w:tcPr>
            <w:tcW w:w="1758" w:type="dxa"/>
            <w:gridSpan w:val="2"/>
            <w:vAlign w:val="center"/>
          </w:tcPr>
          <w:p>
            <w:pPr>
              <w:spacing w:line="360" w:lineRule="auto"/>
              <w:jc w:val="center"/>
              <w:rPr>
                <w:rFonts w:ascii="宋体" w:hAnsi="宋体" w:cs="宋体"/>
                <w:sz w:val="21"/>
                <w:szCs w:val="21"/>
              </w:rPr>
            </w:pPr>
          </w:p>
        </w:tc>
        <w:tc>
          <w:tcPr>
            <w:tcW w:w="1065" w:type="dxa"/>
            <w:vAlign w:val="center"/>
          </w:tcPr>
          <w:p>
            <w:pPr>
              <w:spacing w:line="360" w:lineRule="auto"/>
              <w:jc w:val="center"/>
              <w:rPr>
                <w:rFonts w:ascii="宋体" w:hAnsi="宋体" w:cs="宋体"/>
                <w:sz w:val="21"/>
                <w:szCs w:val="21"/>
              </w:rPr>
            </w:pPr>
            <w:r>
              <w:rPr>
                <w:rFonts w:hint="eastAsia" w:ascii="宋体" w:hAnsi="宋体" w:cs="宋体"/>
                <w:sz w:val="21"/>
                <w:szCs w:val="21"/>
              </w:rPr>
              <w:t>年龄</w:t>
            </w:r>
          </w:p>
        </w:tc>
        <w:tc>
          <w:tcPr>
            <w:tcW w:w="1580" w:type="dxa"/>
            <w:vAlign w:val="center"/>
          </w:tcPr>
          <w:p>
            <w:pPr>
              <w:spacing w:line="360" w:lineRule="auto"/>
              <w:jc w:val="center"/>
              <w:rPr>
                <w:rFonts w:ascii="宋体" w:hAnsi="宋体" w:cs="宋体"/>
                <w:sz w:val="21"/>
                <w:szCs w:val="21"/>
              </w:rPr>
            </w:pPr>
          </w:p>
        </w:tc>
        <w:tc>
          <w:tcPr>
            <w:tcW w:w="1808" w:type="dxa"/>
            <w:vAlign w:val="center"/>
          </w:tcPr>
          <w:p>
            <w:pPr>
              <w:spacing w:line="360" w:lineRule="auto"/>
              <w:jc w:val="center"/>
              <w:rPr>
                <w:rFonts w:ascii="宋体" w:hAnsi="宋体" w:cs="宋体"/>
                <w:sz w:val="21"/>
                <w:szCs w:val="21"/>
              </w:rPr>
            </w:pPr>
            <w:r>
              <w:rPr>
                <w:rFonts w:hint="eastAsia" w:ascii="宋体" w:hAnsi="宋体" w:cs="宋体"/>
                <w:sz w:val="21"/>
                <w:szCs w:val="21"/>
              </w:rPr>
              <w:t>学历</w:t>
            </w:r>
          </w:p>
        </w:tc>
        <w:tc>
          <w:tcPr>
            <w:tcW w:w="2227" w:type="dxa"/>
            <w:vAlign w:val="center"/>
          </w:tcPr>
          <w:p>
            <w:pPr>
              <w:spacing w:line="36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240" w:type="dxa"/>
            <w:vAlign w:val="center"/>
          </w:tcPr>
          <w:p>
            <w:pPr>
              <w:spacing w:line="360" w:lineRule="auto"/>
              <w:jc w:val="center"/>
              <w:rPr>
                <w:rFonts w:ascii="宋体" w:hAnsi="宋体" w:cs="宋体"/>
                <w:sz w:val="21"/>
                <w:szCs w:val="21"/>
              </w:rPr>
            </w:pPr>
            <w:r>
              <w:rPr>
                <w:rFonts w:hint="eastAsia" w:ascii="宋体" w:hAnsi="宋体" w:cs="宋体"/>
                <w:sz w:val="21"/>
                <w:szCs w:val="21"/>
              </w:rPr>
              <w:t>职称</w:t>
            </w:r>
          </w:p>
        </w:tc>
        <w:tc>
          <w:tcPr>
            <w:tcW w:w="1758" w:type="dxa"/>
            <w:gridSpan w:val="2"/>
            <w:vAlign w:val="center"/>
          </w:tcPr>
          <w:p>
            <w:pPr>
              <w:spacing w:line="360" w:lineRule="auto"/>
              <w:jc w:val="center"/>
              <w:rPr>
                <w:rFonts w:ascii="宋体" w:hAnsi="宋体" w:cs="宋体"/>
                <w:sz w:val="21"/>
                <w:szCs w:val="21"/>
              </w:rPr>
            </w:pPr>
          </w:p>
        </w:tc>
        <w:tc>
          <w:tcPr>
            <w:tcW w:w="1065" w:type="dxa"/>
            <w:vAlign w:val="center"/>
          </w:tcPr>
          <w:p>
            <w:pPr>
              <w:spacing w:line="360" w:lineRule="auto"/>
              <w:jc w:val="center"/>
              <w:rPr>
                <w:rFonts w:ascii="宋体" w:hAnsi="宋体" w:cs="宋体"/>
                <w:sz w:val="21"/>
                <w:szCs w:val="21"/>
              </w:rPr>
            </w:pPr>
            <w:r>
              <w:rPr>
                <w:rFonts w:hint="eastAsia" w:ascii="宋体" w:hAnsi="宋体" w:cs="宋体"/>
                <w:sz w:val="21"/>
                <w:szCs w:val="21"/>
              </w:rPr>
              <w:t>职务</w:t>
            </w:r>
          </w:p>
        </w:tc>
        <w:tc>
          <w:tcPr>
            <w:tcW w:w="1580" w:type="dxa"/>
            <w:vAlign w:val="center"/>
          </w:tcPr>
          <w:p>
            <w:pPr>
              <w:spacing w:line="360" w:lineRule="auto"/>
              <w:jc w:val="center"/>
              <w:rPr>
                <w:rFonts w:ascii="宋体" w:hAnsi="宋体" w:cs="宋体"/>
                <w:sz w:val="21"/>
                <w:szCs w:val="21"/>
              </w:rPr>
            </w:pPr>
          </w:p>
        </w:tc>
        <w:tc>
          <w:tcPr>
            <w:tcW w:w="1808" w:type="dxa"/>
            <w:vAlign w:val="center"/>
          </w:tcPr>
          <w:p>
            <w:pPr>
              <w:spacing w:line="360" w:lineRule="auto"/>
              <w:jc w:val="center"/>
              <w:rPr>
                <w:rFonts w:ascii="宋体" w:hAnsi="宋体" w:cs="宋体"/>
                <w:sz w:val="21"/>
                <w:szCs w:val="21"/>
              </w:rPr>
            </w:pPr>
            <w:r>
              <w:rPr>
                <w:rFonts w:hint="eastAsia" w:ascii="宋体" w:hAnsi="宋体" w:cs="宋体"/>
                <w:sz w:val="21"/>
                <w:szCs w:val="21"/>
              </w:rPr>
              <w:t>拟在本合同任职</w:t>
            </w:r>
          </w:p>
        </w:tc>
        <w:tc>
          <w:tcPr>
            <w:tcW w:w="2227" w:type="dxa"/>
            <w:vAlign w:val="center"/>
          </w:tcPr>
          <w:p>
            <w:pPr>
              <w:spacing w:line="36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998" w:type="dxa"/>
            <w:gridSpan w:val="3"/>
            <w:vAlign w:val="center"/>
          </w:tcPr>
          <w:p>
            <w:pPr>
              <w:spacing w:line="360" w:lineRule="auto"/>
              <w:jc w:val="center"/>
              <w:rPr>
                <w:rFonts w:ascii="宋体" w:hAnsi="宋体" w:cs="宋体"/>
                <w:sz w:val="21"/>
                <w:szCs w:val="21"/>
              </w:rPr>
            </w:pPr>
            <w:r>
              <w:rPr>
                <w:rFonts w:hint="eastAsia" w:ascii="宋体" w:hAnsi="宋体" w:cs="宋体"/>
                <w:sz w:val="21"/>
                <w:szCs w:val="21"/>
              </w:rPr>
              <w:t>毕业学校</w:t>
            </w:r>
          </w:p>
        </w:tc>
        <w:tc>
          <w:tcPr>
            <w:tcW w:w="6680" w:type="dxa"/>
            <w:gridSpan w:val="4"/>
            <w:vAlign w:val="center"/>
          </w:tcPr>
          <w:p>
            <w:pPr>
              <w:pStyle w:val="31"/>
              <w:spacing w:line="360" w:lineRule="auto"/>
              <w:ind w:firstLine="315" w:firstLineChars="150"/>
              <w:rPr>
                <w:rFonts w:ascii="宋体" w:hAnsi="宋体" w:cs="宋体"/>
                <w:sz w:val="21"/>
                <w:szCs w:val="21"/>
              </w:rPr>
            </w:pPr>
            <w:r>
              <w:rPr>
                <w:rFonts w:hint="eastAsia" w:ascii="宋体" w:hAnsi="宋体" w:cs="宋体"/>
                <w:kern w:val="0"/>
                <w:sz w:val="21"/>
                <w:szCs w:val="21"/>
                <w:u w:val="single"/>
              </w:rPr>
              <w:t xml:space="preserve">        </w:t>
            </w:r>
            <w:r>
              <w:rPr>
                <w:rFonts w:hint="eastAsia" w:ascii="宋体" w:hAnsi="宋体" w:cs="宋体"/>
                <w:kern w:val="0"/>
                <w:sz w:val="21"/>
                <w:szCs w:val="21"/>
              </w:rPr>
              <w:t>年毕业于</w:t>
            </w:r>
            <w:r>
              <w:rPr>
                <w:rFonts w:hint="eastAsia" w:ascii="宋体" w:hAnsi="宋体" w:cs="宋体"/>
                <w:kern w:val="0"/>
                <w:sz w:val="21"/>
                <w:szCs w:val="21"/>
                <w:u w:val="single"/>
              </w:rPr>
              <w:t xml:space="preserve">      </w:t>
            </w:r>
            <w:r>
              <w:rPr>
                <w:rFonts w:hint="eastAsia" w:ascii="宋体" w:hAnsi="宋体" w:cs="宋体"/>
                <w:kern w:val="0"/>
                <w:sz w:val="21"/>
                <w:szCs w:val="21"/>
              </w:rPr>
              <w:t>学校</w:t>
            </w:r>
            <w:r>
              <w:rPr>
                <w:rFonts w:hint="eastAsia" w:ascii="宋体" w:hAnsi="宋体" w:cs="宋体"/>
                <w:kern w:val="0"/>
                <w:sz w:val="21"/>
                <w:szCs w:val="21"/>
                <w:u w:val="single"/>
              </w:rPr>
              <w:t xml:space="preserve">       </w:t>
            </w:r>
            <w:r>
              <w:rPr>
                <w:rFonts w:hint="eastAsia" w:ascii="宋体" w:hAnsi="宋体" w:cs="宋体"/>
                <w:kern w:val="0"/>
                <w:sz w:val="21"/>
                <w:szCs w:val="21"/>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9678" w:type="dxa"/>
            <w:gridSpan w:val="7"/>
            <w:vAlign w:val="center"/>
          </w:tcPr>
          <w:p>
            <w:pPr>
              <w:spacing w:line="360" w:lineRule="auto"/>
              <w:jc w:val="center"/>
              <w:rPr>
                <w:rFonts w:ascii="宋体" w:hAnsi="宋体" w:cs="宋体"/>
                <w:sz w:val="21"/>
                <w:szCs w:val="21"/>
              </w:rPr>
            </w:pPr>
            <w:r>
              <w:rPr>
                <w:rFonts w:hint="eastAsia" w:ascii="宋体" w:hAnsi="宋体" w:cs="宋体"/>
                <w:sz w:val="21"/>
                <w:szCs w:val="21"/>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vAlign w:val="center"/>
          </w:tcPr>
          <w:p>
            <w:pPr>
              <w:spacing w:line="360" w:lineRule="auto"/>
              <w:jc w:val="center"/>
              <w:rPr>
                <w:rFonts w:ascii="宋体" w:hAnsi="宋体" w:cs="宋体"/>
                <w:sz w:val="21"/>
                <w:szCs w:val="21"/>
              </w:rPr>
            </w:pPr>
            <w:r>
              <w:rPr>
                <w:rFonts w:hint="eastAsia" w:ascii="宋体" w:hAnsi="宋体" w:cs="宋体"/>
                <w:sz w:val="21"/>
                <w:szCs w:val="21"/>
              </w:rPr>
              <w:t>时间</w:t>
            </w:r>
          </w:p>
        </w:tc>
        <w:tc>
          <w:tcPr>
            <w:tcW w:w="4176" w:type="dxa"/>
            <w:gridSpan w:val="3"/>
            <w:vAlign w:val="center"/>
          </w:tcPr>
          <w:p>
            <w:pPr>
              <w:spacing w:line="360" w:lineRule="auto"/>
              <w:jc w:val="center"/>
              <w:rPr>
                <w:rFonts w:ascii="宋体" w:hAnsi="宋体" w:cs="宋体"/>
                <w:sz w:val="21"/>
                <w:szCs w:val="21"/>
              </w:rPr>
            </w:pPr>
            <w:r>
              <w:rPr>
                <w:rFonts w:hint="eastAsia" w:ascii="宋体" w:hAnsi="宋体" w:cs="宋体"/>
                <w:sz w:val="21"/>
                <w:szCs w:val="21"/>
              </w:rPr>
              <w:t>参加过的类似项目</w:t>
            </w:r>
          </w:p>
        </w:tc>
        <w:tc>
          <w:tcPr>
            <w:tcW w:w="1808" w:type="dxa"/>
            <w:vAlign w:val="center"/>
          </w:tcPr>
          <w:p>
            <w:pPr>
              <w:spacing w:line="360" w:lineRule="auto"/>
              <w:jc w:val="center"/>
              <w:rPr>
                <w:rFonts w:ascii="宋体" w:hAnsi="宋体" w:cs="宋体"/>
                <w:sz w:val="21"/>
                <w:szCs w:val="21"/>
              </w:rPr>
            </w:pPr>
            <w:r>
              <w:rPr>
                <w:rFonts w:hint="eastAsia" w:ascii="宋体" w:hAnsi="宋体" w:cs="宋体"/>
                <w:sz w:val="21"/>
                <w:szCs w:val="21"/>
              </w:rPr>
              <w:t>担任职务</w:t>
            </w:r>
          </w:p>
        </w:tc>
        <w:tc>
          <w:tcPr>
            <w:tcW w:w="2227" w:type="dxa"/>
            <w:vAlign w:val="center"/>
          </w:tcPr>
          <w:p>
            <w:pPr>
              <w:spacing w:line="360" w:lineRule="auto"/>
              <w:jc w:val="center"/>
              <w:rPr>
                <w:rFonts w:ascii="宋体" w:hAnsi="宋体" w:cs="宋体"/>
                <w:sz w:val="21"/>
                <w:szCs w:val="21"/>
              </w:rPr>
            </w:pPr>
            <w:r>
              <w:rPr>
                <w:rFonts w:hint="eastAsia" w:ascii="宋体" w:hAnsi="宋体" w:cs="宋体"/>
                <w:sz w:val="21"/>
                <w:szCs w:val="21"/>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360" w:lineRule="auto"/>
              <w:rPr>
                <w:rFonts w:ascii="宋体" w:hAnsi="宋体" w:cs="宋体"/>
                <w:sz w:val="21"/>
                <w:szCs w:val="21"/>
              </w:rPr>
            </w:pPr>
          </w:p>
        </w:tc>
        <w:tc>
          <w:tcPr>
            <w:tcW w:w="4176" w:type="dxa"/>
            <w:gridSpan w:val="3"/>
          </w:tcPr>
          <w:p>
            <w:pPr>
              <w:spacing w:line="360" w:lineRule="auto"/>
              <w:rPr>
                <w:rFonts w:ascii="宋体" w:hAnsi="宋体" w:cs="宋体"/>
                <w:sz w:val="21"/>
                <w:szCs w:val="21"/>
              </w:rPr>
            </w:pPr>
          </w:p>
        </w:tc>
        <w:tc>
          <w:tcPr>
            <w:tcW w:w="1808" w:type="dxa"/>
          </w:tcPr>
          <w:p>
            <w:pPr>
              <w:spacing w:line="360" w:lineRule="auto"/>
              <w:rPr>
                <w:rFonts w:ascii="宋体" w:hAnsi="宋体" w:cs="宋体"/>
                <w:sz w:val="21"/>
                <w:szCs w:val="21"/>
              </w:rPr>
            </w:pPr>
          </w:p>
        </w:tc>
        <w:tc>
          <w:tcPr>
            <w:tcW w:w="2227" w:type="dxa"/>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360" w:lineRule="auto"/>
              <w:rPr>
                <w:rFonts w:ascii="宋体" w:hAnsi="宋体" w:cs="宋体"/>
                <w:sz w:val="21"/>
                <w:szCs w:val="21"/>
              </w:rPr>
            </w:pPr>
          </w:p>
        </w:tc>
        <w:tc>
          <w:tcPr>
            <w:tcW w:w="4176" w:type="dxa"/>
            <w:gridSpan w:val="3"/>
          </w:tcPr>
          <w:p>
            <w:pPr>
              <w:spacing w:line="360" w:lineRule="auto"/>
              <w:rPr>
                <w:rFonts w:ascii="宋体" w:hAnsi="宋体" w:cs="宋体"/>
                <w:sz w:val="21"/>
                <w:szCs w:val="21"/>
              </w:rPr>
            </w:pPr>
          </w:p>
        </w:tc>
        <w:tc>
          <w:tcPr>
            <w:tcW w:w="1808" w:type="dxa"/>
          </w:tcPr>
          <w:p>
            <w:pPr>
              <w:spacing w:line="360" w:lineRule="auto"/>
              <w:rPr>
                <w:rFonts w:ascii="宋体" w:hAnsi="宋体" w:cs="宋体"/>
                <w:sz w:val="21"/>
                <w:szCs w:val="21"/>
              </w:rPr>
            </w:pPr>
          </w:p>
        </w:tc>
        <w:tc>
          <w:tcPr>
            <w:tcW w:w="2227" w:type="dxa"/>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360" w:lineRule="auto"/>
              <w:rPr>
                <w:rFonts w:ascii="宋体" w:hAnsi="宋体" w:cs="宋体"/>
                <w:sz w:val="21"/>
                <w:szCs w:val="21"/>
              </w:rPr>
            </w:pPr>
          </w:p>
        </w:tc>
        <w:tc>
          <w:tcPr>
            <w:tcW w:w="4176" w:type="dxa"/>
            <w:gridSpan w:val="3"/>
          </w:tcPr>
          <w:p>
            <w:pPr>
              <w:spacing w:line="360" w:lineRule="auto"/>
              <w:rPr>
                <w:rFonts w:ascii="宋体" w:hAnsi="宋体" w:cs="宋体"/>
                <w:sz w:val="21"/>
                <w:szCs w:val="21"/>
              </w:rPr>
            </w:pPr>
          </w:p>
        </w:tc>
        <w:tc>
          <w:tcPr>
            <w:tcW w:w="1808" w:type="dxa"/>
          </w:tcPr>
          <w:p>
            <w:pPr>
              <w:spacing w:line="360" w:lineRule="auto"/>
              <w:rPr>
                <w:rFonts w:ascii="宋体" w:hAnsi="宋体" w:cs="宋体"/>
                <w:sz w:val="21"/>
                <w:szCs w:val="21"/>
              </w:rPr>
            </w:pPr>
          </w:p>
        </w:tc>
        <w:tc>
          <w:tcPr>
            <w:tcW w:w="2227" w:type="dxa"/>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360" w:lineRule="auto"/>
              <w:rPr>
                <w:rFonts w:ascii="宋体" w:hAnsi="宋体" w:cs="宋体"/>
                <w:sz w:val="21"/>
                <w:szCs w:val="21"/>
              </w:rPr>
            </w:pPr>
          </w:p>
        </w:tc>
        <w:tc>
          <w:tcPr>
            <w:tcW w:w="4176" w:type="dxa"/>
            <w:gridSpan w:val="3"/>
          </w:tcPr>
          <w:p>
            <w:pPr>
              <w:spacing w:line="360" w:lineRule="auto"/>
              <w:rPr>
                <w:rFonts w:ascii="宋体" w:hAnsi="宋体" w:cs="宋体"/>
                <w:sz w:val="21"/>
                <w:szCs w:val="21"/>
              </w:rPr>
            </w:pPr>
          </w:p>
        </w:tc>
        <w:tc>
          <w:tcPr>
            <w:tcW w:w="1808" w:type="dxa"/>
          </w:tcPr>
          <w:p>
            <w:pPr>
              <w:spacing w:line="360" w:lineRule="auto"/>
              <w:rPr>
                <w:rFonts w:ascii="宋体" w:hAnsi="宋体" w:cs="宋体"/>
                <w:sz w:val="21"/>
                <w:szCs w:val="21"/>
              </w:rPr>
            </w:pPr>
          </w:p>
        </w:tc>
        <w:tc>
          <w:tcPr>
            <w:tcW w:w="2227" w:type="dxa"/>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360" w:lineRule="auto"/>
              <w:rPr>
                <w:rFonts w:ascii="宋体" w:hAnsi="宋体" w:cs="宋体"/>
                <w:sz w:val="21"/>
                <w:szCs w:val="21"/>
              </w:rPr>
            </w:pPr>
          </w:p>
        </w:tc>
        <w:tc>
          <w:tcPr>
            <w:tcW w:w="4176" w:type="dxa"/>
            <w:gridSpan w:val="3"/>
          </w:tcPr>
          <w:p>
            <w:pPr>
              <w:spacing w:line="360" w:lineRule="auto"/>
              <w:rPr>
                <w:rFonts w:ascii="宋体" w:hAnsi="宋体" w:cs="宋体"/>
                <w:sz w:val="21"/>
                <w:szCs w:val="21"/>
              </w:rPr>
            </w:pPr>
          </w:p>
        </w:tc>
        <w:tc>
          <w:tcPr>
            <w:tcW w:w="1808" w:type="dxa"/>
          </w:tcPr>
          <w:p>
            <w:pPr>
              <w:spacing w:line="360" w:lineRule="auto"/>
              <w:rPr>
                <w:rFonts w:ascii="宋体" w:hAnsi="宋体" w:cs="宋体"/>
                <w:sz w:val="21"/>
                <w:szCs w:val="21"/>
              </w:rPr>
            </w:pPr>
          </w:p>
        </w:tc>
        <w:tc>
          <w:tcPr>
            <w:tcW w:w="2227" w:type="dxa"/>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360" w:lineRule="auto"/>
              <w:rPr>
                <w:rFonts w:ascii="宋体" w:hAnsi="宋体" w:cs="宋体"/>
                <w:sz w:val="21"/>
                <w:szCs w:val="21"/>
              </w:rPr>
            </w:pPr>
          </w:p>
        </w:tc>
        <w:tc>
          <w:tcPr>
            <w:tcW w:w="4176" w:type="dxa"/>
            <w:gridSpan w:val="3"/>
          </w:tcPr>
          <w:p>
            <w:pPr>
              <w:spacing w:line="360" w:lineRule="auto"/>
              <w:rPr>
                <w:rFonts w:ascii="宋体" w:hAnsi="宋体" w:cs="宋体"/>
                <w:sz w:val="21"/>
                <w:szCs w:val="21"/>
              </w:rPr>
            </w:pPr>
          </w:p>
        </w:tc>
        <w:tc>
          <w:tcPr>
            <w:tcW w:w="1808" w:type="dxa"/>
          </w:tcPr>
          <w:p>
            <w:pPr>
              <w:spacing w:line="360" w:lineRule="auto"/>
              <w:rPr>
                <w:rFonts w:ascii="宋体" w:hAnsi="宋体" w:cs="宋体"/>
                <w:sz w:val="21"/>
                <w:szCs w:val="21"/>
              </w:rPr>
            </w:pPr>
          </w:p>
        </w:tc>
        <w:tc>
          <w:tcPr>
            <w:tcW w:w="2227" w:type="dxa"/>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360" w:lineRule="auto"/>
              <w:rPr>
                <w:rFonts w:ascii="宋体" w:hAnsi="宋体" w:cs="宋体"/>
                <w:sz w:val="21"/>
                <w:szCs w:val="21"/>
              </w:rPr>
            </w:pPr>
          </w:p>
        </w:tc>
        <w:tc>
          <w:tcPr>
            <w:tcW w:w="4176" w:type="dxa"/>
            <w:gridSpan w:val="3"/>
          </w:tcPr>
          <w:p>
            <w:pPr>
              <w:spacing w:line="360" w:lineRule="auto"/>
              <w:rPr>
                <w:rFonts w:ascii="宋体" w:hAnsi="宋体" w:cs="宋体"/>
                <w:sz w:val="21"/>
                <w:szCs w:val="21"/>
              </w:rPr>
            </w:pPr>
          </w:p>
        </w:tc>
        <w:tc>
          <w:tcPr>
            <w:tcW w:w="1808" w:type="dxa"/>
          </w:tcPr>
          <w:p>
            <w:pPr>
              <w:spacing w:line="360" w:lineRule="auto"/>
              <w:rPr>
                <w:rFonts w:ascii="宋体" w:hAnsi="宋体" w:cs="宋体"/>
                <w:sz w:val="21"/>
                <w:szCs w:val="21"/>
              </w:rPr>
            </w:pPr>
          </w:p>
        </w:tc>
        <w:tc>
          <w:tcPr>
            <w:tcW w:w="2227" w:type="dxa"/>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360" w:lineRule="auto"/>
              <w:rPr>
                <w:rFonts w:ascii="宋体" w:hAnsi="宋体" w:cs="宋体"/>
                <w:sz w:val="21"/>
                <w:szCs w:val="21"/>
              </w:rPr>
            </w:pPr>
          </w:p>
        </w:tc>
        <w:tc>
          <w:tcPr>
            <w:tcW w:w="4176" w:type="dxa"/>
            <w:gridSpan w:val="3"/>
          </w:tcPr>
          <w:p>
            <w:pPr>
              <w:spacing w:line="360" w:lineRule="auto"/>
              <w:rPr>
                <w:rFonts w:ascii="宋体" w:hAnsi="宋体" w:cs="宋体"/>
                <w:sz w:val="21"/>
                <w:szCs w:val="21"/>
              </w:rPr>
            </w:pPr>
          </w:p>
        </w:tc>
        <w:tc>
          <w:tcPr>
            <w:tcW w:w="1808" w:type="dxa"/>
          </w:tcPr>
          <w:p>
            <w:pPr>
              <w:spacing w:line="360" w:lineRule="auto"/>
              <w:rPr>
                <w:rFonts w:ascii="宋体" w:hAnsi="宋体" w:cs="宋体"/>
                <w:sz w:val="21"/>
                <w:szCs w:val="21"/>
              </w:rPr>
            </w:pPr>
          </w:p>
        </w:tc>
        <w:tc>
          <w:tcPr>
            <w:tcW w:w="2227" w:type="dxa"/>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360" w:lineRule="auto"/>
              <w:rPr>
                <w:rFonts w:ascii="宋体" w:hAnsi="宋体" w:cs="宋体"/>
                <w:sz w:val="21"/>
                <w:szCs w:val="21"/>
              </w:rPr>
            </w:pPr>
          </w:p>
        </w:tc>
        <w:tc>
          <w:tcPr>
            <w:tcW w:w="4176" w:type="dxa"/>
            <w:gridSpan w:val="3"/>
          </w:tcPr>
          <w:p>
            <w:pPr>
              <w:spacing w:line="360" w:lineRule="auto"/>
              <w:rPr>
                <w:rFonts w:ascii="宋体" w:hAnsi="宋体" w:cs="宋体"/>
                <w:sz w:val="21"/>
                <w:szCs w:val="21"/>
              </w:rPr>
            </w:pPr>
          </w:p>
        </w:tc>
        <w:tc>
          <w:tcPr>
            <w:tcW w:w="1808" w:type="dxa"/>
          </w:tcPr>
          <w:p>
            <w:pPr>
              <w:spacing w:line="360" w:lineRule="auto"/>
              <w:rPr>
                <w:rFonts w:ascii="宋体" w:hAnsi="宋体" w:cs="宋体"/>
                <w:sz w:val="21"/>
                <w:szCs w:val="21"/>
              </w:rPr>
            </w:pPr>
          </w:p>
        </w:tc>
        <w:tc>
          <w:tcPr>
            <w:tcW w:w="2227" w:type="dxa"/>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360" w:lineRule="auto"/>
              <w:rPr>
                <w:rFonts w:ascii="宋体" w:hAnsi="宋体" w:cs="宋体"/>
                <w:sz w:val="21"/>
                <w:szCs w:val="21"/>
              </w:rPr>
            </w:pPr>
          </w:p>
        </w:tc>
        <w:tc>
          <w:tcPr>
            <w:tcW w:w="4176" w:type="dxa"/>
            <w:gridSpan w:val="3"/>
          </w:tcPr>
          <w:p>
            <w:pPr>
              <w:spacing w:line="360" w:lineRule="auto"/>
              <w:rPr>
                <w:rFonts w:ascii="宋体" w:hAnsi="宋体" w:cs="宋体"/>
                <w:sz w:val="21"/>
                <w:szCs w:val="21"/>
              </w:rPr>
            </w:pPr>
          </w:p>
        </w:tc>
        <w:tc>
          <w:tcPr>
            <w:tcW w:w="1808" w:type="dxa"/>
          </w:tcPr>
          <w:p>
            <w:pPr>
              <w:spacing w:line="360" w:lineRule="auto"/>
              <w:rPr>
                <w:rFonts w:ascii="宋体" w:hAnsi="宋体" w:cs="宋体"/>
                <w:sz w:val="21"/>
                <w:szCs w:val="21"/>
              </w:rPr>
            </w:pPr>
          </w:p>
        </w:tc>
        <w:tc>
          <w:tcPr>
            <w:tcW w:w="2227" w:type="dxa"/>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360" w:lineRule="auto"/>
              <w:rPr>
                <w:rFonts w:ascii="宋体" w:hAnsi="宋体" w:cs="宋体"/>
                <w:sz w:val="21"/>
                <w:szCs w:val="21"/>
              </w:rPr>
            </w:pPr>
          </w:p>
        </w:tc>
        <w:tc>
          <w:tcPr>
            <w:tcW w:w="4176" w:type="dxa"/>
            <w:gridSpan w:val="3"/>
          </w:tcPr>
          <w:p>
            <w:pPr>
              <w:spacing w:line="360" w:lineRule="auto"/>
              <w:rPr>
                <w:rFonts w:ascii="宋体" w:hAnsi="宋体" w:cs="宋体"/>
                <w:sz w:val="21"/>
                <w:szCs w:val="21"/>
              </w:rPr>
            </w:pPr>
          </w:p>
        </w:tc>
        <w:tc>
          <w:tcPr>
            <w:tcW w:w="1808" w:type="dxa"/>
          </w:tcPr>
          <w:p>
            <w:pPr>
              <w:spacing w:line="360" w:lineRule="auto"/>
              <w:rPr>
                <w:rFonts w:ascii="宋体" w:hAnsi="宋体" w:cs="宋体"/>
                <w:sz w:val="21"/>
                <w:szCs w:val="21"/>
              </w:rPr>
            </w:pPr>
          </w:p>
        </w:tc>
        <w:tc>
          <w:tcPr>
            <w:tcW w:w="2227" w:type="dxa"/>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467" w:type="dxa"/>
            <w:gridSpan w:val="2"/>
          </w:tcPr>
          <w:p>
            <w:pPr>
              <w:spacing w:line="360" w:lineRule="auto"/>
              <w:rPr>
                <w:rFonts w:ascii="宋体" w:hAnsi="宋体" w:cs="宋体"/>
                <w:sz w:val="21"/>
                <w:szCs w:val="21"/>
              </w:rPr>
            </w:pPr>
          </w:p>
        </w:tc>
        <w:tc>
          <w:tcPr>
            <w:tcW w:w="4176" w:type="dxa"/>
            <w:gridSpan w:val="3"/>
          </w:tcPr>
          <w:p>
            <w:pPr>
              <w:spacing w:line="360" w:lineRule="auto"/>
              <w:rPr>
                <w:rFonts w:ascii="宋体" w:hAnsi="宋体" w:cs="宋体"/>
                <w:sz w:val="21"/>
                <w:szCs w:val="21"/>
              </w:rPr>
            </w:pPr>
          </w:p>
        </w:tc>
        <w:tc>
          <w:tcPr>
            <w:tcW w:w="1808" w:type="dxa"/>
          </w:tcPr>
          <w:p>
            <w:pPr>
              <w:spacing w:line="360" w:lineRule="auto"/>
              <w:rPr>
                <w:rFonts w:ascii="宋体" w:hAnsi="宋体" w:cs="宋体"/>
                <w:sz w:val="21"/>
                <w:szCs w:val="21"/>
              </w:rPr>
            </w:pPr>
          </w:p>
        </w:tc>
        <w:tc>
          <w:tcPr>
            <w:tcW w:w="2227" w:type="dxa"/>
          </w:tcPr>
          <w:p>
            <w:pPr>
              <w:spacing w:line="360" w:lineRule="auto"/>
              <w:rPr>
                <w:rFonts w:ascii="宋体" w:hAnsi="宋体" w:cs="宋体"/>
                <w:sz w:val="21"/>
                <w:szCs w:val="21"/>
              </w:rPr>
            </w:pPr>
          </w:p>
        </w:tc>
      </w:tr>
    </w:tbl>
    <w:p>
      <w:pPr>
        <w:rPr>
          <w:rFonts w:hint="eastAsia" w:ascii="宋体" w:hAnsi="宋体" w:cs="宋体"/>
          <w:bCs w:val="0"/>
          <w:sz w:val="24"/>
          <w:szCs w:val="24"/>
        </w:rPr>
      </w:pPr>
      <w:r>
        <w:rPr>
          <w:rFonts w:hint="eastAsia" w:ascii="宋体" w:hAnsi="宋体" w:eastAsia="宋体" w:cs="宋体"/>
          <w:b/>
          <w:bCs/>
          <w:kern w:val="2"/>
          <w:sz w:val="18"/>
          <w:szCs w:val="18"/>
          <w:lang w:val="en-US" w:eastAsia="zh-CN" w:bidi="ar-SA"/>
        </w:rPr>
        <w:t>注：附项目经理资质证书、身份证、职称证、学历证、养老保险复印（或扫描）件，管理过的项目业绩须中标通知书或合同（合同须包含合同首页、标的及金额所在页、合同签字盖章页）。</w:t>
      </w:r>
      <w:r>
        <w:rPr>
          <w:rFonts w:hint="eastAsia" w:ascii="宋体" w:hAnsi="宋体" w:cs="宋体"/>
          <w:bCs w:val="0"/>
          <w:sz w:val="24"/>
          <w:szCs w:val="24"/>
        </w:rPr>
        <w:br w:type="page"/>
      </w:r>
      <w:bookmarkEnd w:id="135"/>
      <w:bookmarkStart w:id="153" w:name="_Toc488691510"/>
    </w:p>
    <w:p>
      <w:pPr>
        <w:pStyle w:val="6"/>
        <w:bidi w:val="0"/>
        <w:rPr>
          <w:rFonts w:ascii="宋体" w:hAnsi="宋体" w:cs="宋体"/>
          <w:bCs w:val="0"/>
          <w:szCs w:val="24"/>
        </w:rPr>
      </w:pPr>
      <w:bookmarkStart w:id="154" w:name="_Toc21270"/>
      <w:r>
        <w:rPr>
          <w:rFonts w:hint="eastAsia" w:ascii="宋体" w:hAnsi="宋体" w:cs="宋体"/>
          <w:lang w:val="en-US" w:eastAsia="zh-CN"/>
        </w:rPr>
        <w:t>格式8、</w:t>
      </w:r>
      <w:r>
        <w:rPr>
          <w:rFonts w:hint="eastAsia" w:ascii="宋体" w:hAnsi="宋体" w:cs="宋体"/>
        </w:rPr>
        <w:t>资格审查资料</w:t>
      </w:r>
      <w:bookmarkEnd w:id="153"/>
      <w:bookmarkEnd w:id="154"/>
    </w:p>
    <w:p>
      <w:pPr>
        <w:spacing w:line="360" w:lineRule="auto"/>
        <w:jc w:val="center"/>
        <w:rPr>
          <w:rFonts w:ascii="宋体" w:hAnsi="宋体" w:cs="宋体"/>
          <w:b/>
          <w:sz w:val="32"/>
          <w:szCs w:val="24"/>
        </w:rPr>
      </w:pPr>
      <w:r>
        <w:rPr>
          <w:rFonts w:hint="eastAsia" w:ascii="宋体" w:hAnsi="宋体" w:cs="宋体"/>
          <w:b/>
          <w:sz w:val="32"/>
          <w:szCs w:val="24"/>
        </w:rPr>
        <w:t>资格审查资料</w:t>
      </w:r>
    </w:p>
    <w:p>
      <w:pPr>
        <w:pStyle w:val="7"/>
        <w:widowControl w:val="0"/>
        <w:numPr>
          <w:ilvl w:val="0"/>
          <w:numId w:val="37"/>
        </w:numPr>
        <w:adjustRightInd/>
        <w:snapToGrid/>
        <w:spacing w:before="0" w:after="0" w:line="360" w:lineRule="auto"/>
        <w:jc w:val="center"/>
        <w:rPr>
          <w:rFonts w:ascii="宋体" w:hAnsi="宋体" w:cs="宋体"/>
          <w:szCs w:val="24"/>
        </w:rPr>
      </w:pPr>
      <w:bookmarkStart w:id="155" w:name="_Toc488691511"/>
      <w:bookmarkStart w:id="156" w:name="_Toc22509"/>
      <w:r>
        <w:rPr>
          <w:rFonts w:hint="eastAsia" w:ascii="宋体" w:hAnsi="宋体" w:cs="宋体"/>
          <w:szCs w:val="24"/>
        </w:rPr>
        <w:t>磋商人基本情况表</w:t>
      </w:r>
      <w:bookmarkEnd w:id="155"/>
      <w:bookmarkEnd w:id="156"/>
    </w:p>
    <w:tbl>
      <w:tblPr>
        <w:tblStyle w:val="40"/>
        <w:tblW w:w="0" w:type="auto"/>
        <w:tblInd w:w="0" w:type="dxa"/>
        <w:tblLayout w:type="fixed"/>
        <w:tblCellMar>
          <w:top w:w="0" w:type="dxa"/>
          <w:left w:w="108" w:type="dxa"/>
          <w:bottom w:w="0" w:type="dxa"/>
          <w:right w:w="108" w:type="dxa"/>
        </w:tblCellMar>
      </w:tblPr>
      <w:tblGrid>
        <w:gridCol w:w="1857"/>
        <w:gridCol w:w="951"/>
        <w:gridCol w:w="1295"/>
        <w:gridCol w:w="1296"/>
        <w:gridCol w:w="172"/>
        <w:gridCol w:w="1123"/>
        <w:gridCol w:w="648"/>
        <w:gridCol w:w="86"/>
        <w:gridCol w:w="562"/>
        <w:gridCol w:w="1296"/>
      </w:tblGrid>
      <w:tr>
        <w:tblPrEx>
          <w:tblCellMar>
            <w:top w:w="0" w:type="dxa"/>
            <w:left w:w="108" w:type="dxa"/>
            <w:bottom w:w="0" w:type="dxa"/>
            <w:right w:w="108" w:type="dxa"/>
          </w:tblCellMar>
        </w:tblPrEx>
        <w:trPr>
          <w:trHeight w:val="499"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磋商人名称</w:t>
            </w:r>
          </w:p>
        </w:tc>
        <w:tc>
          <w:tcPr>
            <w:tcW w:w="7429" w:type="dxa"/>
            <w:gridSpan w:val="9"/>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r>
      <w:tr>
        <w:tblPrEx>
          <w:tblCellMar>
            <w:top w:w="0" w:type="dxa"/>
            <w:left w:w="108" w:type="dxa"/>
            <w:bottom w:w="0" w:type="dxa"/>
            <w:right w:w="108" w:type="dxa"/>
          </w:tblCellMar>
        </w:tblPrEx>
        <w:trPr>
          <w:trHeight w:val="549"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注册地址</w:t>
            </w:r>
          </w:p>
        </w:tc>
        <w:tc>
          <w:tcPr>
            <w:tcW w:w="3714"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c>
          <w:tcPr>
            <w:tcW w:w="185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邮政编码</w:t>
            </w:r>
          </w:p>
        </w:tc>
        <w:tc>
          <w:tcPr>
            <w:tcW w:w="1858"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r>
      <w:tr>
        <w:tblPrEx>
          <w:tblCellMar>
            <w:top w:w="0" w:type="dxa"/>
            <w:left w:w="108" w:type="dxa"/>
            <w:bottom w:w="0" w:type="dxa"/>
            <w:right w:w="108" w:type="dxa"/>
          </w:tblCellMar>
        </w:tblPrEx>
        <w:trPr>
          <w:trHeight w:val="571"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联系方式</w:t>
            </w:r>
          </w:p>
        </w:tc>
        <w:tc>
          <w:tcPr>
            <w:tcW w:w="95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联系人</w:t>
            </w:r>
          </w:p>
        </w:tc>
        <w:tc>
          <w:tcPr>
            <w:tcW w:w="2763"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c>
          <w:tcPr>
            <w:tcW w:w="185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电话</w:t>
            </w:r>
          </w:p>
        </w:tc>
        <w:tc>
          <w:tcPr>
            <w:tcW w:w="1858"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r>
      <w:tr>
        <w:tblPrEx>
          <w:tblCellMar>
            <w:top w:w="0" w:type="dxa"/>
            <w:left w:w="108" w:type="dxa"/>
            <w:bottom w:w="0" w:type="dxa"/>
            <w:right w:w="108" w:type="dxa"/>
          </w:tblCellMar>
        </w:tblPrEx>
        <w:trPr>
          <w:trHeight w:val="551"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c>
          <w:tcPr>
            <w:tcW w:w="95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传 真</w:t>
            </w:r>
          </w:p>
        </w:tc>
        <w:tc>
          <w:tcPr>
            <w:tcW w:w="2763"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c>
          <w:tcPr>
            <w:tcW w:w="1857"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网址</w:t>
            </w:r>
          </w:p>
        </w:tc>
        <w:tc>
          <w:tcPr>
            <w:tcW w:w="1858"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r>
      <w:tr>
        <w:tblPrEx>
          <w:tblCellMar>
            <w:top w:w="0" w:type="dxa"/>
            <w:left w:w="108" w:type="dxa"/>
            <w:bottom w:w="0" w:type="dxa"/>
            <w:right w:w="108" w:type="dxa"/>
          </w:tblCellMar>
        </w:tblPrEx>
        <w:trPr>
          <w:trHeight w:val="559"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组织结构</w:t>
            </w:r>
          </w:p>
        </w:tc>
        <w:tc>
          <w:tcPr>
            <w:tcW w:w="7429" w:type="dxa"/>
            <w:gridSpan w:val="9"/>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r>
      <w:tr>
        <w:tblPrEx>
          <w:tblCellMar>
            <w:top w:w="0" w:type="dxa"/>
            <w:left w:w="108" w:type="dxa"/>
            <w:bottom w:w="0" w:type="dxa"/>
            <w:right w:w="108" w:type="dxa"/>
          </w:tblCellMar>
        </w:tblPrEx>
        <w:trPr>
          <w:trHeight w:val="553"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法定代表人</w:t>
            </w:r>
          </w:p>
        </w:tc>
        <w:tc>
          <w:tcPr>
            <w:tcW w:w="95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姓名</w:t>
            </w:r>
          </w:p>
        </w:tc>
        <w:tc>
          <w:tcPr>
            <w:tcW w:w="1295"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c>
          <w:tcPr>
            <w:tcW w:w="129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技术职称</w:t>
            </w:r>
          </w:p>
        </w:tc>
        <w:tc>
          <w:tcPr>
            <w:tcW w:w="129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c>
          <w:tcPr>
            <w:tcW w:w="1296"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电话</w:t>
            </w:r>
          </w:p>
        </w:tc>
        <w:tc>
          <w:tcPr>
            <w:tcW w:w="129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r>
      <w:tr>
        <w:tblPrEx>
          <w:tblCellMar>
            <w:top w:w="0" w:type="dxa"/>
            <w:left w:w="108" w:type="dxa"/>
            <w:bottom w:w="0" w:type="dxa"/>
            <w:right w:w="108" w:type="dxa"/>
          </w:tblCellMar>
        </w:tblPrEx>
        <w:trPr>
          <w:trHeight w:val="561"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技术负责人</w:t>
            </w:r>
          </w:p>
        </w:tc>
        <w:tc>
          <w:tcPr>
            <w:tcW w:w="951"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姓名</w:t>
            </w:r>
          </w:p>
        </w:tc>
        <w:tc>
          <w:tcPr>
            <w:tcW w:w="1295"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c>
          <w:tcPr>
            <w:tcW w:w="129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技术职称</w:t>
            </w:r>
          </w:p>
        </w:tc>
        <w:tc>
          <w:tcPr>
            <w:tcW w:w="129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c>
          <w:tcPr>
            <w:tcW w:w="1296"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电话</w:t>
            </w:r>
          </w:p>
        </w:tc>
        <w:tc>
          <w:tcPr>
            <w:tcW w:w="129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r>
      <w:tr>
        <w:tblPrEx>
          <w:tblCellMar>
            <w:top w:w="0" w:type="dxa"/>
            <w:left w:w="108" w:type="dxa"/>
            <w:bottom w:w="0" w:type="dxa"/>
            <w:right w:w="108" w:type="dxa"/>
          </w:tblCellMar>
        </w:tblPrEx>
        <w:trPr>
          <w:trHeight w:val="569"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成立时间</w:t>
            </w:r>
          </w:p>
        </w:tc>
        <w:tc>
          <w:tcPr>
            <w:tcW w:w="224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c>
          <w:tcPr>
            <w:tcW w:w="5183" w:type="dxa"/>
            <w:gridSpan w:val="7"/>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员工总人数：</w:t>
            </w:r>
          </w:p>
        </w:tc>
      </w:tr>
      <w:tr>
        <w:tblPrEx>
          <w:tblCellMar>
            <w:top w:w="0" w:type="dxa"/>
            <w:left w:w="108" w:type="dxa"/>
            <w:bottom w:w="0" w:type="dxa"/>
            <w:right w:w="108" w:type="dxa"/>
          </w:tblCellMar>
        </w:tblPrEx>
        <w:trPr>
          <w:cantSplit/>
          <w:trHeight w:val="549"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企业资质等级</w:t>
            </w:r>
          </w:p>
        </w:tc>
        <w:tc>
          <w:tcPr>
            <w:tcW w:w="224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c>
          <w:tcPr>
            <w:tcW w:w="1296"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其中</w:t>
            </w:r>
          </w:p>
        </w:tc>
        <w:tc>
          <w:tcPr>
            <w:tcW w:w="1943"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项目经理</w:t>
            </w:r>
          </w:p>
        </w:tc>
        <w:tc>
          <w:tcPr>
            <w:tcW w:w="194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r>
      <w:tr>
        <w:tblPrEx>
          <w:tblCellMar>
            <w:top w:w="0" w:type="dxa"/>
            <w:left w:w="108" w:type="dxa"/>
            <w:bottom w:w="0" w:type="dxa"/>
            <w:right w:w="108" w:type="dxa"/>
          </w:tblCellMar>
        </w:tblPrEx>
        <w:trPr>
          <w:cantSplit/>
          <w:trHeight w:val="557"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营业执照号</w:t>
            </w:r>
          </w:p>
        </w:tc>
        <w:tc>
          <w:tcPr>
            <w:tcW w:w="224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c>
          <w:tcPr>
            <w:tcW w:w="1296"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c>
          <w:tcPr>
            <w:tcW w:w="1943"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高级职称人员</w:t>
            </w:r>
          </w:p>
        </w:tc>
        <w:tc>
          <w:tcPr>
            <w:tcW w:w="194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r>
      <w:tr>
        <w:tblPrEx>
          <w:tblCellMar>
            <w:top w:w="0" w:type="dxa"/>
            <w:left w:w="108" w:type="dxa"/>
            <w:bottom w:w="0" w:type="dxa"/>
            <w:right w:w="108" w:type="dxa"/>
          </w:tblCellMar>
        </w:tblPrEx>
        <w:trPr>
          <w:cantSplit/>
          <w:trHeight w:val="551"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注册资金</w:t>
            </w:r>
          </w:p>
        </w:tc>
        <w:tc>
          <w:tcPr>
            <w:tcW w:w="224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c>
          <w:tcPr>
            <w:tcW w:w="1296"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c>
          <w:tcPr>
            <w:tcW w:w="1943"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中级职称人员</w:t>
            </w:r>
          </w:p>
        </w:tc>
        <w:tc>
          <w:tcPr>
            <w:tcW w:w="194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r>
      <w:tr>
        <w:tblPrEx>
          <w:tblCellMar>
            <w:top w:w="0" w:type="dxa"/>
            <w:left w:w="108" w:type="dxa"/>
            <w:bottom w:w="0" w:type="dxa"/>
            <w:right w:w="108" w:type="dxa"/>
          </w:tblCellMar>
        </w:tblPrEx>
        <w:trPr>
          <w:cantSplit/>
          <w:trHeight w:val="559"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开户银行</w:t>
            </w:r>
          </w:p>
        </w:tc>
        <w:tc>
          <w:tcPr>
            <w:tcW w:w="224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c>
          <w:tcPr>
            <w:tcW w:w="1296"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c>
          <w:tcPr>
            <w:tcW w:w="1943"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初级职称人员</w:t>
            </w:r>
          </w:p>
        </w:tc>
        <w:tc>
          <w:tcPr>
            <w:tcW w:w="194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r>
      <w:tr>
        <w:tblPrEx>
          <w:tblCellMar>
            <w:top w:w="0" w:type="dxa"/>
            <w:left w:w="108" w:type="dxa"/>
            <w:bottom w:w="0" w:type="dxa"/>
            <w:right w:w="108" w:type="dxa"/>
          </w:tblCellMar>
        </w:tblPrEx>
        <w:trPr>
          <w:cantSplit/>
          <w:trHeight w:val="562"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账号</w:t>
            </w:r>
          </w:p>
        </w:tc>
        <w:tc>
          <w:tcPr>
            <w:tcW w:w="224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c>
          <w:tcPr>
            <w:tcW w:w="1296"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c>
          <w:tcPr>
            <w:tcW w:w="1943"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技工</w:t>
            </w:r>
          </w:p>
        </w:tc>
        <w:tc>
          <w:tcPr>
            <w:tcW w:w="1944"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r>
      <w:tr>
        <w:tblPrEx>
          <w:tblCellMar>
            <w:top w:w="0" w:type="dxa"/>
            <w:left w:w="108" w:type="dxa"/>
            <w:bottom w:w="0" w:type="dxa"/>
            <w:right w:w="108" w:type="dxa"/>
          </w:tblCellMar>
        </w:tblPrEx>
        <w:trPr>
          <w:trHeight w:val="1466"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经营范围</w:t>
            </w:r>
          </w:p>
        </w:tc>
        <w:tc>
          <w:tcPr>
            <w:tcW w:w="7429" w:type="dxa"/>
            <w:gridSpan w:val="9"/>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p>
            <w:pPr>
              <w:autoSpaceDE w:val="0"/>
              <w:autoSpaceDN w:val="0"/>
              <w:spacing w:line="360" w:lineRule="auto"/>
              <w:jc w:val="center"/>
              <w:rPr>
                <w:rFonts w:ascii="宋体" w:hAnsi="宋体" w:cs="宋体"/>
                <w:sz w:val="21"/>
                <w:szCs w:val="21"/>
              </w:rPr>
            </w:pPr>
          </w:p>
          <w:p>
            <w:pPr>
              <w:autoSpaceDE w:val="0"/>
              <w:autoSpaceDN w:val="0"/>
              <w:spacing w:line="360" w:lineRule="auto"/>
              <w:jc w:val="center"/>
              <w:rPr>
                <w:rFonts w:ascii="宋体" w:hAnsi="宋体" w:cs="宋体"/>
                <w:sz w:val="21"/>
                <w:szCs w:val="21"/>
              </w:rPr>
            </w:pPr>
          </w:p>
        </w:tc>
      </w:tr>
      <w:tr>
        <w:tblPrEx>
          <w:tblCellMar>
            <w:top w:w="0" w:type="dxa"/>
            <w:left w:w="108" w:type="dxa"/>
            <w:bottom w:w="0" w:type="dxa"/>
            <w:right w:w="108" w:type="dxa"/>
          </w:tblCellMar>
        </w:tblPrEx>
        <w:trPr>
          <w:trHeight w:val="896" w:hRule="atLeast"/>
        </w:trPr>
        <w:tc>
          <w:tcPr>
            <w:tcW w:w="185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备注</w:t>
            </w:r>
          </w:p>
        </w:tc>
        <w:tc>
          <w:tcPr>
            <w:tcW w:w="7429" w:type="dxa"/>
            <w:gridSpan w:val="9"/>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jc w:val="center"/>
              <w:rPr>
                <w:rFonts w:ascii="宋体" w:hAnsi="宋体" w:cs="宋体"/>
                <w:sz w:val="21"/>
                <w:szCs w:val="21"/>
              </w:rPr>
            </w:pPr>
          </w:p>
        </w:tc>
      </w:tr>
    </w:tbl>
    <w:p>
      <w:pPr>
        <w:spacing w:line="360" w:lineRule="auto"/>
        <w:rPr>
          <w:rFonts w:ascii="宋体" w:hAnsi="宋体" w:cs="宋体"/>
          <w:b/>
          <w:bCs/>
          <w:kern w:val="2"/>
          <w:sz w:val="18"/>
          <w:szCs w:val="18"/>
        </w:rPr>
      </w:pPr>
      <w:r>
        <w:rPr>
          <w:rFonts w:hint="eastAsia" w:ascii="宋体" w:hAnsi="宋体" w:cs="宋体"/>
          <w:b/>
          <w:bCs/>
          <w:kern w:val="2"/>
          <w:sz w:val="18"/>
          <w:szCs w:val="18"/>
        </w:rPr>
        <w:t>注：附磋商人营业执照及其年检合格的证明材料、资质证书副本和安全生产许可证等材料的复印件（或扫描件）。</w:t>
      </w:r>
    </w:p>
    <w:p>
      <w:pPr>
        <w:pStyle w:val="7"/>
        <w:widowControl w:val="0"/>
        <w:numPr>
          <w:ilvl w:val="0"/>
          <w:numId w:val="37"/>
        </w:numPr>
        <w:adjustRightInd/>
        <w:snapToGrid/>
        <w:spacing w:before="0" w:after="0" w:line="360" w:lineRule="auto"/>
        <w:jc w:val="center"/>
        <w:rPr>
          <w:rFonts w:ascii="宋体" w:hAnsi="宋体" w:cs="宋体"/>
          <w:b w:val="0"/>
          <w:szCs w:val="24"/>
        </w:rPr>
      </w:pPr>
      <w:r>
        <w:rPr>
          <w:rFonts w:hint="eastAsia" w:ascii="宋体" w:hAnsi="宋体" w:cs="宋体"/>
          <w:szCs w:val="24"/>
        </w:rPr>
        <w:br w:type="page"/>
      </w:r>
      <w:bookmarkStart w:id="157" w:name="_Toc488691512"/>
      <w:bookmarkStart w:id="158" w:name="_Toc11378"/>
      <w:r>
        <w:rPr>
          <w:rFonts w:hint="eastAsia" w:ascii="宋体" w:hAnsi="宋体" w:cs="宋体"/>
          <w:szCs w:val="24"/>
        </w:rPr>
        <w:t>财务状况报告及依法缴纳税收和</w:t>
      </w:r>
      <w:bookmarkEnd w:id="157"/>
      <w:bookmarkEnd w:id="158"/>
    </w:p>
    <w:p>
      <w:pPr>
        <w:spacing w:line="360" w:lineRule="auto"/>
        <w:jc w:val="center"/>
        <w:rPr>
          <w:rFonts w:ascii="宋体" w:hAnsi="宋体" w:cs="宋体"/>
          <w:b/>
          <w:sz w:val="32"/>
          <w:szCs w:val="24"/>
        </w:rPr>
      </w:pPr>
      <w:r>
        <w:rPr>
          <w:rFonts w:hint="eastAsia" w:ascii="宋体" w:hAnsi="宋体" w:cs="宋体"/>
          <w:b/>
          <w:sz w:val="32"/>
          <w:szCs w:val="24"/>
        </w:rPr>
        <w:t>社会保障资金的相关材料</w:t>
      </w:r>
    </w:p>
    <w:p>
      <w:pPr>
        <w:spacing w:line="360" w:lineRule="auto"/>
        <w:rPr>
          <w:rFonts w:ascii="宋体" w:hAnsi="宋体" w:cs="宋体"/>
        </w:rPr>
      </w:pPr>
    </w:p>
    <w:p>
      <w:pPr>
        <w:spacing w:line="360" w:lineRule="auto"/>
        <w:ind w:firstLine="480" w:firstLineChars="200"/>
        <w:rPr>
          <w:rFonts w:ascii="宋体" w:hAnsi="宋体" w:cs="宋体"/>
          <w:sz w:val="24"/>
          <w:szCs w:val="24"/>
        </w:rPr>
      </w:pPr>
      <w:r>
        <w:rPr>
          <w:rFonts w:hint="eastAsia" w:ascii="宋体" w:hAnsi="宋体" w:cs="宋体"/>
          <w:sz w:val="24"/>
          <w:szCs w:val="24"/>
        </w:rPr>
        <w:t>按照磋商文件相关规定并提供以下相关材料。</w:t>
      </w:r>
    </w:p>
    <w:p>
      <w:pPr>
        <w:spacing w:line="360" w:lineRule="auto"/>
        <w:ind w:firstLine="480" w:firstLineChars="200"/>
        <w:rPr>
          <w:rFonts w:hint="eastAsia" w:ascii="宋体" w:hAnsi="宋体" w:cs="宋体"/>
          <w:sz w:val="24"/>
          <w:szCs w:val="24"/>
          <w:lang w:val="zh-CN"/>
        </w:rPr>
      </w:pPr>
      <w:r>
        <w:rPr>
          <w:rFonts w:hint="eastAsia" w:ascii="宋体" w:hAnsi="宋体" w:cs="宋体"/>
          <w:sz w:val="24"/>
          <w:szCs w:val="24"/>
          <w:lang w:val="zh-CN"/>
        </w:rPr>
        <w:t>1、供应商</w:t>
      </w:r>
      <w:r>
        <w:rPr>
          <w:rFonts w:hint="eastAsia" w:ascii="宋体" w:hAnsi="宋体" w:cs="宋体"/>
          <w:sz w:val="24"/>
          <w:szCs w:val="24"/>
        </w:rPr>
        <w:t>应提供</w:t>
      </w:r>
      <w:r>
        <w:rPr>
          <w:rFonts w:hint="eastAsia" w:ascii="宋体" w:hAnsi="宋体" w:cs="宋体"/>
          <w:sz w:val="24"/>
          <w:szCs w:val="24"/>
          <w:lang w:val="zh-CN"/>
        </w:rPr>
        <w:t>经第三方机构出具的（</w:t>
      </w:r>
      <w:r>
        <w:rPr>
          <w:rFonts w:hint="eastAsia" w:ascii="宋体" w:hAnsi="宋体" w:cs="宋体"/>
          <w:sz w:val="24"/>
          <w:szCs w:val="24"/>
        </w:rPr>
        <w:t>2021年度</w:t>
      </w:r>
      <w:r>
        <w:rPr>
          <w:rFonts w:hint="eastAsia" w:ascii="宋体" w:hAnsi="宋体" w:cs="宋体"/>
          <w:sz w:val="24"/>
          <w:szCs w:val="24"/>
          <w:lang w:val="zh-CN"/>
        </w:rPr>
        <w:t>）财务状况审计报告（扫描或复印件应全面、完整、清晰），包括资产负债表、现金流量表、利润表和财务（会计）报表附注,并提供第三方机构的营业执照、执业证书；</w:t>
      </w:r>
    </w:p>
    <w:p>
      <w:pPr>
        <w:spacing w:line="360" w:lineRule="auto"/>
        <w:ind w:firstLine="480" w:firstLineChars="200"/>
        <w:rPr>
          <w:rFonts w:hint="eastAsia" w:ascii="宋体" w:hAnsi="宋体" w:cs="宋体"/>
          <w:sz w:val="24"/>
          <w:szCs w:val="24"/>
          <w:lang w:val="zh-CN"/>
        </w:rPr>
      </w:pPr>
      <w:r>
        <w:rPr>
          <w:rFonts w:hint="eastAsia" w:ascii="宋体" w:hAnsi="宋体" w:cs="宋体"/>
          <w:sz w:val="24"/>
          <w:szCs w:val="24"/>
          <w:lang w:val="zh-CN"/>
        </w:rPr>
        <w:t>2、提供</w:t>
      </w:r>
      <w:r>
        <w:rPr>
          <w:rFonts w:hint="eastAsia" w:ascii="宋体" w:hAnsi="宋体" w:cs="宋体"/>
          <w:sz w:val="24"/>
          <w:szCs w:val="24"/>
        </w:rPr>
        <w:t>2022</w:t>
      </w:r>
      <w:r>
        <w:rPr>
          <w:rFonts w:hint="eastAsia" w:ascii="宋体" w:hAnsi="宋体" w:cs="宋体"/>
          <w:sz w:val="24"/>
          <w:szCs w:val="24"/>
          <w:lang w:val="zh-CN"/>
        </w:rPr>
        <w:t>年</w:t>
      </w:r>
      <w:r>
        <w:rPr>
          <w:rFonts w:hint="eastAsia" w:ascii="宋体" w:hAnsi="宋体" w:cs="宋体"/>
          <w:sz w:val="24"/>
          <w:szCs w:val="24"/>
        </w:rPr>
        <w:t>01</w:t>
      </w:r>
      <w:r>
        <w:rPr>
          <w:rFonts w:hint="eastAsia" w:ascii="宋体" w:hAnsi="宋体" w:cs="宋体"/>
          <w:sz w:val="24"/>
          <w:szCs w:val="24"/>
          <w:lang w:val="zh-CN"/>
        </w:rPr>
        <w:t>月-202</w:t>
      </w:r>
      <w:r>
        <w:rPr>
          <w:rFonts w:hint="eastAsia" w:ascii="宋体" w:hAnsi="宋体" w:cs="宋体"/>
          <w:sz w:val="24"/>
          <w:szCs w:val="24"/>
        </w:rPr>
        <w:t>2</w:t>
      </w:r>
      <w:r>
        <w:rPr>
          <w:rFonts w:hint="eastAsia" w:ascii="宋体" w:hAnsi="宋体" w:cs="宋体"/>
          <w:sz w:val="24"/>
          <w:szCs w:val="24"/>
          <w:lang w:val="zh-CN"/>
        </w:rPr>
        <w:t>年</w:t>
      </w:r>
      <w:r>
        <w:rPr>
          <w:rFonts w:hint="eastAsia" w:ascii="宋体" w:hAnsi="宋体" w:cs="宋体"/>
          <w:sz w:val="24"/>
          <w:szCs w:val="24"/>
        </w:rPr>
        <w:t>06</w:t>
      </w:r>
      <w:r>
        <w:rPr>
          <w:rFonts w:hint="eastAsia" w:ascii="宋体" w:hAnsi="宋体" w:cs="宋体"/>
          <w:sz w:val="24"/>
          <w:szCs w:val="24"/>
          <w:lang w:val="zh-CN"/>
        </w:rPr>
        <w:t>月，</w:t>
      </w:r>
      <w:r>
        <w:rPr>
          <w:rFonts w:hint="eastAsia" w:ascii="宋体" w:hAnsi="宋体" w:cs="宋体"/>
          <w:sz w:val="24"/>
          <w:szCs w:val="24"/>
        </w:rPr>
        <w:t>其中任意3个月</w:t>
      </w:r>
      <w:r>
        <w:rPr>
          <w:rFonts w:hint="eastAsia" w:ascii="宋体" w:hAnsi="宋体" w:cs="宋体"/>
          <w:sz w:val="24"/>
          <w:szCs w:val="24"/>
          <w:lang w:val="zh-CN"/>
        </w:rPr>
        <w:t>依法缴纳税收和社会保障资金记录的证明材料；依法免税或不需要缴纳社会保障资金的供应商须提供相应文件证明其依法免税或不需要缴纳社会保障资金。</w:t>
      </w:r>
    </w:p>
    <w:p>
      <w:pPr>
        <w:spacing w:line="360" w:lineRule="auto"/>
        <w:ind w:firstLine="480" w:firstLineChars="200"/>
        <w:rPr>
          <w:rFonts w:hint="eastAsia" w:ascii="宋体" w:hAnsi="宋体" w:cs="宋体"/>
          <w:sz w:val="24"/>
          <w:szCs w:val="24"/>
          <w:lang w:val="zh-CN"/>
        </w:rPr>
      </w:pPr>
      <w:r>
        <w:rPr>
          <w:rFonts w:hint="eastAsia" w:ascii="宋体" w:hAnsi="宋体" w:cs="宋体"/>
          <w:sz w:val="24"/>
          <w:szCs w:val="24"/>
        </w:rPr>
        <w:t>3、</w:t>
      </w:r>
      <w:r>
        <w:rPr>
          <w:rFonts w:hint="eastAsia" w:ascii="宋体" w:hAnsi="宋体" w:cs="宋体"/>
          <w:sz w:val="24"/>
          <w:szCs w:val="24"/>
          <w:lang w:val="zh-CN"/>
        </w:rPr>
        <w:t>新注册企业未满一年的提供</w:t>
      </w:r>
      <w:r>
        <w:rPr>
          <w:rFonts w:hint="eastAsia" w:ascii="宋体" w:hAnsi="宋体" w:cs="宋体"/>
          <w:sz w:val="24"/>
          <w:szCs w:val="24"/>
        </w:rPr>
        <w:t>银行</w:t>
      </w:r>
      <w:r>
        <w:rPr>
          <w:rFonts w:hint="eastAsia" w:ascii="宋体" w:hAnsi="宋体" w:cs="宋体"/>
          <w:sz w:val="24"/>
          <w:szCs w:val="24"/>
          <w:lang w:val="zh-CN"/>
        </w:rPr>
        <w:t>出具的</w:t>
      </w:r>
      <w:r>
        <w:rPr>
          <w:rFonts w:hint="eastAsia" w:ascii="宋体" w:hAnsi="宋体" w:cs="宋体"/>
          <w:sz w:val="24"/>
          <w:szCs w:val="24"/>
        </w:rPr>
        <w:t>资信证明</w:t>
      </w:r>
      <w:r>
        <w:rPr>
          <w:rFonts w:hint="eastAsia" w:ascii="宋体" w:hAnsi="宋体" w:cs="宋体"/>
          <w:sz w:val="24"/>
          <w:szCs w:val="24"/>
          <w:lang w:val="zh-CN"/>
        </w:rPr>
        <w:t>。</w:t>
      </w:r>
    </w:p>
    <w:p>
      <w:pPr>
        <w:pStyle w:val="7"/>
        <w:widowControl w:val="0"/>
        <w:numPr>
          <w:ilvl w:val="0"/>
          <w:numId w:val="37"/>
        </w:numPr>
        <w:adjustRightInd/>
        <w:snapToGrid/>
        <w:spacing w:before="0" w:after="0" w:line="360" w:lineRule="auto"/>
        <w:jc w:val="center"/>
        <w:rPr>
          <w:rFonts w:ascii="宋体" w:hAnsi="宋体" w:cs="宋体"/>
          <w:b w:val="0"/>
          <w:bCs w:val="0"/>
        </w:rPr>
      </w:pPr>
      <w:r>
        <w:rPr>
          <w:rFonts w:hint="eastAsia" w:ascii="宋体" w:hAnsi="宋体" w:cs="宋体"/>
          <w:b w:val="0"/>
          <w:bCs w:val="0"/>
          <w:kern w:val="2"/>
          <w:sz w:val="20"/>
          <w:szCs w:val="24"/>
        </w:rPr>
        <w:br w:type="page"/>
      </w:r>
      <w:bookmarkStart w:id="159" w:name="_Toc488691515"/>
      <w:bookmarkStart w:id="160" w:name="_Toc19705"/>
      <w:bookmarkStart w:id="161" w:name="_Toc357004120"/>
      <w:r>
        <w:rPr>
          <w:rFonts w:hint="eastAsia" w:ascii="宋体" w:hAnsi="宋体" w:cs="宋体"/>
          <w:szCs w:val="24"/>
        </w:rPr>
        <w:t>其他资格审查资料</w:t>
      </w:r>
      <w:bookmarkEnd w:id="159"/>
      <w:bookmarkEnd w:id="160"/>
      <w:bookmarkEnd w:id="161"/>
    </w:p>
    <w:p>
      <w:pPr>
        <w:spacing w:line="360" w:lineRule="auto"/>
        <w:ind w:firstLine="480" w:firstLineChars="200"/>
        <w:rPr>
          <w:rFonts w:ascii="宋体" w:hAnsi="宋体" w:cs="宋体"/>
          <w:sz w:val="24"/>
          <w:szCs w:val="24"/>
        </w:rPr>
      </w:pPr>
      <w:r>
        <w:rPr>
          <w:rFonts w:hint="eastAsia" w:ascii="宋体" w:hAnsi="宋体" w:cs="宋体"/>
          <w:sz w:val="24"/>
          <w:szCs w:val="24"/>
        </w:rPr>
        <w:t>1.提供进青备案登记（指外地进青企业）等方面的相关资料复印（或扫描）件；</w:t>
      </w:r>
    </w:p>
    <w:p>
      <w:pPr>
        <w:spacing w:line="360" w:lineRule="auto"/>
        <w:ind w:firstLine="480" w:firstLineChars="200"/>
        <w:rPr>
          <w:rFonts w:ascii="宋体" w:hAnsi="宋体" w:cs="宋体"/>
          <w:sz w:val="24"/>
          <w:szCs w:val="24"/>
        </w:rPr>
      </w:pPr>
      <w:r>
        <w:rPr>
          <w:rFonts w:hint="eastAsia" w:ascii="宋体" w:hAnsi="宋体" w:cs="宋体"/>
          <w:sz w:val="24"/>
          <w:szCs w:val="24"/>
        </w:rPr>
        <w:t>2.磋商人须提供近3年内在经营活动中无重大违法记录的书面声明。</w:t>
      </w:r>
    </w:p>
    <w:p>
      <w:pPr>
        <w:pStyle w:val="6"/>
        <w:bidi w:val="0"/>
        <w:rPr>
          <w:rFonts w:hint="eastAsia" w:ascii="宋体" w:hAnsi="宋体" w:eastAsia="宋体" w:cs="宋体"/>
          <w:b/>
          <w:bCs/>
          <w:sz w:val="32"/>
          <w:szCs w:val="32"/>
          <w:lang w:val="en-US" w:eastAsia="zh-CN" w:bidi="ar-SA"/>
        </w:rPr>
      </w:pPr>
      <w:r>
        <w:rPr>
          <w:rFonts w:hint="eastAsia" w:ascii="宋体" w:hAnsi="宋体" w:cs="宋体"/>
          <w:szCs w:val="28"/>
        </w:rPr>
        <w:br w:type="page"/>
      </w:r>
      <w:bookmarkStart w:id="162" w:name="_Toc488691513"/>
      <w:bookmarkStart w:id="163" w:name="_Toc31628"/>
      <w:r>
        <w:rPr>
          <w:rFonts w:hint="eastAsia" w:ascii="宋体" w:hAnsi="宋体" w:eastAsia="宋体" w:cs="宋体"/>
          <w:b/>
          <w:bCs/>
          <w:sz w:val="32"/>
          <w:szCs w:val="32"/>
          <w:lang w:val="en-US" w:eastAsia="zh-CN" w:bidi="ar-SA"/>
        </w:rPr>
        <w:t>格式9、</w:t>
      </w:r>
      <w:bookmarkEnd w:id="162"/>
      <w:r>
        <w:rPr>
          <w:rFonts w:hint="eastAsia" w:ascii="宋体" w:hAnsi="宋体" w:eastAsia="宋体" w:cs="宋体"/>
          <w:b/>
          <w:bCs/>
          <w:sz w:val="32"/>
          <w:szCs w:val="32"/>
          <w:lang w:val="en-US" w:eastAsia="zh-CN" w:bidi="ar-SA"/>
        </w:rPr>
        <w:t>企业近年完成的类似业绩情况表</w:t>
      </w:r>
      <w:bookmarkEnd w:id="163"/>
    </w:p>
    <w:p>
      <w:pPr>
        <w:tabs>
          <w:tab w:val="left" w:pos="168"/>
        </w:tabs>
        <w:spacing w:line="360" w:lineRule="auto"/>
        <w:jc w:val="center"/>
        <w:textAlignment w:val="baseline"/>
      </w:pPr>
      <w:r>
        <w:rPr>
          <w:rFonts w:hint="eastAsia" w:ascii="宋体" w:hAnsi="宋体" w:eastAsia="宋体" w:cs="宋体"/>
          <w:b/>
          <w:bCs/>
          <w:sz w:val="32"/>
          <w:szCs w:val="32"/>
          <w:lang w:val="en-US" w:eastAsia="zh-CN" w:bidi="ar-SA"/>
        </w:rPr>
        <w:t>企业近年完成的类似业绩情况表</w:t>
      </w:r>
    </w:p>
    <w:tbl>
      <w:tblPr>
        <w:tblStyle w:val="40"/>
        <w:tblW w:w="97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25"/>
        <w:gridCol w:w="6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225" w:type="dxa"/>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项目名称</w:t>
            </w:r>
          </w:p>
        </w:tc>
        <w:tc>
          <w:tcPr>
            <w:tcW w:w="6554" w:type="dxa"/>
            <w:vAlign w:val="center"/>
          </w:tcPr>
          <w:p>
            <w:pPr>
              <w:autoSpaceDE w:val="0"/>
              <w:autoSpaceDN w:val="0"/>
              <w:spacing w:line="36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225" w:type="dxa"/>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项目所在地</w:t>
            </w:r>
          </w:p>
        </w:tc>
        <w:tc>
          <w:tcPr>
            <w:tcW w:w="6554" w:type="dxa"/>
            <w:vAlign w:val="center"/>
          </w:tcPr>
          <w:p>
            <w:pPr>
              <w:autoSpaceDE w:val="0"/>
              <w:autoSpaceDN w:val="0"/>
              <w:spacing w:line="36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225" w:type="dxa"/>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发包人名称</w:t>
            </w:r>
          </w:p>
        </w:tc>
        <w:tc>
          <w:tcPr>
            <w:tcW w:w="6554" w:type="dxa"/>
            <w:vAlign w:val="center"/>
          </w:tcPr>
          <w:p>
            <w:pPr>
              <w:autoSpaceDE w:val="0"/>
              <w:autoSpaceDN w:val="0"/>
              <w:spacing w:line="36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225" w:type="dxa"/>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发包人地址</w:t>
            </w:r>
          </w:p>
        </w:tc>
        <w:tc>
          <w:tcPr>
            <w:tcW w:w="6554" w:type="dxa"/>
            <w:vAlign w:val="center"/>
          </w:tcPr>
          <w:p>
            <w:pPr>
              <w:autoSpaceDE w:val="0"/>
              <w:autoSpaceDN w:val="0"/>
              <w:spacing w:line="36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225" w:type="dxa"/>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发包人电话</w:t>
            </w:r>
          </w:p>
        </w:tc>
        <w:tc>
          <w:tcPr>
            <w:tcW w:w="6554" w:type="dxa"/>
            <w:vAlign w:val="center"/>
          </w:tcPr>
          <w:p>
            <w:pPr>
              <w:autoSpaceDE w:val="0"/>
              <w:autoSpaceDN w:val="0"/>
              <w:spacing w:line="36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225" w:type="dxa"/>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合同价格</w:t>
            </w:r>
          </w:p>
        </w:tc>
        <w:tc>
          <w:tcPr>
            <w:tcW w:w="6554" w:type="dxa"/>
            <w:vAlign w:val="center"/>
          </w:tcPr>
          <w:p>
            <w:pPr>
              <w:autoSpaceDE w:val="0"/>
              <w:autoSpaceDN w:val="0"/>
              <w:spacing w:line="36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225" w:type="dxa"/>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开工日期</w:t>
            </w:r>
          </w:p>
        </w:tc>
        <w:tc>
          <w:tcPr>
            <w:tcW w:w="6554" w:type="dxa"/>
            <w:vAlign w:val="center"/>
          </w:tcPr>
          <w:p>
            <w:pPr>
              <w:autoSpaceDE w:val="0"/>
              <w:autoSpaceDN w:val="0"/>
              <w:spacing w:line="36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3" w:hRule="atLeast"/>
        </w:trPr>
        <w:tc>
          <w:tcPr>
            <w:tcW w:w="3225" w:type="dxa"/>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竣工日期</w:t>
            </w:r>
          </w:p>
        </w:tc>
        <w:tc>
          <w:tcPr>
            <w:tcW w:w="6554" w:type="dxa"/>
            <w:vAlign w:val="center"/>
          </w:tcPr>
          <w:p>
            <w:pPr>
              <w:autoSpaceDE w:val="0"/>
              <w:autoSpaceDN w:val="0"/>
              <w:spacing w:line="36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225" w:type="dxa"/>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承担的工作</w:t>
            </w:r>
          </w:p>
        </w:tc>
        <w:tc>
          <w:tcPr>
            <w:tcW w:w="6554" w:type="dxa"/>
            <w:vAlign w:val="center"/>
          </w:tcPr>
          <w:p>
            <w:pPr>
              <w:autoSpaceDE w:val="0"/>
              <w:autoSpaceDN w:val="0"/>
              <w:spacing w:line="36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3" w:hRule="atLeast"/>
        </w:trPr>
        <w:tc>
          <w:tcPr>
            <w:tcW w:w="3225" w:type="dxa"/>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工程质量</w:t>
            </w:r>
          </w:p>
        </w:tc>
        <w:tc>
          <w:tcPr>
            <w:tcW w:w="6554" w:type="dxa"/>
            <w:vAlign w:val="center"/>
          </w:tcPr>
          <w:p>
            <w:pPr>
              <w:autoSpaceDE w:val="0"/>
              <w:autoSpaceDN w:val="0"/>
              <w:spacing w:line="36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225" w:type="dxa"/>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项目经理</w:t>
            </w:r>
          </w:p>
        </w:tc>
        <w:tc>
          <w:tcPr>
            <w:tcW w:w="6554" w:type="dxa"/>
            <w:vAlign w:val="center"/>
          </w:tcPr>
          <w:p>
            <w:pPr>
              <w:autoSpaceDE w:val="0"/>
              <w:autoSpaceDN w:val="0"/>
              <w:spacing w:line="36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225" w:type="dxa"/>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技术负责人</w:t>
            </w:r>
          </w:p>
        </w:tc>
        <w:tc>
          <w:tcPr>
            <w:tcW w:w="6554" w:type="dxa"/>
            <w:vAlign w:val="center"/>
          </w:tcPr>
          <w:p>
            <w:pPr>
              <w:autoSpaceDE w:val="0"/>
              <w:autoSpaceDN w:val="0"/>
              <w:spacing w:line="36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225" w:type="dxa"/>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总监理工程师及电话</w:t>
            </w:r>
          </w:p>
        </w:tc>
        <w:tc>
          <w:tcPr>
            <w:tcW w:w="6554" w:type="dxa"/>
            <w:vAlign w:val="center"/>
          </w:tcPr>
          <w:p>
            <w:pPr>
              <w:autoSpaceDE w:val="0"/>
              <w:autoSpaceDN w:val="0"/>
              <w:spacing w:line="360" w:lineRule="auto"/>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trPr>
        <w:tc>
          <w:tcPr>
            <w:tcW w:w="3225" w:type="dxa"/>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项目描述</w:t>
            </w:r>
          </w:p>
        </w:tc>
        <w:tc>
          <w:tcPr>
            <w:tcW w:w="6554" w:type="dxa"/>
            <w:vAlign w:val="center"/>
          </w:tcPr>
          <w:p>
            <w:pPr>
              <w:autoSpaceDE w:val="0"/>
              <w:autoSpaceDN w:val="0"/>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3225" w:type="dxa"/>
            <w:vAlign w:val="center"/>
          </w:tcPr>
          <w:p>
            <w:pPr>
              <w:autoSpaceDE w:val="0"/>
              <w:autoSpaceDN w:val="0"/>
              <w:spacing w:line="360" w:lineRule="auto"/>
              <w:jc w:val="center"/>
              <w:rPr>
                <w:rFonts w:ascii="宋体" w:hAnsi="宋体" w:cs="宋体"/>
                <w:sz w:val="21"/>
                <w:szCs w:val="21"/>
              </w:rPr>
            </w:pPr>
            <w:r>
              <w:rPr>
                <w:rFonts w:hint="eastAsia" w:ascii="宋体" w:hAnsi="宋体" w:cs="宋体"/>
                <w:sz w:val="21"/>
                <w:szCs w:val="21"/>
              </w:rPr>
              <w:t>备注</w:t>
            </w:r>
          </w:p>
        </w:tc>
        <w:tc>
          <w:tcPr>
            <w:tcW w:w="6554" w:type="dxa"/>
            <w:vAlign w:val="center"/>
          </w:tcPr>
          <w:p>
            <w:pPr>
              <w:autoSpaceDE w:val="0"/>
              <w:autoSpaceDN w:val="0"/>
              <w:spacing w:line="360" w:lineRule="auto"/>
              <w:jc w:val="center"/>
              <w:rPr>
                <w:rFonts w:ascii="宋体" w:hAnsi="宋体" w:cs="宋体"/>
                <w:sz w:val="21"/>
                <w:szCs w:val="21"/>
              </w:rPr>
            </w:pPr>
          </w:p>
        </w:tc>
      </w:tr>
    </w:tbl>
    <w:p>
      <w:pPr>
        <w:autoSpaceDE w:val="0"/>
        <w:autoSpaceDN w:val="0"/>
        <w:spacing w:line="360" w:lineRule="auto"/>
        <w:rPr>
          <w:rFonts w:ascii="宋体" w:hAnsi="宋体" w:cs="宋体"/>
          <w:bCs/>
          <w:color w:val="FF0000"/>
          <w:sz w:val="24"/>
          <w:szCs w:val="24"/>
        </w:rPr>
      </w:pPr>
      <w:bookmarkStart w:id="164" w:name="_Toc357004119"/>
      <w:bookmarkStart w:id="165" w:name="_Toc488691514"/>
      <w:bookmarkStart w:id="166" w:name="_Toc488691516"/>
      <w:r>
        <w:rPr>
          <w:rFonts w:hint="eastAsia" w:ascii="宋体" w:hAnsi="宋体" w:cs="宋体"/>
          <w:kern w:val="2"/>
          <w:sz w:val="18"/>
          <w:szCs w:val="18"/>
        </w:rPr>
        <w:t>注：近年完成的类似业绩情况表应附自2019年</w:t>
      </w:r>
      <w:r>
        <w:rPr>
          <w:rFonts w:hint="eastAsia" w:ascii="宋体" w:hAnsi="宋体" w:cs="宋体"/>
          <w:color w:val="auto"/>
          <w:kern w:val="2"/>
          <w:sz w:val="18"/>
          <w:szCs w:val="18"/>
        </w:rPr>
        <w:t>以来承建项目的中标通知书或合同（合同须包含首页、标的及金额所在页、合同签字盖章页）。每张</w:t>
      </w:r>
      <w:r>
        <w:rPr>
          <w:rFonts w:hint="eastAsia" w:ascii="宋体" w:hAnsi="宋体" w:cs="宋体"/>
          <w:kern w:val="2"/>
          <w:sz w:val="18"/>
          <w:szCs w:val="18"/>
        </w:rPr>
        <w:t>表格只填写一个项目，并标明序号。</w:t>
      </w:r>
    </w:p>
    <w:p>
      <w:pPr>
        <w:pStyle w:val="7"/>
        <w:bidi w:val="0"/>
        <w:jc w:val="center"/>
      </w:pPr>
      <w:bookmarkStart w:id="167" w:name="_Toc16395"/>
      <w:r>
        <w:rPr>
          <w:rFonts w:hint="eastAsia"/>
          <w:lang w:eastAsia="zh-CN"/>
        </w:rPr>
        <w:t>（</w:t>
      </w:r>
      <w:r>
        <w:rPr>
          <w:rFonts w:hint="eastAsia"/>
          <w:lang w:val="en-US" w:eastAsia="zh-CN"/>
        </w:rPr>
        <w:t>一</w:t>
      </w:r>
      <w:r>
        <w:rPr>
          <w:rFonts w:hint="eastAsia"/>
          <w:lang w:eastAsia="zh-CN"/>
        </w:rPr>
        <w:t>）</w:t>
      </w:r>
      <w:r>
        <w:rPr>
          <w:rFonts w:hint="eastAsia"/>
        </w:rPr>
        <w:t>正在施工的和新承接的类似业绩情况表</w:t>
      </w:r>
      <w:bookmarkEnd w:id="164"/>
      <w:bookmarkEnd w:id="165"/>
      <w:bookmarkEnd w:id="167"/>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6"/>
        <w:gridCol w:w="6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spacing w:line="360" w:lineRule="auto"/>
              <w:ind w:left="110" w:leftChars="50"/>
              <w:jc w:val="center"/>
              <w:rPr>
                <w:rFonts w:ascii="宋体" w:hAnsi="宋体" w:cs="宋体"/>
                <w:sz w:val="21"/>
                <w:szCs w:val="21"/>
              </w:rPr>
            </w:pPr>
            <w:r>
              <w:rPr>
                <w:rFonts w:hint="eastAsia" w:ascii="宋体" w:hAnsi="宋体" w:cs="宋体"/>
                <w:sz w:val="21"/>
                <w:szCs w:val="21"/>
              </w:rPr>
              <w:t>项目名称</w:t>
            </w:r>
          </w:p>
        </w:tc>
        <w:tc>
          <w:tcPr>
            <w:tcW w:w="6418" w:type="dxa"/>
            <w:vAlign w:val="center"/>
          </w:tcPr>
          <w:p>
            <w:pPr>
              <w:autoSpaceDE w:val="0"/>
              <w:autoSpaceDN w:val="0"/>
              <w:spacing w:line="360" w:lineRule="auto"/>
              <w:ind w:left="110" w:leftChars="5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spacing w:line="360" w:lineRule="auto"/>
              <w:ind w:left="110" w:leftChars="50"/>
              <w:jc w:val="center"/>
              <w:rPr>
                <w:rFonts w:ascii="宋体" w:hAnsi="宋体" w:cs="宋体"/>
                <w:sz w:val="21"/>
                <w:szCs w:val="21"/>
              </w:rPr>
            </w:pPr>
            <w:r>
              <w:rPr>
                <w:rFonts w:hint="eastAsia" w:ascii="宋体" w:hAnsi="宋体" w:cs="宋体"/>
                <w:sz w:val="21"/>
                <w:szCs w:val="21"/>
              </w:rPr>
              <w:t>项目所在地</w:t>
            </w:r>
          </w:p>
        </w:tc>
        <w:tc>
          <w:tcPr>
            <w:tcW w:w="6418" w:type="dxa"/>
            <w:vAlign w:val="center"/>
          </w:tcPr>
          <w:p>
            <w:pPr>
              <w:autoSpaceDE w:val="0"/>
              <w:autoSpaceDN w:val="0"/>
              <w:spacing w:line="360" w:lineRule="auto"/>
              <w:ind w:left="110" w:leftChars="5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spacing w:line="360" w:lineRule="auto"/>
              <w:ind w:left="110" w:leftChars="50"/>
              <w:jc w:val="center"/>
              <w:rPr>
                <w:rFonts w:ascii="宋体" w:hAnsi="宋体" w:cs="宋体"/>
                <w:sz w:val="21"/>
                <w:szCs w:val="21"/>
              </w:rPr>
            </w:pPr>
            <w:r>
              <w:rPr>
                <w:rFonts w:hint="eastAsia" w:ascii="宋体" w:hAnsi="宋体" w:cs="宋体"/>
                <w:sz w:val="21"/>
                <w:szCs w:val="21"/>
              </w:rPr>
              <w:t>发包人名称</w:t>
            </w:r>
          </w:p>
        </w:tc>
        <w:tc>
          <w:tcPr>
            <w:tcW w:w="6418" w:type="dxa"/>
            <w:vAlign w:val="center"/>
          </w:tcPr>
          <w:p>
            <w:pPr>
              <w:autoSpaceDE w:val="0"/>
              <w:autoSpaceDN w:val="0"/>
              <w:spacing w:line="360" w:lineRule="auto"/>
              <w:ind w:left="110" w:leftChars="5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spacing w:line="360" w:lineRule="auto"/>
              <w:ind w:left="110" w:leftChars="50"/>
              <w:jc w:val="center"/>
              <w:rPr>
                <w:rFonts w:ascii="宋体" w:hAnsi="宋体" w:cs="宋体"/>
                <w:sz w:val="21"/>
                <w:szCs w:val="21"/>
              </w:rPr>
            </w:pPr>
            <w:r>
              <w:rPr>
                <w:rFonts w:hint="eastAsia" w:ascii="宋体" w:hAnsi="宋体" w:cs="宋体"/>
                <w:sz w:val="21"/>
                <w:szCs w:val="21"/>
              </w:rPr>
              <w:t>发包人地址</w:t>
            </w:r>
          </w:p>
        </w:tc>
        <w:tc>
          <w:tcPr>
            <w:tcW w:w="6418" w:type="dxa"/>
            <w:vAlign w:val="center"/>
          </w:tcPr>
          <w:p>
            <w:pPr>
              <w:autoSpaceDE w:val="0"/>
              <w:autoSpaceDN w:val="0"/>
              <w:spacing w:line="360" w:lineRule="auto"/>
              <w:ind w:left="110" w:leftChars="5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spacing w:line="360" w:lineRule="auto"/>
              <w:ind w:left="110" w:leftChars="50"/>
              <w:jc w:val="center"/>
              <w:rPr>
                <w:rFonts w:ascii="宋体" w:hAnsi="宋体" w:cs="宋体"/>
                <w:sz w:val="21"/>
                <w:szCs w:val="21"/>
              </w:rPr>
            </w:pPr>
            <w:r>
              <w:rPr>
                <w:rFonts w:hint="eastAsia" w:ascii="宋体" w:hAnsi="宋体" w:cs="宋体"/>
                <w:sz w:val="21"/>
                <w:szCs w:val="21"/>
              </w:rPr>
              <w:t>发包人电话</w:t>
            </w:r>
          </w:p>
        </w:tc>
        <w:tc>
          <w:tcPr>
            <w:tcW w:w="6418" w:type="dxa"/>
            <w:vAlign w:val="center"/>
          </w:tcPr>
          <w:p>
            <w:pPr>
              <w:autoSpaceDE w:val="0"/>
              <w:autoSpaceDN w:val="0"/>
              <w:spacing w:line="360" w:lineRule="auto"/>
              <w:ind w:left="110" w:leftChars="5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spacing w:line="360" w:lineRule="auto"/>
              <w:ind w:left="110" w:leftChars="50"/>
              <w:jc w:val="center"/>
              <w:rPr>
                <w:rFonts w:ascii="宋体" w:hAnsi="宋体" w:cs="宋体"/>
                <w:sz w:val="21"/>
                <w:szCs w:val="21"/>
              </w:rPr>
            </w:pPr>
            <w:r>
              <w:rPr>
                <w:rFonts w:hint="eastAsia" w:ascii="宋体" w:hAnsi="宋体" w:cs="宋体"/>
                <w:sz w:val="21"/>
                <w:szCs w:val="21"/>
              </w:rPr>
              <w:t>签约合同价</w:t>
            </w:r>
          </w:p>
        </w:tc>
        <w:tc>
          <w:tcPr>
            <w:tcW w:w="6418" w:type="dxa"/>
            <w:vAlign w:val="center"/>
          </w:tcPr>
          <w:p>
            <w:pPr>
              <w:autoSpaceDE w:val="0"/>
              <w:autoSpaceDN w:val="0"/>
              <w:spacing w:line="360" w:lineRule="auto"/>
              <w:ind w:left="110" w:leftChars="5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spacing w:line="360" w:lineRule="auto"/>
              <w:ind w:left="110" w:leftChars="50"/>
              <w:jc w:val="center"/>
              <w:rPr>
                <w:rFonts w:ascii="宋体" w:hAnsi="宋体" w:cs="宋体"/>
                <w:sz w:val="21"/>
                <w:szCs w:val="21"/>
              </w:rPr>
            </w:pPr>
            <w:r>
              <w:rPr>
                <w:rFonts w:hint="eastAsia" w:ascii="宋体" w:hAnsi="宋体" w:cs="宋体"/>
                <w:sz w:val="21"/>
                <w:szCs w:val="21"/>
              </w:rPr>
              <w:t>开工日期</w:t>
            </w:r>
          </w:p>
        </w:tc>
        <w:tc>
          <w:tcPr>
            <w:tcW w:w="6418" w:type="dxa"/>
            <w:vAlign w:val="center"/>
          </w:tcPr>
          <w:p>
            <w:pPr>
              <w:autoSpaceDE w:val="0"/>
              <w:autoSpaceDN w:val="0"/>
              <w:spacing w:line="360" w:lineRule="auto"/>
              <w:ind w:left="110" w:leftChars="5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spacing w:line="360" w:lineRule="auto"/>
              <w:ind w:left="110" w:leftChars="50"/>
              <w:jc w:val="center"/>
              <w:rPr>
                <w:rFonts w:ascii="宋体" w:hAnsi="宋体" w:cs="宋体"/>
                <w:sz w:val="21"/>
                <w:szCs w:val="21"/>
              </w:rPr>
            </w:pPr>
            <w:r>
              <w:rPr>
                <w:rFonts w:hint="eastAsia" w:ascii="宋体" w:hAnsi="宋体" w:cs="宋体"/>
                <w:sz w:val="21"/>
                <w:szCs w:val="21"/>
              </w:rPr>
              <w:t>计划竣工日期</w:t>
            </w:r>
          </w:p>
        </w:tc>
        <w:tc>
          <w:tcPr>
            <w:tcW w:w="6418" w:type="dxa"/>
            <w:vAlign w:val="center"/>
          </w:tcPr>
          <w:p>
            <w:pPr>
              <w:autoSpaceDE w:val="0"/>
              <w:autoSpaceDN w:val="0"/>
              <w:spacing w:line="360" w:lineRule="auto"/>
              <w:ind w:left="110" w:leftChars="5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3046" w:type="dxa"/>
            <w:vAlign w:val="center"/>
          </w:tcPr>
          <w:p>
            <w:pPr>
              <w:autoSpaceDE w:val="0"/>
              <w:autoSpaceDN w:val="0"/>
              <w:spacing w:line="360" w:lineRule="auto"/>
              <w:ind w:left="110" w:leftChars="50"/>
              <w:jc w:val="center"/>
              <w:rPr>
                <w:rFonts w:ascii="宋体" w:hAnsi="宋体" w:cs="宋体"/>
                <w:sz w:val="21"/>
                <w:szCs w:val="21"/>
              </w:rPr>
            </w:pPr>
            <w:r>
              <w:rPr>
                <w:rFonts w:hint="eastAsia" w:ascii="宋体" w:hAnsi="宋体" w:cs="宋体"/>
                <w:sz w:val="21"/>
                <w:szCs w:val="21"/>
              </w:rPr>
              <w:t>承担的工作</w:t>
            </w:r>
          </w:p>
        </w:tc>
        <w:tc>
          <w:tcPr>
            <w:tcW w:w="6418" w:type="dxa"/>
            <w:vAlign w:val="center"/>
          </w:tcPr>
          <w:p>
            <w:pPr>
              <w:autoSpaceDE w:val="0"/>
              <w:autoSpaceDN w:val="0"/>
              <w:spacing w:line="360" w:lineRule="auto"/>
              <w:ind w:left="110" w:leftChars="5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spacing w:line="360" w:lineRule="auto"/>
              <w:ind w:left="110" w:leftChars="50"/>
              <w:jc w:val="center"/>
              <w:rPr>
                <w:rFonts w:ascii="宋体" w:hAnsi="宋体" w:cs="宋体"/>
                <w:sz w:val="21"/>
                <w:szCs w:val="21"/>
              </w:rPr>
            </w:pPr>
            <w:r>
              <w:rPr>
                <w:rFonts w:hint="eastAsia" w:ascii="宋体" w:hAnsi="宋体" w:cs="宋体"/>
                <w:sz w:val="21"/>
                <w:szCs w:val="21"/>
              </w:rPr>
              <w:t>工程质量</w:t>
            </w:r>
          </w:p>
        </w:tc>
        <w:tc>
          <w:tcPr>
            <w:tcW w:w="6418" w:type="dxa"/>
            <w:vAlign w:val="center"/>
          </w:tcPr>
          <w:p>
            <w:pPr>
              <w:autoSpaceDE w:val="0"/>
              <w:autoSpaceDN w:val="0"/>
              <w:spacing w:line="360" w:lineRule="auto"/>
              <w:ind w:left="110" w:leftChars="5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spacing w:line="360" w:lineRule="auto"/>
              <w:ind w:left="110" w:leftChars="50"/>
              <w:jc w:val="center"/>
              <w:rPr>
                <w:rFonts w:ascii="宋体" w:hAnsi="宋体" w:cs="宋体"/>
                <w:sz w:val="21"/>
                <w:szCs w:val="21"/>
              </w:rPr>
            </w:pPr>
            <w:r>
              <w:rPr>
                <w:rFonts w:hint="eastAsia" w:ascii="宋体" w:hAnsi="宋体" w:cs="宋体"/>
                <w:sz w:val="21"/>
                <w:szCs w:val="21"/>
              </w:rPr>
              <w:t>项目经理</w:t>
            </w:r>
          </w:p>
        </w:tc>
        <w:tc>
          <w:tcPr>
            <w:tcW w:w="6418" w:type="dxa"/>
            <w:vAlign w:val="center"/>
          </w:tcPr>
          <w:p>
            <w:pPr>
              <w:autoSpaceDE w:val="0"/>
              <w:autoSpaceDN w:val="0"/>
              <w:spacing w:line="360" w:lineRule="auto"/>
              <w:ind w:left="110" w:leftChars="5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spacing w:line="360" w:lineRule="auto"/>
              <w:ind w:left="110" w:leftChars="50"/>
              <w:jc w:val="center"/>
              <w:rPr>
                <w:rFonts w:ascii="宋体" w:hAnsi="宋体" w:cs="宋体"/>
                <w:sz w:val="21"/>
                <w:szCs w:val="21"/>
              </w:rPr>
            </w:pPr>
            <w:r>
              <w:rPr>
                <w:rFonts w:hint="eastAsia" w:ascii="宋体" w:hAnsi="宋体" w:cs="宋体"/>
                <w:sz w:val="21"/>
                <w:szCs w:val="21"/>
              </w:rPr>
              <w:t>技术负责人</w:t>
            </w:r>
          </w:p>
        </w:tc>
        <w:tc>
          <w:tcPr>
            <w:tcW w:w="6418" w:type="dxa"/>
            <w:vAlign w:val="center"/>
          </w:tcPr>
          <w:p>
            <w:pPr>
              <w:autoSpaceDE w:val="0"/>
              <w:autoSpaceDN w:val="0"/>
              <w:spacing w:line="360" w:lineRule="auto"/>
              <w:ind w:left="110" w:leftChars="5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vAlign w:val="center"/>
          </w:tcPr>
          <w:p>
            <w:pPr>
              <w:autoSpaceDE w:val="0"/>
              <w:autoSpaceDN w:val="0"/>
              <w:spacing w:line="360" w:lineRule="auto"/>
              <w:ind w:left="110" w:leftChars="50"/>
              <w:jc w:val="center"/>
              <w:rPr>
                <w:rFonts w:ascii="宋体" w:hAnsi="宋体" w:cs="宋体"/>
                <w:sz w:val="21"/>
                <w:szCs w:val="21"/>
              </w:rPr>
            </w:pPr>
            <w:r>
              <w:rPr>
                <w:rFonts w:hint="eastAsia" w:ascii="宋体" w:hAnsi="宋体" w:cs="宋体"/>
                <w:sz w:val="21"/>
                <w:szCs w:val="21"/>
              </w:rPr>
              <w:t>总监理工程师及电话</w:t>
            </w:r>
          </w:p>
        </w:tc>
        <w:tc>
          <w:tcPr>
            <w:tcW w:w="6418" w:type="dxa"/>
            <w:vAlign w:val="center"/>
          </w:tcPr>
          <w:p>
            <w:pPr>
              <w:autoSpaceDE w:val="0"/>
              <w:autoSpaceDN w:val="0"/>
              <w:spacing w:line="360" w:lineRule="auto"/>
              <w:ind w:left="110" w:leftChars="50"/>
              <w:jc w:val="center"/>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8" w:hRule="atLeast"/>
        </w:trPr>
        <w:tc>
          <w:tcPr>
            <w:tcW w:w="3046" w:type="dxa"/>
            <w:vAlign w:val="center"/>
          </w:tcPr>
          <w:p>
            <w:pPr>
              <w:autoSpaceDE w:val="0"/>
              <w:autoSpaceDN w:val="0"/>
              <w:spacing w:line="360" w:lineRule="auto"/>
              <w:ind w:left="110" w:leftChars="50"/>
              <w:jc w:val="center"/>
              <w:rPr>
                <w:rFonts w:ascii="宋体" w:hAnsi="宋体" w:cs="宋体"/>
                <w:sz w:val="21"/>
                <w:szCs w:val="21"/>
              </w:rPr>
            </w:pPr>
            <w:r>
              <w:rPr>
                <w:rFonts w:hint="eastAsia" w:ascii="宋体" w:hAnsi="宋体" w:cs="宋体"/>
                <w:sz w:val="21"/>
                <w:szCs w:val="21"/>
              </w:rPr>
              <w:t>项目描述</w:t>
            </w:r>
          </w:p>
        </w:tc>
        <w:tc>
          <w:tcPr>
            <w:tcW w:w="6418" w:type="dxa"/>
            <w:vAlign w:val="center"/>
          </w:tcPr>
          <w:p>
            <w:pPr>
              <w:autoSpaceDE w:val="0"/>
              <w:autoSpaceDN w:val="0"/>
              <w:spacing w:line="360" w:lineRule="auto"/>
              <w:rPr>
                <w:rFonts w:ascii="宋体" w:hAnsi="宋体" w:cs="宋体"/>
                <w:sz w:val="21"/>
                <w:szCs w:val="21"/>
              </w:rPr>
            </w:pPr>
          </w:p>
          <w:p>
            <w:pPr>
              <w:autoSpaceDE w:val="0"/>
              <w:autoSpaceDN w:val="0"/>
              <w:spacing w:line="360" w:lineRule="auto"/>
              <w:ind w:left="110" w:leftChars="50"/>
              <w:jc w:val="center"/>
              <w:rPr>
                <w:rFonts w:ascii="宋体" w:hAnsi="宋体" w:cs="宋体"/>
                <w:sz w:val="21"/>
                <w:szCs w:val="21"/>
              </w:rPr>
            </w:pPr>
          </w:p>
          <w:p>
            <w:pPr>
              <w:autoSpaceDE w:val="0"/>
              <w:autoSpaceDN w:val="0"/>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3046" w:type="dxa"/>
            <w:vAlign w:val="center"/>
          </w:tcPr>
          <w:p>
            <w:pPr>
              <w:autoSpaceDE w:val="0"/>
              <w:autoSpaceDN w:val="0"/>
              <w:spacing w:line="360" w:lineRule="auto"/>
              <w:ind w:left="110" w:leftChars="50"/>
              <w:jc w:val="center"/>
              <w:rPr>
                <w:rFonts w:ascii="宋体" w:hAnsi="宋体" w:cs="宋体"/>
                <w:sz w:val="21"/>
                <w:szCs w:val="21"/>
              </w:rPr>
            </w:pPr>
            <w:r>
              <w:rPr>
                <w:rFonts w:hint="eastAsia" w:ascii="宋体" w:hAnsi="宋体" w:cs="宋体"/>
                <w:sz w:val="21"/>
                <w:szCs w:val="21"/>
              </w:rPr>
              <w:t>备注</w:t>
            </w:r>
          </w:p>
        </w:tc>
        <w:tc>
          <w:tcPr>
            <w:tcW w:w="6418" w:type="dxa"/>
            <w:vAlign w:val="center"/>
          </w:tcPr>
          <w:p>
            <w:pPr>
              <w:autoSpaceDE w:val="0"/>
              <w:autoSpaceDN w:val="0"/>
              <w:spacing w:line="360" w:lineRule="auto"/>
              <w:ind w:left="110" w:leftChars="50"/>
              <w:jc w:val="center"/>
              <w:rPr>
                <w:rFonts w:ascii="宋体" w:hAnsi="宋体" w:cs="宋体"/>
                <w:sz w:val="21"/>
                <w:szCs w:val="21"/>
              </w:rPr>
            </w:pPr>
          </w:p>
        </w:tc>
      </w:tr>
    </w:tbl>
    <w:p>
      <w:pPr>
        <w:spacing w:line="360" w:lineRule="auto"/>
        <w:rPr>
          <w:rFonts w:ascii="宋体" w:hAnsi="宋体" w:cs="宋体"/>
          <w:sz w:val="18"/>
          <w:szCs w:val="18"/>
          <w:highlight w:val="lightGray"/>
        </w:rPr>
      </w:pPr>
      <w:r>
        <w:rPr>
          <w:rFonts w:hint="eastAsia" w:ascii="宋体" w:hAnsi="宋体" w:cs="宋体"/>
          <w:kern w:val="2"/>
          <w:sz w:val="18"/>
          <w:szCs w:val="18"/>
        </w:rPr>
        <w:t>注：应附自2019年以来承建项目的中标通知书或合同（合同须包含首页、标的及金额所在页、合同签字盖章页）。每张表格只填写一个项目，并标明序号。</w:t>
      </w:r>
    </w:p>
    <w:p>
      <w:pPr>
        <w:pStyle w:val="6"/>
        <w:widowControl w:val="0"/>
        <w:numPr>
          <w:ilvl w:val="0"/>
          <w:numId w:val="0"/>
        </w:numPr>
        <w:adjustRightInd/>
        <w:snapToGrid/>
        <w:spacing w:before="0" w:after="0" w:line="360" w:lineRule="auto"/>
        <w:ind w:leftChars="0"/>
        <w:rPr>
          <w:rFonts w:ascii="宋体" w:hAnsi="宋体" w:cs="宋体"/>
        </w:rPr>
      </w:pPr>
      <w:r>
        <w:rPr>
          <w:rFonts w:hint="eastAsia" w:ascii="宋体" w:hAnsi="宋体" w:cs="宋体"/>
          <w:highlight w:val="lightGray"/>
        </w:rPr>
        <w:br w:type="page"/>
      </w:r>
      <w:bookmarkEnd w:id="166"/>
      <w:bookmarkStart w:id="168" w:name="_Toc16347"/>
      <w:bookmarkStart w:id="169" w:name="_Toc66436650"/>
      <w:r>
        <w:rPr>
          <w:rFonts w:hint="eastAsia" w:ascii="宋体" w:hAnsi="宋体" w:eastAsia="宋体" w:cs="宋体"/>
          <w:b/>
          <w:bCs/>
          <w:sz w:val="32"/>
          <w:szCs w:val="32"/>
          <w:lang w:val="en-US" w:eastAsia="zh-CN" w:bidi="ar-SA"/>
        </w:rPr>
        <w:t>格式10、中小企业声明函</w:t>
      </w:r>
      <w:bookmarkEnd w:id="168"/>
      <w:bookmarkEnd w:id="169"/>
    </w:p>
    <w:p>
      <w:pPr>
        <w:rPr>
          <w:rFonts w:ascii="宋体" w:hAnsi="宋体" w:cs="宋体"/>
        </w:rPr>
      </w:pPr>
    </w:p>
    <w:p>
      <w:pPr>
        <w:jc w:val="center"/>
        <w:rPr>
          <w:rFonts w:hint="eastAsia" w:ascii="宋体" w:hAnsi="宋体" w:cs="宋体"/>
          <w:b/>
          <w:color w:val="auto"/>
          <w:sz w:val="32"/>
        </w:rPr>
      </w:pPr>
      <w:r>
        <w:rPr>
          <w:rFonts w:hint="eastAsia" w:ascii="宋体" w:hAnsi="宋体" w:cs="宋体"/>
          <w:b/>
          <w:color w:val="auto"/>
          <w:sz w:val="32"/>
        </w:rPr>
        <w:t>中小企业声明函</w:t>
      </w:r>
    </w:p>
    <w:p>
      <w:pPr>
        <w:pStyle w:val="27"/>
      </w:pPr>
    </w:p>
    <w:p>
      <w:pPr>
        <w:autoSpaceDE w:val="0"/>
        <w:autoSpaceDN w:val="0"/>
        <w:adjustRightInd w:val="0"/>
        <w:spacing w:line="360" w:lineRule="auto"/>
        <w:ind w:firstLine="480" w:firstLineChars="200"/>
        <w:jc w:val="left"/>
        <w:rPr>
          <w:rFonts w:ascii="宋体" w:hAnsi="宋体" w:cs="仿宋"/>
          <w:kern w:val="0"/>
          <w:sz w:val="24"/>
        </w:rPr>
      </w:pPr>
      <w:r>
        <w:rPr>
          <w:rFonts w:hint="eastAsia" w:ascii="宋体" w:hAnsi="宋体" w:cs="仿宋"/>
          <w:kern w:val="0"/>
          <w:sz w:val="24"/>
        </w:rPr>
        <w:t>本公司（联合体）郑重声明，根据《政府采购促进中小企业发展管理办法》（财库</w:t>
      </w:r>
      <w:r>
        <w:rPr>
          <w:rFonts w:hint="eastAsia" w:ascii="宋体" w:hAnsi="宋体" w:cs="宋体"/>
          <w:kern w:val="0"/>
          <w:sz w:val="24"/>
        </w:rPr>
        <w:t>﹝</w:t>
      </w:r>
      <w:r>
        <w:rPr>
          <w:rFonts w:ascii="宋体" w:hAnsi="宋体" w:cs="仿宋"/>
          <w:kern w:val="0"/>
          <w:sz w:val="24"/>
        </w:rPr>
        <w:t>2020</w:t>
      </w:r>
      <w:r>
        <w:rPr>
          <w:rFonts w:hint="eastAsia" w:ascii="宋体" w:hAnsi="宋体" w:cs="宋体"/>
          <w:kern w:val="0"/>
          <w:sz w:val="24"/>
        </w:rPr>
        <w:t>﹞</w:t>
      </w:r>
      <w:r>
        <w:rPr>
          <w:rFonts w:ascii="宋体" w:hAnsi="宋体" w:cs="仿宋"/>
          <w:kern w:val="0"/>
          <w:sz w:val="24"/>
        </w:rPr>
        <w:t xml:space="preserve">46 </w:t>
      </w:r>
      <w:r>
        <w:rPr>
          <w:rFonts w:hint="eastAsia" w:ascii="宋体" w:hAnsi="宋体" w:cs="仿宋"/>
          <w:kern w:val="0"/>
          <w:sz w:val="24"/>
        </w:rPr>
        <w:t>号）的规定，本公司（联合体）参加</w:t>
      </w:r>
      <w:r>
        <w:rPr>
          <w:rFonts w:hint="eastAsia" w:ascii="宋体" w:hAnsi="宋体" w:cs="仿宋"/>
          <w:kern w:val="0"/>
          <w:sz w:val="24"/>
          <w:u w:val="single"/>
        </w:rPr>
        <w:t>（单位名称）</w:t>
      </w:r>
      <w:r>
        <w:rPr>
          <w:rFonts w:hint="eastAsia" w:ascii="宋体" w:hAnsi="宋体" w:cs="仿宋"/>
          <w:kern w:val="0"/>
          <w:sz w:val="24"/>
        </w:rPr>
        <w:t>的</w:t>
      </w:r>
      <w:r>
        <w:rPr>
          <w:rFonts w:hint="eastAsia" w:ascii="宋体" w:hAnsi="宋体" w:cs="仿宋"/>
          <w:kern w:val="0"/>
          <w:sz w:val="24"/>
          <w:u w:val="single"/>
        </w:rPr>
        <w:t>（项目名称）</w:t>
      </w:r>
      <w:r>
        <w:rPr>
          <w:rFonts w:hint="eastAsia" w:ascii="宋体" w:hAnsi="宋体" w:cs="仿宋"/>
          <w:kern w:val="0"/>
          <w:sz w:val="24"/>
        </w:rPr>
        <w:t>采购活动，</w:t>
      </w:r>
      <w:r>
        <w:rPr>
          <w:rFonts w:hint="eastAsia" w:ascii="宋体" w:hAnsi="宋体" w:cs="仿宋"/>
          <w:kern w:val="0"/>
          <w:sz w:val="24"/>
          <w:lang w:eastAsia="zh-CN"/>
        </w:rPr>
        <w:t>服务</w:t>
      </w:r>
      <w:r>
        <w:rPr>
          <w:rFonts w:hint="eastAsia" w:ascii="宋体" w:hAnsi="宋体" w:cs="仿宋"/>
          <w:kern w:val="0"/>
          <w:sz w:val="24"/>
        </w:rPr>
        <w:t>单位全部为符合政策要求的中小企业。相关企业（含联合体中的中小企业、签订分包意向协议的中小企业）的具体情况如下：</w:t>
      </w:r>
    </w:p>
    <w:p>
      <w:pPr>
        <w:autoSpaceDE w:val="0"/>
        <w:autoSpaceDN w:val="0"/>
        <w:adjustRightInd w:val="0"/>
        <w:spacing w:line="360" w:lineRule="auto"/>
        <w:jc w:val="left"/>
        <w:rPr>
          <w:rFonts w:ascii="宋体" w:hAnsi="宋体" w:cs="仿宋"/>
          <w:kern w:val="0"/>
          <w:sz w:val="24"/>
        </w:rPr>
      </w:pPr>
      <w:r>
        <w:rPr>
          <w:rFonts w:hint="eastAsia" w:ascii="宋体" w:hAnsi="宋体" w:cs="仿宋"/>
          <w:kern w:val="0"/>
          <w:sz w:val="24"/>
        </w:rPr>
        <w:t xml:space="preserve">    </w:t>
      </w:r>
      <w:r>
        <w:rPr>
          <w:rFonts w:ascii="宋体" w:hAnsi="宋体" w:cs="仿宋"/>
          <w:kern w:val="0"/>
          <w:sz w:val="24"/>
        </w:rPr>
        <w:t xml:space="preserve">1. </w:t>
      </w:r>
      <w:r>
        <w:rPr>
          <w:rFonts w:hint="eastAsia" w:ascii="宋体" w:hAnsi="宋体" w:cs="仿宋"/>
          <w:kern w:val="0"/>
          <w:sz w:val="24"/>
          <w:u w:val="single"/>
        </w:rPr>
        <w:t>（标的名称）</w:t>
      </w:r>
      <w:r>
        <w:rPr>
          <w:rFonts w:ascii="宋体" w:hAnsi="宋体" w:cs="仿宋"/>
          <w:kern w:val="0"/>
          <w:sz w:val="24"/>
          <w:u w:val="single"/>
        </w:rPr>
        <w:t xml:space="preserve"> </w:t>
      </w:r>
      <w:r>
        <w:rPr>
          <w:rFonts w:hint="eastAsia" w:ascii="宋体" w:hAnsi="宋体" w:cs="仿宋"/>
          <w:kern w:val="0"/>
          <w:sz w:val="24"/>
        </w:rPr>
        <w:t>，属于</w:t>
      </w:r>
      <w:r>
        <w:rPr>
          <w:rFonts w:hint="eastAsia" w:ascii="宋体" w:hAnsi="宋体" w:cs="仿宋"/>
          <w:kern w:val="0"/>
          <w:sz w:val="24"/>
          <w:u w:val="single"/>
        </w:rPr>
        <w:t>（采购文件中明确的所属行业）</w:t>
      </w:r>
      <w:r>
        <w:rPr>
          <w:rFonts w:hint="eastAsia" w:ascii="宋体" w:hAnsi="宋体" w:cs="仿宋"/>
          <w:kern w:val="0"/>
          <w:sz w:val="24"/>
        </w:rPr>
        <w:t>；承建（承接）企业为</w:t>
      </w:r>
      <w:r>
        <w:rPr>
          <w:rFonts w:hint="eastAsia" w:ascii="宋体" w:hAnsi="宋体" w:cs="仿宋"/>
          <w:kern w:val="0"/>
          <w:sz w:val="24"/>
          <w:u w:val="single"/>
        </w:rPr>
        <w:t>（企业名称）</w:t>
      </w:r>
      <w:r>
        <w:rPr>
          <w:rFonts w:hint="eastAsia" w:ascii="宋体" w:hAnsi="宋体" w:cs="仿宋"/>
          <w:kern w:val="0"/>
          <w:sz w:val="24"/>
        </w:rPr>
        <w:t>，从业人员</w:t>
      </w:r>
      <w:r>
        <w:rPr>
          <w:rFonts w:hint="eastAsia" w:ascii="宋体" w:hAnsi="宋体" w:cs="仿宋"/>
          <w:kern w:val="0"/>
          <w:sz w:val="24"/>
          <w:u w:val="single"/>
          <w:lang w:val="en-US" w:eastAsia="zh-CN"/>
        </w:rPr>
        <w:t xml:space="preserve">        </w:t>
      </w:r>
      <w:r>
        <w:rPr>
          <w:rFonts w:hint="eastAsia" w:ascii="宋体" w:hAnsi="宋体" w:cs="仿宋"/>
          <w:kern w:val="0"/>
          <w:sz w:val="24"/>
        </w:rPr>
        <w:t>人，营业收入为</w:t>
      </w:r>
      <w:r>
        <w:rPr>
          <w:rFonts w:hint="eastAsia" w:ascii="宋体" w:hAnsi="宋体" w:cs="仿宋"/>
          <w:kern w:val="0"/>
          <w:sz w:val="24"/>
          <w:u w:val="single"/>
        </w:rPr>
        <w:t xml:space="preserve">    </w:t>
      </w:r>
      <w:r>
        <w:rPr>
          <w:rFonts w:hint="eastAsia" w:ascii="宋体" w:hAnsi="宋体" w:cs="仿宋"/>
          <w:kern w:val="0"/>
          <w:sz w:val="24"/>
        </w:rPr>
        <w:t>万元，资产总额为</w:t>
      </w:r>
      <w:r>
        <w:rPr>
          <w:rFonts w:hint="eastAsia" w:ascii="宋体" w:hAnsi="宋体" w:cs="仿宋"/>
          <w:kern w:val="0"/>
          <w:sz w:val="24"/>
          <w:u w:val="single"/>
        </w:rPr>
        <w:t xml:space="preserve"> </w:t>
      </w:r>
      <w:r>
        <w:rPr>
          <w:rFonts w:hint="eastAsia" w:ascii="宋体" w:hAnsi="宋体" w:cs="仿宋"/>
          <w:kern w:val="0"/>
          <w:sz w:val="24"/>
          <w:u w:val="single"/>
          <w:lang w:val="en-US" w:eastAsia="zh-CN"/>
        </w:rPr>
        <w:t xml:space="preserve">  </w:t>
      </w:r>
      <w:r>
        <w:rPr>
          <w:rFonts w:hint="eastAsia" w:ascii="宋体" w:hAnsi="宋体" w:cs="仿宋"/>
          <w:kern w:val="0"/>
          <w:sz w:val="24"/>
          <w:u w:val="single"/>
        </w:rPr>
        <w:t xml:space="preserve">  </w:t>
      </w:r>
      <w:r>
        <w:rPr>
          <w:rFonts w:hint="eastAsia" w:ascii="宋体" w:hAnsi="宋体" w:cs="仿宋"/>
          <w:kern w:val="0"/>
          <w:sz w:val="24"/>
        </w:rPr>
        <w:t>万元，属于</w:t>
      </w:r>
      <w:r>
        <w:rPr>
          <w:rFonts w:hint="eastAsia" w:ascii="宋体" w:hAnsi="宋体" w:cs="仿宋"/>
          <w:kern w:val="0"/>
          <w:sz w:val="24"/>
          <w:u w:val="single"/>
        </w:rPr>
        <w:t>（中型企业、小型企业、微型企业）</w:t>
      </w:r>
      <w:r>
        <w:rPr>
          <w:rFonts w:hint="eastAsia" w:ascii="宋体" w:hAnsi="宋体" w:cs="仿宋"/>
          <w:kern w:val="0"/>
          <w:sz w:val="24"/>
        </w:rPr>
        <w:t>；</w:t>
      </w:r>
    </w:p>
    <w:p>
      <w:pPr>
        <w:autoSpaceDE w:val="0"/>
        <w:autoSpaceDN w:val="0"/>
        <w:adjustRightInd w:val="0"/>
        <w:spacing w:line="360" w:lineRule="auto"/>
        <w:jc w:val="left"/>
        <w:rPr>
          <w:rFonts w:ascii="宋体" w:hAnsi="宋体" w:cs="仿宋"/>
          <w:kern w:val="0"/>
          <w:sz w:val="24"/>
        </w:rPr>
      </w:pPr>
      <w:r>
        <w:rPr>
          <w:rFonts w:hint="eastAsia" w:ascii="宋体" w:hAnsi="宋体" w:cs="仿宋"/>
          <w:kern w:val="0"/>
          <w:sz w:val="24"/>
        </w:rPr>
        <w:t xml:space="preserve">    </w:t>
      </w:r>
      <w:r>
        <w:rPr>
          <w:rFonts w:ascii="宋体" w:hAnsi="宋体" w:cs="仿宋"/>
          <w:kern w:val="0"/>
          <w:sz w:val="24"/>
        </w:rPr>
        <w:t xml:space="preserve">2. </w:t>
      </w:r>
      <w:r>
        <w:rPr>
          <w:rFonts w:hint="eastAsia" w:ascii="宋体" w:hAnsi="宋体" w:cs="仿宋"/>
          <w:kern w:val="0"/>
          <w:sz w:val="24"/>
          <w:u w:val="single"/>
        </w:rPr>
        <w:t>（标的名称）</w:t>
      </w:r>
      <w:r>
        <w:rPr>
          <w:rFonts w:ascii="宋体" w:hAnsi="宋体" w:cs="仿宋"/>
          <w:kern w:val="0"/>
          <w:sz w:val="24"/>
          <w:u w:val="single"/>
        </w:rPr>
        <w:t xml:space="preserve"> </w:t>
      </w:r>
      <w:r>
        <w:rPr>
          <w:rFonts w:hint="eastAsia" w:ascii="宋体" w:hAnsi="宋体" w:cs="仿宋"/>
          <w:kern w:val="0"/>
          <w:sz w:val="24"/>
        </w:rPr>
        <w:t>，属于</w:t>
      </w:r>
      <w:r>
        <w:rPr>
          <w:rFonts w:hint="eastAsia" w:ascii="宋体" w:hAnsi="宋体" w:cs="仿宋"/>
          <w:kern w:val="0"/>
          <w:sz w:val="24"/>
          <w:u w:val="single"/>
        </w:rPr>
        <w:t>（采购文件中明确的所属行业）</w:t>
      </w:r>
      <w:r>
        <w:rPr>
          <w:rFonts w:hint="eastAsia" w:ascii="宋体" w:hAnsi="宋体" w:cs="仿宋"/>
          <w:kern w:val="0"/>
          <w:sz w:val="24"/>
        </w:rPr>
        <w:t>行业；承建（承接）企业为</w:t>
      </w:r>
      <w:r>
        <w:rPr>
          <w:rFonts w:hint="eastAsia" w:ascii="宋体" w:hAnsi="宋体" w:cs="仿宋"/>
          <w:kern w:val="0"/>
          <w:sz w:val="24"/>
          <w:u w:val="single"/>
        </w:rPr>
        <w:t>（企业名称）</w:t>
      </w:r>
      <w:r>
        <w:rPr>
          <w:rFonts w:hint="eastAsia" w:ascii="宋体" w:hAnsi="宋体" w:cs="仿宋"/>
          <w:kern w:val="0"/>
          <w:sz w:val="24"/>
        </w:rPr>
        <w:t>，从业人员</w:t>
      </w:r>
      <w:r>
        <w:rPr>
          <w:rFonts w:hint="eastAsia" w:ascii="宋体" w:hAnsi="宋体" w:cs="仿宋"/>
          <w:kern w:val="0"/>
          <w:sz w:val="24"/>
          <w:u w:val="single"/>
          <w:lang w:val="en-US" w:eastAsia="zh-CN"/>
        </w:rPr>
        <w:t xml:space="preserve">        </w:t>
      </w:r>
      <w:r>
        <w:rPr>
          <w:rFonts w:hint="eastAsia" w:ascii="宋体" w:hAnsi="宋体" w:cs="仿宋"/>
          <w:kern w:val="0"/>
          <w:sz w:val="24"/>
        </w:rPr>
        <w:t>人，营业收入为</w:t>
      </w:r>
      <w:r>
        <w:rPr>
          <w:rFonts w:hint="eastAsia" w:ascii="宋体" w:hAnsi="宋体" w:cs="仿宋"/>
          <w:kern w:val="0"/>
          <w:sz w:val="24"/>
          <w:u w:val="single"/>
        </w:rPr>
        <w:t xml:space="preserve">    </w:t>
      </w:r>
      <w:r>
        <w:rPr>
          <w:rFonts w:hint="eastAsia" w:ascii="宋体" w:hAnsi="宋体" w:cs="仿宋"/>
          <w:kern w:val="0"/>
          <w:sz w:val="24"/>
        </w:rPr>
        <w:t>万元，资产总额为</w:t>
      </w:r>
      <w:r>
        <w:rPr>
          <w:rFonts w:hint="eastAsia" w:ascii="宋体" w:hAnsi="宋体" w:cs="仿宋"/>
          <w:kern w:val="0"/>
          <w:sz w:val="24"/>
          <w:u w:val="single"/>
        </w:rPr>
        <w:t xml:space="preserve">    </w:t>
      </w:r>
      <w:r>
        <w:rPr>
          <w:rFonts w:hint="eastAsia" w:ascii="宋体" w:hAnsi="宋体" w:cs="仿宋"/>
          <w:kern w:val="0"/>
          <w:sz w:val="24"/>
        </w:rPr>
        <w:t>万元，属于</w:t>
      </w:r>
      <w:r>
        <w:rPr>
          <w:rFonts w:hint="eastAsia" w:ascii="宋体" w:hAnsi="宋体" w:cs="仿宋"/>
          <w:kern w:val="0"/>
          <w:sz w:val="24"/>
          <w:u w:val="single"/>
        </w:rPr>
        <w:t>（中型企业、小型企业、微型企业）</w:t>
      </w:r>
      <w:r>
        <w:rPr>
          <w:rFonts w:hint="eastAsia" w:ascii="宋体" w:hAnsi="宋体" w:cs="仿宋"/>
          <w:kern w:val="0"/>
          <w:sz w:val="24"/>
        </w:rPr>
        <w:t>；</w:t>
      </w:r>
    </w:p>
    <w:p>
      <w:pPr>
        <w:autoSpaceDE w:val="0"/>
        <w:autoSpaceDN w:val="0"/>
        <w:adjustRightInd w:val="0"/>
        <w:spacing w:line="360" w:lineRule="auto"/>
        <w:jc w:val="left"/>
        <w:rPr>
          <w:rFonts w:ascii="宋体" w:hAnsi="宋体" w:cs="仿宋"/>
          <w:kern w:val="0"/>
          <w:sz w:val="24"/>
        </w:rPr>
      </w:pPr>
      <w:r>
        <w:rPr>
          <w:rFonts w:hint="eastAsia" w:ascii="宋体" w:hAnsi="宋体" w:cs="仿宋"/>
          <w:kern w:val="0"/>
          <w:sz w:val="24"/>
        </w:rPr>
        <w:t>……</w:t>
      </w:r>
    </w:p>
    <w:p>
      <w:pPr>
        <w:autoSpaceDE w:val="0"/>
        <w:autoSpaceDN w:val="0"/>
        <w:adjustRightInd w:val="0"/>
        <w:spacing w:line="360" w:lineRule="auto"/>
        <w:jc w:val="left"/>
        <w:rPr>
          <w:rFonts w:ascii="宋体" w:hAnsi="宋体" w:cs="仿宋"/>
          <w:kern w:val="0"/>
          <w:sz w:val="24"/>
        </w:rPr>
      </w:pPr>
      <w:r>
        <w:rPr>
          <w:rFonts w:hint="eastAsia" w:ascii="宋体" w:hAnsi="宋体" w:cs="仿宋"/>
          <w:kern w:val="0"/>
          <w:sz w:val="24"/>
        </w:rPr>
        <w:t xml:space="preserve">    以上企业，不属于大企业的分支机构，不存在控股股东为大企业的情形，也不存在与大企业的负责人为同一人的情形。</w:t>
      </w:r>
    </w:p>
    <w:p>
      <w:pPr>
        <w:autoSpaceDE w:val="0"/>
        <w:autoSpaceDN w:val="0"/>
        <w:adjustRightInd w:val="0"/>
        <w:spacing w:line="360" w:lineRule="auto"/>
        <w:jc w:val="left"/>
        <w:rPr>
          <w:rFonts w:ascii="宋体" w:hAnsi="宋体" w:cs="仿宋"/>
          <w:kern w:val="0"/>
          <w:sz w:val="24"/>
        </w:rPr>
      </w:pPr>
      <w:r>
        <w:rPr>
          <w:rFonts w:hint="eastAsia" w:ascii="宋体" w:hAnsi="宋体" w:cs="仿宋"/>
          <w:kern w:val="0"/>
          <w:sz w:val="24"/>
        </w:rPr>
        <w:t xml:space="preserve">    本企业对上述声明内容的真实性负责。如有虚假，将依法承担相应责任。</w:t>
      </w:r>
    </w:p>
    <w:p>
      <w:pPr>
        <w:autoSpaceDE w:val="0"/>
        <w:autoSpaceDN w:val="0"/>
        <w:adjustRightInd w:val="0"/>
        <w:spacing w:line="360" w:lineRule="auto"/>
        <w:jc w:val="left"/>
        <w:rPr>
          <w:rFonts w:ascii="宋体" w:hAnsi="宋体" w:cs="仿宋"/>
          <w:kern w:val="0"/>
          <w:sz w:val="24"/>
        </w:rPr>
      </w:pPr>
      <w:r>
        <w:rPr>
          <w:rFonts w:hint="eastAsia"/>
          <w:sz w:val="24"/>
        </w:rPr>
        <w:t xml:space="preserve">    </w:t>
      </w:r>
      <w:r>
        <w:rPr>
          <w:sz w:val="24"/>
        </w:rPr>
        <w:t>注：若无此项内容，可不提供此函。</w:t>
      </w:r>
    </w:p>
    <w:p>
      <w:pPr>
        <w:autoSpaceDE w:val="0"/>
        <w:autoSpaceDN w:val="0"/>
        <w:adjustRightInd w:val="0"/>
        <w:spacing w:line="360" w:lineRule="auto"/>
        <w:jc w:val="right"/>
        <w:rPr>
          <w:rFonts w:ascii="宋体" w:hAnsi="宋体" w:cs="仿宋"/>
          <w:kern w:val="0"/>
          <w:sz w:val="24"/>
        </w:rPr>
      </w:pPr>
      <w:r>
        <w:rPr>
          <w:rFonts w:hint="eastAsia" w:ascii="宋体" w:hAnsi="宋体" w:cs="仿宋"/>
          <w:kern w:val="0"/>
          <w:sz w:val="24"/>
        </w:rPr>
        <w:t xml:space="preserve">企业名称（盖章）：   </w:t>
      </w:r>
    </w:p>
    <w:p>
      <w:pPr>
        <w:autoSpaceDE w:val="0"/>
        <w:autoSpaceDN w:val="0"/>
        <w:adjustRightInd w:val="0"/>
        <w:spacing w:line="360" w:lineRule="auto"/>
        <w:jc w:val="center"/>
        <w:rPr>
          <w:rFonts w:ascii="宋体" w:hAnsi="宋体" w:cs="仿宋"/>
          <w:kern w:val="0"/>
          <w:sz w:val="24"/>
        </w:rPr>
      </w:pPr>
      <w:r>
        <w:rPr>
          <w:rFonts w:hint="eastAsia" w:ascii="宋体" w:hAnsi="宋体" w:cs="仿宋"/>
          <w:kern w:val="0"/>
          <w:sz w:val="24"/>
          <w:lang w:val="en-US" w:eastAsia="zh-CN"/>
        </w:rPr>
        <w:t xml:space="preserve">                                                                       </w:t>
      </w:r>
      <w:r>
        <w:rPr>
          <w:rFonts w:hint="eastAsia" w:ascii="宋体" w:hAnsi="宋体" w:cs="仿宋"/>
          <w:kern w:val="0"/>
          <w:sz w:val="24"/>
        </w:rPr>
        <w:t>日期：</w:t>
      </w:r>
    </w:p>
    <w:p>
      <w:pPr>
        <w:spacing w:line="360" w:lineRule="auto"/>
        <w:rPr>
          <w:rFonts w:ascii="宋体" w:hAnsi="宋体" w:cs="仿宋_GB2312"/>
          <w:bCs/>
          <w:color w:val="000000"/>
          <w:szCs w:val="24"/>
        </w:rPr>
      </w:pPr>
      <w:r>
        <w:rPr>
          <w:rFonts w:hint="eastAsia" w:ascii="宋体" w:cs="宋体"/>
          <w:kern w:val="0"/>
          <w:sz w:val="24"/>
        </w:rPr>
        <w:t>从业人员、营业收入、资产总额填报上一年度数据，无上一年度数据的新成立企业可不填报。</w:t>
      </w:r>
    </w:p>
    <w:p>
      <w:pPr>
        <w:ind w:firstLine="440" w:firstLineChars="200"/>
        <w:jc w:val="right"/>
        <w:rPr>
          <w:rFonts w:ascii="宋体" w:hAnsi="宋体" w:cs="宋体"/>
          <w:bCs/>
          <w:szCs w:val="24"/>
        </w:rPr>
      </w:pPr>
      <w:r>
        <w:rPr>
          <w:rFonts w:hint="eastAsia" w:ascii="宋体" w:hAnsi="宋体" w:cs="仿宋_GB2312"/>
          <w:bCs/>
          <w:color w:val="000000"/>
          <w:szCs w:val="24"/>
        </w:rPr>
        <w:t xml:space="preserve">                         </w:t>
      </w:r>
      <w:bookmarkStart w:id="170" w:name="_Toc20470_WPSOffice_Level3"/>
      <w:r>
        <w:rPr>
          <w:rFonts w:hint="eastAsia" w:ascii="宋体" w:hAnsi="宋体" w:cs="仿宋_GB2312"/>
          <w:bCs/>
          <w:color w:val="000000"/>
          <w:szCs w:val="24"/>
        </w:rPr>
        <w:t>年   月   日</w:t>
      </w:r>
      <w:bookmarkEnd w:id="170"/>
    </w:p>
    <w:p>
      <w:pPr>
        <w:ind w:firstLine="440" w:firstLineChars="200"/>
        <w:rPr>
          <w:rFonts w:ascii="宋体" w:hAnsi="宋体" w:cs="宋体"/>
          <w:bCs/>
        </w:rPr>
      </w:pPr>
    </w:p>
    <w:p>
      <w:pPr>
        <w:pStyle w:val="6"/>
        <w:widowControl w:val="0"/>
        <w:numPr>
          <w:ilvl w:val="0"/>
          <w:numId w:val="0"/>
        </w:numPr>
        <w:adjustRightInd/>
        <w:snapToGrid/>
        <w:spacing w:before="0" w:after="0" w:line="360" w:lineRule="auto"/>
        <w:ind w:leftChars="0"/>
        <w:rPr>
          <w:rFonts w:hint="eastAsia" w:ascii="宋体" w:hAnsi="宋体" w:eastAsia="宋体" w:cs="宋体"/>
          <w:b/>
          <w:bCs/>
          <w:sz w:val="32"/>
          <w:szCs w:val="32"/>
          <w:lang w:val="en-US" w:eastAsia="zh-CN" w:bidi="ar-SA"/>
        </w:rPr>
      </w:pPr>
      <w:bookmarkStart w:id="171" w:name="_Toc24246"/>
      <w:bookmarkStart w:id="172" w:name="_Toc66436651"/>
      <w:r>
        <w:rPr>
          <w:rFonts w:hint="eastAsia" w:ascii="宋体" w:hAnsi="宋体" w:eastAsia="宋体" w:cs="宋体"/>
          <w:b/>
          <w:bCs/>
          <w:sz w:val="32"/>
          <w:szCs w:val="32"/>
          <w:lang w:val="en-US" w:eastAsia="zh-CN" w:bidi="ar-SA"/>
        </w:rPr>
        <w:t>格式11、残疾人福利性单位声明函</w:t>
      </w:r>
      <w:bookmarkEnd w:id="171"/>
      <w:bookmarkEnd w:id="172"/>
    </w:p>
    <w:p>
      <w:pPr>
        <w:jc w:val="center"/>
        <w:rPr>
          <w:rFonts w:ascii="宋体" w:hAnsi="宋体" w:cs="仿宋_GB2312"/>
          <w:b/>
          <w:spacing w:val="6"/>
          <w:sz w:val="28"/>
          <w:szCs w:val="32"/>
        </w:rPr>
      </w:pPr>
      <w:r>
        <w:rPr>
          <w:rFonts w:hint="eastAsia" w:ascii="宋体" w:hAnsi="宋体" w:cs="仿宋_GB2312"/>
          <w:b/>
          <w:spacing w:val="6"/>
          <w:sz w:val="28"/>
          <w:szCs w:val="32"/>
        </w:rPr>
        <w:t>（不属于残疾人福利性单位的无需填写)</w:t>
      </w:r>
    </w:p>
    <w:p>
      <w:pPr>
        <w:spacing w:line="560" w:lineRule="exact"/>
        <w:ind w:firstLine="440" w:firstLineChars="200"/>
        <w:rPr>
          <w:rFonts w:ascii="宋体" w:hAnsi="宋体" w:cs="仿宋_GB2312"/>
          <w:szCs w:val="24"/>
        </w:rPr>
      </w:pPr>
      <w:r>
        <w:rPr>
          <w:rFonts w:hint="eastAsia"/>
        </w:rPr>
        <w:t>本</w:t>
      </w:r>
      <w:r>
        <w:rPr>
          <w:rFonts w:hint="eastAsia" w:ascii="宋体" w:hAnsi="宋体" w:cs="仿宋_GB2312"/>
          <w:szCs w:val="24"/>
        </w:rPr>
        <w:t>单位郑重声明，根据《财政部、民政部、中国残疾人联合会关于促进残疾人就业政府采购政策的通知》（财库〔2017〕141号）的规定，本单位为符合条件的残疾人福利性单位，本单位在职职工人数为</w:t>
      </w:r>
      <w:r>
        <w:rPr>
          <w:rFonts w:hint="eastAsia" w:ascii="宋体" w:hAnsi="宋体" w:cs="仿宋_GB2312"/>
          <w:szCs w:val="24"/>
          <w:u w:val="single"/>
        </w:rPr>
        <w:t xml:space="preserve">       </w:t>
      </w:r>
      <w:r>
        <w:rPr>
          <w:rFonts w:hint="eastAsia" w:ascii="宋体" w:hAnsi="宋体" w:cs="仿宋_GB2312"/>
          <w:szCs w:val="24"/>
        </w:rPr>
        <w:t>人，安置的残疾人人数</w:t>
      </w:r>
      <w:r>
        <w:rPr>
          <w:rFonts w:hint="eastAsia" w:ascii="宋体" w:hAnsi="宋体" w:cs="仿宋_GB2312"/>
          <w:szCs w:val="24"/>
          <w:u w:val="single"/>
        </w:rPr>
        <w:t xml:space="preserve">      </w:t>
      </w:r>
      <w:r>
        <w:rPr>
          <w:rFonts w:hint="eastAsia" w:ascii="宋体" w:hAnsi="宋体" w:cs="仿宋_GB2312"/>
          <w:szCs w:val="24"/>
        </w:rPr>
        <w:t>人。且本单位参加</w:t>
      </w:r>
      <w:r>
        <w:rPr>
          <w:rFonts w:hint="eastAsia" w:ascii="宋体" w:hAnsi="宋体" w:cs="仿宋_GB2312"/>
          <w:szCs w:val="24"/>
          <w:u w:val="single"/>
        </w:rPr>
        <w:t xml:space="preserve">      </w:t>
      </w:r>
      <w:r>
        <w:rPr>
          <w:rFonts w:hint="eastAsia" w:ascii="宋体" w:hAnsi="宋体" w:cs="仿宋_GB2312"/>
          <w:szCs w:val="24"/>
        </w:rPr>
        <w:t>单位的</w:t>
      </w:r>
      <w:r>
        <w:rPr>
          <w:rFonts w:hint="eastAsia" w:ascii="宋体" w:hAnsi="宋体" w:cs="仿宋_GB2312"/>
          <w:szCs w:val="24"/>
          <w:u w:val="single"/>
        </w:rPr>
        <w:t xml:space="preserve">       </w:t>
      </w:r>
      <w:r>
        <w:rPr>
          <w:rFonts w:hint="eastAsia" w:ascii="宋体" w:hAnsi="宋体" w:cs="仿宋_GB2312"/>
          <w:szCs w:val="24"/>
        </w:rPr>
        <w:t>项目采购活动提供本单位制造的货物（由本单位承担工程/提供服务），或者提供其他残疾人福利性单位制造的货物（不包括使用非残疾人福利性单位注册商标的货物）。</w:t>
      </w:r>
    </w:p>
    <w:p>
      <w:pPr>
        <w:spacing w:line="560" w:lineRule="exact"/>
        <w:ind w:firstLine="480"/>
        <w:rPr>
          <w:rFonts w:ascii="宋体" w:hAnsi="宋体" w:cs="仿宋_GB2312"/>
          <w:szCs w:val="24"/>
        </w:rPr>
      </w:pPr>
      <w:r>
        <w:rPr>
          <w:rFonts w:hint="eastAsia" w:ascii="宋体" w:hAnsi="宋体" w:cs="仿宋_GB2312"/>
          <w:szCs w:val="24"/>
        </w:rPr>
        <w:t>本单位对上述声明的真实性负责。如有虚假，将依法承担相应责任。</w:t>
      </w:r>
    </w:p>
    <w:p>
      <w:pPr>
        <w:spacing w:line="560" w:lineRule="exact"/>
        <w:ind w:firstLine="464" w:firstLineChars="200"/>
        <w:rPr>
          <w:rFonts w:ascii="宋体" w:hAnsi="宋体" w:cs="仿宋_GB2312"/>
          <w:spacing w:val="6"/>
          <w:szCs w:val="24"/>
        </w:rPr>
      </w:pPr>
    </w:p>
    <w:p>
      <w:pPr>
        <w:pStyle w:val="2"/>
      </w:pPr>
    </w:p>
    <w:p>
      <w:pPr>
        <w:pStyle w:val="143"/>
      </w:pPr>
    </w:p>
    <w:p/>
    <w:p>
      <w:pPr>
        <w:pStyle w:val="2"/>
      </w:pPr>
    </w:p>
    <w:p>
      <w:pPr>
        <w:pStyle w:val="143"/>
      </w:pPr>
    </w:p>
    <w:p/>
    <w:p>
      <w:pPr>
        <w:pStyle w:val="2"/>
      </w:pPr>
    </w:p>
    <w:p>
      <w:pPr>
        <w:pStyle w:val="2"/>
      </w:pPr>
    </w:p>
    <w:p>
      <w:pPr>
        <w:pStyle w:val="143"/>
      </w:pPr>
    </w:p>
    <w:p/>
    <w:p>
      <w:pPr>
        <w:spacing w:before="163" w:beforeLines="50" w:line="560" w:lineRule="exact"/>
        <w:ind w:firstLine="440" w:firstLineChars="200"/>
        <w:jc w:val="center"/>
        <w:rPr>
          <w:rFonts w:ascii="宋体" w:hAnsi="宋体" w:cs="仿宋_GB2312"/>
          <w:bCs/>
          <w:color w:val="000000"/>
          <w:szCs w:val="24"/>
        </w:rPr>
      </w:pPr>
      <w:r>
        <w:rPr>
          <w:rFonts w:hint="eastAsia" w:ascii="宋体" w:hAnsi="宋体" w:cs="仿宋_GB2312"/>
          <w:bCs/>
          <w:color w:val="000000"/>
          <w:szCs w:val="24"/>
        </w:rPr>
        <w:t xml:space="preserve">                 </w:t>
      </w:r>
      <w:bookmarkStart w:id="173" w:name="_Toc17628_WPSOffice_Level3"/>
      <w:r>
        <w:rPr>
          <w:rFonts w:hint="eastAsia" w:ascii="宋体" w:hAnsi="宋体" w:cs="仿宋_GB2312"/>
          <w:bCs/>
          <w:color w:val="000000"/>
          <w:szCs w:val="24"/>
        </w:rPr>
        <w:t>单位名称：</w:t>
      </w:r>
      <w:r>
        <w:rPr>
          <w:rFonts w:hint="eastAsia" w:ascii="宋体" w:hAnsi="宋体" w:cs="仿宋_GB2312"/>
          <w:bCs/>
          <w:color w:val="000000"/>
          <w:szCs w:val="24"/>
          <w:u w:val="single"/>
        </w:rPr>
        <w:t xml:space="preserve">       </w:t>
      </w:r>
      <w:r>
        <w:rPr>
          <w:rFonts w:hint="eastAsia" w:ascii="宋体" w:hAnsi="宋体" w:cs="仿宋_GB2312"/>
          <w:bCs/>
          <w:color w:val="000000"/>
          <w:szCs w:val="24"/>
        </w:rPr>
        <w:t>（公章）</w:t>
      </w:r>
      <w:bookmarkEnd w:id="173"/>
    </w:p>
    <w:p>
      <w:pPr>
        <w:spacing w:before="163" w:beforeLines="50" w:line="560" w:lineRule="exact"/>
        <w:ind w:firstLine="440" w:firstLineChars="200"/>
        <w:jc w:val="center"/>
        <w:rPr>
          <w:rFonts w:ascii="宋体" w:hAnsi="宋体" w:cs="仿宋_GB2312"/>
          <w:bCs/>
          <w:color w:val="000000"/>
          <w:szCs w:val="24"/>
        </w:rPr>
      </w:pPr>
      <w:r>
        <w:rPr>
          <w:rFonts w:hint="eastAsia" w:ascii="宋体" w:hAnsi="宋体" w:cs="仿宋_GB2312"/>
          <w:bCs/>
          <w:color w:val="000000"/>
          <w:szCs w:val="24"/>
        </w:rPr>
        <w:t xml:space="preserve">        </w:t>
      </w:r>
      <w:bookmarkStart w:id="174" w:name="_Toc32124_WPSOffice_Level3"/>
      <w:r>
        <w:rPr>
          <w:rFonts w:hint="eastAsia" w:ascii="宋体" w:hAnsi="宋体" w:cs="仿宋_GB2312"/>
          <w:bCs/>
          <w:color w:val="000000"/>
          <w:szCs w:val="24"/>
        </w:rPr>
        <w:t>法定代表人或委托代理人：</w:t>
      </w:r>
      <w:r>
        <w:rPr>
          <w:rFonts w:hint="eastAsia" w:ascii="宋体" w:hAnsi="宋体" w:cs="仿宋_GB2312"/>
          <w:bCs/>
          <w:color w:val="000000"/>
          <w:szCs w:val="24"/>
          <w:u w:val="single"/>
        </w:rPr>
        <w:t xml:space="preserve">       </w:t>
      </w:r>
      <w:r>
        <w:rPr>
          <w:rFonts w:hint="eastAsia" w:ascii="宋体" w:hAnsi="宋体" w:cs="仿宋_GB2312"/>
          <w:bCs/>
          <w:color w:val="000000"/>
          <w:szCs w:val="24"/>
        </w:rPr>
        <w:t>（签字或盖章）</w:t>
      </w:r>
      <w:bookmarkEnd w:id="174"/>
    </w:p>
    <w:p>
      <w:pPr>
        <w:spacing w:before="163" w:beforeLines="50" w:line="560" w:lineRule="exact"/>
        <w:ind w:firstLine="440" w:firstLineChars="200"/>
        <w:jc w:val="center"/>
        <w:rPr>
          <w:rFonts w:ascii="宋体" w:hAnsi="宋体"/>
          <w:spacing w:val="6"/>
        </w:rPr>
      </w:pPr>
      <w:r>
        <w:rPr>
          <w:rFonts w:hint="eastAsia" w:ascii="宋体" w:hAnsi="宋体" w:cs="仿宋_GB2312"/>
          <w:bCs/>
          <w:color w:val="000000"/>
          <w:szCs w:val="24"/>
        </w:rPr>
        <w:t xml:space="preserve">                                    </w:t>
      </w:r>
      <w:bookmarkStart w:id="175" w:name="_Toc1871_WPSOffice_Level3"/>
      <w:r>
        <w:rPr>
          <w:rFonts w:hint="eastAsia" w:ascii="宋体" w:hAnsi="宋体" w:cs="仿宋_GB2312"/>
          <w:bCs/>
          <w:color w:val="000000"/>
          <w:szCs w:val="24"/>
        </w:rPr>
        <w:t>年   月  日</w:t>
      </w:r>
      <w:bookmarkEnd w:id="175"/>
    </w:p>
    <w:p>
      <w:pPr>
        <w:pStyle w:val="2"/>
      </w:pPr>
    </w:p>
    <w:p>
      <w:pPr>
        <w:pStyle w:val="143"/>
      </w:pPr>
    </w:p>
    <w:p/>
    <w:p>
      <w:pPr>
        <w:pStyle w:val="2"/>
      </w:pPr>
    </w:p>
    <w:p>
      <w:pPr>
        <w:pStyle w:val="143"/>
      </w:pPr>
    </w:p>
    <w:p>
      <w:pPr>
        <w:pStyle w:val="6"/>
        <w:widowControl w:val="0"/>
        <w:numPr>
          <w:ilvl w:val="0"/>
          <w:numId w:val="0"/>
        </w:numPr>
        <w:adjustRightInd/>
        <w:snapToGrid/>
        <w:spacing w:before="0" w:after="0" w:line="360" w:lineRule="auto"/>
        <w:ind w:leftChars="0"/>
        <w:rPr>
          <w:rFonts w:hint="eastAsia" w:ascii="宋体" w:hAnsi="宋体" w:eastAsia="宋体" w:cs="宋体"/>
          <w:b/>
          <w:bCs/>
          <w:sz w:val="32"/>
          <w:szCs w:val="32"/>
          <w:lang w:val="en-US" w:eastAsia="zh-CN" w:bidi="ar-SA"/>
        </w:rPr>
      </w:pPr>
      <w:bookmarkStart w:id="176" w:name="_Toc21679"/>
      <w:bookmarkStart w:id="177" w:name="_Toc66436652"/>
      <w:r>
        <w:rPr>
          <w:rFonts w:hint="eastAsia" w:ascii="宋体" w:hAnsi="宋体" w:eastAsia="宋体" w:cs="宋体"/>
          <w:b/>
          <w:bCs/>
          <w:sz w:val="32"/>
          <w:szCs w:val="32"/>
          <w:lang w:val="en-US" w:eastAsia="zh-CN" w:bidi="ar-SA"/>
        </w:rPr>
        <w:t>格式12、监狱企业证明资料</w:t>
      </w:r>
      <w:bookmarkEnd w:id="176"/>
      <w:bookmarkEnd w:id="177"/>
    </w:p>
    <w:p>
      <w:pPr>
        <w:jc w:val="center"/>
        <w:rPr>
          <w:rFonts w:ascii="宋体" w:hAnsi="宋体" w:cs="仿宋_GB2312"/>
          <w:b/>
          <w:spacing w:val="6"/>
          <w:szCs w:val="24"/>
        </w:rPr>
      </w:pPr>
      <w:bookmarkStart w:id="178" w:name="_Toc25903_WPSOffice_Level3"/>
      <w:bookmarkStart w:id="179" w:name="_Toc28022_WPSOffice_Level3"/>
      <w:r>
        <w:rPr>
          <w:rFonts w:hint="eastAsia" w:ascii="宋体" w:hAnsi="宋体" w:cs="仿宋_GB2312"/>
          <w:b/>
          <w:spacing w:val="6"/>
          <w:szCs w:val="24"/>
        </w:rPr>
        <w:t>(不属于监狱企业的无需提供)</w:t>
      </w:r>
      <w:bookmarkEnd w:id="178"/>
      <w:bookmarkEnd w:id="179"/>
    </w:p>
    <w:p>
      <w:pPr>
        <w:spacing w:line="560" w:lineRule="exact"/>
        <w:ind w:firstLine="464" w:firstLineChars="200"/>
        <w:rPr>
          <w:rFonts w:ascii="宋体" w:hAnsi="宋体" w:cs="仿宋_GB2312"/>
          <w:szCs w:val="24"/>
        </w:rPr>
      </w:pPr>
      <w:r>
        <w:rPr>
          <w:rFonts w:hint="eastAsia" w:ascii="宋体" w:hAnsi="宋体" w:cs="仿宋_GB2312"/>
          <w:bCs/>
          <w:spacing w:val="6"/>
          <w:szCs w:val="24"/>
        </w:rPr>
        <w:t>备注：</w:t>
      </w:r>
      <w:r>
        <w:rPr>
          <w:rFonts w:hint="eastAsia" w:ascii="宋体" w:hAnsi="宋体" w:cs="仿宋_GB2312"/>
          <w:szCs w:val="24"/>
        </w:rPr>
        <w:t>按</w:t>
      </w:r>
      <w:r>
        <w:rPr>
          <w:rFonts w:hint="eastAsia" w:ascii="宋体" w:hAnsi="宋体" w:cs="仿宋_GB2312"/>
          <w:spacing w:val="6"/>
          <w:szCs w:val="24"/>
        </w:rPr>
        <w:t>《</w:t>
      </w:r>
      <w:r>
        <w:rPr>
          <w:rFonts w:hint="eastAsia" w:ascii="宋体" w:hAnsi="宋体" w:cs="仿宋_GB2312"/>
          <w:szCs w:val="24"/>
        </w:rPr>
        <w:t>财政部 司法部关于政府采购支持监狱企业发展有关问题的通知</w:t>
      </w:r>
      <w:r>
        <w:rPr>
          <w:rFonts w:hint="eastAsia" w:ascii="宋体" w:hAnsi="宋体" w:cs="仿宋_GB2312"/>
          <w:spacing w:val="6"/>
          <w:szCs w:val="24"/>
        </w:rPr>
        <w:t>》</w:t>
      </w:r>
      <w:r>
        <w:rPr>
          <w:rFonts w:hint="eastAsia" w:ascii="宋体" w:hAnsi="宋体" w:cs="仿宋_GB2312"/>
          <w:szCs w:val="24"/>
        </w:rPr>
        <w:t>(财库〔2014〕68号)文件规定提供证明文件（复印件）。</w:t>
      </w:r>
    </w:p>
    <w:p>
      <w:pPr>
        <w:pStyle w:val="2"/>
      </w:pPr>
    </w:p>
    <w:p>
      <w:pPr>
        <w:pStyle w:val="143"/>
      </w:pPr>
    </w:p>
    <w:p/>
    <w:p>
      <w:pPr>
        <w:pStyle w:val="2"/>
      </w:pPr>
    </w:p>
    <w:p>
      <w:pPr>
        <w:pStyle w:val="143"/>
      </w:pPr>
    </w:p>
    <w:p/>
    <w:p>
      <w:pPr>
        <w:pStyle w:val="2"/>
      </w:pPr>
    </w:p>
    <w:p>
      <w:pPr>
        <w:spacing w:before="163" w:beforeLines="50" w:line="560" w:lineRule="exact"/>
        <w:ind w:firstLine="440" w:firstLineChars="200"/>
        <w:jc w:val="center"/>
        <w:rPr>
          <w:rFonts w:ascii="宋体" w:hAnsi="宋体" w:cs="仿宋_GB2312"/>
          <w:bCs/>
          <w:color w:val="000000"/>
          <w:szCs w:val="24"/>
        </w:rPr>
      </w:pPr>
      <w:r>
        <w:rPr>
          <w:rFonts w:hint="eastAsia" w:ascii="宋体" w:hAnsi="宋体" w:cs="仿宋_GB2312"/>
          <w:bCs/>
          <w:color w:val="000000"/>
          <w:szCs w:val="24"/>
        </w:rPr>
        <w:t xml:space="preserve">                 </w:t>
      </w:r>
      <w:bookmarkStart w:id="180" w:name="_Toc22071_WPSOffice_Level3"/>
      <w:r>
        <w:rPr>
          <w:rFonts w:hint="eastAsia" w:ascii="宋体" w:hAnsi="宋体" w:cs="仿宋_GB2312"/>
          <w:bCs/>
          <w:color w:val="000000"/>
          <w:szCs w:val="24"/>
        </w:rPr>
        <w:t>单位名称：</w:t>
      </w:r>
      <w:r>
        <w:rPr>
          <w:rFonts w:hint="eastAsia" w:ascii="宋体" w:hAnsi="宋体" w:cs="仿宋_GB2312"/>
          <w:bCs/>
          <w:color w:val="000000"/>
          <w:szCs w:val="24"/>
          <w:u w:val="single"/>
        </w:rPr>
        <w:t xml:space="preserve">       </w:t>
      </w:r>
      <w:r>
        <w:rPr>
          <w:rFonts w:hint="eastAsia" w:ascii="宋体" w:hAnsi="宋体" w:cs="仿宋_GB2312"/>
          <w:bCs/>
          <w:color w:val="000000"/>
          <w:szCs w:val="24"/>
        </w:rPr>
        <w:t>（公章）</w:t>
      </w:r>
      <w:bookmarkEnd w:id="180"/>
    </w:p>
    <w:p>
      <w:pPr>
        <w:spacing w:before="163" w:beforeLines="50" w:line="560" w:lineRule="exact"/>
        <w:ind w:firstLine="440" w:firstLineChars="200"/>
        <w:jc w:val="center"/>
        <w:rPr>
          <w:rFonts w:ascii="宋体" w:hAnsi="宋体" w:cs="仿宋_GB2312"/>
          <w:bCs/>
          <w:color w:val="000000"/>
          <w:szCs w:val="24"/>
        </w:rPr>
      </w:pPr>
      <w:r>
        <w:rPr>
          <w:rFonts w:hint="eastAsia" w:ascii="宋体" w:hAnsi="宋体" w:cs="仿宋_GB2312"/>
          <w:bCs/>
          <w:color w:val="000000"/>
          <w:szCs w:val="24"/>
        </w:rPr>
        <w:t xml:space="preserve">        </w:t>
      </w:r>
      <w:bookmarkStart w:id="181" w:name="_Toc11539_WPSOffice_Level3"/>
      <w:r>
        <w:rPr>
          <w:rFonts w:hint="eastAsia" w:ascii="宋体" w:hAnsi="宋体" w:cs="仿宋_GB2312"/>
          <w:bCs/>
          <w:color w:val="000000"/>
          <w:szCs w:val="24"/>
        </w:rPr>
        <w:t>法定代表人或委托代理人：</w:t>
      </w:r>
      <w:r>
        <w:rPr>
          <w:rFonts w:hint="eastAsia" w:ascii="宋体" w:hAnsi="宋体" w:cs="仿宋_GB2312"/>
          <w:bCs/>
          <w:color w:val="000000"/>
          <w:szCs w:val="24"/>
          <w:u w:val="single"/>
        </w:rPr>
        <w:t xml:space="preserve">       </w:t>
      </w:r>
      <w:r>
        <w:rPr>
          <w:rFonts w:hint="eastAsia" w:ascii="宋体" w:hAnsi="宋体" w:cs="仿宋_GB2312"/>
          <w:bCs/>
          <w:color w:val="000000"/>
          <w:szCs w:val="24"/>
        </w:rPr>
        <w:t>（签字或盖章）</w:t>
      </w:r>
      <w:bookmarkEnd w:id="181"/>
    </w:p>
    <w:p>
      <w:pPr>
        <w:pStyle w:val="2"/>
        <w:rPr>
          <w:rFonts w:cs="宋体"/>
          <w:lang w:val="zh-CN"/>
        </w:rPr>
      </w:pPr>
      <w:r>
        <w:rPr>
          <w:rFonts w:hint="eastAsia"/>
        </w:rPr>
        <w:t xml:space="preserve">                                                                                                                                  </w:t>
      </w:r>
      <w:bookmarkStart w:id="182" w:name="_Toc3285_WPSOffice_Level3"/>
      <w:r>
        <w:rPr>
          <w:rFonts w:hint="eastAsia"/>
        </w:rPr>
        <w:t xml:space="preserve">年  </w:t>
      </w:r>
      <w:r>
        <w:rPr>
          <w:rFonts w:hint="eastAsia"/>
          <w:lang w:val="en-US" w:eastAsia="zh-CN"/>
        </w:rPr>
        <w:t xml:space="preserve">  </w:t>
      </w:r>
      <w:r>
        <w:rPr>
          <w:rFonts w:hint="eastAsia"/>
        </w:rPr>
        <w:t xml:space="preserve"> 月</w:t>
      </w:r>
      <w:r>
        <w:rPr>
          <w:rFonts w:hint="eastAsia"/>
          <w:lang w:val="en-US" w:eastAsia="zh-CN"/>
        </w:rPr>
        <w:t xml:space="preserve">   </w:t>
      </w:r>
      <w:r>
        <w:rPr>
          <w:rFonts w:hint="eastAsia"/>
        </w:rPr>
        <w:t xml:space="preserve">  日</w:t>
      </w:r>
      <w:bookmarkEnd w:id="182"/>
    </w:p>
    <w:p>
      <w:pPr>
        <w:pStyle w:val="6"/>
        <w:widowControl w:val="0"/>
        <w:numPr>
          <w:ilvl w:val="0"/>
          <w:numId w:val="0"/>
        </w:numPr>
        <w:adjustRightInd/>
        <w:snapToGrid/>
        <w:spacing w:before="0" w:after="0" w:line="360" w:lineRule="auto"/>
        <w:ind w:leftChars="0"/>
        <w:rPr>
          <w:rFonts w:ascii="宋体" w:hAnsi="宋体" w:cs="宋体"/>
        </w:rPr>
      </w:pPr>
      <w:r>
        <w:rPr>
          <w:rFonts w:hint="eastAsia" w:ascii="宋体" w:hAnsi="宋体" w:cs="宋体"/>
          <w:bCs w:val="0"/>
          <w:sz w:val="24"/>
          <w:szCs w:val="24"/>
        </w:rPr>
        <w:br w:type="page"/>
      </w:r>
      <w:bookmarkStart w:id="183" w:name="_Toc488691517"/>
      <w:bookmarkStart w:id="184" w:name="_Toc13012"/>
      <w:r>
        <w:rPr>
          <w:rFonts w:hint="eastAsia" w:ascii="宋体" w:hAnsi="宋体" w:eastAsia="宋体" w:cs="宋体"/>
          <w:b/>
          <w:bCs/>
          <w:sz w:val="32"/>
          <w:szCs w:val="32"/>
          <w:lang w:val="en-US" w:eastAsia="zh-CN" w:bidi="ar-SA"/>
        </w:rPr>
        <w:t>格式13、最终报价表</w:t>
      </w:r>
      <w:bookmarkEnd w:id="183"/>
      <w:r>
        <w:rPr>
          <w:rFonts w:hint="eastAsia" w:ascii="宋体" w:hAnsi="宋体" w:eastAsia="宋体" w:cs="宋体"/>
          <w:b/>
          <w:bCs/>
          <w:sz w:val="32"/>
          <w:szCs w:val="32"/>
          <w:lang w:val="en-US" w:eastAsia="zh-CN" w:bidi="ar-SA"/>
        </w:rPr>
        <w:t>（单独提交）</w:t>
      </w:r>
      <w:bookmarkEnd w:id="184"/>
    </w:p>
    <w:p>
      <w:pPr>
        <w:spacing w:line="360" w:lineRule="auto"/>
        <w:jc w:val="center"/>
        <w:rPr>
          <w:rFonts w:ascii="宋体" w:hAnsi="宋体" w:cs="宋体"/>
          <w:b/>
          <w:sz w:val="32"/>
        </w:rPr>
      </w:pPr>
      <w:r>
        <w:rPr>
          <w:rFonts w:hint="eastAsia" w:ascii="宋体" w:hAnsi="宋体" w:cs="宋体"/>
          <w:b/>
          <w:sz w:val="32"/>
        </w:rPr>
        <w:t>最终报价表</w:t>
      </w:r>
    </w:p>
    <w:p>
      <w:pPr>
        <w:spacing w:line="360" w:lineRule="auto"/>
        <w:rPr>
          <w:rFonts w:hint="eastAsia" w:ascii="宋体" w:hAnsi="宋体" w:cs="宋体"/>
          <w:b/>
          <w:bCs/>
          <w:szCs w:val="28"/>
        </w:rPr>
      </w:pPr>
      <w:r>
        <w:rPr>
          <w:rFonts w:hint="eastAsia" w:ascii="宋体" w:hAnsi="宋体" w:cs="宋体"/>
          <w:b/>
          <w:bCs/>
          <w:szCs w:val="28"/>
        </w:rPr>
        <w:t>磋商人名称：</w:t>
      </w:r>
    </w:p>
    <w:p>
      <w:pPr>
        <w:spacing w:line="360" w:lineRule="auto"/>
        <w:rPr>
          <w:rFonts w:ascii="宋体" w:hAnsi="宋体" w:cs="宋体"/>
        </w:rPr>
      </w:pPr>
      <w:r>
        <w:rPr>
          <w:rFonts w:hint="eastAsia" w:ascii="宋体" w:hAnsi="宋体" w:cs="宋体"/>
          <w:b/>
          <w:bCs/>
          <w:szCs w:val="28"/>
          <w:lang w:val="en-US" w:eastAsia="zh-CN"/>
        </w:rPr>
        <w:t xml:space="preserve">标段号：       </w:t>
      </w:r>
      <w:r>
        <w:rPr>
          <w:rFonts w:hint="eastAsia" w:ascii="宋体" w:hAnsi="宋体" w:cs="宋体"/>
          <w:b/>
          <w:bCs/>
          <w:szCs w:val="28"/>
        </w:rPr>
        <w:t xml:space="preserve">                                                   </w:t>
      </w:r>
      <w:r>
        <w:rPr>
          <w:rFonts w:hint="eastAsia" w:ascii="宋体" w:hAnsi="宋体" w:cs="宋体"/>
          <w:b/>
          <w:bCs/>
          <w:sz w:val="20"/>
          <w:szCs w:val="28"/>
        </w:rPr>
        <w:t>单位：（元）</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2977"/>
        <w:gridCol w:w="2725"/>
        <w:gridCol w:w="2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3" w:hRule="atLeast"/>
          <w:jc w:val="center"/>
        </w:trPr>
        <w:tc>
          <w:tcPr>
            <w:tcW w:w="2244" w:type="dxa"/>
            <w:tcBorders>
              <w:tl2br w:val="single" w:color="auto" w:sz="4" w:space="0"/>
            </w:tcBorders>
          </w:tcPr>
          <w:p>
            <w:pPr>
              <w:kinsoku w:val="0"/>
              <w:spacing w:line="360" w:lineRule="auto"/>
              <w:ind w:firstLine="330" w:firstLineChars="150"/>
              <w:rPr>
                <w:rFonts w:ascii="宋体" w:hAnsi="宋体" w:cs="宋体"/>
              </w:rPr>
            </w:pPr>
            <w:r>
              <w:rPr>
                <w:rFonts w:hint="eastAsia" w:ascii="宋体" w:hAnsi="宋体" w:cs="宋体"/>
              </w:rPr>
              <w:t>报价内容</w:t>
            </w:r>
          </w:p>
          <w:p>
            <w:pPr>
              <w:kinsoku w:val="0"/>
              <w:spacing w:line="360" w:lineRule="auto"/>
              <w:rPr>
                <w:rFonts w:ascii="宋体" w:hAnsi="宋体" w:cs="宋体"/>
              </w:rPr>
            </w:pPr>
          </w:p>
          <w:p>
            <w:pPr>
              <w:kinsoku w:val="0"/>
              <w:spacing w:line="360" w:lineRule="auto"/>
              <w:rPr>
                <w:rFonts w:ascii="宋体" w:hAnsi="宋体" w:cs="宋体"/>
              </w:rPr>
            </w:pPr>
            <w:r>
              <w:rPr>
                <w:rFonts w:hint="eastAsia" w:ascii="宋体" w:hAnsi="宋体" w:cs="宋体"/>
              </w:rPr>
              <w:t>磋商内容</w:t>
            </w:r>
          </w:p>
        </w:tc>
        <w:tc>
          <w:tcPr>
            <w:tcW w:w="2977" w:type="dxa"/>
            <w:vAlign w:val="center"/>
          </w:tcPr>
          <w:p>
            <w:pPr>
              <w:kinsoku w:val="0"/>
              <w:spacing w:line="360" w:lineRule="auto"/>
              <w:ind w:firstLine="110" w:firstLineChars="50"/>
              <w:jc w:val="center"/>
              <w:rPr>
                <w:rFonts w:ascii="宋体" w:hAnsi="宋体" w:cs="宋体"/>
              </w:rPr>
            </w:pPr>
            <w:r>
              <w:rPr>
                <w:rFonts w:hint="eastAsia" w:ascii="宋体" w:hAnsi="宋体" w:cs="宋体"/>
              </w:rPr>
              <w:t>最终磋商报价</w:t>
            </w:r>
          </w:p>
        </w:tc>
        <w:tc>
          <w:tcPr>
            <w:tcW w:w="2725" w:type="dxa"/>
            <w:vAlign w:val="center"/>
          </w:tcPr>
          <w:p>
            <w:pPr>
              <w:kinsoku w:val="0"/>
              <w:spacing w:line="360" w:lineRule="auto"/>
              <w:ind w:firstLine="110" w:firstLineChars="50"/>
              <w:jc w:val="center"/>
              <w:rPr>
                <w:rFonts w:ascii="宋体" w:hAnsi="宋体" w:cs="宋体"/>
              </w:rPr>
            </w:pPr>
            <w:r>
              <w:rPr>
                <w:rFonts w:hint="eastAsia" w:ascii="宋体" w:hAnsi="宋体" w:cs="宋体"/>
              </w:rPr>
              <w:t>工期</w:t>
            </w:r>
          </w:p>
          <w:p>
            <w:pPr>
              <w:kinsoku w:val="0"/>
              <w:spacing w:line="360" w:lineRule="auto"/>
              <w:jc w:val="center"/>
              <w:rPr>
                <w:rFonts w:ascii="宋体" w:hAnsi="宋体" w:cs="宋体"/>
              </w:rPr>
            </w:pPr>
            <w:r>
              <w:rPr>
                <w:rFonts w:hint="eastAsia" w:ascii="宋体" w:hAnsi="宋体" w:cs="宋体"/>
              </w:rPr>
              <w:t>（日历日）</w:t>
            </w:r>
          </w:p>
          <w:p>
            <w:pPr>
              <w:kinsoku w:val="0"/>
              <w:spacing w:line="360" w:lineRule="auto"/>
              <w:jc w:val="center"/>
              <w:rPr>
                <w:rFonts w:ascii="宋体" w:hAnsi="宋体" w:cs="宋体"/>
              </w:rPr>
            </w:pPr>
          </w:p>
        </w:tc>
        <w:tc>
          <w:tcPr>
            <w:tcW w:w="2725" w:type="dxa"/>
          </w:tcPr>
          <w:p>
            <w:pPr>
              <w:kinsoku w:val="0"/>
              <w:spacing w:line="360" w:lineRule="auto"/>
              <w:ind w:firstLine="110" w:firstLineChars="50"/>
              <w:jc w:val="center"/>
              <w:rPr>
                <w:rFonts w:ascii="宋体" w:hAnsi="宋体" w:cs="宋体"/>
              </w:rPr>
            </w:pPr>
          </w:p>
          <w:p>
            <w:pPr>
              <w:kinsoku w:val="0"/>
              <w:spacing w:line="360" w:lineRule="auto"/>
              <w:ind w:firstLine="110" w:firstLineChars="50"/>
              <w:jc w:val="center"/>
              <w:rPr>
                <w:rFonts w:ascii="宋体" w:hAnsi="宋体" w:cs="宋体"/>
              </w:rPr>
            </w:pPr>
            <w:r>
              <w:rPr>
                <w:rFonts w:hint="eastAsia" w:ascii="宋体" w:hAnsi="宋体" w:cs="宋体"/>
              </w:rPr>
              <w:t>工程质量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jc w:val="center"/>
        </w:trPr>
        <w:tc>
          <w:tcPr>
            <w:tcW w:w="2244" w:type="dxa"/>
            <w:vAlign w:val="center"/>
          </w:tcPr>
          <w:p>
            <w:pPr>
              <w:kinsoku w:val="0"/>
              <w:spacing w:line="360" w:lineRule="auto"/>
              <w:jc w:val="center"/>
              <w:rPr>
                <w:rFonts w:ascii="宋体" w:hAnsi="宋体" w:cs="宋体"/>
              </w:rPr>
            </w:pPr>
          </w:p>
        </w:tc>
        <w:tc>
          <w:tcPr>
            <w:tcW w:w="2977" w:type="dxa"/>
            <w:vAlign w:val="center"/>
          </w:tcPr>
          <w:p>
            <w:pPr>
              <w:kinsoku w:val="0"/>
              <w:spacing w:line="360" w:lineRule="auto"/>
              <w:jc w:val="center"/>
              <w:rPr>
                <w:rFonts w:ascii="宋体" w:hAnsi="宋体" w:cs="宋体"/>
              </w:rPr>
            </w:pPr>
          </w:p>
        </w:tc>
        <w:tc>
          <w:tcPr>
            <w:tcW w:w="2725" w:type="dxa"/>
            <w:vAlign w:val="center"/>
          </w:tcPr>
          <w:p>
            <w:pPr>
              <w:kinsoku w:val="0"/>
              <w:spacing w:line="360" w:lineRule="auto"/>
              <w:jc w:val="center"/>
              <w:rPr>
                <w:rFonts w:ascii="宋体" w:hAnsi="宋体" w:cs="宋体"/>
              </w:rPr>
            </w:pPr>
          </w:p>
        </w:tc>
        <w:tc>
          <w:tcPr>
            <w:tcW w:w="2725" w:type="dxa"/>
          </w:tcPr>
          <w:p>
            <w:pPr>
              <w:kinsoku w:val="0"/>
              <w:spacing w:line="36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671" w:type="dxa"/>
            <w:gridSpan w:val="4"/>
            <w:vAlign w:val="center"/>
          </w:tcPr>
          <w:p>
            <w:pPr>
              <w:kinsoku w:val="0"/>
              <w:spacing w:line="360" w:lineRule="auto"/>
              <w:rPr>
                <w:rFonts w:ascii="宋体" w:hAnsi="宋体" w:cs="宋体"/>
              </w:rPr>
            </w:pPr>
            <w:r>
              <w:rPr>
                <w:rFonts w:hint="eastAsia" w:ascii="宋体" w:hAnsi="宋体" w:cs="宋体"/>
              </w:rPr>
              <w:t>最终磋商总报价：人民币（大写）                         ￥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671" w:type="dxa"/>
            <w:gridSpan w:val="4"/>
            <w:vAlign w:val="center"/>
          </w:tcPr>
          <w:p>
            <w:pPr>
              <w:kinsoku w:val="0"/>
              <w:spacing w:line="360" w:lineRule="auto"/>
              <w:rPr>
                <w:rFonts w:ascii="宋体" w:hAnsi="宋体" w:cs="宋体"/>
              </w:rPr>
            </w:pPr>
            <w:r>
              <w:rPr>
                <w:rFonts w:hint="eastAsia" w:ascii="宋体" w:hAnsi="宋体" w:cs="宋体"/>
              </w:rPr>
              <w:t>优惠条件：（如若没有可写无，如有请在此详细说明）</w:t>
            </w:r>
          </w:p>
          <w:p>
            <w:pPr>
              <w:kinsoku w:val="0"/>
              <w:spacing w:line="360" w:lineRule="auto"/>
              <w:rPr>
                <w:rFonts w:ascii="宋体" w:hAnsi="宋体" w:cs="宋体"/>
              </w:rPr>
            </w:pPr>
            <w:r>
              <w:rPr>
                <w:rFonts w:hint="eastAsia" w:ascii="宋体" w:hAnsi="宋体" w:cs="宋体"/>
              </w:rPr>
              <w:t>磋商报价有效期：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10671" w:type="dxa"/>
            <w:gridSpan w:val="4"/>
            <w:vAlign w:val="center"/>
          </w:tcPr>
          <w:p>
            <w:pPr>
              <w:kinsoku w:val="0"/>
              <w:spacing w:line="360" w:lineRule="auto"/>
              <w:rPr>
                <w:rFonts w:ascii="宋体" w:hAnsi="宋体" w:cs="宋体"/>
              </w:rPr>
            </w:pPr>
            <w:r>
              <w:rPr>
                <w:rFonts w:hint="eastAsia" w:ascii="宋体" w:hAnsi="宋体" w:cs="宋体"/>
              </w:rPr>
              <w:t>备注：表内报价内容以元为单位。</w:t>
            </w:r>
          </w:p>
        </w:tc>
      </w:tr>
    </w:tbl>
    <w:p>
      <w:pPr>
        <w:spacing w:line="360" w:lineRule="auto"/>
        <w:rPr>
          <w:rFonts w:ascii="宋体" w:hAnsi="宋体" w:cs="宋体"/>
          <w:b/>
          <w:bCs/>
          <w:kern w:val="2"/>
          <w:sz w:val="18"/>
          <w:szCs w:val="18"/>
        </w:rPr>
      </w:pPr>
      <w:r>
        <w:rPr>
          <w:rFonts w:hint="eastAsia" w:ascii="宋体" w:hAnsi="宋体" w:cs="宋体"/>
          <w:b/>
          <w:bCs/>
          <w:kern w:val="2"/>
          <w:sz w:val="18"/>
          <w:szCs w:val="18"/>
        </w:rPr>
        <w:t>注：此表由磋商人单独打印（磋商响应文件中可不装订）并加盖磋商人公章，在通过资格审查后，按要求的时间递交。</w:t>
      </w:r>
    </w:p>
    <w:p>
      <w:pPr>
        <w:spacing w:line="360" w:lineRule="auto"/>
        <w:jc w:val="center"/>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tabs>
          <w:tab w:val="left" w:pos="168"/>
        </w:tabs>
        <w:spacing w:line="360" w:lineRule="auto"/>
        <w:jc w:val="right"/>
        <w:textAlignment w:val="baseline"/>
        <w:rPr>
          <w:rFonts w:ascii="宋体" w:hAnsi="宋体" w:cs="宋体"/>
          <w:bCs/>
          <w:szCs w:val="24"/>
        </w:rPr>
      </w:pPr>
      <w:r>
        <w:rPr>
          <w:rFonts w:hint="eastAsia" w:ascii="宋体" w:hAnsi="宋体" w:cs="宋体"/>
          <w:bCs/>
          <w:szCs w:val="24"/>
        </w:rPr>
        <w:t>磋商人名称：               （公章）</w:t>
      </w:r>
    </w:p>
    <w:p>
      <w:pPr>
        <w:tabs>
          <w:tab w:val="left" w:pos="168"/>
        </w:tabs>
        <w:spacing w:line="360" w:lineRule="auto"/>
        <w:jc w:val="right"/>
        <w:textAlignment w:val="baseline"/>
        <w:rPr>
          <w:rFonts w:ascii="宋体" w:hAnsi="宋体" w:cs="宋体"/>
          <w:bCs/>
          <w:szCs w:val="24"/>
        </w:rPr>
      </w:pPr>
      <w:r>
        <w:rPr>
          <w:rFonts w:hint="eastAsia" w:ascii="宋体" w:hAnsi="宋体" w:cs="宋体"/>
          <w:bCs/>
          <w:szCs w:val="24"/>
        </w:rPr>
        <w:t>委托代理人：       （签字）</w:t>
      </w:r>
    </w:p>
    <w:p>
      <w:pPr>
        <w:tabs>
          <w:tab w:val="left" w:pos="168"/>
        </w:tabs>
        <w:spacing w:line="360" w:lineRule="auto"/>
        <w:jc w:val="right"/>
        <w:textAlignment w:val="baseline"/>
        <w:rPr>
          <w:rFonts w:ascii="宋体" w:hAnsi="宋体" w:cs="宋体"/>
          <w:bCs/>
          <w:szCs w:val="24"/>
        </w:rPr>
      </w:pPr>
      <w:r>
        <w:rPr>
          <w:rFonts w:hint="eastAsia" w:ascii="宋体" w:hAnsi="宋体" w:cs="宋体"/>
          <w:bCs/>
          <w:szCs w:val="24"/>
        </w:rPr>
        <w:t>日期：          年   月   日</w:t>
      </w:r>
      <w:bookmarkStart w:id="185" w:name="_Toc8156"/>
    </w:p>
    <w:p>
      <w:pPr>
        <w:pStyle w:val="38"/>
        <w:numPr>
          <w:ilvl w:val="0"/>
          <w:numId w:val="1"/>
        </w:numPr>
        <w:spacing w:before="0" w:after="0" w:line="360" w:lineRule="auto"/>
        <w:rPr>
          <w:rFonts w:ascii="宋体" w:hAnsi="宋体" w:cs="宋体"/>
          <w:b w:val="0"/>
          <w:bCs w:val="0"/>
          <w:sz w:val="36"/>
        </w:rPr>
      </w:pPr>
      <w:r>
        <w:rPr>
          <w:rFonts w:hint="eastAsia" w:ascii="宋体" w:hAnsi="宋体" w:cs="宋体"/>
          <w:bCs w:val="0"/>
          <w:sz w:val="24"/>
          <w:szCs w:val="24"/>
        </w:rPr>
        <w:br w:type="page"/>
      </w:r>
      <w:bookmarkEnd w:id="185"/>
      <w:bookmarkStart w:id="186" w:name="_Toc28961"/>
      <w:bookmarkStart w:id="187" w:name="_Toc488691519"/>
      <w:r>
        <w:rPr>
          <w:rFonts w:hint="eastAsia" w:ascii="宋体" w:hAnsi="宋体" w:cs="宋体"/>
          <w:szCs w:val="28"/>
        </w:rPr>
        <w:t>采购项目要求</w:t>
      </w:r>
      <w:bookmarkEnd w:id="186"/>
      <w:bookmarkEnd w:id="187"/>
    </w:p>
    <w:p>
      <w:pPr>
        <w:pStyle w:val="6"/>
        <w:widowControl w:val="0"/>
        <w:numPr>
          <w:ilvl w:val="0"/>
          <w:numId w:val="38"/>
        </w:numPr>
        <w:adjustRightInd/>
        <w:snapToGrid/>
        <w:spacing w:before="0" w:after="0" w:line="360" w:lineRule="auto"/>
        <w:rPr>
          <w:rFonts w:ascii="宋体" w:hAnsi="宋体" w:cs="宋体"/>
          <w:kern w:val="2"/>
          <w:sz w:val="28"/>
        </w:rPr>
      </w:pPr>
      <w:bookmarkStart w:id="188" w:name="_Toc488691520"/>
      <w:bookmarkStart w:id="189" w:name="_Toc8505"/>
      <w:r>
        <w:rPr>
          <w:rFonts w:hint="eastAsia" w:ascii="宋体" w:hAnsi="宋体" w:cs="宋体"/>
          <w:kern w:val="2"/>
          <w:sz w:val="28"/>
        </w:rPr>
        <w:t>磋商内容</w:t>
      </w:r>
      <w:bookmarkEnd w:id="188"/>
      <w:bookmarkEnd w:id="189"/>
    </w:p>
    <w:p>
      <w:pPr>
        <w:spacing w:line="360" w:lineRule="auto"/>
        <w:ind w:firstLine="480" w:firstLineChars="200"/>
        <w:rPr>
          <w:rFonts w:ascii="宋体" w:hAnsi="宋体" w:cs="宋体"/>
          <w:sz w:val="24"/>
          <w:szCs w:val="24"/>
        </w:rPr>
      </w:pPr>
      <w:r>
        <w:rPr>
          <w:rFonts w:hint="eastAsia" w:ascii="宋体" w:hAnsi="宋体" w:cs="宋体"/>
          <w:sz w:val="24"/>
          <w:szCs w:val="24"/>
          <w:lang w:eastAsia="zh-CN"/>
        </w:rPr>
        <w:t>2022年大通县景阳镇龙泉村壮大村集体经济油菜籽仓库建设项目</w:t>
      </w:r>
      <w:r>
        <w:rPr>
          <w:rFonts w:hint="eastAsia" w:ascii="宋体" w:hAnsi="宋体" w:cs="宋体"/>
          <w:sz w:val="24"/>
          <w:szCs w:val="24"/>
        </w:rPr>
        <w:t>，主要建设地点为采购人指定地点。项目招标预算价：人民币</w:t>
      </w:r>
      <w:r>
        <w:rPr>
          <w:rFonts w:hint="eastAsia" w:ascii="宋体" w:hAnsi="宋体" w:cs="Tahoma"/>
          <w:b/>
          <w:bCs/>
          <w:color w:val="000000"/>
          <w:sz w:val="24"/>
          <w:szCs w:val="24"/>
          <w:lang w:val="en-US" w:eastAsia="zh-CN"/>
        </w:rPr>
        <w:t>499983.27</w:t>
      </w:r>
      <w:r>
        <w:rPr>
          <w:rFonts w:hint="eastAsia" w:ascii="宋体" w:hAnsi="宋体" w:cs="Tahoma"/>
          <w:b/>
          <w:bCs/>
          <w:color w:val="000000"/>
          <w:sz w:val="24"/>
          <w:szCs w:val="24"/>
        </w:rPr>
        <w:t>元</w:t>
      </w:r>
      <w:r>
        <w:rPr>
          <w:rFonts w:hint="eastAsia" w:ascii="宋体" w:hAnsi="宋体" w:cs="宋体"/>
          <w:b/>
          <w:bCs/>
          <w:sz w:val="24"/>
          <w:szCs w:val="24"/>
        </w:rPr>
        <w:t>（</w:t>
      </w:r>
      <w:r>
        <w:rPr>
          <w:rFonts w:hint="eastAsia" w:ascii="宋体" w:hAnsi="宋体" w:cs="宋体"/>
          <w:b/>
          <w:bCs/>
          <w:sz w:val="24"/>
          <w:szCs w:val="24"/>
          <w:lang w:val="en-US" w:eastAsia="zh-CN"/>
        </w:rPr>
        <w:t>肆拾玖万玖仟玖佰捌拾叁元贰角柒分</w:t>
      </w:r>
      <w:r>
        <w:rPr>
          <w:rFonts w:hint="eastAsia" w:ascii="宋体" w:hAnsi="宋体" w:cs="宋体"/>
          <w:b/>
          <w:bCs/>
          <w:sz w:val="24"/>
          <w:szCs w:val="24"/>
        </w:rPr>
        <w:t>）</w:t>
      </w:r>
      <w:r>
        <w:rPr>
          <w:rFonts w:hint="eastAsia" w:ascii="宋体" w:hAnsi="宋体" w:eastAsia="宋体" w:cs="宋体"/>
          <w:sz w:val="24"/>
          <w:szCs w:val="24"/>
        </w:rPr>
        <w:t>。</w:t>
      </w:r>
      <w:r>
        <w:rPr>
          <w:rFonts w:hint="eastAsia" w:ascii="宋体" w:hAnsi="宋体" w:cs="宋体"/>
          <w:sz w:val="24"/>
          <w:szCs w:val="24"/>
        </w:rPr>
        <w:t>具体内容详见《磋商文件》该项目已具备施工条件，现组织磋商活动。详见第七章的工程量清单及现场实际情况。本次采购项目的施工图纸及现场实际情况，请磋商人按照工程量清单进行报价。</w:t>
      </w:r>
    </w:p>
    <w:p>
      <w:pPr>
        <w:pStyle w:val="6"/>
        <w:widowControl w:val="0"/>
        <w:numPr>
          <w:ilvl w:val="0"/>
          <w:numId w:val="38"/>
        </w:numPr>
        <w:adjustRightInd/>
        <w:snapToGrid/>
        <w:spacing w:before="0" w:after="0" w:line="360" w:lineRule="auto"/>
        <w:rPr>
          <w:rFonts w:ascii="宋体" w:hAnsi="宋体" w:cs="宋体"/>
          <w:kern w:val="2"/>
          <w:sz w:val="28"/>
        </w:rPr>
      </w:pPr>
      <w:bookmarkStart w:id="190" w:name="_Toc488691521"/>
      <w:bookmarkStart w:id="191" w:name="_Toc12393"/>
      <w:r>
        <w:rPr>
          <w:rFonts w:hint="eastAsia" w:ascii="宋体" w:hAnsi="宋体" w:cs="宋体"/>
          <w:kern w:val="2"/>
          <w:sz w:val="28"/>
        </w:rPr>
        <w:t>工程量清单编制说明</w:t>
      </w:r>
      <w:bookmarkEnd w:id="190"/>
      <w:bookmarkEnd w:id="191"/>
    </w:p>
    <w:p>
      <w:pPr>
        <w:spacing w:line="360" w:lineRule="auto"/>
        <w:ind w:firstLine="480" w:firstLineChars="200"/>
        <w:rPr>
          <w:rFonts w:ascii="宋体" w:hAnsi="宋体" w:cs="宋体"/>
          <w:sz w:val="24"/>
          <w:szCs w:val="24"/>
        </w:rPr>
      </w:pPr>
      <w:r>
        <w:rPr>
          <w:rFonts w:hint="eastAsia" w:ascii="宋体" w:hAnsi="宋体" w:cs="宋体"/>
          <w:sz w:val="24"/>
          <w:szCs w:val="24"/>
        </w:rPr>
        <w:t>1.本工程量清单是根据磋商文件中包括的、有合同约束力的图纸以及有关工程量清单的国家标准、行业标准、合同条款中约定的工程量计算规则编制。约定计算规则中没有的子目，其工程量按照有合同约束力的图纸所标示尺寸的理论净量计算。计量采用中华人民共和国法定计量单位。</w:t>
      </w:r>
    </w:p>
    <w:p>
      <w:pPr>
        <w:spacing w:line="360" w:lineRule="auto"/>
        <w:ind w:firstLine="480" w:firstLineChars="200"/>
        <w:rPr>
          <w:rFonts w:ascii="宋体" w:hAnsi="宋体" w:cs="宋体"/>
          <w:sz w:val="24"/>
          <w:szCs w:val="24"/>
        </w:rPr>
      </w:pPr>
      <w:r>
        <w:rPr>
          <w:rFonts w:hint="eastAsia" w:ascii="宋体" w:hAnsi="宋体" w:cs="宋体"/>
          <w:sz w:val="24"/>
          <w:szCs w:val="24"/>
        </w:rPr>
        <w:t>2.本工程量清单应与磋商文件中的有关说明、通用合同条款、专用合同条款、技术标准和要求及图纸等一起阅读和理解。</w:t>
      </w:r>
    </w:p>
    <w:p>
      <w:pPr>
        <w:spacing w:line="360" w:lineRule="auto"/>
        <w:ind w:firstLine="480" w:firstLineChars="200"/>
        <w:rPr>
          <w:rFonts w:ascii="宋体" w:hAnsi="宋体" w:cs="宋体"/>
          <w:sz w:val="24"/>
          <w:szCs w:val="24"/>
        </w:rPr>
      </w:pPr>
      <w:r>
        <w:rPr>
          <w:rFonts w:hint="eastAsia" w:ascii="宋体" w:hAnsi="宋体" w:cs="宋体"/>
          <w:sz w:val="24"/>
          <w:szCs w:val="24"/>
        </w:rPr>
        <w:t>3.本工程量清单仅是磋商报价的共同基础，工程价款按实际完成工程量结算。</w:t>
      </w:r>
    </w:p>
    <w:p>
      <w:pPr>
        <w:spacing w:line="360" w:lineRule="auto"/>
        <w:ind w:firstLine="480" w:firstLineChars="200"/>
        <w:rPr>
          <w:rFonts w:ascii="宋体" w:hAnsi="宋体" w:cs="宋体"/>
          <w:sz w:val="24"/>
          <w:szCs w:val="24"/>
        </w:rPr>
      </w:pPr>
      <w:r>
        <w:rPr>
          <w:rFonts w:hint="eastAsia" w:ascii="宋体" w:hAnsi="宋体" w:cs="宋体"/>
          <w:sz w:val="24"/>
          <w:szCs w:val="24"/>
        </w:rPr>
        <w:t>4.措施项目清单中的安全文明施工费、规费、税金应按国家、省级或行业建设主管部门的规定计取，不得作为竞争性费用。</w:t>
      </w:r>
    </w:p>
    <w:p>
      <w:pPr>
        <w:spacing w:line="360" w:lineRule="auto"/>
        <w:ind w:firstLine="480" w:firstLineChars="200"/>
        <w:rPr>
          <w:rFonts w:ascii="宋体" w:hAnsi="宋体" w:cs="宋体"/>
          <w:sz w:val="24"/>
          <w:szCs w:val="24"/>
        </w:rPr>
      </w:pPr>
      <w:r>
        <w:rPr>
          <w:rFonts w:hint="eastAsia" w:ascii="宋体" w:hAnsi="宋体" w:cs="宋体"/>
          <w:sz w:val="24"/>
          <w:szCs w:val="24"/>
        </w:rPr>
        <w:t>5.磋商人应严格按照《建设工程工程量清单计价规范》（GB50500-2013）编制已标价工程量清单，不得擅自改变工程量清单编码、名称和数量。</w:t>
      </w:r>
    </w:p>
    <w:p>
      <w:pPr>
        <w:pStyle w:val="6"/>
        <w:widowControl w:val="0"/>
        <w:numPr>
          <w:ilvl w:val="0"/>
          <w:numId w:val="38"/>
        </w:numPr>
        <w:adjustRightInd/>
        <w:snapToGrid/>
        <w:spacing w:before="0" w:after="0" w:line="360" w:lineRule="auto"/>
        <w:rPr>
          <w:rFonts w:ascii="宋体" w:hAnsi="宋体" w:cs="宋体"/>
          <w:kern w:val="2"/>
          <w:sz w:val="28"/>
        </w:rPr>
      </w:pPr>
      <w:bookmarkStart w:id="192" w:name="_Toc17184"/>
      <w:r>
        <w:rPr>
          <w:rFonts w:hint="eastAsia" w:ascii="宋体" w:hAnsi="宋体" w:cs="宋体"/>
        </w:rPr>
        <w:t>磋商报价</w:t>
      </w:r>
      <w:bookmarkEnd w:id="192"/>
      <w:r>
        <w:rPr>
          <w:rFonts w:hint="eastAsia" w:ascii="宋体" w:hAnsi="宋体" w:cs="宋体"/>
          <w:kern w:val="2"/>
          <w:sz w:val="28"/>
        </w:rPr>
        <w:t xml:space="preserve"> </w:t>
      </w:r>
    </w:p>
    <w:p>
      <w:pPr>
        <w:spacing w:line="360" w:lineRule="auto"/>
        <w:ind w:firstLine="480" w:firstLineChars="200"/>
        <w:rPr>
          <w:rFonts w:ascii="宋体" w:hAnsi="宋体" w:cs="宋体"/>
          <w:sz w:val="24"/>
          <w:szCs w:val="24"/>
        </w:rPr>
      </w:pPr>
      <w:r>
        <w:rPr>
          <w:rFonts w:hint="eastAsia" w:ascii="宋体" w:hAnsi="宋体" w:cs="宋体"/>
          <w:sz w:val="24"/>
          <w:szCs w:val="24"/>
        </w:rPr>
        <w:t>磋商报价应根据磋商文件中的有关计价要求，并按照下列依据自主报价。</w:t>
      </w:r>
    </w:p>
    <w:p>
      <w:pPr>
        <w:spacing w:line="360" w:lineRule="auto"/>
        <w:ind w:firstLine="480" w:firstLineChars="200"/>
        <w:rPr>
          <w:rFonts w:ascii="宋体" w:hAnsi="宋体" w:cs="宋体"/>
          <w:sz w:val="24"/>
          <w:szCs w:val="24"/>
        </w:rPr>
      </w:pPr>
      <w:r>
        <w:rPr>
          <w:rFonts w:hint="eastAsia" w:ascii="宋体" w:hAnsi="宋体" w:cs="宋体"/>
          <w:sz w:val="24"/>
          <w:szCs w:val="24"/>
        </w:rPr>
        <w:t>1.工程量清单中的每一子目录须填入单价或价格，且只允许有一个报价。</w:t>
      </w:r>
    </w:p>
    <w:p>
      <w:pPr>
        <w:spacing w:line="360" w:lineRule="auto"/>
        <w:ind w:firstLine="480" w:firstLineChars="200"/>
        <w:rPr>
          <w:rFonts w:ascii="宋体" w:hAnsi="宋体" w:cs="宋体"/>
          <w:sz w:val="24"/>
          <w:szCs w:val="24"/>
        </w:rPr>
      </w:pPr>
      <w:r>
        <w:rPr>
          <w:rFonts w:hint="eastAsia" w:ascii="宋体" w:hAnsi="宋体" w:cs="宋体"/>
          <w:sz w:val="24"/>
          <w:szCs w:val="24"/>
        </w:rPr>
        <w:t>2.工程量清单中标价的单价或金额，应包括所需的人工费、材料和施工机具使用费和企业管理费、利润以及一定范围内的风险费用等。</w:t>
      </w:r>
    </w:p>
    <w:p>
      <w:pPr>
        <w:spacing w:line="360" w:lineRule="auto"/>
        <w:ind w:firstLine="480" w:firstLineChars="200"/>
        <w:rPr>
          <w:rFonts w:ascii="宋体" w:hAnsi="宋体" w:cs="宋体"/>
          <w:sz w:val="24"/>
          <w:szCs w:val="24"/>
        </w:rPr>
      </w:pPr>
      <w:r>
        <w:rPr>
          <w:rFonts w:hint="eastAsia" w:ascii="宋体" w:hAnsi="宋体" w:cs="宋体"/>
          <w:sz w:val="24"/>
          <w:szCs w:val="24"/>
        </w:rPr>
        <w:t>3.工程量清单中磋商人没有填入单价或价格的子目录，其费用视为已分摊在工程量清单中其他相关子目录的单价或价格之中。</w:t>
      </w:r>
    </w:p>
    <w:p>
      <w:pPr>
        <w:spacing w:line="360" w:lineRule="auto"/>
        <w:ind w:firstLine="480" w:firstLineChars="200"/>
        <w:rPr>
          <w:rFonts w:ascii="宋体" w:hAnsi="宋体" w:cs="宋体"/>
          <w:sz w:val="24"/>
          <w:szCs w:val="24"/>
        </w:rPr>
      </w:pPr>
      <w:r>
        <w:rPr>
          <w:rFonts w:hint="eastAsia" w:ascii="宋体" w:hAnsi="宋体" w:cs="宋体"/>
          <w:sz w:val="24"/>
          <w:szCs w:val="24"/>
        </w:rPr>
        <w:t>4.参加磋商的磋商人必须对磋商文件工程量清单内容全部磋商，不能拆分、少报或改变工程量清单编码、名称和数量。暂估价严格按工程量清单编制说明列入，否则，视为无效磋商。</w:t>
      </w:r>
    </w:p>
    <w:p>
      <w:pPr>
        <w:spacing w:line="360" w:lineRule="auto"/>
        <w:ind w:firstLine="480" w:firstLineChars="200"/>
        <w:rPr>
          <w:rFonts w:ascii="宋体" w:hAnsi="宋体" w:cs="宋体"/>
          <w:sz w:val="24"/>
          <w:szCs w:val="24"/>
        </w:rPr>
      </w:pPr>
      <w:r>
        <w:rPr>
          <w:rFonts w:hint="eastAsia" w:ascii="宋体" w:hAnsi="宋体" w:cs="宋体"/>
          <w:sz w:val="24"/>
          <w:szCs w:val="24"/>
        </w:rPr>
        <w:t>5.磋商文件规定的工程预算额度为工程控制价，参加磋商的磋商人报价不得超出此价格，否则，磋商无效。</w:t>
      </w:r>
    </w:p>
    <w:p>
      <w:pPr>
        <w:pStyle w:val="6"/>
        <w:widowControl w:val="0"/>
        <w:numPr>
          <w:ilvl w:val="0"/>
          <w:numId w:val="38"/>
        </w:numPr>
        <w:adjustRightInd/>
        <w:snapToGrid/>
        <w:spacing w:before="0" w:after="0" w:line="360" w:lineRule="auto"/>
        <w:rPr>
          <w:rFonts w:ascii="宋体" w:hAnsi="宋体" w:cs="宋体"/>
          <w:kern w:val="2"/>
          <w:sz w:val="28"/>
        </w:rPr>
      </w:pPr>
      <w:bookmarkStart w:id="193" w:name="_Toc11796"/>
      <w:bookmarkStart w:id="194" w:name="_Toc488691523"/>
      <w:r>
        <w:rPr>
          <w:rFonts w:hint="eastAsia" w:ascii="宋体" w:hAnsi="宋体" w:cs="宋体"/>
          <w:kern w:val="2"/>
          <w:sz w:val="28"/>
        </w:rPr>
        <w:t>技术标准和要求</w:t>
      </w:r>
      <w:bookmarkEnd w:id="193"/>
      <w:bookmarkEnd w:id="194"/>
    </w:p>
    <w:p>
      <w:pPr>
        <w:spacing w:line="360" w:lineRule="auto"/>
        <w:ind w:firstLine="480" w:firstLineChars="200"/>
        <w:rPr>
          <w:rFonts w:ascii="宋体" w:hAnsi="宋体" w:cs="宋体"/>
          <w:sz w:val="24"/>
          <w:szCs w:val="24"/>
        </w:rPr>
      </w:pPr>
      <w:r>
        <w:rPr>
          <w:rFonts w:hint="eastAsia" w:ascii="宋体" w:hAnsi="宋体" w:cs="宋体"/>
          <w:sz w:val="24"/>
          <w:szCs w:val="24"/>
        </w:rPr>
        <w:t>1.工程建设条件：现场已具备施工条件。</w:t>
      </w:r>
    </w:p>
    <w:p>
      <w:pPr>
        <w:spacing w:line="360" w:lineRule="auto"/>
        <w:ind w:firstLine="480" w:firstLineChars="200"/>
        <w:rPr>
          <w:rFonts w:ascii="宋体" w:hAnsi="宋体" w:cs="宋体"/>
          <w:sz w:val="24"/>
          <w:szCs w:val="24"/>
        </w:rPr>
      </w:pPr>
      <w:r>
        <w:rPr>
          <w:rFonts w:hint="eastAsia" w:ascii="宋体" w:hAnsi="宋体" w:cs="宋体"/>
          <w:sz w:val="24"/>
          <w:szCs w:val="24"/>
        </w:rPr>
        <w:t>2.工程建设要求：</w:t>
      </w:r>
    </w:p>
    <w:p>
      <w:pPr>
        <w:spacing w:line="360" w:lineRule="auto"/>
        <w:ind w:firstLine="480" w:firstLineChars="200"/>
        <w:rPr>
          <w:rFonts w:ascii="宋体" w:hAnsi="宋体" w:cs="宋体"/>
          <w:sz w:val="24"/>
          <w:szCs w:val="24"/>
        </w:rPr>
      </w:pPr>
      <w:r>
        <w:rPr>
          <w:rFonts w:hint="eastAsia" w:ascii="宋体" w:hAnsi="宋体" w:cs="宋体"/>
          <w:sz w:val="24"/>
          <w:szCs w:val="24"/>
        </w:rPr>
        <w:t>（1）质量要求：合格；</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（2）</w:t>
      </w:r>
      <w:r>
        <w:rPr>
          <w:rFonts w:hint="eastAsia" w:ascii="宋体" w:hAnsi="宋体" w:cs="宋体"/>
          <w:color w:val="auto"/>
          <w:sz w:val="24"/>
          <w:szCs w:val="24"/>
          <w:highlight w:val="none"/>
        </w:rPr>
        <w:t>计划建设工期：</w:t>
      </w:r>
      <w:r>
        <w:rPr>
          <w:rFonts w:hint="eastAsia" w:ascii="宋体" w:hAnsi="宋体" w:cs="宋体"/>
          <w:color w:val="auto"/>
          <w:sz w:val="24"/>
          <w:szCs w:val="24"/>
          <w:highlight w:val="none"/>
          <w:lang w:val="en-US" w:eastAsia="zh-CN"/>
        </w:rPr>
        <w:t>306</w:t>
      </w:r>
      <w:r>
        <w:rPr>
          <w:rFonts w:hint="eastAsia" w:ascii="宋体" w:hAnsi="宋体" w:cs="宋体"/>
          <w:color w:val="auto"/>
          <w:sz w:val="24"/>
          <w:szCs w:val="24"/>
          <w:highlight w:val="none"/>
        </w:rPr>
        <w:t>日历日（</w:t>
      </w:r>
      <w:r>
        <w:rPr>
          <w:rFonts w:hint="eastAsia" w:ascii="宋体" w:hAnsi="宋体" w:cs="宋体"/>
          <w:color w:val="auto"/>
          <w:sz w:val="24"/>
          <w:szCs w:val="24"/>
          <w:highlight w:val="none"/>
          <w:lang w:val="en-US" w:eastAsia="zh-CN"/>
        </w:rPr>
        <w:t>具体时间按合同约定执行</w:t>
      </w:r>
      <w:r>
        <w:rPr>
          <w:rFonts w:hint="eastAsia" w:ascii="宋体" w:hAnsi="宋体" w:cs="宋体"/>
          <w:color w:val="auto"/>
          <w:sz w:val="24"/>
          <w:szCs w:val="24"/>
          <w:highlight w:val="none"/>
        </w:rPr>
        <w:t>）</w:t>
      </w:r>
    </w:p>
    <w:p>
      <w:pPr>
        <w:spacing w:line="360" w:lineRule="auto"/>
        <w:ind w:firstLine="480" w:firstLineChars="200"/>
        <w:rPr>
          <w:rFonts w:ascii="宋体" w:hAnsi="宋体" w:cs="宋体"/>
          <w:sz w:val="24"/>
          <w:szCs w:val="24"/>
        </w:rPr>
      </w:pPr>
      <w:r>
        <w:rPr>
          <w:rFonts w:hint="eastAsia" w:ascii="宋体" w:hAnsi="宋体" w:cs="宋体"/>
          <w:sz w:val="24"/>
          <w:szCs w:val="24"/>
        </w:rPr>
        <w:t>（3）该工程不得转包；</w:t>
      </w:r>
    </w:p>
    <w:p>
      <w:pPr>
        <w:spacing w:line="360" w:lineRule="auto"/>
        <w:ind w:firstLine="480" w:firstLineChars="200"/>
        <w:rPr>
          <w:rFonts w:ascii="宋体" w:hAnsi="宋体" w:cs="宋体"/>
          <w:sz w:val="24"/>
          <w:szCs w:val="24"/>
        </w:rPr>
      </w:pPr>
      <w:r>
        <w:rPr>
          <w:rFonts w:hint="eastAsia" w:ascii="宋体" w:hAnsi="宋体" w:cs="宋体"/>
          <w:sz w:val="24"/>
          <w:szCs w:val="24"/>
        </w:rPr>
        <w:t>（4）施工现场应做好安全生产及文明施工。现场安全生产、文明施工执行《青</w:t>
      </w:r>
    </w:p>
    <w:p>
      <w:pPr>
        <w:spacing w:line="360" w:lineRule="auto"/>
        <w:rPr>
          <w:rFonts w:ascii="宋体" w:hAnsi="宋体" w:cs="宋体"/>
          <w:sz w:val="24"/>
          <w:szCs w:val="24"/>
        </w:rPr>
      </w:pPr>
      <w:r>
        <w:rPr>
          <w:rFonts w:hint="eastAsia" w:ascii="宋体" w:hAnsi="宋体" w:cs="宋体"/>
          <w:sz w:val="24"/>
          <w:szCs w:val="24"/>
        </w:rPr>
        <w:t>海省建筑施工项目安全标准化评价细则》青建工[2007]218号文件，必须满足国家及地方对安全生产、文明施工相关规定。</w:t>
      </w:r>
    </w:p>
    <w:p>
      <w:pPr>
        <w:spacing w:line="360" w:lineRule="auto"/>
        <w:ind w:firstLine="480" w:firstLineChars="200"/>
        <w:rPr>
          <w:rFonts w:ascii="宋体" w:hAnsi="宋体" w:cs="宋体"/>
          <w:sz w:val="24"/>
          <w:szCs w:val="24"/>
        </w:rPr>
      </w:pPr>
      <w:r>
        <w:rPr>
          <w:rFonts w:hint="eastAsia" w:ascii="宋体" w:hAnsi="宋体" w:cs="宋体"/>
          <w:sz w:val="24"/>
          <w:szCs w:val="24"/>
        </w:rPr>
        <w:t>（5）承包人必须按照本项目的施工图及国家现行有关施工验收规范、质量验评</w:t>
      </w:r>
    </w:p>
    <w:p>
      <w:pPr>
        <w:spacing w:line="360" w:lineRule="auto"/>
        <w:rPr>
          <w:rFonts w:ascii="宋体" w:hAnsi="宋体" w:cs="宋体"/>
          <w:sz w:val="24"/>
          <w:szCs w:val="24"/>
        </w:rPr>
      </w:pPr>
      <w:r>
        <w:rPr>
          <w:rFonts w:hint="eastAsia" w:ascii="宋体" w:hAnsi="宋体" w:cs="宋体"/>
          <w:sz w:val="24"/>
          <w:szCs w:val="24"/>
        </w:rPr>
        <w:t>标准组织施工。建立和健全质量保证体系，以承包人主体行为规范和施工人员的工作质量，确保各单位工程的施工质量。</w:t>
      </w:r>
    </w:p>
    <w:p>
      <w:pPr>
        <w:spacing w:line="360" w:lineRule="auto"/>
        <w:ind w:firstLine="480" w:firstLineChars="200"/>
        <w:rPr>
          <w:rFonts w:ascii="宋体" w:hAnsi="宋体" w:cs="宋体"/>
          <w:sz w:val="24"/>
          <w:szCs w:val="24"/>
        </w:rPr>
      </w:pPr>
      <w:r>
        <w:rPr>
          <w:rFonts w:hint="eastAsia" w:ascii="宋体" w:hAnsi="宋体" w:cs="宋体"/>
          <w:sz w:val="24"/>
          <w:szCs w:val="24"/>
        </w:rPr>
        <w:t>（6）本工程所需主要施工材料均由承包人负责供应，调剂材料需满足设计和符合国家标准，并征得发包人同意。</w:t>
      </w:r>
    </w:p>
    <w:p>
      <w:pPr>
        <w:spacing w:line="360" w:lineRule="auto"/>
        <w:ind w:firstLine="480" w:firstLineChars="200"/>
        <w:rPr>
          <w:rFonts w:ascii="宋体" w:hAnsi="宋体" w:cs="宋体"/>
          <w:sz w:val="24"/>
          <w:szCs w:val="24"/>
        </w:rPr>
      </w:pPr>
      <w:r>
        <w:rPr>
          <w:rFonts w:hint="eastAsia" w:ascii="宋体" w:hAnsi="宋体" w:cs="宋体"/>
          <w:sz w:val="24"/>
          <w:szCs w:val="24"/>
        </w:rPr>
        <w:t>（7）各工序应按施工技术标准进行质量控制，每道工序完成后，应进行检查。相关各专业工种之间，应进行交接检验，并形成记录。未经监理工程师（或发包人技术负责人）检查认可，不得进行下一道工序施工。</w:t>
      </w:r>
    </w:p>
    <w:p>
      <w:pPr>
        <w:spacing w:line="360" w:lineRule="auto"/>
        <w:ind w:firstLine="480" w:firstLineChars="200"/>
        <w:rPr>
          <w:rFonts w:ascii="宋体" w:hAnsi="宋体" w:cs="宋体"/>
          <w:sz w:val="24"/>
          <w:szCs w:val="24"/>
        </w:rPr>
      </w:pPr>
      <w:r>
        <w:rPr>
          <w:rFonts w:hint="eastAsia" w:ascii="宋体" w:hAnsi="宋体" w:cs="宋体"/>
          <w:sz w:val="24"/>
          <w:szCs w:val="24"/>
        </w:rPr>
        <w:t>（8）承包人必须编制好切实可行的施工进度计划，以保证施工连续均衡、有节奏地进行，合理地使用人力、物力和财力，确保工程按期完成。</w:t>
      </w:r>
    </w:p>
    <w:p>
      <w:pPr>
        <w:spacing w:line="360" w:lineRule="auto"/>
        <w:ind w:firstLine="480" w:firstLineChars="200"/>
        <w:rPr>
          <w:rFonts w:ascii="宋体" w:hAnsi="宋体" w:cs="宋体"/>
          <w:sz w:val="24"/>
          <w:szCs w:val="24"/>
        </w:rPr>
      </w:pPr>
      <w:r>
        <w:rPr>
          <w:rFonts w:hint="eastAsia" w:ascii="宋体" w:hAnsi="宋体" w:cs="宋体"/>
          <w:sz w:val="24"/>
          <w:szCs w:val="24"/>
        </w:rPr>
        <w:t>（9）承包人应建立和健全安全生产保障体系和安全生产责任制，认真执行《建筑施工安全检查标准（JGJ59－99）》，提高安全生产工作和文明施工的管理水平。施工现场不但应该做到安全生产不发生事故，同时还应做到文明施工、整齐有序，尽量减少施工噪音和对周围环境的污染，争创“施工现场文明工地”。</w:t>
      </w:r>
    </w:p>
    <w:p>
      <w:pPr>
        <w:spacing w:line="360" w:lineRule="auto"/>
        <w:ind w:firstLine="480" w:firstLineChars="200"/>
        <w:rPr>
          <w:rFonts w:ascii="宋体" w:hAnsi="宋体" w:cs="宋体"/>
          <w:sz w:val="24"/>
          <w:szCs w:val="24"/>
        </w:rPr>
      </w:pPr>
      <w:r>
        <w:rPr>
          <w:rFonts w:hint="eastAsia" w:ascii="宋体" w:hAnsi="宋体" w:cs="宋体"/>
          <w:sz w:val="24"/>
          <w:szCs w:val="24"/>
        </w:rPr>
        <w:t>（10）施工期间应努力做好与发包人、设计单位、监理单位及质量监督部门的工作协调、配合工作，虚心听取他们的意见和建议，不断改进工作、提高管理水平。</w:t>
      </w:r>
    </w:p>
    <w:p>
      <w:pPr>
        <w:spacing w:line="360" w:lineRule="auto"/>
        <w:ind w:firstLine="480" w:firstLineChars="200"/>
        <w:rPr>
          <w:rFonts w:ascii="宋体" w:hAnsi="宋体" w:cs="宋体"/>
          <w:sz w:val="24"/>
          <w:szCs w:val="24"/>
        </w:rPr>
      </w:pPr>
      <w:r>
        <w:rPr>
          <w:rFonts w:hint="eastAsia" w:ascii="宋体" w:hAnsi="宋体" w:cs="宋体"/>
          <w:sz w:val="24"/>
          <w:szCs w:val="24"/>
        </w:rPr>
        <w:t>（11）单位工程完工后，承包人应自行组织有关人员进行检查评定，并向发包人提交工程验收报告及相关资料。承包人在质量保修期内，应按照有关法律、法规的管理规定和双方在合同中的约定，承担本工程质量保修责任。</w:t>
      </w:r>
    </w:p>
    <w:p>
      <w:pPr>
        <w:spacing w:line="360" w:lineRule="auto"/>
        <w:ind w:firstLine="480" w:firstLineChars="200"/>
        <w:rPr>
          <w:rFonts w:ascii="宋体" w:hAnsi="宋体" w:cs="宋体"/>
          <w:sz w:val="24"/>
          <w:szCs w:val="24"/>
        </w:rPr>
      </w:pPr>
      <w:r>
        <w:rPr>
          <w:rFonts w:hint="eastAsia" w:ascii="宋体" w:hAnsi="宋体" w:cs="宋体"/>
          <w:sz w:val="24"/>
          <w:szCs w:val="24"/>
        </w:rPr>
        <w:t>（12）本工程在施工过程中必须严格执行国家、行业的现行有关各专业工程施工质量验收规范及验收统一标准。</w:t>
      </w:r>
    </w:p>
    <w:p>
      <w:pPr>
        <w:spacing w:line="360" w:lineRule="auto"/>
        <w:ind w:firstLine="480" w:firstLineChars="200"/>
        <w:rPr>
          <w:rFonts w:ascii="宋体" w:hAnsi="宋体" w:cs="宋体"/>
          <w:sz w:val="24"/>
          <w:szCs w:val="24"/>
        </w:rPr>
      </w:pPr>
      <w:r>
        <w:rPr>
          <w:rFonts w:hint="eastAsia" w:ascii="宋体" w:hAnsi="宋体" w:cs="宋体"/>
          <w:sz w:val="24"/>
          <w:szCs w:val="24"/>
        </w:rPr>
        <w:t>（13）本次项目的主要材料须由发包人、承包人双方共同看样订货。</w:t>
      </w:r>
    </w:p>
    <w:p>
      <w:pPr>
        <w:pStyle w:val="27"/>
        <w:jc w:val="center"/>
        <w:rPr>
          <w:rFonts w:ascii="宋体" w:hAnsi="宋体" w:cs="宋体"/>
          <w:sz w:val="24"/>
          <w:szCs w:val="24"/>
        </w:rPr>
      </w:pPr>
      <w:r>
        <w:rPr>
          <w:rFonts w:hint="eastAsia" w:ascii="宋体" w:hAnsi="宋体" w:cs="宋体"/>
          <w:sz w:val="24"/>
          <w:szCs w:val="24"/>
        </w:rPr>
        <w:br w:type="page"/>
      </w:r>
    </w:p>
    <w:p>
      <w:pPr>
        <w:pStyle w:val="38"/>
        <w:numPr>
          <w:ilvl w:val="0"/>
          <w:numId w:val="39"/>
        </w:numPr>
        <w:ind w:firstLine="281"/>
      </w:pPr>
      <w:r>
        <w:rPr>
          <w:rFonts w:hint="eastAsia"/>
        </w:rPr>
        <w:t xml:space="preserve"> </w:t>
      </w:r>
      <w:bookmarkStart w:id="195" w:name="_Toc6178"/>
      <w:r>
        <w:rPr>
          <w:rFonts w:hint="eastAsia"/>
        </w:rPr>
        <w:t>工程量清单</w:t>
      </w:r>
      <w:bookmarkEnd w:id="195"/>
    </w:p>
    <w:p>
      <w:pPr>
        <w:jc w:val="center"/>
        <w:rPr>
          <w:rFonts w:hint="eastAsia" w:eastAsia="宋体"/>
          <w:lang w:eastAsia="zh-CN"/>
        </w:rPr>
      </w:pPr>
      <w:r>
        <w:drawing>
          <wp:inline distT="0" distB="0" distL="114300" distR="114300">
            <wp:extent cx="5124450" cy="74961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124450" cy="7496175"/>
                    </a:xfrm>
                    <a:prstGeom prst="rect">
                      <a:avLst/>
                    </a:prstGeom>
                    <a:noFill/>
                    <a:ln>
                      <a:noFill/>
                    </a:ln>
                  </pic:spPr>
                </pic:pic>
              </a:graphicData>
            </a:graphic>
          </wp:inline>
        </w:drawing>
      </w:r>
      <w:bookmarkStart w:id="196" w:name="_GoBack"/>
      <w:bookmarkEnd w:id="196"/>
      <w:r>
        <w:rPr>
          <w:rFonts w:hint="eastAsia"/>
        </w:rPr>
        <w:br w:type="page"/>
      </w:r>
    </w:p>
    <w:p>
      <w:pPr>
        <w:jc w:val="center"/>
      </w:pPr>
      <w:r>
        <w:drawing>
          <wp:inline distT="0" distB="0" distL="114300" distR="114300">
            <wp:extent cx="5975350" cy="7806055"/>
            <wp:effectExtent l="0" t="0" r="6350"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975350" cy="7806055"/>
                    </a:xfrm>
                    <a:prstGeom prst="rect">
                      <a:avLst/>
                    </a:prstGeom>
                    <a:noFill/>
                    <a:ln>
                      <a:noFill/>
                    </a:ln>
                  </pic:spPr>
                </pic:pic>
              </a:graphicData>
            </a:graphic>
          </wp:inline>
        </w:drawing>
      </w:r>
    </w:p>
    <w:p>
      <w:pPr>
        <w:pStyle w:val="27"/>
      </w:pPr>
    </w:p>
    <w:p>
      <w:pPr>
        <w:pStyle w:val="27"/>
      </w:pPr>
    </w:p>
    <w:p>
      <w:pPr>
        <w:pStyle w:val="27"/>
      </w:pPr>
    </w:p>
    <w:p/>
    <w:p>
      <w:pPr>
        <w:jc w:val="center"/>
      </w:pPr>
      <w:r>
        <w:drawing>
          <wp:inline distT="0" distB="0" distL="114300" distR="114300">
            <wp:extent cx="5972175" cy="7781290"/>
            <wp:effectExtent l="0" t="0" r="9525" b="1016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972175" cy="7781290"/>
                    </a:xfrm>
                    <a:prstGeom prst="rect">
                      <a:avLst/>
                    </a:prstGeom>
                    <a:noFill/>
                    <a:ln>
                      <a:noFill/>
                    </a:ln>
                  </pic:spPr>
                </pic:pic>
              </a:graphicData>
            </a:graphic>
          </wp:inline>
        </w:drawing>
      </w:r>
    </w:p>
    <w:p>
      <w:pPr>
        <w:pStyle w:val="2"/>
      </w:pPr>
    </w:p>
    <w:p>
      <w:pPr>
        <w:pStyle w:val="3"/>
      </w:pPr>
    </w:p>
    <w:p>
      <w:pPr>
        <w:pStyle w:val="4"/>
      </w:pPr>
    </w:p>
    <w:p>
      <w:pPr>
        <w:pStyle w:val="4"/>
        <w:ind w:left="0" w:leftChars="0" w:firstLine="0" w:firstLineChars="0"/>
      </w:pPr>
      <w:r>
        <w:drawing>
          <wp:inline distT="0" distB="0" distL="114300" distR="114300">
            <wp:extent cx="5971540" cy="7615555"/>
            <wp:effectExtent l="0" t="0" r="10160" b="444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5971540" cy="7615555"/>
                    </a:xfrm>
                    <a:prstGeom prst="rect">
                      <a:avLst/>
                    </a:prstGeom>
                    <a:noFill/>
                    <a:ln>
                      <a:noFill/>
                    </a:ln>
                  </pic:spPr>
                </pic:pic>
              </a:graphicData>
            </a:graphic>
          </wp:inline>
        </w:drawing>
      </w:r>
    </w:p>
    <w:p>
      <w:pPr>
        <w:pStyle w:val="4"/>
        <w:ind w:left="0" w:leftChars="0" w:firstLine="0" w:firstLineChars="0"/>
      </w:pPr>
    </w:p>
    <w:p>
      <w:pPr>
        <w:pStyle w:val="4"/>
        <w:ind w:left="0" w:leftChars="0" w:firstLine="0" w:firstLineChars="0"/>
      </w:pPr>
    </w:p>
    <w:p>
      <w:pPr>
        <w:pStyle w:val="4"/>
        <w:ind w:left="0" w:leftChars="0" w:firstLine="0" w:firstLineChars="0"/>
      </w:pPr>
    </w:p>
    <w:p>
      <w:pPr>
        <w:pStyle w:val="4"/>
        <w:ind w:left="0" w:leftChars="0" w:firstLine="0" w:firstLineChars="0"/>
      </w:pPr>
      <w:r>
        <w:drawing>
          <wp:inline distT="0" distB="0" distL="114300" distR="114300">
            <wp:extent cx="5976620" cy="7874000"/>
            <wp:effectExtent l="0" t="0" r="5080" b="1270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5976620" cy="7874000"/>
                    </a:xfrm>
                    <a:prstGeom prst="rect">
                      <a:avLst/>
                    </a:prstGeom>
                    <a:noFill/>
                    <a:ln>
                      <a:noFill/>
                    </a:ln>
                  </pic:spPr>
                </pic:pic>
              </a:graphicData>
            </a:graphic>
          </wp:inline>
        </w:drawing>
      </w:r>
    </w:p>
    <w:p>
      <w:pPr>
        <w:pStyle w:val="4"/>
        <w:ind w:left="0" w:leftChars="0" w:firstLine="0" w:firstLineChars="0"/>
      </w:pPr>
    </w:p>
    <w:p>
      <w:pPr>
        <w:pStyle w:val="4"/>
        <w:ind w:left="0" w:leftChars="0" w:firstLine="0" w:firstLineChars="0"/>
        <w:rPr>
          <w:rFonts w:hint="eastAsia"/>
          <w:lang w:eastAsia="zh-CN"/>
        </w:rPr>
      </w:pPr>
    </w:p>
    <w:p>
      <w:pPr>
        <w:jc w:val="both"/>
      </w:pPr>
      <w:r>
        <w:drawing>
          <wp:inline distT="0" distB="0" distL="114300" distR="114300">
            <wp:extent cx="5975985" cy="7992745"/>
            <wp:effectExtent l="0" t="0" r="5715" b="825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1"/>
                    <a:stretch>
                      <a:fillRect/>
                    </a:stretch>
                  </pic:blipFill>
                  <pic:spPr>
                    <a:xfrm>
                      <a:off x="0" y="0"/>
                      <a:ext cx="5975985" cy="7992745"/>
                    </a:xfrm>
                    <a:prstGeom prst="rect">
                      <a:avLst/>
                    </a:prstGeom>
                    <a:noFill/>
                    <a:ln>
                      <a:noFill/>
                    </a:ln>
                  </pic:spPr>
                </pic:pic>
              </a:graphicData>
            </a:graphic>
          </wp:inline>
        </w:drawing>
      </w:r>
    </w:p>
    <w:p>
      <w:pPr>
        <w:pStyle w:val="2"/>
      </w:pPr>
    </w:p>
    <w:p>
      <w:pPr>
        <w:pStyle w:val="3"/>
      </w:pPr>
    </w:p>
    <w:p>
      <w:pPr>
        <w:pStyle w:val="4"/>
      </w:pPr>
      <w:r>
        <w:drawing>
          <wp:inline distT="0" distB="0" distL="114300" distR="114300">
            <wp:extent cx="5974080" cy="7981315"/>
            <wp:effectExtent l="0" t="0" r="7620" b="63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2"/>
                    <a:stretch>
                      <a:fillRect/>
                    </a:stretch>
                  </pic:blipFill>
                  <pic:spPr>
                    <a:xfrm>
                      <a:off x="0" y="0"/>
                      <a:ext cx="5974080" cy="7981315"/>
                    </a:xfrm>
                    <a:prstGeom prst="rect">
                      <a:avLst/>
                    </a:prstGeom>
                    <a:noFill/>
                    <a:ln>
                      <a:noFill/>
                    </a:ln>
                  </pic:spPr>
                </pic:pic>
              </a:graphicData>
            </a:graphic>
          </wp:inline>
        </w:drawing>
      </w:r>
    </w:p>
    <w:p>
      <w:pPr>
        <w:pStyle w:val="4"/>
      </w:pPr>
    </w:p>
    <w:p>
      <w:pPr>
        <w:pStyle w:val="4"/>
      </w:pPr>
    </w:p>
    <w:p>
      <w:pPr>
        <w:pStyle w:val="4"/>
      </w:pPr>
      <w:r>
        <w:drawing>
          <wp:inline distT="0" distB="0" distL="114300" distR="114300">
            <wp:extent cx="5976620" cy="8035290"/>
            <wp:effectExtent l="0" t="0" r="5080" b="381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3"/>
                    <a:stretch>
                      <a:fillRect/>
                    </a:stretch>
                  </pic:blipFill>
                  <pic:spPr>
                    <a:xfrm>
                      <a:off x="0" y="0"/>
                      <a:ext cx="5976620" cy="8035290"/>
                    </a:xfrm>
                    <a:prstGeom prst="rect">
                      <a:avLst/>
                    </a:prstGeom>
                    <a:noFill/>
                    <a:ln>
                      <a:noFill/>
                    </a:ln>
                  </pic:spPr>
                </pic:pic>
              </a:graphicData>
            </a:graphic>
          </wp:inline>
        </w:drawing>
      </w:r>
    </w:p>
    <w:p>
      <w:pPr>
        <w:pStyle w:val="4"/>
      </w:pPr>
    </w:p>
    <w:p>
      <w:pPr>
        <w:pStyle w:val="4"/>
      </w:pPr>
    </w:p>
    <w:p>
      <w:pPr>
        <w:pStyle w:val="4"/>
      </w:pPr>
      <w:r>
        <w:drawing>
          <wp:inline distT="0" distB="0" distL="114300" distR="114300">
            <wp:extent cx="5972175" cy="8063865"/>
            <wp:effectExtent l="0" t="0" r="9525" b="1333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4"/>
                    <a:stretch>
                      <a:fillRect/>
                    </a:stretch>
                  </pic:blipFill>
                  <pic:spPr>
                    <a:xfrm>
                      <a:off x="0" y="0"/>
                      <a:ext cx="5972175" cy="8063865"/>
                    </a:xfrm>
                    <a:prstGeom prst="rect">
                      <a:avLst/>
                    </a:prstGeom>
                    <a:noFill/>
                    <a:ln>
                      <a:noFill/>
                    </a:ln>
                  </pic:spPr>
                </pic:pic>
              </a:graphicData>
            </a:graphic>
          </wp:inline>
        </w:drawing>
      </w:r>
    </w:p>
    <w:p>
      <w:pPr>
        <w:pStyle w:val="4"/>
      </w:pPr>
    </w:p>
    <w:p>
      <w:pPr>
        <w:pStyle w:val="4"/>
      </w:pPr>
      <w:r>
        <w:drawing>
          <wp:inline distT="0" distB="0" distL="114300" distR="114300">
            <wp:extent cx="5973445" cy="8014970"/>
            <wp:effectExtent l="0" t="0" r="8255" b="508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5"/>
                    <a:stretch>
                      <a:fillRect/>
                    </a:stretch>
                  </pic:blipFill>
                  <pic:spPr>
                    <a:xfrm>
                      <a:off x="0" y="0"/>
                      <a:ext cx="5973445" cy="8014970"/>
                    </a:xfrm>
                    <a:prstGeom prst="rect">
                      <a:avLst/>
                    </a:prstGeom>
                    <a:noFill/>
                    <a:ln>
                      <a:noFill/>
                    </a:ln>
                  </pic:spPr>
                </pic:pic>
              </a:graphicData>
            </a:graphic>
          </wp:inline>
        </w:drawing>
      </w:r>
    </w:p>
    <w:p>
      <w:pPr>
        <w:pStyle w:val="4"/>
      </w:pPr>
    </w:p>
    <w:p>
      <w:pPr>
        <w:pStyle w:val="4"/>
      </w:pPr>
    </w:p>
    <w:p>
      <w:pPr>
        <w:pStyle w:val="4"/>
      </w:pPr>
      <w:r>
        <w:drawing>
          <wp:inline distT="0" distB="0" distL="114300" distR="114300">
            <wp:extent cx="5973445" cy="7701915"/>
            <wp:effectExtent l="0" t="0" r="8255" b="1333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6"/>
                    <a:stretch>
                      <a:fillRect/>
                    </a:stretch>
                  </pic:blipFill>
                  <pic:spPr>
                    <a:xfrm>
                      <a:off x="0" y="0"/>
                      <a:ext cx="5973445" cy="7701915"/>
                    </a:xfrm>
                    <a:prstGeom prst="rect">
                      <a:avLst/>
                    </a:prstGeom>
                    <a:noFill/>
                    <a:ln>
                      <a:noFill/>
                    </a:ln>
                  </pic:spPr>
                </pic:pic>
              </a:graphicData>
            </a:graphic>
          </wp:inline>
        </w:drawing>
      </w:r>
    </w:p>
    <w:p>
      <w:pPr>
        <w:pStyle w:val="4"/>
      </w:pPr>
    </w:p>
    <w:p>
      <w:pPr>
        <w:pStyle w:val="4"/>
      </w:pPr>
    </w:p>
    <w:p>
      <w:pPr>
        <w:pStyle w:val="4"/>
      </w:pPr>
      <w:r>
        <w:drawing>
          <wp:inline distT="0" distB="0" distL="114300" distR="114300">
            <wp:extent cx="5972175" cy="8058150"/>
            <wp:effectExtent l="0" t="0" r="9525" b="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7"/>
                    <a:stretch>
                      <a:fillRect/>
                    </a:stretch>
                  </pic:blipFill>
                  <pic:spPr>
                    <a:xfrm>
                      <a:off x="0" y="0"/>
                      <a:ext cx="5972175" cy="8058150"/>
                    </a:xfrm>
                    <a:prstGeom prst="rect">
                      <a:avLst/>
                    </a:prstGeom>
                    <a:noFill/>
                    <a:ln>
                      <a:noFill/>
                    </a:ln>
                  </pic:spPr>
                </pic:pic>
              </a:graphicData>
            </a:graphic>
          </wp:inline>
        </w:drawing>
      </w:r>
    </w:p>
    <w:p>
      <w:pPr>
        <w:pStyle w:val="4"/>
      </w:pPr>
    </w:p>
    <w:p>
      <w:pPr>
        <w:pStyle w:val="4"/>
      </w:pPr>
    </w:p>
    <w:p>
      <w:pPr>
        <w:pStyle w:val="4"/>
      </w:pPr>
      <w:r>
        <w:drawing>
          <wp:inline distT="0" distB="0" distL="114300" distR="114300">
            <wp:extent cx="5971540" cy="7861300"/>
            <wp:effectExtent l="0" t="0" r="10160" b="635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8"/>
                    <a:stretch>
                      <a:fillRect/>
                    </a:stretch>
                  </pic:blipFill>
                  <pic:spPr>
                    <a:xfrm>
                      <a:off x="0" y="0"/>
                      <a:ext cx="5971540" cy="7861300"/>
                    </a:xfrm>
                    <a:prstGeom prst="rect">
                      <a:avLst/>
                    </a:prstGeom>
                    <a:noFill/>
                    <a:ln>
                      <a:noFill/>
                    </a:ln>
                  </pic:spPr>
                </pic:pic>
              </a:graphicData>
            </a:graphic>
          </wp:inline>
        </w:drawing>
      </w:r>
    </w:p>
    <w:p>
      <w:pPr>
        <w:pStyle w:val="4"/>
      </w:pPr>
    </w:p>
    <w:p>
      <w:pPr>
        <w:pStyle w:val="4"/>
      </w:pPr>
    </w:p>
    <w:p>
      <w:pPr>
        <w:pStyle w:val="4"/>
      </w:pPr>
      <w:r>
        <w:drawing>
          <wp:inline distT="0" distB="0" distL="114300" distR="114300">
            <wp:extent cx="5974080" cy="7763510"/>
            <wp:effectExtent l="0" t="0" r="7620" b="889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9"/>
                    <a:stretch>
                      <a:fillRect/>
                    </a:stretch>
                  </pic:blipFill>
                  <pic:spPr>
                    <a:xfrm>
                      <a:off x="0" y="0"/>
                      <a:ext cx="5974080" cy="7763510"/>
                    </a:xfrm>
                    <a:prstGeom prst="rect">
                      <a:avLst/>
                    </a:prstGeom>
                    <a:noFill/>
                    <a:ln>
                      <a:noFill/>
                    </a:ln>
                  </pic:spPr>
                </pic:pic>
              </a:graphicData>
            </a:graphic>
          </wp:inline>
        </w:drawing>
      </w:r>
    </w:p>
    <w:p>
      <w:pPr>
        <w:pStyle w:val="4"/>
      </w:pPr>
    </w:p>
    <w:p>
      <w:pPr>
        <w:pStyle w:val="4"/>
      </w:pPr>
    </w:p>
    <w:p>
      <w:pPr>
        <w:pStyle w:val="4"/>
      </w:pPr>
      <w:r>
        <w:drawing>
          <wp:inline distT="0" distB="0" distL="114300" distR="114300">
            <wp:extent cx="5974080" cy="7943215"/>
            <wp:effectExtent l="0" t="0" r="7620" b="635"/>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20"/>
                    <a:stretch>
                      <a:fillRect/>
                    </a:stretch>
                  </pic:blipFill>
                  <pic:spPr>
                    <a:xfrm>
                      <a:off x="0" y="0"/>
                      <a:ext cx="5974080" cy="7943215"/>
                    </a:xfrm>
                    <a:prstGeom prst="rect">
                      <a:avLst/>
                    </a:prstGeom>
                    <a:noFill/>
                    <a:ln>
                      <a:noFill/>
                    </a:ln>
                  </pic:spPr>
                </pic:pic>
              </a:graphicData>
            </a:graphic>
          </wp:inline>
        </w:drawing>
      </w:r>
    </w:p>
    <w:p>
      <w:pPr>
        <w:pStyle w:val="4"/>
      </w:pPr>
    </w:p>
    <w:p>
      <w:pPr>
        <w:pStyle w:val="4"/>
      </w:pPr>
    </w:p>
    <w:p>
      <w:pPr>
        <w:pStyle w:val="4"/>
      </w:pPr>
      <w:r>
        <w:drawing>
          <wp:inline distT="0" distB="0" distL="114300" distR="114300">
            <wp:extent cx="5975350" cy="7787640"/>
            <wp:effectExtent l="0" t="0" r="6350" b="381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21"/>
                    <a:stretch>
                      <a:fillRect/>
                    </a:stretch>
                  </pic:blipFill>
                  <pic:spPr>
                    <a:xfrm>
                      <a:off x="0" y="0"/>
                      <a:ext cx="5975350" cy="7787640"/>
                    </a:xfrm>
                    <a:prstGeom prst="rect">
                      <a:avLst/>
                    </a:prstGeom>
                    <a:noFill/>
                    <a:ln>
                      <a:noFill/>
                    </a:ln>
                  </pic:spPr>
                </pic:pic>
              </a:graphicData>
            </a:graphic>
          </wp:inline>
        </w:drawing>
      </w:r>
    </w:p>
    <w:p>
      <w:pPr>
        <w:pStyle w:val="4"/>
      </w:pPr>
    </w:p>
    <w:p>
      <w:pPr>
        <w:pStyle w:val="4"/>
      </w:pPr>
    </w:p>
    <w:p>
      <w:pPr>
        <w:pStyle w:val="4"/>
      </w:pPr>
      <w:r>
        <w:drawing>
          <wp:inline distT="0" distB="0" distL="114300" distR="114300">
            <wp:extent cx="5976620" cy="8063865"/>
            <wp:effectExtent l="0" t="0" r="5080" b="13335"/>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22"/>
                    <a:stretch>
                      <a:fillRect/>
                    </a:stretch>
                  </pic:blipFill>
                  <pic:spPr>
                    <a:xfrm>
                      <a:off x="0" y="0"/>
                      <a:ext cx="5976620" cy="8063865"/>
                    </a:xfrm>
                    <a:prstGeom prst="rect">
                      <a:avLst/>
                    </a:prstGeom>
                    <a:noFill/>
                    <a:ln>
                      <a:noFill/>
                    </a:ln>
                  </pic:spPr>
                </pic:pic>
              </a:graphicData>
            </a:graphic>
          </wp:inline>
        </w:drawing>
      </w:r>
    </w:p>
    <w:p>
      <w:pPr>
        <w:pStyle w:val="4"/>
        <w:ind w:left="0" w:leftChars="0" w:firstLine="0" w:firstLineChars="0"/>
      </w:pPr>
    </w:p>
    <w:p>
      <w:pPr>
        <w:pStyle w:val="4"/>
        <w:ind w:left="0" w:leftChars="0" w:firstLine="0" w:firstLineChars="0"/>
        <w:rPr>
          <w:rFonts w:hint="eastAsia"/>
          <w:lang w:eastAsia="zh-CN"/>
        </w:rPr>
      </w:pPr>
      <w:r>
        <w:drawing>
          <wp:inline distT="0" distB="0" distL="114300" distR="114300">
            <wp:extent cx="5962650" cy="8181975"/>
            <wp:effectExtent l="0" t="0" r="0" b="9525"/>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23"/>
                    <a:stretch>
                      <a:fillRect/>
                    </a:stretch>
                  </pic:blipFill>
                  <pic:spPr>
                    <a:xfrm>
                      <a:off x="0" y="0"/>
                      <a:ext cx="5962650" cy="8181975"/>
                    </a:xfrm>
                    <a:prstGeom prst="rect">
                      <a:avLst/>
                    </a:prstGeom>
                    <a:noFill/>
                    <a:ln>
                      <a:noFill/>
                    </a:ln>
                  </pic:spPr>
                </pic:pic>
              </a:graphicData>
            </a:graphic>
          </wp:inline>
        </w:drawing>
      </w:r>
    </w:p>
    <w:sectPr>
      <w:footerReference r:id="rId4" w:type="default"/>
      <w:pgSz w:w="11907" w:h="16840"/>
      <w:pgMar w:top="1247" w:right="1247" w:bottom="1247" w:left="1247" w:header="680" w:footer="624" w:gutter="0"/>
      <w:pgBorders w:display="notFirstPage" w:offsetFrom="page">
        <w:top w:val="single" w:color="0070C0" w:sz="8" w:space="24"/>
        <w:left w:val="single" w:color="0070C0" w:sz="8" w:space="24"/>
        <w:bottom w:val="single" w:color="0070C0" w:sz="8" w:space="24"/>
        <w:right w:val="single" w:color="0070C0" w:sz="8" w:space="24"/>
      </w:pgBorders>
      <w:pgNumType w:start="1"/>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宋体" w:hAnsi="宋体"/>
        <w:b/>
        <w:sz w:val="24"/>
      </w:rPr>
    </w:pPr>
    <w:r>
      <w:rPr>
        <w:sz w:val="24"/>
      </w:rPr>
      <w:pict>
        <v:shape id="_x0000_s3073" o:spid="_x0000_s3073" o:spt="202" type="#_x0000_t202" style="position:absolute;left:0pt;margin-left:229.3pt;margin-top:0pt;height:144pt;width:17.65pt;mso-position-horizontal-relative:margin;z-index:251659264;mso-width-relative:page;mso-height-relative:page;" filled="f" stroked="f" coordsize="21600,21600">
          <v:path/>
          <v:fill on="f" focussize="0,0"/>
          <v:stroke on="f" joinstyle="miter"/>
          <v:imagedata o:title=""/>
          <o:lock v:ext="edit"/>
          <v:textbox inset="0mm,0mm,0mm,0mm" style="mso-fit-shape-to-text:t;">
            <w:txbxContent>
              <w:p>
                <w:pPr>
                  <w:pStyle w:val="27"/>
                  <w:jc w:val="center"/>
                </w:pPr>
                <w:r>
                  <w:rPr>
                    <w:rFonts w:ascii="宋体" w:hAnsi="宋体"/>
                    <w:b/>
                    <w:sz w:val="24"/>
                  </w:rPr>
                  <w:fldChar w:fldCharType="begin"/>
                </w:r>
                <w:r>
                  <w:rPr>
                    <w:rFonts w:ascii="宋体" w:hAnsi="宋体"/>
                    <w:b/>
                    <w:sz w:val="24"/>
                  </w:rPr>
                  <w:instrText xml:space="preserve">PAGE   \* MERGEFORMAT</w:instrText>
                </w:r>
                <w:r>
                  <w:rPr>
                    <w:rFonts w:ascii="宋体" w:hAnsi="宋体"/>
                    <w:b/>
                    <w:sz w:val="24"/>
                  </w:rPr>
                  <w:fldChar w:fldCharType="separate"/>
                </w:r>
                <w:r>
                  <w:rPr>
                    <w:rFonts w:ascii="宋体" w:hAnsi="宋体"/>
                    <w:b/>
                    <w:sz w:val="24"/>
                    <w:lang w:val="zh-CN"/>
                  </w:rPr>
                  <w:t>1</w:t>
                </w:r>
                <w:r>
                  <w:rPr>
                    <w:rFonts w:ascii="宋体" w:hAnsi="宋体"/>
                    <w:b/>
                    <w:sz w:val="24"/>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39543A"/>
    <w:multiLevelType w:val="singleLevel"/>
    <w:tmpl w:val="D939543A"/>
    <w:lvl w:ilvl="0" w:tentative="0">
      <w:start w:val="7"/>
      <w:numFmt w:val="chineseCounting"/>
      <w:suff w:val="space"/>
      <w:lvlText w:val="第%1章"/>
      <w:lvlJc w:val="left"/>
      <w:rPr>
        <w:rFonts w:hint="eastAsia"/>
      </w:rPr>
    </w:lvl>
  </w:abstractNum>
  <w:abstractNum w:abstractNumId="1">
    <w:nsid w:val="00000001"/>
    <w:multiLevelType w:val="multilevel"/>
    <w:tmpl w:val="00000001"/>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02"/>
    <w:multiLevelType w:val="multilevel"/>
    <w:tmpl w:val="00000002"/>
    <w:lvl w:ilvl="0" w:tentative="0">
      <w:start w:val="1"/>
      <w:numFmt w:val="decimal"/>
      <w:lvlText w:val="%1)"/>
      <w:lvlJc w:val="left"/>
      <w:pPr>
        <w:ind w:left="1696" w:hanging="420"/>
      </w:pPr>
    </w:lvl>
    <w:lvl w:ilvl="1" w:tentative="0">
      <w:start w:val="1"/>
      <w:numFmt w:val="lowerLetter"/>
      <w:lvlText w:val="%2)"/>
      <w:lvlJc w:val="left"/>
      <w:pPr>
        <w:ind w:left="2116" w:hanging="420"/>
      </w:pPr>
    </w:lvl>
    <w:lvl w:ilvl="2" w:tentative="0">
      <w:start w:val="1"/>
      <w:numFmt w:val="lowerRoman"/>
      <w:lvlText w:val="%3."/>
      <w:lvlJc w:val="right"/>
      <w:pPr>
        <w:ind w:left="2536" w:hanging="420"/>
      </w:pPr>
    </w:lvl>
    <w:lvl w:ilvl="3" w:tentative="0">
      <w:start w:val="1"/>
      <w:numFmt w:val="decimal"/>
      <w:lvlText w:val="%4."/>
      <w:lvlJc w:val="left"/>
      <w:pPr>
        <w:ind w:left="2956" w:hanging="420"/>
      </w:pPr>
    </w:lvl>
    <w:lvl w:ilvl="4" w:tentative="0">
      <w:start w:val="1"/>
      <w:numFmt w:val="lowerLetter"/>
      <w:lvlText w:val="%5)"/>
      <w:lvlJc w:val="left"/>
      <w:pPr>
        <w:ind w:left="3376" w:hanging="420"/>
      </w:pPr>
    </w:lvl>
    <w:lvl w:ilvl="5" w:tentative="0">
      <w:start w:val="1"/>
      <w:numFmt w:val="lowerRoman"/>
      <w:lvlText w:val="%6."/>
      <w:lvlJc w:val="right"/>
      <w:pPr>
        <w:ind w:left="3796" w:hanging="420"/>
      </w:pPr>
    </w:lvl>
    <w:lvl w:ilvl="6" w:tentative="0">
      <w:start w:val="1"/>
      <w:numFmt w:val="decimal"/>
      <w:lvlText w:val="%7."/>
      <w:lvlJc w:val="left"/>
      <w:pPr>
        <w:ind w:left="4216" w:hanging="420"/>
      </w:pPr>
    </w:lvl>
    <w:lvl w:ilvl="7" w:tentative="0">
      <w:start w:val="1"/>
      <w:numFmt w:val="lowerLetter"/>
      <w:lvlText w:val="%8)"/>
      <w:lvlJc w:val="left"/>
      <w:pPr>
        <w:ind w:left="4636" w:hanging="420"/>
      </w:pPr>
    </w:lvl>
    <w:lvl w:ilvl="8" w:tentative="0">
      <w:start w:val="1"/>
      <w:numFmt w:val="lowerRoman"/>
      <w:lvlText w:val="%9."/>
      <w:lvlJc w:val="right"/>
      <w:pPr>
        <w:ind w:left="5056" w:hanging="420"/>
      </w:pPr>
    </w:lvl>
  </w:abstractNum>
  <w:abstractNum w:abstractNumId="3">
    <w:nsid w:val="00000003"/>
    <w:multiLevelType w:val="multilevel"/>
    <w:tmpl w:val="00000003"/>
    <w:lvl w:ilvl="0" w:tentative="0">
      <w:start w:val="1"/>
      <w:numFmt w:val="decimal"/>
      <w:lvlText w:val="%1."/>
      <w:lvlJc w:val="left"/>
      <w:pPr>
        <w:ind w:left="987" w:hanging="420"/>
      </w:pPr>
      <w:rPr>
        <w:rFonts w:hint="eastAsia"/>
      </w:rPr>
    </w:lvl>
    <w:lvl w:ilvl="1" w:tentative="0">
      <w:start w:val="1"/>
      <w:numFmt w:val="decimal"/>
      <w:lvlText w:val="%2）"/>
      <w:lvlJc w:val="left"/>
      <w:pPr>
        <w:ind w:left="1210" w:hanging="360"/>
      </w:pPr>
      <w:rPr>
        <w:rFonts w:hint="default" w:ascii="宋体" w:hAnsi="宋体" w:eastAsia="宋体"/>
      </w:rPr>
    </w:lvl>
    <w:lvl w:ilvl="2" w:tentative="0">
      <w:start w:val="1"/>
      <w:numFmt w:val="lowerRoman"/>
      <w:lvlText w:val="%3."/>
      <w:lvlJc w:val="right"/>
      <w:pPr>
        <w:ind w:left="1881" w:hanging="420"/>
      </w:pPr>
    </w:lvl>
    <w:lvl w:ilvl="3" w:tentative="0">
      <w:start w:val="1"/>
      <w:numFmt w:val="decimal"/>
      <w:lvlText w:val="%4."/>
      <w:lvlJc w:val="left"/>
      <w:pPr>
        <w:ind w:left="2301" w:hanging="420"/>
      </w:pPr>
    </w:lvl>
    <w:lvl w:ilvl="4" w:tentative="0">
      <w:start w:val="1"/>
      <w:numFmt w:val="lowerLetter"/>
      <w:lvlText w:val="%5)"/>
      <w:lvlJc w:val="left"/>
      <w:pPr>
        <w:ind w:left="2721" w:hanging="420"/>
      </w:pPr>
    </w:lvl>
    <w:lvl w:ilvl="5" w:tentative="0">
      <w:start w:val="1"/>
      <w:numFmt w:val="lowerRoman"/>
      <w:lvlText w:val="%6."/>
      <w:lvlJc w:val="right"/>
      <w:pPr>
        <w:ind w:left="3141" w:hanging="420"/>
      </w:pPr>
    </w:lvl>
    <w:lvl w:ilvl="6" w:tentative="0">
      <w:start w:val="1"/>
      <w:numFmt w:val="decimal"/>
      <w:lvlText w:val="%7."/>
      <w:lvlJc w:val="left"/>
      <w:pPr>
        <w:ind w:left="3561" w:hanging="420"/>
      </w:pPr>
    </w:lvl>
    <w:lvl w:ilvl="7" w:tentative="0">
      <w:start w:val="1"/>
      <w:numFmt w:val="lowerLetter"/>
      <w:lvlText w:val="%8)"/>
      <w:lvlJc w:val="left"/>
      <w:pPr>
        <w:ind w:left="3981" w:hanging="420"/>
      </w:pPr>
    </w:lvl>
    <w:lvl w:ilvl="8" w:tentative="0">
      <w:start w:val="1"/>
      <w:numFmt w:val="lowerRoman"/>
      <w:lvlText w:val="%9."/>
      <w:lvlJc w:val="right"/>
      <w:pPr>
        <w:ind w:left="4401" w:hanging="420"/>
      </w:pPr>
    </w:lvl>
  </w:abstractNum>
  <w:abstractNum w:abstractNumId="4">
    <w:nsid w:val="00000004"/>
    <w:multiLevelType w:val="multilevel"/>
    <w:tmpl w:val="00000004"/>
    <w:lvl w:ilvl="0" w:tentative="0">
      <w:start w:val="1"/>
      <w:numFmt w:val="decimal"/>
      <w:lvlText w:val="%1)"/>
      <w:lvlJc w:val="left"/>
      <w:pPr>
        <w:ind w:left="1130"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5">
    <w:nsid w:val="00000005"/>
    <w:multiLevelType w:val="multilevel"/>
    <w:tmpl w:val="00000005"/>
    <w:lvl w:ilvl="0" w:tentative="0">
      <w:start w:val="1"/>
      <w:numFmt w:val="decimal"/>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6">
    <w:nsid w:val="00000006"/>
    <w:multiLevelType w:val="multilevel"/>
    <w:tmpl w:val="00000006"/>
    <w:lvl w:ilvl="0" w:tentative="0">
      <w:start w:val="1"/>
      <w:numFmt w:val="decimal"/>
      <w:lvlText w:val="%1)."/>
      <w:lvlJc w:val="center"/>
      <w:pPr>
        <w:ind w:left="987" w:hanging="420"/>
      </w:pPr>
      <w:rPr>
        <w:rFonts w:hint="eastAsia" w:ascii="宋体" w:hAnsi="宋体" w:eastAsia="宋体"/>
      </w:rPr>
    </w:lvl>
    <w:lvl w:ilvl="1" w:tentative="0">
      <w:start w:val="1"/>
      <w:numFmt w:val="decimal"/>
      <w:lvlText w:val="%2）"/>
      <w:lvlJc w:val="left"/>
      <w:pPr>
        <w:ind w:left="1210" w:hanging="360"/>
      </w:pPr>
      <w:rPr>
        <w:rFonts w:hint="default" w:ascii="宋体" w:hAnsi="宋体" w:eastAsia="宋体"/>
      </w:rPr>
    </w:lvl>
    <w:lvl w:ilvl="2" w:tentative="0">
      <w:start w:val="1"/>
      <w:numFmt w:val="lowerRoman"/>
      <w:lvlText w:val="%3."/>
      <w:lvlJc w:val="right"/>
      <w:pPr>
        <w:ind w:left="1881" w:hanging="420"/>
      </w:pPr>
    </w:lvl>
    <w:lvl w:ilvl="3" w:tentative="0">
      <w:start w:val="1"/>
      <w:numFmt w:val="decimal"/>
      <w:lvlText w:val="%4."/>
      <w:lvlJc w:val="left"/>
      <w:pPr>
        <w:ind w:left="2301" w:hanging="420"/>
      </w:pPr>
    </w:lvl>
    <w:lvl w:ilvl="4" w:tentative="0">
      <w:start w:val="1"/>
      <w:numFmt w:val="lowerLetter"/>
      <w:lvlText w:val="%5)"/>
      <w:lvlJc w:val="left"/>
      <w:pPr>
        <w:ind w:left="2721" w:hanging="420"/>
      </w:pPr>
    </w:lvl>
    <w:lvl w:ilvl="5" w:tentative="0">
      <w:start w:val="1"/>
      <w:numFmt w:val="lowerRoman"/>
      <w:lvlText w:val="%6."/>
      <w:lvlJc w:val="right"/>
      <w:pPr>
        <w:ind w:left="3141" w:hanging="420"/>
      </w:pPr>
    </w:lvl>
    <w:lvl w:ilvl="6" w:tentative="0">
      <w:start w:val="1"/>
      <w:numFmt w:val="decimal"/>
      <w:lvlText w:val="%7."/>
      <w:lvlJc w:val="left"/>
      <w:pPr>
        <w:ind w:left="3561" w:hanging="420"/>
      </w:pPr>
    </w:lvl>
    <w:lvl w:ilvl="7" w:tentative="0">
      <w:start w:val="1"/>
      <w:numFmt w:val="lowerLetter"/>
      <w:lvlText w:val="%8)"/>
      <w:lvlJc w:val="left"/>
      <w:pPr>
        <w:ind w:left="3981" w:hanging="420"/>
      </w:pPr>
    </w:lvl>
    <w:lvl w:ilvl="8" w:tentative="0">
      <w:start w:val="1"/>
      <w:numFmt w:val="lowerRoman"/>
      <w:lvlText w:val="%9."/>
      <w:lvlJc w:val="right"/>
      <w:pPr>
        <w:ind w:left="4401" w:hanging="420"/>
      </w:pPr>
    </w:lvl>
  </w:abstractNum>
  <w:abstractNum w:abstractNumId="7">
    <w:nsid w:val="00000007"/>
    <w:multiLevelType w:val="multilevel"/>
    <w:tmpl w:val="00000007"/>
    <w:lvl w:ilvl="0" w:tentative="0">
      <w:start w:val="1"/>
      <w:numFmt w:val="chineseCountingThousand"/>
      <w:lvlText w:val="%1、"/>
      <w:lvlJc w:val="left"/>
      <w:pPr>
        <w:ind w:left="284" w:hanging="284"/>
      </w:pPr>
      <w:rPr>
        <w:rFonts w:hint="eastAsia" w:ascii="宋体" w:hAnsi="宋体" w:eastAsia="宋体"/>
        <w:b/>
        <w:i w:val="0"/>
        <w:spacing w:val="0"/>
        <w:position w:val="0"/>
        <w:sz w:val="28"/>
      </w:rPr>
    </w:lvl>
    <w:lvl w:ilvl="1" w:tentative="0">
      <w:start w:val="1"/>
      <w:numFmt w:val="decimal"/>
      <w:lvlText w:val="%2."/>
      <w:lvlJc w:val="left"/>
      <w:pPr>
        <w:ind w:left="1021" w:hanging="737"/>
      </w:pPr>
      <w:rPr>
        <w:rFonts w:hint="eastAsia" w:ascii="宋体" w:hAnsi="宋体" w:eastAsia="宋体"/>
        <w:b/>
        <w:i w:val="0"/>
        <w:spacing w:val="0"/>
        <w:position w:val="0"/>
        <w:sz w:val="24"/>
      </w:rPr>
    </w:lvl>
    <w:lvl w:ilvl="2" w:tentative="0">
      <w:start w:val="1"/>
      <w:numFmt w:val="decimal"/>
      <w:lvlText w:val="%2.%3."/>
      <w:lvlJc w:val="right"/>
      <w:pPr>
        <w:ind w:left="1588" w:hanging="170"/>
      </w:pPr>
      <w:rPr>
        <w:rFonts w:hint="eastAsia" w:ascii="宋体" w:hAnsi="宋体" w:eastAsia="宋体"/>
        <w:b w:val="0"/>
        <w:i w:val="0"/>
        <w:spacing w:val="0"/>
        <w:position w:val="0"/>
        <w:sz w:val="24"/>
      </w:rPr>
    </w:lvl>
    <w:lvl w:ilvl="3" w:tentative="0">
      <w:start w:val="1"/>
      <w:numFmt w:val="decimal"/>
      <w:lvlText w:val="%2.%3.%4."/>
      <w:lvlJc w:val="left"/>
      <w:pPr>
        <w:ind w:left="2211" w:hanging="1304"/>
      </w:pPr>
      <w:rPr>
        <w:rFonts w:hint="eastAsia" w:ascii="宋体" w:hAnsi="宋体" w:eastAsia="宋体"/>
        <w:b w:val="0"/>
        <w:i w:val="0"/>
        <w:spacing w:val="0"/>
        <w:position w:val="0"/>
        <w:sz w:val="24"/>
      </w:rPr>
    </w:lvl>
    <w:lvl w:ilvl="4" w:tentative="0">
      <w:start w:val="1"/>
      <w:numFmt w:val="decimal"/>
      <w:lvlText w:val="%5)"/>
      <w:lvlJc w:val="left"/>
      <w:pPr>
        <w:ind w:left="1985" w:hanging="567"/>
      </w:pPr>
      <w:rPr>
        <w:rFonts w:hint="eastAsia" w:ascii="宋体" w:hAnsi="宋体" w:eastAsia="宋体"/>
        <w:b w:val="0"/>
        <w:i w:val="0"/>
        <w:spacing w:val="0"/>
        <w:position w:val="0"/>
        <w:sz w:val="24"/>
      </w:rPr>
    </w:lvl>
    <w:lvl w:ilvl="5" w:tentative="0">
      <w:start w:val="1"/>
      <w:numFmt w:val="lowerRoman"/>
      <w:lvlText w:val="%6."/>
      <w:lvlJc w:val="right"/>
      <w:pPr>
        <w:ind w:left="3799" w:hanging="284"/>
      </w:pPr>
      <w:rPr>
        <w:rFonts w:hint="eastAsia"/>
      </w:rPr>
    </w:lvl>
    <w:lvl w:ilvl="6" w:tentative="0">
      <w:start w:val="1"/>
      <w:numFmt w:val="decimal"/>
      <w:lvlText w:val="%7."/>
      <w:lvlJc w:val="left"/>
      <w:pPr>
        <w:ind w:left="4502" w:hanging="284"/>
      </w:pPr>
      <w:rPr>
        <w:rFonts w:hint="eastAsia"/>
      </w:rPr>
    </w:lvl>
    <w:lvl w:ilvl="7" w:tentative="0">
      <w:start w:val="1"/>
      <w:numFmt w:val="lowerLetter"/>
      <w:lvlText w:val="%8)"/>
      <w:lvlJc w:val="left"/>
      <w:pPr>
        <w:ind w:left="5205" w:hanging="284"/>
      </w:pPr>
      <w:rPr>
        <w:rFonts w:hint="eastAsia"/>
      </w:rPr>
    </w:lvl>
    <w:lvl w:ilvl="8" w:tentative="0">
      <w:start w:val="1"/>
      <w:numFmt w:val="lowerRoman"/>
      <w:lvlText w:val="%9."/>
      <w:lvlJc w:val="right"/>
      <w:pPr>
        <w:ind w:left="5908" w:hanging="284"/>
      </w:pPr>
      <w:rPr>
        <w:rFonts w:hint="eastAsia"/>
      </w:rPr>
    </w:lvl>
  </w:abstractNum>
  <w:abstractNum w:abstractNumId="8">
    <w:nsid w:val="00000008"/>
    <w:multiLevelType w:val="multilevel"/>
    <w:tmpl w:val="00000008"/>
    <w:lvl w:ilvl="0" w:tentative="0">
      <w:start w:val="1"/>
      <w:numFmt w:val="decimal"/>
      <w:lvlText w:val="%1."/>
      <w:lvlJc w:val="left"/>
      <w:pPr>
        <w:ind w:left="780" w:hanging="420"/>
      </w:pPr>
      <w:rPr>
        <w:rFonts w:hint="eastAsia"/>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9">
    <w:nsid w:val="00000009"/>
    <w:multiLevelType w:val="multilevel"/>
    <w:tmpl w:val="00000009"/>
    <w:lvl w:ilvl="0" w:tentative="0">
      <w:start w:val="1"/>
      <w:numFmt w:val="chineseCountingThousand"/>
      <w:lvlText w:val="%1、"/>
      <w:lvlJc w:val="left"/>
      <w:pPr>
        <w:ind w:left="284" w:hanging="284"/>
      </w:pPr>
      <w:rPr>
        <w:rFonts w:hint="eastAsia" w:ascii="宋体" w:hAnsi="宋体" w:eastAsia="宋体"/>
        <w:b/>
        <w:i w:val="0"/>
        <w:spacing w:val="0"/>
        <w:position w:val="0"/>
        <w:sz w:val="28"/>
      </w:rPr>
    </w:lvl>
    <w:lvl w:ilvl="1" w:tentative="0">
      <w:start w:val="1"/>
      <w:numFmt w:val="decimal"/>
      <w:lvlText w:val="%2."/>
      <w:lvlJc w:val="left"/>
      <w:pPr>
        <w:ind w:left="1021" w:hanging="737"/>
      </w:pPr>
      <w:rPr>
        <w:rFonts w:hint="eastAsia" w:ascii="宋体" w:hAnsi="宋体" w:eastAsia="宋体"/>
        <w:b/>
        <w:i w:val="0"/>
        <w:spacing w:val="0"/>
        <w:position w:val="0"/>
        <w:sz w:val="24"/>
      </w:rPr>
    </w:lvl>
    <w:lvl w:ilvl="2" w:tentative="0">
      <w:start w:val="1"/>
      <w:numFmt w:val="decimal"/>
      <w:lvlText w:val="%2.%3."/>
      <w:lvlJc w:val="right"/>
      <w:pPr>
        <w:ind w:left="1588" w:hanging="170"/>
      </w:pPr>
      <w:rPr>
        <w:rFonts w:hint="eastAsia" w:ascii="宋体" w:hAnsi="宋体" w:eastAsia="宋体"/>
        <w:b w:val="0"/>
        <w:i w:val="0"/>
        <w:spacing w:val="0"/>
        <w:position w:val="0"/>
        <w:sz w:val="24"/>
      </w:rPr>
    </w:lvl>
    <w:lvl w:ilvl="3" w:tentative="0">
      <w:start w:val="1"/>
      <w:numFmt w:val="decimal"/>
      <w:lvlText w:val="%2.%3.%4."/>
      <w:lvlJc w:val="left"/>
      <w:pPr>
        <w:ind w:left="2211" w:hanging="1304"/>
      </w:pPr>
      <w:rPr>
        <w:rFonts w:hint="eastAsia" w:ascii="宋体" w:hAnsi="宋体" w:eastAsia="宋体"/>
        <w:b w:val="0"/>
        <w:i w:val="0"/>
        <w:spacing w:val="0"/>
        <w:position w:val="0"/>
        <w:sz w:val="24"/>
      </w:rPr>
    </w:lvl>
    <w:lvl w:ilvl="4" w:tentative="0">
      <w:start w:val="1"/>
      <w:numFmt w:val="decimal"/>
      <w:lvlText w:val="%5)"/>
      <w:lvlJc w:val="left"/>
      <w:pPr>
        <w:ind w:left="1985" w:hanging="567"/>
      </w:pPr>
      <w:rPr>
        <w:rFonts w:hint="eastAsia" w:ascii="宋体" w:hAnsi="宋体" w:eastAsia="宋体"/>
        <w:b w:val="0"/>
        <w:i w:val="0"/>
        <w:spacing w:val="0"/>
        <w:position w:val="0"/>
        <w:sz w:val="24"/>
      </w:rPr>
    </w:lvl>
    <w:lvl w:ilvl="5" w:tentative="0">
      <w:start w:val="1"/>
      <w:numFmt w:val="lowerRoman"/>
      <w:lvlText w:val="%6."/>
      <w:lvlJc w:val="right"/>
      <w:pPr>
        <w:ind w:left="3799" w:hanging="284"/>
      </w:pPr>
      <w:rPr>
        <w:rFonts w:hint="eastAsia"/>
      </w:rPr>
    </w:lvl>
    <w:lvl w:ilvl="6" w:tentative="0">
      <w:start w:val="1"/>
      <w:numFmt w:val="decimal"/>
      <w:lvlText w:val="%7."/>
      <w:lvlJc w:val="left"/>
      <w:pPr>
        <w:ind w:left="4502" w:hanging="284"/>
      </w:pPr>
      <w:rPr>
        <w:rFonts w:hint="eastAsia"/>
      </w:rPr>
    </w:lvl>
    <w:lvl w:ilvl="7" w:tentative="0">
      <w:start w:val="1"/>
      <w:numFmt w:val="lowerLetter"/>
      <w:lvlText w:val="%8)"/>
      <w:lvlJc w:val="left"/>
      <w:pPr>
        <w:ind w:left="5205" w:hanging="284"/>
      </w:pPr>
      <w:rPr>
        <w:rFonts w:hint="eastAsia"/>
      </w:rPr>
    </w:lvl>
    <w:lvl w:ilvl="8" w:tentative="0">
      <w:start w:val="1"/>
      <w:numFmt w:val="lowerRoman"/>
      <w:lvlText w:val="%9."/>
      <w:lvlJc w:val="right"/>
      <w:pPr>
        <w:ind w:left="5908" w:hanging="284"/>
      </w:pPr>
      <w:rPr>
        <w:rFonts w:hint="eastAsia"/>
      </w:rPr>
    </w:lvl>
  </w:abstractNum>
  <w:abstractNum w:abstractNumId="10">
    <w:nsid w:val="0000000A"/>
    <w:multiLevelType w:val="multilevel"/>
    <w:tmpl w:val="0000000A"/>
    <w:lvl w:ilvl="0" w:tentative="0">
      <w:start w:val="1"/>
      <w:numFmt w:val="decimal"/>
      <w:lvlText w:val="%1)"/>
      <w:lvlJc w:val="left"/>
      <w:pPr>
        <w:ind w:left="1130"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1">
    <w:nsid w:val="0000000B"/>
    <w:multiLevelType w:val="multilevel"/>
    <w:tmpl w:val="0000000B"/>
    <w:lvl w:ilvl="0" w:tentative="0">
      <w:start w:val="1"/>
      <w:numFmt w:val="decimal"/>
      <w:lvlText w:val="%1)"/>
      <w:lvlJc w:val="left"/>
      <w:pPr>
        <w:ind w:left="1697" w:hanging="420"/>
      </w:pPr>
    </w:lvl>
    <w:lvl w:ilvl="1" w:tentative="0">
      <w:start w:val="1"/>
      <w:numFmt w:val="lowerLetter"/>
      <w:lvlText w:val="%2)"/>
      <w:lvlJc w:val="left"/>
      <w:pPr>
        <w:ind w:left="2117" w:hanging="420"/>
      </w:pPr>
    </w:lvl>
    <w:lvl w:ilvl="2" w:tentative="0">
      <w:start w:val="1"/>
      <w:numFmt w:val="lowerRoman"/>
      <w:lvlText w:val="%3."/>
      <w:lvlJc w:val="right"/>
      <w:pPr>
        <w:ind w:left="2537" w:hanging="420"/>
      </w:pPr>
    </w:lvl>
    <w:lvl w:ilvl="3" w:tentative="0">
      <w:start w:val="1"/>
      <w:numFmt w:val="decimal"/>
      <w:lvlText w:val="%4."/>
      <w:lvlJc w:val="left"/>
      <w:pPr>
        <w:ind w:left="2957" w:hanging="420"/>
      </w:pPr>
    </w:lvl>
    <w:lvl w:ilvl="4" w:tentative="0">
      <w:start w:val="1"/>
      <w:numFmt w:val="lowerLetter"/>
      <w:lvlText w:val="%5)"/>
      <w:lvlJc w:val="left"/>
      <w:pPr>
        <w:ind w:left="3377" w:hanging="420"/>
      </w:pPr>
    </w:lvl>
    <w:lvl w:ilvl="5" w:tentative="0">
      <w:start w:val="1"/>
      <w:numFmt w:val="lowerRoman"/>
      <w:lvlText w:val="%6."/>
      <w:lvlJc w:val="right"/>
      <w:pPr>
        <w:ind w:left="3797" w:hanging="420"/>
      </w:pPr>
    </w:lvl>
    <w:lvl w:ilvl="6" w:tentative="0">
      <w:start w:val="1"/>
      <w:numFmt w:val="decimal"/>
      <w:lvlText w:val="%7."/>
      <w:lvlJc w:val="left"/>
      <w:pPr>
        <w:ind w:left="4217" w:hanging="420"/>
      </w:pPr>
    </w:lvl>
    <w:lvl w:ilvl="7" w:tentative="0">
      <w:start w:val="1"/>
      <w:numFmt w:val="lowerLetter"/>
      <w:lvlText w:val="%8)"/>
      <w:lvlJc w:val="left"/>
      <w:pPr>
        <w:ind w:left="4637" w:hanging="420"/>
      </w:pPr>
    </w:lvl>
    <w:lvl w:ilvl="8" w:tentative="0">
      <w:start w:val="1"/>
      <w:numFmt w:val="lowerRoman"/>
      <w:lvlText w:val="%9."/>
      <w:lvlJc w:val="right"/>
      <w:pPr>
        <w:ind w:left="5057" w:hanging="420"/>
      </w:pPr>
    </w:lvl>
  </w:abstractNum>
  <w:abstractNum w:abstractNumId="12">
    <w:nsid w:val="0000000C"/>
    <w:multiLevelType w:val="multilevel"/>
    <w:tmpl w:val="0000000C"/>
    <w:lvl w:ilvl="0" w:tentative="0">
      <w:start w:val="1"/>
      <w:numFmt w:val="decimal"/>
      <w:lvlText w:val="%1)"/>
      <w:lvlJc w:val="left"/>
      <w:pPr>
        <w:ind w:left="1696" w:hanging="420"/>
      </w:pPr>
    </w:lvl>
    <w:lvl w:ilvl="1" w:tentative="0">
      <w:start w:val="1"/>
      <w:numFmt w:val="lowerLetter"/>
      <w:lvlText w:val="%2)"/>
      <w:lvlJc w:val="left"/>
      <w:pPr>
        <w:ind w:left="2116" w:hanging="420"/>
      </w:pPr>
    </w:lvl>
    <w:lvl w:ilvl="2" w:tentative="0">
      <w:start w:val="1"/>
      <w:numFmt w:val="lowerRoman"/>
      <w:lvlText w:val="%3."/>
      <w:lvlJc w:val="right"/>
      <w:pPr>
        <w:ind w:left="2536" w:hanging="420"/>
      </w:pPr>
    </w:lvl>
    <w:lvl w:ilvl="3" w:tentative="0">
      <w:start w:val="1"/>
      <w:numFmt w:val="decimal"/>
      <w:lvlText w:val="%4."/>
      <w:lvlJc w:val="left"/>
      <w:pPr>
        <w:ind w:left="2956" w:hanging="420"/>
      </w:pPr>
    </w:lvl>
    <w:lvl w:ilvl="4" w:tentative="0">
      <w:start w:val="1"/>
      <w:numFmt w:val="lowerLetter"/>
      <w:lvlText w:val="%5)"/>
      <w:lvlJc w:val="left"/>
      <w:pPr>
        <w:ind w:left="3376" w:hanging="420"/>
      </w:pPr>
    </w:lvl>
    <w:lvl w:ilvl="5" w:tentative="0">
      <w:start w:val="1"/>
      <w:numFmt w:val="lowerRoman"/>
      <w:lvlText w:val="%6."/>
      <w:lvlJc w:val="right"/>
      <w:pPr>
        <w:ind w:left="3796" w:hanging="420"/>
      </w:pPr>
    </w:lvl>
    <w:lvl w:ilvl="6" w:tentative="0">
      <w:start w:val="1"/>
      <w:numFmt w:val="decimal"/>
      <w:lvlText w:val="%7."/>
      <w:lvlJc w:val="left"/>
      <w:pPr>
        <w:ind w:left="4216" w:hanging="420"/>
      </w:pPr>
    </w:lvl>
    <w:lvl w:ilvl="7" w:tentative="0">
      <w:start w:val="1"/>
      <w:numFmt w:val="lowerLetter"/>
      <w:lvlText w:val="%8)"/>
      <w:lvlJc w:val="left"/>
      <w:pPr>
        <w:ind w:left="4636" w:hanging="420"/>
      </w:pPr>
    </w:lvl>
    <w:lvl w:ilvl="8" w:tentative="0">
      <w:start w:val="1"/>
      <w:numFmt w:val="lowerRoman"/>
      <w:lvlText w:val="%9."/>
      <w:lvlJc w:val="right"/>
      <w:pPr>
        <w:ind w:left="5056" w:hanging="420"/>
      </w:pPr>
    </w:lvl>
  </w:abstractNum>
  <w:abstractNum w:abstractNumId="13">
    <w:nsid w:val="0000000D"/>
    <w:multiLevelType w:val="multilevel"/>
    <w:tmpl w:val="0000000D"/>
    <w:lvl w:ilvl="0" w:tentative="0">
      <w:start w:val="1"/>
      <w:numFmt w:val="decimal"/>
      <w:lvlText w:val="%1)."/>
      <w:lvlJc w:val="center"/>
      <w:pPr>
        <w:ind w:left="1041" w:hanging="420"/>
      </w:pPr>
      <w:rPr>
        <w:rFonts w:hint="eastAsia"/>
      </w:rPr>
    </w:lvl>
    <w:lvl w:ilvl="1" w:tentative="0">
      <w:start w:val="1"/>
      <w:numFmt w:val="lowerLetter"/>
      <w:lvlText w:val="%2)"/>
      <w:lvlJc w:val="left"/>
      <w:pPr>
        <w:ind w:left="1461" w:hanging="420"/>
      </w:pPr>
    </w:lvl>
    <w:lvl w:ilvl="2" w:tentative="0">
      <w:start w:val="1"/>
      <w:numFmt w:val="lowerRoman"/>
      <w:lvlText w:val="%3."/>
      <w:lvlJc w:val="right"/>
      <w:pPr>
        <w:ind w:left="1881" w:hanging="420"/>
      </w:pPr>
    </w:lvl>
    <w:lvl w:ilvl="3" w:tentative="0">
      <w:start w:val="1"/>
      <w:numFmt w:val="decimal"/>
      <w:lvlText w:val="%4."/>
      <w:lvlJc w:val="left"/>
      <w:pPr>
        <w:ind w:left="2301" w:hanging="420"/>
      </w:pPr>
    </w:lvl>
    <w:lvl w:ilvl="4" w:tentative="0">
      <w:start w:val="1"/>
      <w:numFmt w:val="lowerLetter"/>
      <w:lvlText w:val="%5)"/>
      <w:lvlJc w:val="left"/>
      <w:pPr>
        <w:ind w:left="2721" w:hanging="420"/>
      </w:pPr>
    </w:lvl>
    <w:lvl w:ilvl="5" w:tentative="0">
      <w:start w:val="1"/>
      <w:numFmt w:val="lowerRoman"/>
      <w:lvlText w:val="%6."/>
      <w:lvlJc w:val="right"/>
      <w:pPr>
        <w:ind w:left="3141" w:hanging="420"/>
      </w:pPr>
    </w:lvl>
    <w:lvl w:ilvl="6" w:tentative="0">
      <w:start w:val="1"/>
      <w:numFmt w:val="decimal"/>
      <w:lvlText w:val="%7."/>
      <w:lvlJc w:val="left"/>
      <w:pPr>
        <w:ind w:left="3561" w:hanging="420"/>
      </w:pPr>
    </w:lvl>
    <w:lvl w:ilvl="7" w:tentative="0">
      <w:start w:val="1"/>
      <w:numFmt w:val="lowerLetter"/>
      <w:lvlText w:val="%8)"/>
      <w:lvlJc w:val="left"/>
      <w:pPr>
        <w:ind w:left="3981" w:hanging="420"/>
      </w:pPr>
    </w:lvl>
    <w:lvl w:ilvl="8" w:tentative="0">
      <w:start w:val="1"/>
      <w:numFmt w:val="lowerRoman"/>
      <w:lvlText w:val="%9."/>
      <w:lvlJc w:val="right"/>
      <w:pPr>
        <w:ind w:left="4401" w:hanging="420"/>
      </w:pPr>
    </w:lvl>
  </w:abstractNum>
  <w:abstractNum w:abstractNumId="14">
    <w:nsid w:val="0000000E"/>
    <w:multiLevelType w:val="multilevel"/>
    <w:tmpl w:val="0000000E"/>
    <w:lvl w:ilvl="0" w:tentative="0">
      <w:start w:val="1"/>
      <w:numFmt w:val="decimal"/>
      <w:lvlText w:val="%1)"/>
      <w:lvlJc w:val="left"/>
      <w:pPr>
        <w:ind w:left="1130"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5">
    <w:nsid w:val="0000000F"/>
    <w:multiLevelType w:val="multilevel"/>
    <w:tmpl w:val="0000000F"/>
    <w:lvl w:ilvl="0" w:tentative="0">
      <w:start w:val="1"/>
      <w:numFmt w:val="decimal"/>
      <w:lvlText w:val="%1."/>
      <w:lvlJc w:val="left"/>
      <w:pPr>
        <w:ind w:left="987" w:hanging="420"/>
      </w:pPr>
      <w:rPr>
        <w:rFonts w:hint="eastAsia"/>
      </w:rPr>
    </w:lvl>
    <w:lvl w:ilvl="1" w:tentative="0">
      <w:start w:val="1"/>
      <w:numFmt w:val="decimal"/>
      <w:lvlText w:val="%2）"/>
      <w:lvlJc w:val="left"/>
      <w:pPr>
        <w:ind w:left="1210" w:hanging="360"/>
      </w:pPr>
      <w:rPr>
        <w:rFonts w:hint="default" w:ascii="宋体" w:hAnsi="宋体" w:eastAsia="宋体"/>
      </w:rPr>
    </w:lvl>
    <w:lvl w:ilvl="2" w:tentative="0">
      <w:start w:val="1"/>
      <w:numFmt w:val="lowerRoman"/>
      <w:lvlText w:val="%3."/>
      <w:lvlJc w:val="right"/>
      <w:pPr>
        <w:ind w:left="1881" w:hanging="420"/>
      </w:pPr>
    </w:lvl>
    <w:lvl w:ilvl="3" w:tentative="0">
      <w:start w:val="1"/>
      <w:numFmt w:val="decimal"/>
      <w:lvlText w:val="%4."/>
      <w:lvlJc w:val="left"/>
      <w:pPr>
        <w:ind w:left="2301" w:hanging="420"/>
      </w:pPr>
    </w:lvl>
    <w:lvl w:ilvl="4" w:tentative="0">
      <w:start w:val="1"/>
      <w:numFmt w:val="lowerLetter"/>
      <w:lvlText w:val="%5)"/>
      <w:lvlJc w:val="left"/>
      <w:pPr>
        <w:ind w:left="2721" w:hanging="420"/>
      </w:pPr>
    </w:lvl>
    <w:lvl w:ilvl="5" w:tentative="0">
      <w:start w:val="1"/>
      <w:numFmt w:val="lowerRoman"/>
      <w:lvlText w:val="%6."/>
      <w:lvlJc w:val="right"/>
      <w:pPr>
        <w:ind w:left="3141" w:hanging="420"/>
      </w:pPr>
    </w:lvl>
    <w:lvl w:ilvl="6" w:tentative="0">
      <w:start w:val="1"/>
      <w:numFmt w:val="decimal"/>
      <w:lvlText w:val="%7."/>
      <w:lvlJc w:val="left"/>
      <w:pPr>
        <w:ind w:left="3561" w:hanging="420"/>
      </w:pPr>
    </w:lvl>
    <w:lvl w:ilvl="7" w:tentative="0">
      <w:start w:val="1"/>
      <w:numFmt w:val="lowerLetter"/>
      <w:lvlText w:val="%8)"/>
      <w:lvlJc w:val="left"/>
      <w:pPr>
        <w:ind w:left="3981" w:hanging="420"/>
      </w:pPr>
    </w:lvl>
    <w:lvl w:ilvl="8" w:tentative="0">
      <w:start w:val="1"/>
      <w:numFmt w:val="lowerRoman"/>
      <w:lvlText w:val="%9."/>
      <w:lvlJc w:val="right"/>
      <w:pPr>
        <w:ind w:left="4401" w:hanging="420"/>
      </w:pPr>
    </w:lvl>
  </w:abstractNum>
  <w:abstractNum w:abstractNumId="16">
    <w:nsid w:val="00000010"/>
    <w:multiLevelType w:val="multilevel"/>
    <w:tmpl w:val="00000010"/>
    <w:lvl w:ilvl="0" w:tentative="0">
      <w:start w:val="1"/>
      <w:numFmt w:val="decimal"/>
      <w:lvlText w:val="%1."/>
      <w:lvlJc w:val="left"/>
      <w:pPr>
        <w:ind w:left="987" w:hanging="420"/>
      </w:pPr>
      <w:rPr>
        <w:rFonts w:hint="eastAsia"/>
      </w:rPr>
    </w:lvl>
    <w:lvl w:ilvl="1" w:tentative="0">
      <w:start w:val="1"/>
      <w:numFmt w:val="decimal"/>
      <w:lvlText w:val="%2）"/>
      <w:lvlJc w:val="left"/>
      <w:pPr>
        <w:ind w:left="1210" w:hanging="360"/>
      </w:pPr>
      <w:rPr>
        <w:rFonts w:hint="default" w:ascii="宋体" w:hAnsi="宋体" w:eastAsia="宋体"/>
      </w:rPr>
    </w:lvl>
    <w:lvl w:ilvl="2" w:tentative="0">
      <w:start w:val="1"/>
      <w:numFmt w:val="lowerRoman"/>
      <w:lvlText w:val="%3."/>
      <w:lvlJc w:val="right"/>
      <w:pPr>
        <w:ind w:left="1881" w:hanging="420"/>
      </w:pPr>
    </w:lvl>
    <w:lvl w:ilvl="3" w:tentative="0">
      <w:start w:val="1"/>
      <w:numFmt w:val="decimal"/>
      <w:lvlText w:val="%4."/>
      <w:lvlJc w:val="left"/>
      <w:pPr>
        <w:ind w:left="2301" w:hanging="420"/>
      </w:pPr>
    </w:lvl>
    <w:lvl w:ilvl="4" w:tentative="0">
      <w:start w:val="1"/>
      <w:numFmt w:val="lowerLetter"/>
      <w:lvlText w:val="%5)"/>
      <w:lvlJc w:val="left"/>
      <w:pPr>
        <w:ind w:left="2721" w:hanging="420"/>
      </w:pPr>
    </w:lvl>
    <w:lvl w:ilvl="5" w:tentative="0">
      <w:start w:val="1"/>
      <w:numFmt w:val="lowerRoman"/>
      <w:lvlText w:val="%6."/>
      <w:lvlJc w:val="right"/>
      <w:pPr>
        <w:ind w:left="3141" w:hanging="420"/>
      </w:pPr>
    </w:lvl>
    <w:lvl w:ilvl="6" w:tentative="0">
      <w:start w:val="1"/>
      <w:numFmt w:val="decimal"/>
      <w:lvlText w:val="%7."/>
      <w:lvlJc w:val="left"/>
      <w:pPr>
        <w:ind w:left="3561" w:hanging="420"/>
      </w:pPr>
    </w:lvl>
    <w:lvl w:ilvl="7" w:tentative="0">
      <w:start w:val="1"/>
      <w:numFmt w:val="lowerLetter"/>
      <w:lvlText w:val="%8)"/>
      <w:lvlJc w:val="left"/>
      <w:pPr>
        <w:ind w:left="3981" w:hanging="420"/>
      </w:pPr>
    </w:lvl>
    <w:lvl w:ilvl="8" w:tentative="0">
      <w:start w:val="1"/>
      <w:numFmt w:val="lowerRoman"/>
      <w:lvlText w:val="%9."/>
      <w:lvlJc w:val="right"/>
      <w:pPr>
        <w:ind w:left="4401" w:hanging="420"/>
      </w:pPr>
    </w:lvl>
  </w:abstractNum>
  <w:abstractNum w:abstractNumId="17">
    <w:nsid w:val="00000011"/>
    <w:multiLevelType w:val="multilevel"/>
    <w:tmpl w:val="00000011"/>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8">
    <w:nsid w:val="00000012"/>
    <w:multiLevelType w:val="multilevel"/>
    <w:tmpl w:val="00000012"/>
    <w:lvl w:ilvl="0" w:tentative="0">
      <w:start w:val="1"/>
      <w:numFmt w:val="decimal"/>
      <w:lvlText w:val="%1."/>
      <w:lvlJc w:val="left"/>
      <w:pPr>
        <w:ind w:left="987" w:hanging="420"/>
      </w:pPr>
      <w:rPr>
        <w:rFonts w:hint="eastAsia"/>
      </w:rPr>
    </w:lvl>
    <w:lvl w:ilvl="1" w:tentative="0">
      <w:start w:val="1"/>
      <w:numFmt w:val="decimal"/>
      <w:lvlText w:val="%2）"/>
      <w:lvlJc w:val="left"/>
      <w:pPr>
        <w:ind w:left="1210" w:hanging="360"/>
      </w:pPr>
      <w:rPr>
        <w:rFonts w:hint="default" w:ascii="宋体" w:hAnsi="宋体" w:eastAsia="宋体"/>
      </w:rPr>
    </w:lvl>
    <w:lvl w:ilvl="2" w:tentative="0">
      <w:start w:val="1"/>
      <w:numFmt w:val="lowerRoman"/>
      <w:lvlText w:val="%3."/>
      <w:lvlJc w:val="right"/>
      <w:pPr>
        <w:ind w:left="1881" w:hanging="420"/>
      </w:pPr>
    </w:lvl>
    <w:lvl w:ilvl="3" w:tentative="0">
      <w:start w:val="1"/>
      <w:numFmt w:val="decimal"/>
      <w:lvlText w:val="%4."/>
      <w:lvlJc w:val="left"/>
      <w:pPr>
        <w:ind w:left="2301" w:hanging="420"/>
      </w:pPr>
    </w:lvl>
    <w:lvl w:ilvl="4" w:tentative="0">
      <w:start w:val="1"/>
      <w:numFmt w:val="lowerLetter"/>
      <w:lvlText w:val="%5)"/>
      <w:lvlJc w:val="left"/>
      <w:pPr>
        <w:ind w:left="2721" w:hanging="420"/>
      </w:pPr>
    </w:lvl>
    <w:lvl w:ilvl="5" w:tentative="0">
      <w:start w:val="1"/>
      <w:numFmt w:val="lowerRoman"/>
      <w:lvlText w:val="%6."/>
      <w:lvlJc w:val="right"/>
      <w:pPr>
        <w:ind w:left="3141" w:hanging="420"/>
      </w:pPr>
    </w:lvl>
    <w:lvl w:ilvl="6" w:tentative="0">
      <w:start w:val="1"/>
      <w:numFmt w:val="decimal"/>
      <w:lvlText w:val="%7."/>
      <w:lvlJc w:val="left"/>
      <w:pPr>
        <w:ind w:left="3561" w:hanging="420"/>
      </w:pPr>
    </w:lvl>
    <w:lvl w:ilvl="7" w:tentative="0">
      <w:start w:val="1"/>
      <w:numFmt w:val="lowerLetter"/>
      <w:lvlText w:val="%8)"/>
      <w:lvlJc w:val="left"/>
      <w:pPr>
        <w:ind w:left="3981" w:hanging="420"/>
      </w:pPr>
    </w:lvl>
    <w:lvl w:ilvl="8" w:tentative="0">
      <w:start w:val="1"/>
      <w:numFmt w:val="lowerRoman"/>
      <w:lvlText w:val="%9."/>
      <w:lvlJc w:val="right"/>
      <w:pPr>
        <w:ind w:left="4401" w:hanging="420"/>
      </w:pPr>
    </w:lvl>
  </w:abstractNum>
  <w:abstractNum w:abstractNumId="19">
    <w:nsid w:val="00000013"/>
    <w:multiLevelType w:val="multilevel"/>
    <w:tmpl w:val="00000013"/>
    <w:lvl w:ilvl="0" w:tentative="0">
      <w:start w:val="1"/>
      <w:numFmt w:val="decimal"/>
      <w:lvlText w:val="5.%1"/>
      <w:lvlJc w:val="left"/>
      <w:pPr>
        <w:ind w:left="6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00000014"/>
    <w:multiLevelType w:val="multilevel"/>
    <w:tmpl w:val="00000014"/>
    <w:lvl w:ilvl="0" w:tentative="0">
      <w:start w:val="1"/>
      <w:numFmt w:val="decimal"/>
      <w:lvlText w:val="%1)."/>
      <w:lvlJc w:val="center"/>
      <w:pPr>
        <w:ind w:left="1041" w:hanging="420"/>
      </w:pPr>
      <w:rPr>
        <w:rFonts w:hint="eastAsia"/>
      </w:rPr>
    </w:lvl>
    <w:lvl w:ilvl="1" w:tentative="0">
      <w:start w:val="1"/>
      <w:numFmt w:val="lowerLetter"/>
      <w:lvlText w:val="%2)"/>
      <w:lvlJc w:val="left"/>
      <w:pPr>
        <w:ind w:left="1461" w:hanging="420"/>
      </w:pPr>
    </w:lvl>
    <w:lvl w:ilvl="2" w:tentative="0">
      <w:start w:val="1"/>
      <w:numFmt w:val="lowerRoman"/>
      <w:lvlText w:val="%3."/>
      <w:lvlJc w:val="right"/>
      <w:pPr>
        <w:ind w:left="1881" w:hanging="420"/>
      </w:pPr>
    </w:lvl>
    <w:lvl w:ilvl="3" w:tentative="0">
      <w:start w:val="1"/>
      <w:numFmt w:val="decimal"/>
      <w:lvlText w:val="%4."/>
      <w:lvlJc w:val="left"/>
      <w:pPr>
        <w:ind w:left="2301" w:hanging="420"/>
      </w:pPr>
    </w:lvl>
    <w:lvl w:ilvl="4" w:tentative="0">
      <w:start w:val="1"/>
      <w:numFmt w:val="lowerLetter"/>
      <w:lvlText w:val="%5)"/>
      <w:lvlJc w:val="left"/>
      <w:pPr>
        <w:ind w:left="2721" w:hanging="420"/>
      </w:pPr>
    </w:lvl>
    <w:lvl w:ilvl="5" w:tentative="0">
      <w:start w:val="1"/>
      <w:numFmt w:val="lowerRoman"/>
      <w:lvlText w:val="%6."/>
      <w:lvlJc w:val="right"/>
      <w:pPr>
        <w:ind w:left="3141" w:hanging="420"/>
      </w:pPr>
    </w:lvl>
    <w:lvl w:ilvl="6" w:tentative="0">
      <w:start w:val="1"/>
      <w:numFmt w:val="decimal"/>
      <w:lvlText w:val="%7."/>
      <w:lvlJc w:val="left"/>
      <w:pPr>
        <w:ind w:left="3561" w:hanging="420"/>
      </w:pPr>
    </w:lvl>
    <w:lvl w:ilvl="7" w:tentative="0">
      <w:start w:val="1"/>
      <w:numFmt w:val="lowerLetter"/>
      <w:lvlText w:val="%8)"/>
      <w:lvlJc w:val="left"/>
      <w:pPr>
        <w:ind w:left="3981" w:hanging="420"/>
      </w:pPr>
    </w:lvl>
    <w:lvl w:ilvl="8" w:tentative="0">
      <w:start w:val="1"/>
      <w:numFmt w:val="lowerRoman"/>
      <w:lvlText w:val="%9."/>
      <w:lvlJc w:val="right"/>
      <w:pPr>
        <w:ind w:left="4401" w:hanging="420"/>
      </w:pPr>
    </w:lvl>
  </w:abstractNum>
  <w:abstractNum w:abstractNumId="21">
    <w:nsid w:val="00000015"/>
    <w:multiLevelType w:val="multilevel"/>
    <w:tmpl w:val="00000015"/>
    <w:lvl w:ilvl="0" w:tentative="0">
      <w:start w:val="1"/>
      <w:numFmt w:val="chineseCountingThousand"/>
      <w:lvlText w:val="(%1)"/>
      <w:lvlJc w:val="left"/>
      <w:pPr>
        <w:ind w:left="704" w:hanging="420"/>
      </w:pPr>
      <w:rPr>
        <w:rFonts w:ascii="宋体" w:hAnsi="宋体" w:eastAsia="宋体"/>
        <w:b/>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22">
    <w:nsid w:val="00000016"/>
    <w:multiLevelType w:val="multilevel"/>
    <w:tmpl w:val="00000016"/>
    <w:lvl w:ilvl="0" w:tentative="0">
      <w:start w:val="1"/>
      <w:numFmt w:val="decimal"/>
      <w:lvlText w:val="%1)"/>
      <w:lvlJc w:val="left"/>
      <w:pPr>
        <w:ind w:left="1696" w:hanging="420"/>
      </w:pPr>
    </w:lvl>
    <w:lvl w:ilvl="1" w:tentative="0">
      <w:start w:val="1"/>
      <w:numFmt w:val="lowerLetter"/>
      <w:lvlText w:val="%2)"/>
      <w:lvlJc w:val="left"/>
      <w:pPr>
        <w:ind w:left="2116" w:hanging="420"/>
      </w:pPr>
    </w:lvl>
    <w:lvl w:ilvl="2" w:tentative="0">
      <w:start w:val="1"/>
      <w:numFmt w:val="lowerRoman"/>
      <w:lvlText w:val="%3."/>
      <w:lvlJc w:val="right"/>
      <w:pPr>
        <w:ind w:left="2536" w:hanging="420"/>
      </w:pPr>
    </w:lvl>
    <w:lvl w:ilvl="3" w:tentative="0">
      <w:start w:val="1"/>
      <w:numFmt w:val="decimal"/>
      <w:lvlText w:val="%4."/>
      <w:lvlJc w:val="left"/>
      <w:pPr>
        <w:ind w:left="2956" w:hanging="420"/>
      </w:pPr>
    </w:lvl>
    <w:lvl w:ilvl="4" w:tentative="0">
      <w:start w:val="1"/>
      <w:numFmt w:val="lowerLetter"/>
      <w:lvlText w:val="%5)"/>
      <w:lvlJc w:val="left"/>
      <w:pPr>
        <w:ind w:left="3376" w:hanging="420"/>
      </w:pPr>
    </w:lvl>
    <w:lvl w:ilvl="5" w:tentative="0">
      <w:start w:val="1"/>
      <w:numFmt w:val="lowerRoman"/>
      <w:lvlText w:val="%6."/>
      <w:lvlJc w:val="right"/>
      <w:pPr>
        <w:ind w:left="3796" w:hanging="420"/>
      </w:pPr>
    </w:lvl>
    <w:lvl w:ilvl="6" w:tentative="0">
      <w:start w:val="1"/>
      <w:numFmt w:val="decimal"/>
      <w:lvlText w:val="%7."/>
      <w:lvlJc w:val="left"/>
      <w:pPr>
        <w:ind w:left="4216" w:hanging="420"/>
      </w:pPr>
    </w:lvl>
    <w:lvl w:ilvl="7" w:tentative="0">
      <w:start w:val="1"/>
      <w:numFmt w:val="lowerLetter"/>
      <w:lvlText w:val="%8)"/>
      <w:lvlJc w:val="left"/>
      <w:pPr>
        <w:ind w:left="4636" w:hanging="420"/>
      </w:pPr>
    </w:lvl>
    <w:lvl w:ilvl="8" w:tentative="0">
      <w:start w:val="1"/>
      <w:numFmt w:val="lowerRoman"/>
      <w:lvlText w:val="%9."/>
      <w:lvlJc w:val="right"/>
      <w:pPr>
        <w:ind w:left="5056" w:hanging="420"/>
      </w:pPr>
    </w:lvl>
  </w:abstractNum>
  <w:abstractNum w:abstractNumId="23">
    <w:nsid w:val="00000017"/>
    <w:multiLevelType w:val="multilevel"/>
    <w:tmpl w:val="00000017"/>
    <w:lvl w:ilvl="0" w:tentative="0">
      <w:start w:val="1"/>
      <w:numFmt w:val="chineseCountingThousand"/>
      <w:lvlText w:val="第%1章"/>
      <w:lvlJc w:val="left"/>
      <w:pPr>
        <w:ind w:left="420" w:hanging="420"/>
      </w:pPr>
      <w:rPr>
        <w:rFonts w:hint="eastAsia" w:ascii="宋体" w:hAnsi="宋体" w:eastAsia="宋体"/>
        <w:b/>
        <w:i w:val="0"/>
        <w:sz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00000018"/>
    <w:multiLevelType w:val="multilevel"/>
    <w:tmpl w:val="00000018"/>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25">
    <w:nsid w:val="00000019"/>
    <w:multiLevelType w:val="multilevel"/>
    <w:tmpl w:val="00000019"/>
    <w:lvl w:ilvl="0" w:tentative="0">
      <w:start w:val="7"/>
      <w:numFmt w:val="japaneseCounting"/>
      <w:lvlText w:val="%1、"/>
      <w:lvlJc w:val="left"/>
      <w:pPr>
        <w:ind w:left="510" w:hanging="51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0000001B"/>
    <w:multiLevelType w:val="singleLevel"/>
    <w:tmpl w:val="0000001B"/>
    <w:lvl w:ilvl="0" w:tentative="0">
      <w:start w:val="1"/>
      <w:numFmt w:val="decimal"/>
      <w:suff w:val="nothing"/>
      <w:lvlText w:val="%1"/>
      <w:lvlJc w:val="left"/>
      <w:pPr>
        <w:tabs>
          <w:tab w:val="left" w:pos="0"/>
        </w:tabs>
        <w:ind w:left="0" w:firstLine="0"/>
      </w:pPr>
      <w:rPr>
        <w:rFonts w:hint="default"/>
      </w:rPr>
    </w:lvl>
  </w:abstractNum>
  <w:abstractNum w:abstractNumId="27">
    <w:nsid w:val="0000001D"/>
    <w:multiLevelType w:val="multilevel"/>
    <w:tmpl w:val="0000001D"/>
    <w:lvl w:ilvl="0" w:tentative="0">
      <w:start w:val="1"/>
      <w:numFmt w:val="decimal"/>
      <w:lvlText w:val="%1)"/>
      <w:lvlJc w:val="left"/>
      <w:pPr>
        <w:ind w:left="1696" w:hanging="420"/>
      </w:pPr>
    </w:lvl>
    <w:lvl w:ilvl="1" w:tentative="0">
      <w:start w:val="1"/>
      <w:numFmt w:val="lowerLetter"/>
      <w:lvlText w:val="%2)"/>
      <w:lvlJc w:val="left"/>
      <w:pPr>
        <w:ind w:left="2116" w:hanging="420"/>
      </w:pPr>
    </w:lvl>
    <w:lvl w:ilvl="2" w:tentative="0">
      <w:start w:val="1"/>
      <w:numFmt w:val="lowerRoman"/>
      <w:lvlText w:val="%3."/>
      <w:lvlJc w:val="right"/>
      <w:pPr>
        <w:ind w:left="2536" w:hanging="420"/>
      </w:pPr>
    </w:lvl>
    <w:lvl w:ilvl="3" w:tentative="0">
      <w:start w:val="1"/>
      <w:numFmt w:val="decimal"/>
      <w:lvlText w:val="%4."/>
      <w:lvlJc w:val="left"/>
      <w:pPr>
        <w:ind w:left="2956" w:hanging="420"/>
      </w:pPr>
    </w:lvl>
    <w:lvl w:ilvl="4" w:tentative="0">
      <w:start w:val="1"/>
      <w:numFmt w:val="lowerLetter"/>
      <w:lvlText w:val="%5)"/>
      <w:lvlJc w:val="left"/>
      <w:pPr>
        <w:ind w:left="3376" w:hanging="420"/>
      </w:pPr>
    </w:lvl>
    <w:lvl w:ilvl="5" w:tentative="0">
      <w:start w:val="1"/>
      <w:numFmt w:val="lowerRoman"/>
      <w:lvlText w:val="%6."/>
      <w:lvlJc w:val="right"/>
      <w:pPr>
        <w:ind w:left="3796" w:hanging="420"/>
      </w:pPr>
    </w:lvl>
    <w:lvl w:ilvl="6" w:tentative="0">
      <w:start w:val="1"/>
      <w:numFmt w:val="decimal"/>
      <w:lvlText w:val="%7."/>
      <w:lvlJc w:val="left"/>
      <w:pPr>
        <w:ind w:left="4216" w:hanging="420"/>
      </w:pPr>
    </w:lvl>
    <w:lvl w:ilvl="7" w:tentative="0">
      <w:start w:val="1"/>
      <w:numFmt w:val="lowerLetter"/>
      <w:lvlText w:val="%8)"/>
      <w:lvlJc w:val="left"/>
      <w:pPr>
        <w:ind w:left="4636" w:hanging="420"/>
      </w:pPr>
    </w:lvl>
    <w:lvl w:ilvl="8" w:tentative="0">
      <w:start w:val="1"/>
      <w:numFmt w:val="lowerRoman"/>
      <w:lvlText w:val="%9."/>
      <w:lvlJc w:val="right"/>
      <w:pPr>
        <w:ind w:left="5056" w:hanging="420"/>
      </w:pPr>
    </w:lvl>
  </w:abstractNum>
  <w:abstractNum w:abstractNumId="28">
    <w:nsid w:val="0000001E"/>
    <w:multiLevelType w:val="multilevel"/>
    <w:tmpl w:val="0000001E"/>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29">
    <w:nsid w:val="0000001F"/>
    <w:multiLevelType w:val="multilevel"/>
    <w:tmpl w:val="0000001F"/>
    <w:lvl w:ilvl="0" w:tentative="0">
      <w:start w:val="1"/>
      <w:numFmt w:val="chineseCountingThousand"/>
      <w:lvlText w:val="(%1)"/>
      <w:lvlJc w:val="left"/>
      <w:pPr>
        <w:ind w:left="704" w:hanging="420"/>
      </w:pPr>
      <w:rPr>
        <w:rFonts w:ascii="宋体" w:hAnsi="宋体" w:eastAsia="宋体"/>
        <w:b/>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30">
    <w:nsid w:val="00000021"/>
    <w:multiLevelType w:val="multilevel"/>
    <w:tmpl w:val="00000021"/>
    <w:lvl w:ilvl="0" w:tentative="0">
      <w:start w:val="1"/>
      <w:numFmt w:val="chineseCountingThousand"/>
      <w:lvlText w:val="(%1)"/>
      <w:lvlJc w:val="left"/>
      <w:pPr>
        <w:ind w:left="704" w:hanging="420"/>
      </w:pPr>
      <w:rPr>
        <w:rFonts w:ascii="宋体" w:hAnsi="宋体" w:eastAsia="宋体"/>
        <w:b/>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31">
    <w:nsid w:val="00000022"/>
    <w:multiLevelType w:val="multilevel"/>
    <w:tmpl w:val="00000022"/>
    <w:lvl w:ilvl="0" w:tentative="0">
      <w:start w:val="1"/>
      <w:numFmt w:val="decimal"/>
      <w:lvlText w:val="%1、"/>
      <w:lvlJc w:val="left"/>
      <w:pPr>
        <w:ind w:left="1211" w:hanging="360"/>
      </w:pPr>
      <w:rPr>
        <w:rFonts w:hint="default"/>
      </w:rPr>
    </w:lvl>
    <w:lvl w:ilvl="1" w:tentative="0">
      <w:start w:val="1"/>
      <w:numFmt w:val="decimal"/>
      <w:lvlText w:val="%2)"/>
      <w:lvlJc w:val="left"/>
      <w:pPr>
        <w:ind w:left="1696" w:hanging="420"/>
      </w:pPr>
    </w:lvl>
    <w:lvl w:ilvl="2" w:tentative="0">
      <w:start w:val="1"/>
      <w:numFmt w:val="lowerRoman"/>
      <w:lvlText w:val="%3."/>
      <w:lvlJc w:val="right"/>
      <w:pPr>
        <w:ind w:left="2242" w:hanging="420"/>
      </w:pPr>
    </w:lvl>
    <w:lvl w:ilvl="3" w:tentative="0">
      <w:start w:val="1"/>
      <w:numFmt w:val="decimal"/>
      <w:lvlText w:val="%4."/>
      <w:lvlJc w:val="left"/>
      <w:pPr>
        <w:ind w:left="2662" w:hanging="420"/>
      </w:pPr>
    </w:lvl>
    <w:lvl w:ilvl="4" w:tentative="0">
      <w:start w:val="1"/>
      <w:numFmt w:val="lowerLetter"/>
      <w:lvlText w:val="%5)"/>
      <w:lvlJc w:val="left"/>
      <w:pPr>
        <w:ind w:left="3082" w:hanging="420"/>
      </w:pPr>
    </w:lvl>
    <w:lvl w:ilvl="5" w:tentative="0">
      <w:start w:val="1"/>
      <w:numFmt w:val="lowerRoman"/>
      <w:lvlText w:val="%6."/>
      <w:lvlJc w:val="right"/>
      <w:pPr>
        <w:ind w:left="3502" w:hanging="420"/>
      </w:pPr>
    </w:lvl>
    <w:lvl w:ilvl="6" w:tentative="0">
      <w:start w:val="1"/>
      <w:numFmt w:val="decimal"/>
      <w:lvlText w:val="%7."/>
      <w:lvlJc w:val="left"/>
      <w:pPr>
        <w:ind w:left="3922" w:hanging="420"/>
      </w:pPr>
    </w:lvl>
    <w:lvl w:ilvl="7" w:tentative="0">
      <w:start w:val="1"/>
      <w:numFmt w:val="lowerLetter"/>
      <w:lvlText w:val="%8)"/>
      <w:lvlJc w:val="left"/>
      <w:pPr>
        <w:ind w:left="4342" w:hanging="420"/>
      </w:pPr>
    </w:lvl>
    <w:lvl w:ilvl="8" w:tentative="0">
      <w:start w:val="1"/>
      <w:numFmt w:val="lowerRoman"/>
      <w:lvlText w:val="%9."/>
      <w:lvlJc w:val="right"/>
      <w:pPr>
        <w:ind w:left="4762" w:hanging="420"/>
      </w:pPr>
    </w:lvl>
  </w:abstractNum>
  <w:abstractNum w:abstractNumId="32">
    <w:nsid w:val="00000023"/>
    <w:multiLevelType w:val="multilevel"/>
    <w:tmpl w:val="00000023"/>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33">
    <w:nsid w:val="00000024"/>
    <w:multiLevelType w:val="multilevel"/>
    <w:tmpl w:val="00000024"/>
    <w:lvl w:ilvl="0" w:tentative="0">
      <w:start w:val="1"/>
      <w:numFmt w:val="chineseCountingThousand"/>
      <w:lvlText w:val="(%1)"/>
      <w:lvlJc w:val="left"/>
      <w:pPr>
        <w:ind w:left="704" w:hanging="420"/>
      </w:pPr>
      <w:rPr>
        <w:rFonts w:ascii="宋体" w:hAnsi="宋体" w:eastAsia="宋体"/>
        <w:b/>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34">
    <w:nsid w:val="00000025"/>
    <w:multiLevelType w:val="multilevel"/>
    <w:tmpl w:val="00000025"/>
    <w:lvl w:ilvl="0" w:tentative="0">
      <w:start w:val="1"/>
      <w:numFmt w:val="chineseCountingThousand"/>
      <w:lvlText w:val="%1、"/>
      <w:lvlJc w:val="left"/>
      <w:pPr>
        <w:ind w:left="284" w:hanging="284"/>
      </w:pPr>
      <w:rPr>
        <w:rFonts w:hint="eastAsia" w:ascii="宋体" w:hAnsi="宋体" w:eastAsia="宋体"/>
        <w:b/>
        <w:i w:val="0"/>
        <w:spacing w:val="0"/>
        <w:position w:val="0"/>
        <w:sz w:val="28"/>
      </w:rPr>
    </w:lvl>
    <w:lvl w:ilvl="1" w:tentative="0">
      <w:start w:val="1"/>
      <w:numFmt w:val="decimal"/>
      <w:lvlText w:val="%2."/>
      <w:lvlJc w:val="left"/>
      <w:pPr>
        <w:ind w:left="396" w:hanging="113"/>
      </w:pPr>
      <w:rPr>
        <w:rFonts w:hint="eastAsia" w:ascii="宋体" w:hAnsi="宋体" w:eastAsia="宋体"/>
        <w:b w:val="0"/>
        <w:i w:val="0"/>
        <w:spacing w:val="0"/>
        <w:position w:val="0"/>
        <w:sz w:val="24"/>
      </w:rPr>
    </w:lvl>
    <w:lvl w:ilvl="2" w:tentative="0">
      <w:start w:val="1"/>
      <w:numFmt w:val="decimal"/>
      <w:lvlText w:val="%2.%3."/>
      <w:lvlJc w:val="right"/>
      <w:pPr>
        <w:ind w:left="1446" w:hanging="170"/>
      </w:pPr>
      <w:rPr>
        <w:rFonts w:hint="eastAsia" w:ascii="宋体" w:hAnsi="宋体" w:eastAsia="宋体"/>
        <w:b w:val="0"/>
        <w:i w:val="0"/>
        <w:spacing w:val="0"/>
        <w:position w:val="0"/>
        <w:sz w:val="24"/>
      </w:rPr>
    </w:lvl>
    <w:lvl w:ilvl="3" w:tentative="0">
      <w:start w:val="1"/>
      <w:numFmt w:val="decimal"/>
      <w:lvlText w:val="%2.%3.%4."/>
      <w:lvlJc w:val="left"/>
      <w:pPr>
        <w:ind w:left="2211" w:hanging="1304"/>
      </w:pPr>
      <w:rPr>
        <w:rFonts w:hint="eastAsia" w:ascii="宋体" w:hAnsi="宋体" w:eastAsia="宋体"/>
        <w:b w:val="0"/>
        <w:i w:val="0"/>
        <w:spacing w:val="0"/>
        <w:position w:val="0"/>
        <w:sz w:val="24"/>
      </w:rPr>
    </w:lvl>
    <w:lvl w:ilvl="4" w:tentative="0">
      <w:start w:val="1"/>
      <w:numFmt w:val="decimal"/>
      <w:lvlText w:val="%5)"/>
      <w:lvlJc w:val="left"/>
      <w:pPr>
        <w:ind w:left="1985" w:hanging="567"/>
      </w:pPr>
      <w:rPr>
        <w:rFonts w:hint="eastAsia" w:ascii="宋体" w:hAnsi="宋体" w:eastAsia="宋体"/>
        <w:b w:val="0"/>
        <w:i w:val="0"/>
        <w:spacing w:val="0"/>
        <w:position w:val="0"/>
        <w:sz w:val="24"/>
      </w:rPr>
    </w:lvl>
    <w:lvl w:ilvl="5" w:tentative="0">
      <w:start w:val="1"/>
      <w:numFmt w:val="lowerRoman"/>
      <w:lvlText w:val="%6."/>
      <w:lvlJc w:val="right"/>
      <w:pPr>
        <w:ind w:left="3799" w:hanging="284"/>
      </w:pPr>
      <w:rPr>
        <w:rFonts w:hint="eastAsia"/>
      </w:rPr>
    </w:lvl>
    <w:lvl w:ilvl="6" w:tentative="0">
      <w:start w:val="1"/>
      <w:numFmt w:val="decimal"/>
      <w:lvlText w:val="%7."/>
      <w:lvlJc w:val="left"/>
      <w:pPr>
        <w:ind w:left="4502" w:hanging="284"/>
      </w:pPr>
      <w:rPr>
        <w:rFonts w:hint="eastAsia"/>
      </w:rPr>
    </w:lvl>
    <w:lvl w:ilvl="7" w:tentative="0">
      <w:start w:val="1"/>
      <w:numFmt w:val="lowerLetter"/>
      <w:lvlText w:val="%8)"/>
      <w:lvlJc w:val="left"/>
      <w:pPr>
        <w:ind w:left="5205" w:hanging="284"/>
      </w:pPr>
      <w:rPr>
        <w:rFonts w:hint="eastAsia"/>
      </w:rPr>
    </w:lvl>
    <w:lvl w:ilvl="8" w:tentative="0">
      <w:start w:val="1"/>
      <w:numFmt w:val="lowerRoman"/>
      <w:lvlText w:val="%9."/>
      <w:lvlJc w:val="right"/>
      <w:pPr>
        <w:ind w:left="5908" w:hanging="284"/>
      </w:pPr>
      <w:rPr>
        <w:rFonts w:hint="eastAsia"/>
      </w:rPr>
    </w:lvl>
  </w:abstractNum>
  <w:abstractNum w:abstractNumId="35">
    <w:nsid w:val="00000027"/>
    <w:multiLevelType w:val="multilevel"/>
    <w:tmpl w:val="00000027"/>
    <w:lvl w:ilvl="0" w:tentative="0">
      <w:start w:val="1"/>
      <w:numFmt w:val="decimal"/>
      <w:lvlText w:val="格式%1、"/>
      <w:lvlJc w:val="left"/>
      <w:pPr>
        <w:ind w:left="284" w:hanging="284"/>
      </w:pPr>
      <w:rPr>
        <w:rFonts w:hint="eastAsia"/>
        <w:b/>
        <w:i w:val="0"/>
        <w:spacing w:val="0"/>
        <w:position w:val="0"/>
        <w:sz w:val="32"/>
      </w:rPr>
    </w:lvl>
    <w:lvl w:ilvl="1" w:tentative="0">
      <w:start w:val="1"/>
      <w:numFmt w:val="decimal"/>
      <w:lvlText w:val="%2."/>
      <w:lvlJc w:val="left"/>
      <w:pPr>
        <w:ind w:left="1021" w:hanging="737"/>
      </w:pPr>
      <w:rPr>
        <w:rFonts w:hint="eastAsia" w:ascii="宋体" w:hAnsi="宋体" w:eastAsia="宋体"/>
        <w:b/>
        <w:i w:val="0"/>
        <w:spacing w:val="0"/>
        <w:position w:val="0"/>
        <w:sz w:val="24"/>
      </w:rPr>
    </w:lvl>
    <w:lvl w:ilvl="2" w:tentative="0">
      <w:start w:val="1"/>
      <w:numFmt w:val="decimal"/>
      <w:lvlText w:val="%2.%3."/>
      <w:lvlJc w:val="right"/>
      <w:pPr>
        <w:ind w:left="1588" w:hanging="170"/>
      </w:pPr>
      <w:rPr>
        <w:rFonts w:hint="eastAsia" w:ascii="宋体" w:hAnsi="宋体" w:eastAsia="宋体"/>
        <w:b w:val="0"/>
        <w:i w:val="0"/>
        <w:spacing w:val="0"/>
        <w:position w:val="0"/>
        <w:sz w:val="24"/>
      </w:rPr>
    </w:lvl>
    <w:lvl w:ilvl="3" w:tentative="0">
      <w:start w:val="1"/>
      <w:numFmt w:val="decimal"/>
      <w:lvlText w:val="%2.%3.%4."/>
      <w:lvlJc w:val="left"/>
      <w:pPr>
        <w:ind w:left="2211" w:hanging="1304"/>
      </w:pPr>
      <w:rPr>
        <w:rFonts w:hint="eastAsia" w:ascii="宋体" w:hAnsi="宋体" w:eastAsia="宋体"/>
        <w:b w:val="0"/>
        <w:i w:val="0"/>
        <w:spacing w:val="0"/>
        <w:position w:val="0"/>
        <w:sz w:val="24"/>
      </w:rPr>
    </w:lvl>
    <w:lvl w:ilvl="4" w:tentative="0">
      <w:start w:val="1"/>
      <w:numFmt w:val="decimal"/>
      <w:lvlText w:val="%5)"/>
      <w:lvlJc w:val="left"/>
      <w:pPr>
        <w:ind w:left="1985" w:hanging="567"/>
      </w:pPr>
      <w:rPr>
        <w:rFonts w:hint="eastAsia" w:ascii="宋体" w:hAnsi="宋体" w:eastAsia="宋体"/>
        <w:b w:val="0"/>
        <w:i w:val="0"/>
        <w:spacing w:val="0"/>
        <w:position w:val="0"/>
        <w:sz w:val="24"/>
      </w:rPr>
    </w:lvl>
    <w:lvl w:ilvl="5" w:tentative="0">
      <w:start w:val="1"/>
      <w:numFmt w:val="lowerRoman"/>
      <w:lvlText w:val="%6."/>
      <w:lvlJc w:val="right"/>
      <w:pPr>
        <w:ind w:left="3799" w:hanging="284"/>
      </w:pPr>
      <w:rPr>
        <w:rFonts w:hint="eastAsia"/>
      </w:rPr>
    </w:lvl>
    <w:lvl w:ilvl="6" w:tentative="0">
      <w:start w:val="1"/>
      <w:numFmt w:val="decimal"/>
      <w:lvlText w:val="%7."/>
      <w:lvlJc w:val="left"/>
      <w:pPr>
        <w:ind w:left="4502" w:hanging="284"/>
      </w:pPr>
      <w:rPr>
        <w:rFonts w:hint="eastAsia"/>
      </w:rPr>
    </w:lvl>
    <w:lvl w:ilvl="7" w:tentative="0">
      <w:start w:val="1"/>
      <w:numFmt w:val="lowerLetter"/>
      <w:lvlText w:val="%8)"/>
      <w:lvlJc w:val="left"/>
      <w:pPr>
        <w:ind w:left="5205" w:hanging="284"/>
      </w:pPr>
      <w:rPr>
        <w:rFonts w:hint="eastAsia"/>
      </w:rPr>
    </w:lvl>
    <w:lvl w:ilvl="8" w:tentative="0">
      <w:start w:val="1"/>
      <w:numFmt w:val="lowerRoman"/>
      <w:lvlText w:val="%9."/>
      <w:lvlJc w:val="right"/>
      <w:pPr>
        <w:ind w:left="5908" w:hanging="284"/>
      </w:pPr>
      <w:rPr>
        <w:rFonts w:hint="eastAsia"/>
      </w:rPr>
    </w:lvl>
  </w:abstractNum>
  <w:abstractNum w:abstractNumId="36">
    <w:nsid w:val="00000028"/>
    <w:multiLevelType w:val="multilevel"/>
    <w:tmpl w:val="00000028"/>
    <w:lvl w:ilvl="0" w:tentative="0">
      <w:start w:val="1"/>
      <w:numFmt w:val="decimal"/>
      <w:lvlText w:val="14.%1"/>
      <w:lvlJc w:val="left"/>
      <w:pPr>
        <w:ind w:left="987" w:hanging="420"/>
      </w:pPr>
      <w:rPr>
        <w:rFonts w:hint="eastAsia"/>
      </w:r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37">
    <w:nsid w:val="00000029"/>
    <w:multiLevelType w:val="multilevel"/>
    <w:tmpl w:val="00000029"/>
    <w:lvl w:ilvl="0" w:tentative="0">
      <w:start w:val="1"/>
      <w:numFmt w:val="decimal"/>
      <w:lvlText w:val="%1)"/>
      <w:lvlJc w:val="left"/>
      <w:pPr>
        <w:ind w:left="1696" w:hanging="420"/>
      </w:pPr>
    </w:lvl>
    <w:lvl w:ilvl="1" w:tentative="0">
      <w:start w:val="1"/>
      <w:numFmt w:val="lowerLetter"/>
      <w:lvlText w:val="%2)"/>
      <w:lvlJc w:val="left"/>
      <w:pPr>
        <w:ind w:left="2116" w:hanging="420"/>
      </w:pPr>
    </w:lvl>
    <w:lvl w:ilvl="2" w:tentative="0">
      <w:start w:val="1"/>
      <w:numFmt w:val="lowerRoman"/>
      <w:lvlText w:val="%3."/>
      <w:lvlJc w:val="right"/>
      <w:pPr>
        <w:ind w:left="2536" w:hanging="420"/>
      </w:pPr>
    </w:lvl>
    <w:lvl w:ilvl="3" w:tentative="0">
      <w:start w:val="1"/>
      <w:numFmt w:val="decimal"/>
      <w:lvlText w:val="%4."/>
      <w:lvlJc w:val="left"/>
      <w:pPr>
        <w:ind w:left="2956" w:hanging="420"/>
      </w:pPr>
    </w:lvl>
    <w:lvl w:ilvl="4" w:tentative="0">
      <w:start w:val="1"/>
      <w:numFmt w:val="lowerLetter"/>
      <w:lvlText w:val="%5)"/>
      <w:lvlJc w:val="left"/>
      <w:pPr>
        <w:ind w:left="3376" w:hanging="420"/>
      </w:pPr>
    </w:lvl>
    <w:lvl w:ilvl="5" w:tentative="0">
      <w:start w:val="1"/>
      <w:numFmt w:val="lowerRoman"/>
      <w:lvlText w:val="%6."/>
      <w:lvlJc w:val="right"/>
      <w:pPr>
        <w:ind w:left="3796" w:hanging="420"/>
      </w:pPr>
    </w:lvl>
    <w:lvl w:ilvl="6" w:tentative="0">
      <w:start w:val="1"/>
      <w:numFmt w:val="decimal"/>
      <w:lvlText w:val="%7."/>
      <w:lvlJc w:val="left"/>
      <w:pPr>
        <w:ind w:left="4216" w:hanging="420"/>
      </w:pPr>
    </w:lvl>
    <w:lvl w:ilvl="7" w:tentative="0">
      <w:start w:val="1"/>
      <w:numFmt w:val="lowerLetter"/>
      <w:lvlText w:val="%8)"/>
      <w:lvlJc w:val="left"/>
      <w:pPr>
        <w:ind w:left="4636" w:hanging="420"/>
      </w:pPr>
    </w:lvl>
    <w:lvl w:ilvl="8" w:tentative="0">
      <w:start w:val="1"/>
      <w:numFmt w:val="lowerRoman"/>
      <w:lvlText w:val="%9."/>
      <w:lvlJc w:val="right"/>
      <w:pPr>
        <w:ind w:left="5056" w:hanging="420"/>
      </w:pPr>
    </w:lvl>
  </w:abstractNum>
  <w:abstractNum w:abstractNumId="38">
    <w:nsid w:val="3B7D673B"/>
    <w:multiLevelType w:val="multilevel"/>
    <w:tmpl w:val="3B7D673B"/>
    <w:lvl w:ilvl="0" w:tentative="0">
      <w:start w:val="1"/>
      <w:numFmt w:val="decimal"/>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num w:numId="1">
    <w:abstractNumId w:val="23"/>
  </w:num>
  <w:num w:numId="2">
    <w:abstractNumId w:val="26"/>
  </w:num>
  <w:num w:numId="3">
    <w:abstractNumId w:val="7"/>
  </w:num>
  <w:num w:numId="4">
    <w:abstractNumId w:val="34"/>
  </w:num>
  <w:num w:numId="5">
    <w:abstractNumId w:val="19"/>
  </w:num>
  <w:num w:numId="6">
    <w:abstractNumId w:val="27"/>
  </w:num>
  <w:num w:numId="7">
    <w:abstractNumId w:val="2"/>
  </w:num>
  <w:num w:numId="8">
    <w:abstractNumId w:val="22"/>
  </w:num>
  <w:num w:numId="9">
    <w:abstractNumId w:val="12"/>
  </w:num>
  <w:num w:numId="10">
    <w:abstractNumId w:val="37"/>
  </w:num>
  <w:num w:numId="11">
    <w:abstractNumId w:val="36"/>
  </w:num>
  <w:num w:numId="12">
    <w:abstractNumId w:val="8"/>
  </w:num>
  <w:num w:numId="13">
    <w:abstractNumId w:val="1"/>
  </w:num>
  <w:num w:numId="14">
    <w:abstractNumId w:val="13"/>
  </w:num>
  <w:num w:numId="15">
    <w:abstractNumId w:val="17"/>
  </w:num>
  <w:num w:numId="16">
    <w:abstractNumId w:val="28"/>
  </w:num>
  <w:num w:numId="17">
    <w:abstractNumId w:val="20"/>
  </w:num>
  <w:num w:numId="18">
    <w:abstractNumId w:val="24"/>
  </w:num>
  <w:num w:numId="19">
    <w:abstractNumId w:val="32"/>
  </w:num>
  <w:num w:numId="20">
    <w:abstractNumId w:val="5"/>
  </w:num>
  <w:num w:numId="21">
    <w:abstractNumId w:val="38"/>
  </w:num>
  <w:num w:numId="22">
    <w:abstractNumId w:val="6"/>
  </w:num>
  <w:num w:numId="23">
    <w:abstractNumId w:val="11"/>
  </w:num>
  <w:num w:numId="24">
    <w:abstractNumId w:val="16"/>
  </w:num>
  <w:num w:numId="25">
    <w:abstractNumId w:val="18"/>
  </w:num>
  <w:num w:numId="26">
    <w:abstractNumId w:val="15"/>
  </w:num>
  <w:num w:numId="27">
    <w:abstractNumId w:val="3"/>
  </w:num>
  <w:num w:numId="28">
    <w:abstractNumId w:val="4"/>
  </w:num>
  <w:num w:numId="29">
    <w:abstractNumId w:val="10"/>
  </w:num>
  <w:num w:numId="30">
    <w:abstractNumId w:val="14"/>
  </w:num>
  <w:num w:numId="31">
    <w:abstractNumId w:val="25"/>
  </w:num>
  <w:num w:numId="32">
    <w:abstractNumId w:val="31"/>
  </w:num>
  <w:num w:numId="33">
    <w:abstractNumId w:val="35"/>
  </w:num>
  <w:num w:numId="34">
    <w:abstractNumId w:val="21"/>
  </w:num>
  <w:num w:numId="35">
    <w:abstractNumId w:val="29"/>
  </w:num>
  <w:num w:numId="36">
    <w:abstractNumId w:val="33"/>
  </w:num>
  <w:num w:numId="37">
    <w:abstractNumId w:val="30"/>
  </w:num>
  <w:num w:numId="38">
    <w:abstractNumId w:val="9"/>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dit="readOnly" w:formatting="1" w:enforcement="0"/>
  <w:defaultTabStop w:val="720"/>
  <w:drawingGridHorizontalSpacing w:val="110"/>
  <w:noPunctuationKerning w:val="1"/>
  <w:characterSpacingControl w:val="doNotCompress"/>
  <w:doNotValidateAgainstSchema/>
  <w:doNotDemarcateInvalidXml/>
  <w:hdrShapeDefaults>
    <o:shapelayout v:ext="edit">
      <o:idmap v:ext="edit" data="3"/>
    </o:shapelayout>
  </w:hdrShapeDefaults>
  <w:footnotePr>
    <w:footnote w:id="0"/>
    <w:footnote w:id="1"/>
  </w:footnotePr>
  <w:compat>
    <w:spaceForUL/>
    <w:doNotLeaveBackslashAlone/>
    <w:ulTrailSpace/>
    <w:doNotExpandShiftReturn/>
    <w:useFELayout/>
    <w:compatSetting w:name="compatibilityMode" w:uri="http://schemas.microsoft.com/office/word" w:val="12"/>
  </w:compat>
  <w:docVars>
    <w:docVar w:name="commondata" w:val="eyJoZGlkIjoiYTZmYTE3ZWEwZGQwZmFjMGZkYWJiMjQ5MDExZGNmZmMifQ=="/>
  </w:docVars>
  <w:rsids>
    <w:rsidRoot w:val="008952D7"/>
    <w:rsid w:val="00017352"/>
    <w:rsid w:val="000302F3"/>
    <w:rsid w:val="00030FEF"/>
    <w:rsid w:val="00040EAA"/>
    <w:rsid w:val="000709BF"/>
    <w:rsid w:val="00085847"/>
    <w:rsid w:val="0008788D"/>
    <w:rsid w:val="00106735"/>
    <w:rsid w:val="00145A27"/>
    <w:rsid w:val="00162AEF"/>
    <w:rsid w:val="001E0696"/>
    <w:rsid w:val="00227BE3"/>
    <w:rsid w:val="0023458D"/>
    <w:rsid w:val="00246168"/>
    <w:rsid w:val="00250D59"/>
    <w:rsid w:val="00264636"/>
    <w:rsid w:val="002B5E3D"/>
    <w:rsid w:val="002E55E2"/>
    <w:rsid w:val="00384F46"/>
    <w:rsid w:val="003B4794"/>
    <w:rsid w:val="003D2091"/>
    <w:rsid w:val="003E2F62"/>
    <w:rsid w:val="003F14F5"/>
    <w:rsid w:val="003F1D90"/>
    <w:rsid w:val="00401FB8"/>
    <w:rsid w:val="00411FB4"/>
    <w:rsid w:val="00446523"/>
    <w:rsid w:val="0048339B"/>
    <w:rsid w:val="004E02BA"/>
    <w:rsid w:val="004F1411"/>
    <w:rsid w:val="0057787F"/>
    <w:rsid w:val="005E137E"/>
    <w:rsid w:val="00645991"/>
    <w:rsid w:val="00674F9E"/>
    <w:rsid w:val="006F5F3C"/>
    <w:rsid w:val="00730006"/>
    <w:rsid w:val="00734645"/>
    <w:rsid w:val="00782118"/>
    <w:rsid w:val="007969EF"/>
    <w:rsid w:val="007A0111"/>
    <w:rsid w:val="007E38B5"/>
    <w:rsid w:val="007F0CCE"/>
    <w:rsid w:val="00826C95"/>
    <w:rsid w:val="008428C7"/>
    <w:rsid w:val="00847A88"/>
    <w:rsid w:val="008952D7"/>
    <w:rsid w:val="008A0C91"/>
    <w:rsid w:val="008B47D2"/>
    <w:rsid w:val="008E4044"/>
    <w:rsid w:val="00933D34"/>
    <w:rsid w:val="00935C0A"/>
    <w:rsid w:val="00945844"/>
    <w:rsid w:val="0099009C"/>
    <w:rsid w:val="009C0652"/>
    <w:rsid w:val="009D0EA3"/>
    <w:rsid w:val="00A434C2"/>
    <w:rsid w:val="00A458BA"/>
    <w:rsid w:val="00A50426"/>
    <w:rsid w:val="00A5528A"/>
    <w:rsid w:val="00A72540"/>
    <w:rsid w:val="00A963D4"/>
    <w:rsid w:val="00AB1304"/>
    <w:rsid w:val="00AF5421"/>
    <w:rsid w:val="00B009BC"/>
    <w:rsid w:val="00B116D7"/>
    <w:rsid w:val="00B41AF8"/>
    <w:rsid w:val="00B834E9"/>
    <w:rsid w:val="00BD5F73"/>
    <w:rsid w:val="00C16530"/>
    <w:rsid w:val="00C6146A"/>
    <w:rsid w:val="00C834B8"/>
    <w:rsid w:val="00C87CA2"/>
    <w:rsid w:val="00D04252"/>
    <w:rsid w:val="00D6091E"/>
    <w:rsid w:val="00DF381F"/>
    <w:rsid w:val="00E073FC"/>
    <w:rsid w:val="00E143D2"/>
    <w:rsid w:val="00E426E2"/>
    <w:rsid w:val="00E56C19"/>
    <w:rsid w:val="00E850E2"/>
    <w:rsid w:val="00EE100C"/>
    <w:rsid w:val="00F04A38"/>
    <w:rsid w:val="00F0660E"/>
    <w:rsid w:val="00F1409A"/>
    <w:rsid w:val="00F26741"/>
    <w:rsid w:val="00F576B8"/>
    <w:rsid w:val="00FB2DE6"/>
    <w:rsid w:val="010C7520"/>
    <w:rsid w:val="01213882"/>
    <w:rsid w:val="04433D42"/>
    <w:rsid w:val="046663FC"/>
    <w:rsid w:val="064869B7"/>
    <w:rsid w:val="068346BA"/>
    <w:rsid w:val="070D7774"/>
    <w:rsid w:val="073E0486"/>
    <w:rsid w:val="07750193"/>
    <w:rsid w:val="08AE6C77"/>
    <w:rsid w:val="09CA4D9B"/>
    <w:rsid w:val="0A1B598F"/>
    <w:rsid w:val="0A794DC8"/>
    <w:rsid w:val="0AA62EEF"/>
    <w:rsid w:val="0ABC17D4"/>
    <w:rsid w:val="0AF01198"/>
    <w:rsid w:val="0AF83663"/>
    <w:rsid w:val="0B5B4509"/>
    <w:rsid w:val="0C6F7B97"/>
    <w:rsid w:val="0CEE20A9"/>
    <w:rsid w:val="0D491A21"/>
    <w:rsid w:val="0D796A5D"/>
    <w:rsid w:val="0E2025AD"/>
    <w:rsid w:val="0EA12B4E"/>
    <w:rsid w:val="0FBC393C"/>
    <w:rsid w:val="104A1024"/>
    <w:rsid w:val="119E687A"/>
    <w:rsid w:val="11B63B10"/>
    <w:rsid w:val="11BA0A58"/>
    <w:rsid w:val="1315022B"/>
    <w:rsid w:val="137E416C"/>
    <w:rsid w:val="14E707C8"/>
    <w:rsid w:val="15880F0E"/>
    <w:rsid w:val="158F76E1"/>
    <w:rsid w:val="1717638B"/>
    <w:rsid w:val="186D09B2"/>
    <w:rsid w:val="18931C72"/>
    <w:rsid w:val="18F073C0"/>
    <w:rsid w:val="19812096"/>
    <w:rsid w:val="1B767CF8"/>
    <w:rsid w:val="1C2843FD"/>
    <w:rsid w:val="1C6B2BDA"/>
    <w:rsid w:val="1CA519FD"/>
    <w:rsid w:val="1D1B75EE"/>
    <w:rsid w:val="1D4F7813"/>
    <w:rsid w:val="1E912A5D"/>
    <w:rsid w:val="1F65329F"/>
    <w:rsid w:val="1F8D7FB8"/>
    <w:rsid w:val="20394B23"/>
    <w:rsid w:val="20462111"/>
    <w:rsid w:val="216F6530"/>
    <w:rsid w:val="227307C6"/>
    <w:rsid w:val="23055FC6"/>
    <w:rsid w:val="233204F2"/>
    <w:rsid w:val="24C21D9E"/>
    <w:rsid w:val="25C9666D"/>
    <w:rsid w:val="26777D75"/>
    <w:rsid w:val="26840E15"/>
    <w:rsid w:val="26A139B9"/>
    <w:rsid w:val="26C5535B"/>
    <w:rsid w:val="26D437C3"/>
    <w:rsid w:val="26E1123A"/>
    <w:rsid w:val="27613983"/>
    <w:rsid w:val="28355CE1"/>
    <w:rsid w:val="28500425"/>
    <w:rsid w:val="287754D8"/>
    <w:rsid w:val="28B75EE2"/>
    <w:rsid w:val="28D93ACE"/>
    <w:rsid w:val="2A4D7D20"/>
    <w:rsid w:val="2AC0322D"/>
    <w:rsid w:val="2B3A13A2"/>
    <w:rsid w:val="2BA66966"/>
    <w:rsid w:val="2C2A6D23"/>
    <w:rsid w:val="2C714D86"/>
    <w:rsid w:val="2FC027A2"/>
    <w:rsid w:val="303A4E57"/>
    <w:rsid w:val="305309E9"/>
    <w:rsid w:val="307540AF"/>
    <w:rsid w:val="317B7313"/>
    <w:rsid w:val="332C0A1D"/>
    <w:rsid w:val="333948D8"/>
    <w:rsid w:val="33B6226A"/>
    <w:rsid w:val="33BA146A"/>
    <w:rsid w:val="34F258C1"/>
    <w:rsid w:val="35FC1BEC"/>
    <w:rsid w:val="36C86D69"/>
    <w:rsid w:val="37791C62"/>
    <w:rsid w:val="38037D2D"/>
    <w:rsid w:val="38B533F9"/>
    <w:rsid w:val="396F2C8E"/>
    <w:rsid w:val="39A60CC5"/>
    <w:rsid w:val="3AC54CA3"/>
    <w:rsid w:val="3B511BE6"/>
    <w:rsid w:val="3BDB116A"/>
    <w:rsid w:val="3BDE7676"/>
    <w:rsid w:val="3C2232B2"/>
    <w:rsid w:val="3D167207"/>
    <w:rsid w:val="3E18659C"/>
    <w:rsid w:val="3E4F3BFB"/>
    <w:rsid w:val="3ECD05CA"/>
    <w:rsid w:val="3ED860F1"/>
    <w:rsid w:val="3FA41A22"/>
    <w:rsid w:val="40327722"/>
    <w:rsid w:val="40C33DFF"/>
    <w:rsid w:val="40D33E82"/>
    <w:rsid w:val="40D91DF2"/>
    <w:rsid w:val="41026778"/>
    <w:rsid w:val="418405D0"/>
    <w:rsid w:val="41A34EBE"/>
    <w:rsid w:val="41BF1984"/>
    <w:rsid w:val="41FE1ED2"/>
    <w:rsid w:val="422614A8"/>
    <w:rsid w:val="426C1DF1"/>
    <w:rsid w:val="42CC067F"/>
    <w:rsid w:val="4391619A"/>
    <w:rsid w:val="43B66BE2"/>
    <w:rsid w:val="442A3DC9"/>
    <w:rsid w:val="44E977E0"/>
    <w:rsid w:val="452A6B5F"/>
    <w:rsid w:val="45E80969"/>
    <w:rsid w:val="462600C6"/>
    <w:rsid w:val="466527A5"/>
    <w:rsid w:val="468E063F"/>
    <w:rsid w:val="46A00ECE"/>
    <w:rsid w:val="46BF6A1C"/>
    <w:rsid w:val="47D01578"/>
    <w:rsid w:val="48426AB4"/>
    <w:rsid w:val="49602547"/>
    <w:rsid w:val="49BF0110"/>
    <w:rsid w:val="4A07388B"/>
    <w:rsid w:val="4B4E65EF"/>
    <w:rsid w:val="4CC47442"/>
    <w:rsid w:val="4CDC78F7"/>
    <w:rsid w:val="4CF801EF"/>
    <w:rsid w:val="4DFB2A4C"/>
    <w:rsid w:val="4DFB61FA"/>
    <w:rsid w:val="4E5258FB"/>
    <w:rsid w:val="4EFB0C32"/>
    <w:rsid w:val="4F2225E2"/>
    <w:rsid w:val="50A54179"/>
    <w:rsid w:val="50BB7281"/>
    <w:rsid w:val="51CC4405"/>
    <w:rsid w:val="54022FC4"/>
    <w:rsid w:val="54733BA4"/>
    <w:rsid w:val="54A02226"/>
    <w:rsid w:val="593C37F0"/>
    <w:rsid w:val="597D2E3E"/>
    <w:rsid w:val="5A3B4233"/>
    <w:rsid w:val="5B5A068E"/>
    <w:rsid w:val="5B891861"/>
    <w:rsid w:val="5CA80FE0"/>
    <w:rsid w:val="5D436385"/>
    <w:rsid w:val="5D8F3FAD"/>
    <w:rsid w:val="5DD746C3"/>
    <w:rsid w:val="5DF3091C"/>
    <w:rsid w:val="5E25759F"/>
    <w:rsid w:val="5E46043D"/>
    <w:rsid w:val="5EEF30B8"/>
    <w:rsid w:val="5F88542E"/>
    <w:rsid w:val="60854409"/>
    <w:rsid w:val="60ED2035"/>
    <w:rsid w:val="61976164"/>
    <w:rsid w:val="64D37DD6"/>
    <w:rsid w:val="6600424F"/>
    <w:rsid w:val="667D63A0"/>
    <w:rsid w:val="687235BC"/>
    <w:rsid w:val="69EB1780"/>
    <w:rsid w:val="6A095C23"/>
    <w:rsid w:val="6A9B01DF"/>
    <w:rsid w:val="6AF712C0"/>
    <w:rsid w:val="6B48013F"/>
    <w:rsid w:val="6B7102FA"/>
    <w:rsid w:val="6CC66569"/>
    <w:rsid w:val="6E2E60E0"/>
    <w:rsid w:val="6FD43436"/>
    <w:rsid w:val="71562151"/>
    <w:rsid w:val="71933173"/>
    <w:rsid w:val="71BF73DD"/>
    <w:rsid w:val="71E86990"/>
    <w:rsid w:val="728A58AF"/>
    <w:rsid w:val="72EF6455"/>
    <w:rsid w:val="73A802FD"/>
    <w:rsid w:val="73FF1C3D"/>
    <w:rsid w:val="74E648C6"/>
    <w:rsid w:val="7519382C"/>
    <w:rsid w:val="75754F79"/>
    <w:rsid w:val="757C3AE9"/>
    <w:rsid w:val="7614520D"/>
    <w:rsid w:val="762667C0"/>
    <w:rsid w:val="76826B2E"/>
    <w:rsid w:val="769E61DF"/>
    <w:rsid w:val="76D04E65"/>
    <w:rsid w:val="770546AD"/>
    <w:rsid w:val="77465329"/>
    <w:rsid w:val="77930140"/>
    <w:rsid w:val="788D60F9"/>
    <w:rsid w:val="79644C2E"/>
    <w:rsid w:val="7A231AE6"/>
    <w:rsid w:val="7A7627CD"/>
    <w:rsid w:val="7A8012E4"/>
    <w:rsid w:val="7AF22531"/>
    <w:rsid w:val="7EDA4FD0"/>
    <w:rsid w:val="7EDD4654"/>
    <w:rsid w:val="7EEE0259"/>
    <w:rsid w:val="7F5D4E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99"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qFormat="1"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99"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宋体" w:cs="Times New Roman"/>
      <w:sz w:val="22"/>
      <w:szCs w:val="22"/>
      <w:lang w:val="en-US" w:eastAsia="zh-CN" w:bidi="ar-SA"/>
    </w:rPr>
  </w:style>
  <w:style w:type="paragraph" w:styleId="5">
    <w:name w:val="heading 1"/>
    <w:basedOn w:val="1"/>
    <w:next w:val="1"/>
    <w:link w:val="135"/>
    <w:qFormat/>
    <w:uiPriority w:val="9"/>
    <w:pPr>
      <w:keepNext/>
      <w:keepLines/>
      <w:spacing w:before="340" w:after="330" w:line="578" w:lineRule="auto"/>
      <w:outlineLvl w:val="0"/>
    </w:pPr>
    <w:rPr>
      <w:b/>
      <w:bCs/>
      <w:kern w:val="44"/>
      <w:sz w:val="44"/>
      <w:szCs w:val="44"/>
    </w:rPr>
  </w:style>
  <w:style w:type="paragraph" w:styleId="6">
    <w:name w:val="heading 2"/>
    <w:basedOn w:val="1"/>
    <w:next w:val="1"/>
    <w:link w:val="89"/>
    <w:qFormat/>
    <w:uiPriority w:val="9"/>
    <w:pPr>
      <w:keepNext/>
      <w:keepLines/>
      <w:spacing w:before="260" w:after="260" w:line="416" w:lineRule="auto"/>
      <w:outlineLvl w:val="1"/>
    </w:pPr>
    <w:rPr>
      <w:rFonts w:ascii="Cambria" w:hAnsi="Cambria"/>
      <w:b/>
      <w:bCs/>
      <w:sz w:val="32"/>
      <w:szCs w:val="32"/>
    </w:rPr>
  </w:style>
  <w:style w:type="paragraph" w:styleId="7">
    <w:name w:val="heading 3"/>
    <w:basedOn w:val="1"/>
    <w:next w:val="1"/>
    <w:link w:val="95"/>
    <w:qFormat/>
    <w:uiPriority w:val="9"/>
    <w:pPr>
      <w:keepNext/>
      <w:keepLines/>
      <w:spacing w:before="260" w:after="260" w:line="416" w:lineRule="auto"/>
      <w:outlineLvl w:val="2"/>
    </w:pPr>
    <w:rPr>
      <w:b/>
      <w:bCs/>
      <w:sz w:val="32"/>
      <w:szCs w:val="32"/>
    </w:rPr>
  </w:style>
  <w:style w:type="paragraph" w:styleId="8">
    <w:name w:val="heading 4"/>
    <w:basedOn w:val="1"/>
    <w:next w:val="1"/>
    <w:link w:val="86"/>
    <w:qFormat/>
    <w:uiPriority w:val="9"/>
    <w:pPr>
      <w:keepNext/>
      <w:keepLines/>
      <w:spacing w:before="280" w:after="290" w:line="376" w:lineRule="auto"/>
      <w:outlineLvl w:val="3"/>
    </w:pPr>
    <w:rPr>
      <w:rFonts w:ascii="Cambria" w:hAnsi="Cambria"/>
      <w:b/>
      <w:bCs/>
      <w:sz w:val="28"/>
      <w:szCs w:val="28"/>
    </w:rPr>
  </w:style>
  <w:style w:type="paragraph" w:styleId="9">
    <w:name w:val="heading 5"/>
    <w:basedOn w:val="1"/>
    <w:next w:val="1"/>
    <w:link w:val="115"/>
    <w:qFormat/>
    <w:uiPriority w:val="9"/>
    <w:pPr>
      <w:keepNext/>
      <w:keepLines/>
      <w:spacing w:before="280" w:after="290" w:line="376" w:lineRule="auto"/>
      <w:outlineLvl w:val="4"/>
    </w:pPr>
    <w:rPr>
      <w:b/>
      <w:bCs/>
      <w:sz w:val="28"/>
      <w:szCs w:val="28"/>
    </w:rPr>
  </w:style>
  <w:style w:type="paragraph" w:styleId="10">
    <w:name w:val="heading 6"/>
    <w:basedOn w:val="1"/>
    <w:next w:val="1"/>
    <w:link w:val="97"/>
    <w:qFormat/>
    <w:uiPriority w:val="9"/>
    <w:pPr>
      <w:keepNext/>
      <w:keepLines/>
      <w:spacing w:before="240" w:after="64" w:line="320" w:lineRule="auto"/>
      <w:outlineLvl w:val="5"/>
    </w:pPr>
    <w:rPr>
      <w:rFonts w:ascii="Cambria" w:hAnsi="Cambria"/>
      <w:b/>
      <w:bCs/>
      <w:sz w:val="24"/>
      <w:szCs w:val="24"/>
    </w:rPr>
  </w:style>
  <w:style w:type="paragraph" w:styleId="11">
    <w:name w:val="heading 7"/>
    <w:basedOn w:val="1"/>
    <w:next w:val="1"/>
    <w:link w:val="94"/>
    <w:qFormat/>
    <w:uiPriority w:val="9"/>
    <w:pPr>
      <w:keepNext/>
      <w:keepLines/>
      <w:spacing w:before="240" w:after="64" w:line="320" w:lineRule="auto"/>
      <w:outlineLvl w:val="6"/>
    </w:pPr>
    <w:rPr>
      <w:b/>
      <w:bCs/>
      <w:sz w:val="24"/>
      <w:szCs w:val="24"/>
    </w:rPr>
  </w:style>
  <w:style w:type="paragraph" w:styleId="12">
    <w:name w:val="heading 8"/>
    <w:basedOn w:val="1"/>
    <w:next w:val="1"/>
    <w:link w:val="128"/>
    <w:qFormat/>
    <w:uiPriority w:val="9"/>
    <w:pPr>
      <w:keepNext/>
      <w:keepLines/>
      <w:spacing w:before="240" w:after="64" w:line="320" w:lineRule="auto"/>
      <w:outlineLvl w:val="7"/>
    </w:pPr>
    <w:rPr>
      <w:rFonts w:ascii="Cambria" w:hAnsi="Cambria"/>
      <w:sz w:val="24"/>
      <w:szCs w:val="24"/>
    </w:rPr>
  </w:style>
  <w:style w:type="paragraph" w:styleId="13">
    <w:name w:val="heading 9"/>
    <w:basedOn w:val="1"/>
    <w:next w:val="1"/>
    <w:link w:val="112"/>
    <w:qFormat/>
    <w:uiPriority w:val="9"/>
    <w:pPr>
      <w:keepNext/>
      <w:keepLines/>
      <w:spacing w:before="240" w:after="64" w:line="320" w:lineRule="auto"/>
      <w:outlineLvl w:val="8"/>
    </w:pPr>
    <w:rPr>
      <w:rFonts w:ascii="Cambria" w:hAnsi="Cambria"/>
      <w:sz w:val="21"/>
      <w:szCs w:val="21"/>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111"/>
    <w:qFormat/>
    <w:uiPriority w:val="0"/>
    <w:pPr>
      <w:widowControl w:val="0"/>
      <w:adjustRightInd/>
      <w:snapToGrid/>
      <w:spacing w:after="120"/>
      <w:jc w:val="both"/>
    </w:pPr>
    <w:rPr>
      <w:rFonts w:ascii="Times New Roman" w:hAnsi="Times New Roman"/>
      <w:kern w:val="2"/>
      <w:sz w:val="21"/>
      <w:szCs w:val="24"/>
    </w:rPr>
  </w:style>
  <w:style w:type="paragraph" w:styleId="3">
    <w:name w:val="Body Text Indent"/>
    <w:basedOn w:val="1"/>
    <w:next w:val="4"/>
    <w:link w:val="96"/>
    <w:qFormat/>
    <w:uiPriority w:val="0"/>
    <w:pPr>
      <w:widowControl w:val="0"/>
      <w:adjustRightInd/>
      <w:snapToGrid/>
      <w:spacing w:after="120"/>
      <w:ind w:left="420" w:leftChars="200"/>
      <w:jc w:val="both"/>
    </w:pPr>
    <w:rPr>
      <w:rFonts w:ascii="Times New Roman" w:hAnsi="Times New Roman"/>
      <w:sz w:val="32"/>
      <w:szCs w:val="24"/>
    </w:rPr>
  </w:style>
  <w:style w:type="paragraph" w:styleId="4">
    <w:name w:val="Body Text First Indent 2"/>
    <w:basedOn w:val="3"/>
    <w:qFormat/>
    <w:uiPriority w:val="0"/>
    <w:pPr>
      <w:spacing w:after="120" w:line="480" w:lineRule="auto"/>
      <w:ind w:left="418" w:leftChars="0" w:firstLine="216"/>
    </w:pPr>
    <w:rPr>
      <w:rFonts w:eastAsia="仿宋_GB2312"/>
      <w:sz w:val="24"/>
    </w:rPr>
  </w:style>
  <w:style w:type="paragraph" w:styleId="14">
    <w:name w:val="toc 7"/>
    <w:basedOn w:val="1"/>
    <w:next w:val="1"/>
    <w:qFormat/>
    <w:uiPriority w:val="39"/>
    <w:pPr>
      <w:spacing w:after="0"/>
      <w:ind w:left="1320"/>
    </w:pPr>
    <w:rPr>
      <w:rFonts w:ascii="Calibri" w:hAnsi="Calibri"/>
      <w:sz w:val="18"/>
      <w:szCs w:val="18"/>
    </w:rPr>
  </w:style>
  <w:style w:type="paragraph" w:styleId="15">
    <w:name w:val="table of authorities"/>
    <w:basedOn w:val="1"/>
    <w:next w:val="1"/>
    <w:qFormat/>
    <w:uiPriority w:val="0"/>
    <w:pPr>
      <w:widowControl w:val="0"/>
      <w:adjustRightInd/>
      <w:snapToGrid/>
      <w:ind w:left="420" w:leftChars="200"/>
      <w:jc w:val="both"/>
    </w:pPr>
    <w:rPr>
      <w:rFonts w:ascii="Times New Roman" w:hAnsi="Times New Roman"/>
      <w:kern w:val="2"/>
      <w:sz w:val="28"/>
      <w:szCs w:val="20"/>
    </w:rPr>
  </w:style>
  <w:style w:type="paragraph" w:styleId="16">
    <w:name w:val="Normal Indent"/>
    <w:basedOn w:val="1"/>
    <w:link w:val="121"/>
    <w:qFormat/>
    <w:uiPriority w:val="0"/>
    <w:pPr>
      <w:widowControl w:val="0"/>
      <w:snapToGrid/>
      <w:spacing w:after="0" w:line="360" w:lineRule="atLeast"/>
      <w:ind w:firstLine="482"/>
      <w:jc w:val="both"/>
      <w:textAlignment w:val="baseline"/>
    </w:pPr>
    <w:rPr>
      <w:rFonts w:ascii="Times New Roman" w:hAnsi="Times New Roman"/>
      <w:sz w:val="24"/>
      <w:szCs w:val="20"/>
    </w:rPr>
  </w:style>
  <w:style w:type="paragraph" w:styleId="17">
    <w:name w:val="caption"/>
    <w:basedOn w:val="1"/>
    <w:next w:val="1"/>
    <w:qFormat/>
    <w:uiPriority w:val="35"/>
    <w:rPr>
      <w:rFonts w:ascii="Cambria" w:hAnsi="Cambria" w:eastAsia="黑体"/>
      <w:sz w:val="20"/>
      <w:szCs w:val="20"/>
    </w:rPr>
  </w:style>
  <w:style w:type="paragraph" w:styleId="18">
    <w:name w:val="Document Map"/>
    <w:basedOn w:val="1"/>
    <w:link w:val="137"/>
    <w:qFormat/>
    <w:uiPriority w:val="99"/>
    <w:pPr>
      <w:widowControl w:val="0"/>
      <w:shd w:val="clear" w:color="auto" w:fill="000080"/>
      <w:adjustRightInd/>
      <w:snapToGrid/>
      <w:spacing w:after="0"/>
      <w:jc w:val="both"/>
    </w:pPr>
    <w:rPr>
      <w:rFonts w:ascii="Times New Roman" w:hAnsi="Times New Roman"/>
      <w:kern w:val="2"/>
      <w:sz w:val="21"/>
      <w:szCs w:val="24"/>
    </w:rPr>
  </w:style>
  <w:style w:type="paragraph" w:styleId="19">
    <w:name w:val="annotation text"/>
    <w:basedOn w:val="1"/>
    <w:link w:val="85"/>
    <w:qFormat/>
    <w:uiPriority w:val="0"/>
    <w:pPr>
      <w:widowControl w:val="0"/>
      <w:adjustRightInd/>
      <w:snapToGrid/>
      <w:spacing w:after="0"/>
    </w:pPr>
    <w:rPr>
      <w:rFonts w:ascii="Times New Roman" w:hAnsi="Times New Roman"/>
      <w:kern w:val="2"/>
      <w:sz w:val="21"/>
      <w:szCs w:val="20"/>
    </w:rPr>
  </w:style>
  <w:style w:type="paragraph" w:styleId="20">
    <w:name w:val="index 4"/>
    <w:basedOn w:val="1"/>
    <w:next w:val="1"/>
    <w:qFormat/>
    <w:uiPriority w:val="0"/>
    <w:pPr>
      <w:widowControl w:val="0"/>
      <w:adjustRightInd/>
      <w:snapToGrid/>
      <w:spacing w:after="0"/>
      <w:ind w:left="600" w:leftChars="600"/>
      <w:jc w:val="both"/>
    </w:pPr>
    <w:rPr>
      <w:rFonts w:ascii="Times New Roman" w:hAnsi="Times New Roman"/>
      <w:kern w:val="2"/>
      <w:sz w:val="21"/>
      <w:szCs w:val="24"/>
    </w:rPr>
  </w:style>
  <w:style w:type="paragraph" w:styleId="21">
    <w:name w:val="toc 5"/>
    <w:basedOn w:val="1"/>
    <w:next w:val="1"/>
    <w:qFormat/>
    <w:uiPriority w:val="39"/>
    <w:pPr>
      <w:spacing w:after="0"/>
      <w:ind w:left="880"/>
    </w:pPr>
    <w:rPr>
      <w:rFonts w:ascii="Calibri" w:hAnsi="Calibri"/>
      <w:sz w:val="18"/>
      <w:szCs w:val="18"/>
    </w:rPr>
  </w:style>
  <w:style w:type="paragraph" w:styleId="22">
    <w:name w:val="toc 3"/>
    <w:basedOn w:val="1"/>
    <w:next w:val="1"/>
    <w:qFormat/>
    <w:uiPriority w:val="39"/>
    <w:pPr>
      <w:spacing w:after="0"/>
      <w:ind w:left="440"/>
    </w:pPr>
    <w:rPr>
      <w:rFonts w:ascii="Calibri" w:hAnsi="Calibri"/>
      <w:i/>
      <w:iCs/>
      <w:sz w:val="20"/>
      <w:szCs w:val="20"/>
    </w:rPr>
  </w:style>
  <w:style w:type="paragraph" w:styleId="23">
    <w:name w:val="Plain Text"/>
    <w:basedOn w:val="1"/>
    <w:link w:val="93"/>
    <w:qFormat/>
    <w:uiPriority w:val="0"/>
    <w:pPr>
      <w:widowControl w:val="0"/>
      <w:adjustRightInd/>
      <w:snapToGrid/>
      <w:spacing w:after="0"/>
      <w:jc w:val="both"/>
    </w:pPr>
    <w:rPr>
      <w:rFonts w:ascii="宋体" w:hAnsi="Courier New"/>
      <w:sz w:val="24"/>
      <w:szCs w:val="20"/>
    </w:rPr>
  </w:style>
  <w:style w:type="paragraph" w:styleId="24">
    <w:name w:val="toc 8"/>
    <w:basedOn w:val="1"/>
    <w:next w:val="1"/>
    <w:qFormat/>
    <w:uiPriority w:val="39"/>
    <w:pPr>
      <w:spacing w:after="0"/>
      <w:ind w:left="1540"/>
    </w:pPr>
    <w:rPr>
      <w:rFonts w:ascii="Calibri" w:hAnsi="Calibri"/>
      <w:sz w:val="18"/>
      <w:szCs w:val="18"/>
    </w:rPr>
  </w:style>
  <w:style w:type="paragraph" w:styleId="25">
    <w:name w:val="Date"/>
    <w:basedOn w:val="1"/>
    <w:next w:val="1"/>
    <w:link w:val="120"/>
    <w:qFormat/>
    <w:uiPriority w:val="99"/>
    <w:pPr>
      <w:ind w:left="100" w:leftChars="2500"/>
    </w:pPr>
    <w:rPr>
      <w:sz w:val="20"/>
      <w:szCs w:val="20"/>
    </w:rPr>
  </w:style>
  <w:style w:type="paragraph" w:styleId="26">
    <w:name w:val="Balloon Text"/>
    <w:basedOn w:val="1"/>
    <w:link w:val="114"/>
    <w:qFormat/>
    <w:uiPriority w:val="99"/>
    <w:pPr>
      <w:spacing w:after="0"/>
    </w:pPr>
    <w:rPr>
      <w:sz w:val="18"/>
      <w:szCs w:val="18"/>
    </w:rPr>
  </w:style>
  <w:style w:type="paragraph" w:styleId="27">
    <w:name w:val="footer"/>
    <w:basedOn w:val="1"/>
    <w:link w:val="99"/>
    <w:qFormat/>
    <w:uiPriority w:val="0"/>
    <w:pPr>
      <w:tabs>
        <w:tab w:val="center" w:pos="4153"/>
        <w:tab w:val="right" w:pos="8306"/>
      </w:tabs>
    </w:pPr>
    <w:rPr>
      <w:sz w:val="18"/>
      <w:szCs w:val="18"/>
    </w:rPr>
  </w:style>
  <w:style w:type="paragraph" w:styleId="28">
    <w:name w:val="header"/>
    <w:basedOn w:val="1"/>
    <w:link w:val="103"/>
    <w:qFormat/>
    <w:uiPriority w:val="99"/>
    <w:pPr>
      <w:pBdr>
        <w:bottom w:val="single" w:color="auto" w:sz="6" w:space="1"/>
      </w:pBdr>
      <w:tabs>
        <w:tab w:val="center" w:pos="4153"/>
        <w:tab w:val="right" w:pos="8306"/>
      </w:tabs>
      <w:jc w:val="center"/>
    </w:pPr>
    <w:rPr>
      <w:sz w:val="18"/>
      <w:szCs w:val="18"/>
    </w:rPr>
  </w:style>
  <w:style w:type="paragraph" w:styleId="29">
    <w:name w:val="toc 1"/>
    <w:basedOn w:val="1"/>
    <w:next w:val="1"/>
    <w:qFormat/>
    <w:uiPriority w:val="39"/>
    <w:pPr>
      <w:spacing w:before="120" w:after="120"/>
    </w:pPr>
    <w:rPr>
      <w:rFonts w:ascii="Calibri" w:hAnsi="Calibri"/>
      <w:b/>
      <w:bCs/>
      <w:caps/>
      <w:sz w:val="20"/>
      <w:szCs w:val="20"/>
    </w:rPr>
  </w:style>
  <w:style w:type="paragraph" w:styleId="30">
    <w:name w:val="toc 4"/>
    <w:basedOn w:val="1"/>
    <w:next w:val="1"/>
    <w:qFormat/>
    <w:uiPriority w:val="39"/>
    <w:pPr>
      <w:spacing w:after="0"/>
      <w:ind w:left="660"/>
    </w:pPr>
    <w:rPr>
      <w:rFonts w:ascii="Calibri" w:hAnsi="Calibri"/>
      <w:sz w:val="18"/>
      <w:szCs w:val="18"/>
    </w:rPr>
  </w:style>
  <w:style w:type="paragraph" w:styleId="31">
    <w:name w:val="index heading"/>
    <w:basedOn w:val="1"/>
    <w:next w:val="32"/>
    <w:qFormat/>
    <w:uiPriority w:val="0"/>
    <w:pPr>
      <w:widowControl w:val="0"/>
      <w:adjustRightInd/>
      <w:snapToGrid/>
      <w:jc w:val="both"/>
    </w:pPr>
    <w:rPr>
      <w:rFonts w:ascii="Times New Roman" w:hAnsi="Times New Roman"/>
      <w:kern w:val="2"/>
      <w:sz w:val="28"/>
      <w:szCs w:val="20"/>
    </w:rPr>
  </w:style>
  <w:style w:type="paragraph" w:styleId="32">
    <w:name w:val="index 1"/>
    <w:basedOn w:val="1"/>
    <w:next w:val="1"/>
    <w:qFormat/>
    <w:uiPriority w:val="99"/>
  </w:style>
  <w:style w:type="paragraph" w:styleId="33">
    <w:name w:val="Subtitle"/>
    <w:basedOn w:val="1"/>
    <w:next w:val="1"/>
    <w:link w:val="106"/>
    <w:qFormat/>
    <w:uiPriority w:val="11"/>
    <w:pPr>
      <w:spacing w:before="240" w:after="60" w:line="312" w:lineRule="auto"/>
      <w:jc w:val="center"/>
      <w:outlineLvl w:val="1"/>
    </w:pPr>
    <w:rPr>
      <w:rFonts w:ascii="Cambria" w:hAnsi="Cambria"/>
      <w:b/>
      <w:bCs/>
      <w:kern w:val="28"/>
      <w:sz w:val="32"/>
      <w:szCs w:val="32"/>
    </w:rPr>
  </w:style>
  <w:style w:type="paragraph" w:styleId="34">
    <w:name w:val="toc 6"/>
    <w:basedOn w:val="1"/>
    <w:next w:val="1"/>
    <w:qFormat/>
    <w:uiPriority w:val="39"/>
    <w:pPr>
      <w:spacing w:after="0"/>
      <w:ind w:left="1100"/>
    </w:pPr>
    <w:rPr>
      <w:rFonts w:ascii="Calibri" w:hAnsi="Calibri"/>
      <w:sz w:val="18"/>
      <w:szCs w:val="18"/>
    </w:rPr>
  </w:style>
  <w:style w:type="paragraph" w:styleId="35">
    <w:name w:val="toc 2"/>
    <w:basedOn w:val="1"/>
    <w:next w:val="1"/>
    <w:qFormat/>
    <w:uiPriority w:val="39"/>
    <w:pPr>
      <w:spacing w:after="0"/>
      <w:ind w:left="220"/>
    </w:pPr>
    <w:rPr>
      <w:rFonts w:ascii="Calibri" w:hAnsi="Calibri"/>
      <w:smallCaps/>
      <w:sz w:val="20"/>
      <w:szCs w:val="20"/>
    </w:rPr>
  </w:style>
  <w:style w:type="paragraph" w:styleId="36">
    <w:name w:val="toc 9"/>
    <w:basedOn w:val="1"/>
    <w:next w:val="1"/>
    <w:qFormat/>
    <w:uiPriority w:val="39"/>
    <w:pPr>
      <w:spacing w:after="0"/>
      <w:ind w:left="1760"/>
    </w:pPr>
    <w:rPr>
      <w:rFonts w:ascii="Calibri" w:hAnsi="Calibri"/>
      <w:sz w:val="18"/>
      <w:szCs w:val="18"/>
    </w:rPr>
  </w:style>
  <w:style w:type="paragraph" w:styleId="37">
    <w:name w:val="Normal (Web)"/>
    <w:basedOn w:val="1"/>
    <w:qFormat/>
    <w:uiPriority w:val="0"/>
    <w:pPr>
      <w:adjustRightInd/>
      <w:snapToGrid/>
      <w:spacing w:before="100" w:beforeAutospacing="1" w:after="100" w:afterAutospacing="1" w:line="320" w:lineRule="atLeast"/>
    </w:pPr>
    <w:rPr>
      <w:rFonts w:ascii="宋体" w:hAnsi="宋体"/>
      <w:sz w:val="18"/>
      <w:szCs w:val="18"/>
    </w:rPr>
  </w:style>
  <w:style w:type="paragraph" w:styleId="38">
    <w:name w:val="Title"/>
    <w:basedOn w:val="1"/>
    <w:next w:val="1"/>
    <w:link w:val="104"/>
    <w:qFormat/>
    <w:uiPriority w:val="10"/>
    <w:pPr>
      <w:spacing w:before="240" w:after="60"/>
      <w:jc w:val="center"/>
      <w:outlineLvl w:val="0"/>
    </w:pPr>
    <w:rPr>
      <w:rFonts w:ascii="Cambria" w:hAnsi="Cambria"/>
      <w:b/>
      <w:bCs/>
      <w:sz w:val="32"/>
      <w:szCs w:val="32"/>
    </w:rPr>
  </w:style>
  <w:style w:type="paragraph" w:styleId="39">
    <w:name w:val="annotation subject"/>
    <w:basedOn w:val="19"/>
    <w:next w:val="19"/>
    <w:link w:val="117"/>
    <w:qFormat/>
    <w:uiPriority w:val="99"/>
    <w:rPr>
      <w:rFonts w:ascii="宋体"/>
      <w:b/>
      <w:bCs/>
      <w:kern w:val="0"/>
      <w:sz w:val="28"/>
    </w:rPr>
  </w:style>
  <w:style w:type="table" w:styleId="41">
    <w:name w:val="Table Grid"/>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22"/>
    <w:rPr>
      <w:b/>
      <w:bCs/>
    </w:rPr>
  </w:style>
  <w:style w:type="character" w:styleId="44">
    <w:name w:val="page number"/>
    <w:basedOn w:val="42"/>
    <w:qFormat/>
    <w:uiPriority w:val="0"/>
  </w:style>
  <w:style w:type="character" w:styleId="45">
    <w:name w:val="FollowedHyperlink"/>
    <w:qFormat/>
    <w:uiPriority w:val="99"/>
    <w:rPr>
      <w:color w:val="800080"/>
      <w:u w:val="single"/>
    </w:rPr>
  </w:style>
  <w:style w:type="character" w:styleId="46">
    <w:name w:val="Emphasis"/>
    <w:qFormat/>
    <w:uiPriority w:val="20"/>
    <w:rPr>
      <w:i/>
      <w:iCs/>
    </w:rPr>
  </w:style>
  <w:style w:type="character" w:styleId="47">
    <w:name w:val="Hyperlink"/>
    <w:qFormat/>
    <w:uiPriority w:val="99"/>
    <w:rPr>
      <w:color w:val="0000FF"/>
      <w:u w:val="single"/>
    </w:rPr>
  </w:style>
  <w:style w:type="character" w:styleId="48">
    <w:name w:val="annotation reference"/>
    <w:qFormat/>
    <w:uiPriority w:val="99"/>
    <w:rPr>
      <w:rFonts w:cs="Times New Roman"/>
      <w:sz w:val="21"/>
      <w:szCs w:val="21"/>
    </w:rPr>
  </w:style>
  <w:style w:type="paragraph" w:customStyle="1" w:styleId="49">
    <w:name w:val="xl69"/>
    <w:basedOn w:val="1"/>
    <w:qFormat/>
    <w:uiPriority w:val="0"/>
    <w:pPr>
      <w:pBdr>
        <w:top w:val="single" w:color="auto" w:sz="4" w:space="0"/>
        <w:bottom w:val="single" w:color="auto" w:sz="4" w:space="0"/>
        <w:right w:val="single" w:color="auto" w:sz="4" w:space="0"/>
      </w:pBdr>
      <w:adjustRightInd/>
      <w:snapToGrid/>
      <w:spacing w:before="100" w:beforeAutospacing="1" w:after="100" w:afterAutospacing="1"/>
      <w:jc w:val="center"/>
    </w:pPr>
    <w:rPr>
      <w:rFonts w:ascii="宋体" w:hAnsi="宋体" w:cs="宋体"/>
      <w:sz w:val="18"/>
      <w:szCs w:val="18"/>
    </w:rPr>
  </w:style>
  <w:style w:type="paragraph" w:customStyle="1" w:styleId="50">
    <w:name w:val="xl67"/>
    <w:basedOn w:val="1"/>
    <w:qFormat/>
    <w:uiPriority w:val="0"/>
    <w:pPr>
      <w:pBdr>
        <w:top w:val="single" w:color="000000" w:sz="4" w:space="0"/>
        <w:left w:val="single" w:color="000000" w:sz="4" w:space="0"/>
        <w:right w:val="single" w:color="000000" w:sz="4" w:space="0"/>
      </w:pBdr>
      <w:adjustRightInd/>
      <w:snapToGrid/>
      <w:spacing w:before="100" w:beforeAutospacing="1" w:after="100" w:afterAutospacing="1"/>
      <w:jc w:val="center"/>
    </w:pPr>
    <w:rPr>
      <w:rFonts w:ascii="宋体" w:hAnsi="宋体" w:cs="宋体"/>
      <w:sz w:val="18"/>
      <w:szCs w:val="18"/>
    </w:rPr>
  </w:style>
  <w:style w:type="paragraph" w:styleId="51">
    <w:name w:val="Intense Quote"/>
    <w:basedOn w:val="1"/>
    <w:next w:val="1"/>
    <w:link w:val="105"/>
    <w:qFormat/>
    <w:uiPriority w:val="30"/>
    <w:pPr>
      <w:pBdr>
        <w:bottom w:val="single" w:color="4F81BD" w:sz="4" w:space="4"/>
      </w:pBdr>
      <w:spacing w:before="200" w:after="280"/>
      <w:ind w:left="936" w:right="936"/>
    </w:pPr>
    <w:rPr>
      <w:b/>
      <w:bCs/>
      <w:i/>
      <w:iCs/>
      <w:color w:val="4F81BD"/>
      <w:sz w:val="20"/>
      <w:szCs w:val="20"/>
    </w:rPr>
  </w:style>
  <w:style w:type="paragraph" w:customStyle="1" w:styleId="52">
    <w:name w:val="样式 标题 2 + Times New Roman 四号 非加粗 段前: 5 磅 段后: 0 磅 行距: 固定值 20..."/>
    <w:basedOn w:val="6"/>
    <w:qFormat/>
    <w:uiPriority w:val="0"/>
    <w:pPr>
      <w:widowControl w:val="0"/>
      <w:adjustRightInd/>
      <w:snapToGrid/>
      <w:spacing w:before="100" w:after="0" w:line="400" w:lineRule="exact"/>
      <w:jc w:val="both"/>
    </w:pPr>
    <w:rPr>
      <w:rFonts w:ascii="Times New Roman" w:hAnsi="Times New Roman" w:eastAsia="黑体" w:cs="宋体"/>
      <w:b w:val="0"/>
      <w:bCs w:val="0"/>
      <w:sz w:val="28"/>
      <w:szCs w:val="20"/>
    </w:rPr>
  </w:style>
  <w:style w:type="paragraph" w:customStyle="1" w:styleId="53">
    <w:name w:val="_Style 3"/>
    <w:basedOn w:val="1"/>
    <w:qFormat/>
    <w:uiPriority w:val="0"/>
    <w:pPr>
      <w:widowControl w:val="0"/>
      <w:adjustRightInd/>
      <w:snapToGrid/>
      <w:ind w:firstLine="420" w:firstLineChars="200"/>
      <w:jc w:val="both"/>
    </w:pPr>
    <w:rPr>
      <w:rFonts w:ascii="Calibri" w:hAnsi="Calibri"/>
      <w:kern w:val="2"/>
      <w:sz w:val="21"/>
    </w:rPr>
  </w:style>
  <w:style w:type="paragraph" w:customStyle="1" w:styleId="54">
    <w:name w:val="_Style 1"/>
    <w:basedOn w:val="1"/>
    <w:qFormat/>
    <w:uiPriority w:val="1"/>
    <w:pPr>
      <w:widowControl w:val="0"/>
      <w:adjustRightInd/>
      <w:snapToGrid/>
      <w:ind w:firstLine="420" w:firstLineChars="200"/>
      <w:jc w:val="both"/>
    </w:pPr>
    <w:rPr>
      <w:rFonts w:ascii="Calibri" w:hAnsi="Calibri"/>
      <w:kern w:val="2"/>
      <w:sz w:val="21"/>
    </w:rPr>
  </w:style>
  <w:style w:type="paragraph" w:customStyle="1" w:styleId="55">
    <w:name w:val="xl68"/>
    <w:basedOn w:val="1"/>
    <w:qFormat/>
    <w:uiPriority w:val="0"/>
    <w:pPr>
      <w:pBdr>
        <w:top w:val="single" w:color="auto" w:sz="4" w:space="0"/>
        <w:left w:val="single" w:color="auto" w:sz="4" w:space="0"/>
        <w:bottom w:val="single" w:color="auto" w:sz="4" w:space="0"/>
      </w:pBdr>
      <w:adjustRightInd/>
      <w:snapToGrid/>
      <w:spacing w:before="100" w:beforeAutospacing="1" w:after="100" w:afterAutospacing="1"/>
      <w:jc w:val="center"/>
    </w:pPr>
    <w:rPr>
      <w:rFonts w:ascii="宋体" w:hAnsi="宋体" w:cs="宋体"/>
      <w:sz w:val="18"/>
      <w:szCs w:val="18"/>
    </w:rPr>
  </w:style>
  <w:style w:type="paragraph" w:customStyle="1" w:styleId="56">
    <w:name w:val="xl66"/>
    <w:basedOn w:val="1"/>
    <w:qFormat/>
    <w:uiPriority w:val="0"/>
    <w:pPr>
      <w:pBdr>
        <w:top w:val="single" w:color="000000" w:sz="4" w:space="0"/>
        <w:left w:val="single" w:color="000000" w:sz="4" w:space="0"/>
        <w:right w:val="single" w:color="000000" w:sz="4" w:space="0"/>
      </w:pBdr>
      <w:adjustRightInd/>
      <w:snapToGrid/>
      <w:spacing w:before="100" w:beforeAutospacing="1" w:after="100" w:afterAutospacing="1"/>
      <w:jc w:val="center"/>
    </w:pPr>
    <w:rPr>
      <w:rFonts w:ascii="宋体" w:hAnsi="宋体" w:cs="宋体"/>
      <w:sz w:val="18"/>
      <w:szCs w:val="18"/>
    </w:rPr>
  </w:style>
  <w:style w:type="paragraph" w:customStyle="1" w:styleId="57">
    <w:name w:val="标题5"/>
    <w:basedOn w:val="7"/>
    <w:link w:val="126"/>
    <w:qFormat/>
    <w:uiPriority w:val="0"/>
    <w:pPr>
      <w:widowControl w:val="0"/>
      <w:adjustRightInd/>
      <w:snapToGrid/>
      <w:spacing w:line="413" w:lineRule="auto"/>
      <w:jc w:val="both"/>
    </w:pPr>
    <w:rPr>
      <w:rFonts w:ascii="Arial" w:hAnsi="Arial"/>
      <w:sz w:val="24"/>
    </w:rPr>
  </w:style>
  <w:style w:type="paragraph" w:styleId="58">
    <w:name w:val="List Paragraph"/>
    <w:basedOn w:val="1"/>
    <w:link w:val="132"/>
    <w:qFormat/>
    <w:uiPriority w:val="34"/>
    <w:pPr>
      <w:ind w:firstLine="420" w:firstLineChars="200"/>
    </w:pPr>
    <w:rPr>
      <w:sz w:val="20"/>
      <w:szCs w:val="20"/>
    </w:rPr>
  </w:style>
  <w:style w:type="paragraph" w:customStyle="1" w:styleId="59">
    <w:name w:val="_Style 57"/>
    <w:basedOn w:val="5"/>
    <w:next w:val="1"/>
    <w:qFormat/>
    <w:uiPriority w:val="39"/>
    <w:pPr>
      <w:outlineLvl w:val="9"/>
    </w:pPr>
  </w:style>
  <w:style w:type="paragraph" w:customStyle="1" w:styleId="60">
    <w:name w:val="xl65"/>
    <w:basedOn w:val="1"/>
    <w:qFormat/>
    <w:uiPriority w:val="0"/>
    <w:pPr>
      <w:pBdr>
        <w:bottom w:val="single" w:color="000000" w:sz="4" w:space="0"/>
      </w:pBdr>
      <w:adjustRightInd/>
      <w:snapToGrid/>
      <w:spacing w:before="100" w:beforeAutospacing="1" w:after="100" w:afterAutospacing="1"/>
      <w:jc w:val="right"/>
    </w:pPr>
    <w:rPr>
      <w:rFonts w:ascii="宋体" w:hAnsi="宋体" w:cs="宋体"/>
      <w:sz w:val="18"/>
      <w:szCs w:val="18"/>
    </w:rPr>
  </w:style>
  <w:style w:type="paragraph" w:customStyle="1" w:styleId="61">
    <w:name w:val="默认段落字体 Para Char Char Char Char Char Char Char Char Char Char"/>
    <w:basedOn w:val="1"/>
    <w:qFormat/>
    <w:uiPriority w:val="0"/>
    <w:pPr>
      <w:widowControl w:val="0"/>
      <w:adjustRightInd/>
      <w:snapToGrid/>
      <w:spacing w:after="0" w:line="324" w:lineRule="auto"/>
      <w:jc w:val="both"/>
    </w:pPr>
    <w:rPr>
      <w:rFonts w:hint="eastAsia" w:ascii="Times New Roman" w:hAnsi="Times New Roman"/>
      <w:kern w:val="2"/>
      <w:sz w:val="21"/>
      <w:szCs w:val="20"/>
    </w:rPr>
  </w:style>
  <w:style w:type="paragraph" w:customStyle="1" w:styleId="62">
    <w:name w:val="正文文本缩进1"/>
    <w:basedOn w:val="1"/>
    <w:qFormat/>
    <w:uiPriority w:val="0"/>
    <w:pPr>
      <w:spacing w:after="120"/>
      <w:ind w:left="420" w:leftChars="200"/>
    </w:pPr>
  </w:style>
  <w:style w:type="paragraph" w:customStyle="1" w:styleId="63">
    <w:name w:val="xl72"/>
    <w:basedOn w:val="1"/>
    <w:qFormat/>
    <w:uiPriority w:val="0"/>
    <w:pPr>
      <w:pBdr>
        <w:top w:val="single" w:color="auto" w:sz="4" w:space="0"/>
        <w:left w:val="single" w:color="auto" w:sz="4" w:space="0"/>
        <w:right w:val="single" w:color="auto" w:sz="4" w:space="0"/>
      </w:pBdr>
      <w:adjustRightInd/>
      <w:snapToGrid/>
      <w:spacing w:before="100" w:beforeAutospacing="1" w:after="100" w:afterAutospacing="1"/>
      <w:jc w:val="center"/>
    </w:pPr>
    <w:rPr>
      <w:rFonts w:ascii="宋体" w:hAnsi="宋体" w:cs="宋体"/>
      <w:sz w:val="18"/>
      <w:szCs w:val="18"/>
    </w:rPr>
  </w:style>
  <w:style w:type="paragraph" w:customStyle="1" w:styleId="64">
    <w:name w:val="msonormal"/>
    <w:basedOn w:val="1"/>
    <w:qFormat/>
    <w:uiPriority w:val="0"/>
    <w:pPr>
      <w:adjustRightInd/>
      <w:snapToGrid/>
      <w:spacing w:before="100" w:beforeAutospacing="1" w:after="100" w:afterAutospacing="1"/>
    </w:pPr>
    <w:rPr>
      <w:rFonts w:ascii="宋体" w:hAnsi="宋体" w:cs="宋体"/>
      <w:szCs w:val="24"/>
    </w:rPr>
  </w:style>
  <w:style w:type="paragraph" w:customStyle="1" w:styleId="65">
    <w:name w:val="xl71"/>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pPr>
    <w:rPr>
      <w:rFonts w:ascii="宋体" w:hAnsi="宋体" w:cs="宋体"/>
      <w:sz w:val="18"/>
      <w:szCs w:val="18"/>
    </w:rPr>
  </w:style>
  <w:style w:type="paragraph" w:customStyle="1" w:styleId="66">
    <w:name w:val="_Style 0"/>
    <w:qFormat/>
    <w:uiPriority w:val="1"/>
    <w:pPr>
      <w:widowControl w:val="0"/>
      <w:spacing w:after="200" w:line="276" w:lineRule="auto"/>
      <w:jc w:val="both"/>
    </w:pPr>
    <w:rPr>
      <w:rFonts w:ascii="Times New Roman" w:hAnsi="Times New Roman" w:eastAsia="宋体" w:cs="Times New Roman"/>
      <w:kern w:val="2"/>
      <w:sz w:val="21"/>
      <w:szCs w:val="24"/>
      <w:lang w:val="en-US" w:eastAsia="zh-CN" w:bidi="ar-SA"/>
    </w:rPr>
  </w:style>
  <w:style w:type="paragraph" w:customStyle="1" w:styleId="67">
    <w:name w:val="xl70"/>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pPr>
    <w:rPr>
      <w:rFonts w:ascii="宋体" w:hAnsi="宋体" w:cs="宋体"/>
      <w:sz w:val="18"/>
      <w:szCs w:val="18"/>
    </w:rPr>
  </w:style>
  <w:style w:type="paragraph" w:customStyle="1" w:styleId="68">
    <w:name w:val="Char"/>
    <w:basedOn w:val="1"/>
    <w:qFormat/>
    <w:uiPriority w:val="0"/>
    <w:pPr>
      <w:widowControl w:val="0"/>
      <w:adjustRightInd/>
      <w:snapToGrid/>
      <w:spacing w:after="0"/>
      <w:ind w:firstLine="556" w:firstLineChars="196"/>
    </w:pPr>
    <w:rPr>
      <w:rFonts w:ascii="宋体" w:hAnsi="宋体" w:cs="宋体"/>
      <w:bCs/>
      <w:color w:val="000000"/>
      <w:sz w:val="28"/>
      <w:szCs w:val="28"/>
    </w:rPr>
  </w:style>
  <w:style w:type="paragraph" w:customStyle="1" w:styleId="69">
    <w:name w:val="2"/>
    <w:qFormat/>
    <w:uiPriority w:val="1"/>
    <w:pPr>
      <w:widowControl w:val="0"/>
      <w:spacing w:after="200" w:line="276" w:lineRule="auto"/>
      <w:jc w:val="both"/>
    </w:pPr>
    <w:rPr>
      <w:rFonts w:ascii="Times New Roman" w:hAnsi="Times New Roman" w:eastAsia="宋体" w:cs="Times New Roman"/>
      <w:kern w:val="2"/>
      <w:sz w:val="21"/>
      <w:szCs w:val="24"/>
      <w:lang w:val="en-US" w:eastAsia="zh-CN" w:bidi="ar-SA"/>
    </w:rPr>
  </w:style>
  <w:style w:type="paragraph" w:customStyle="1" w:styleId="70">
    <w:name w:val="xl73"/>
    <w:basedOn w:val="1"/>
    <w:qFormat/>
    <w:uiPriority w:val="0"/>
    <w:pPr>
      <w:pBdr>
        <w:left w:val="single" w:color="auto" w:sz="4" w:space="0"/>
        <w:right w:val="single" w:color="auto" w:sz="4" w:space="0"/>
      </w:pBdr>
      <w:adjustRightInd/>
      <w:snapToGrid/>
      <w:spacing w:before="100" w:beforeAutospacing="1" w:after="100" w:afterAutospacing="1"/>
      <w:jc w:val="center"/>
    </w:pPr>
    <w:rPr>
      <w:rFonts w:ascii="宋体" w:hAnsi="宋体" w:cs="宋体"/>
      <w:sz w:val="18"/>
      <w:szCs w:val="18"/>
    </w:rPr>
  </w:style>
  <w:style w:type="paragraph" w:customStyle="1" w:styleId="71">
    <w:name w:val="标题4"/>
    <w:basedOn w:val="6"/>
    <w:next w:val="20"/>
    <w:link w:val="124"/>
    <w:qFormat/>
    <w:uiPriority w:val="0"/>
    <w:pPr>
      <w:widowControl w:val="0"/>
      <w:adjustRightInd/>
      <w:snapToGrid/>
      <w:spacing w:line="413" w:lineRule="auto"/>
      <w:jc w:val="both"/>
    </w:pPr>
    <w:rPr>
      <w:rFonts w:ascii="Arial" w:hAnsi="Arial"/>
      <w:sz w:val="24"/>
    </w:rPr>
  </w:style>
  <w:style w:type="paragraph" w:customStyle="1" w:styleId="72">
    <w:name w:val="空半行"/>
    <w:basedOn w:val="1"/>
    <w:qFormat/>
    <w:uiPriority w:val="0"/>
    <w:pPr>
      <w:widowControl w:val="0"/>
      <w:snapToGrid/>
      <w:spacing w:after="0" w:line="120" w:lineRule="exact"/>
      <w:jc w:val="both"/>
      <w:textAlignment w:val="baseline"/>
    </w:pPr>
    <w:rPr>
      <w:rFonts w:ascii="Times New Roman" w:hAnsi="Times New Roman" w:eastAsia="仿宋_GB2312"/>
      <w:color w:val="FFFFFF"/>
      <w:sz w:val="30"/>
      <w:szCs w:val="20"/>
    </w:rPr>
  </w:style>
  <w:style w:type="paragraph" w:customStyle="1" w:styleId="73">
    <w:name w:val="_Style 71"/>
    <w:basedOn w:val="1"/>
    <w:link w:val="101"/>
    <w:qFormat/>
    <w:uiPriority w:val="0"/>
    <w:pPr>
      <w:widowControl w:val="0"/>
      <w:adjustRightInd/>
      <w:snapToGrid/>
      <w:ind w:firstLine="420" w:firstLineChars="200"/>
      <w:jc w:val="both"/>
    </w:pPr>
    <w:rPr>
      <w:rFonts w:ascii="Times New Roman" w:hAnsi="Times New Roman"/>
      <w:sz w:val="20"/>
      <w:szCs w:val="20"/>
    </w:rPr>
  </w:style>
  <w:style w:type="paragraph" w:customStyle="1" w:styleId="74">
    <w:name w:val="font5"/>
    <w:basedOn w:val="1"/>
    <w:qFormat/>
    <w:uiPriority w:val="0"/>
    <w:pPr>
      <w:adjustRightInd/>
      <w:snapToGrid/>
      <w:spacing w:before="100" w:beforeAutospacing="1" w:after="100" w:afterAutospacing="1"/>
    </w:pPr>
    <w:rPr>
      <w:rFonts w:ascii="宋体" w:hAnsi="宋体" w:cs="宋体"/>
      <w:sz w:val="18"/>
      <w:szCs w:val="18"/>
    </w:rPr>
  </w:style>
  <w:style w:type="paragraph" w:customStyle="1" w:styleId="75">
    <w:name w:val="flNote"/>
    <w:basedOn w:val="1"/>
    <w:qFormat/>
    <w:uiPriority w:val="0"/>
    <w:pPr>
      <w:widowControl w:val="0"/>
      <w:snapToGrid/>
      <w:spacing w:before="320" w:after="160" w:line="360" w:lineRule="atLeast"/>
      <w:jc w:val="center"/>
      <w:textAlignment w:val="baseline"/>
    </w:pPr>
    <w:rPr>
      <w:rFonts w:ascii="Arial" w:hAnsi="Times New Roman" w:eastAsia="黑体"/>
      <w:sz w:val="30"/>
      <w:szCs w:val="20"/>
    </w:rPr>
  </w:style>
  <w:style w:type="paragraph" w:styleId="76">
    <w:name w:val="Quote"/>
    <w:basedOn w:val="1"/>
    <w:next w:val="1"/>
    <w:link w:val="119"/>
    <w:qFormat/>
    <w:uiPriority w:val="29"/>
    <w:rPr>
      <w:i/>
      <w:iCs/>
      <w:color w:val="000000"/>
      <w:sz w:val="20"/>
      <w:szCs w:val="20"/>
    </w:rPr>
  </w:style>
  <w:style w:type="paragraph" w:styleId="77">
    <w:name w:val="No Spacing"/>
    <w:link w:val="91"/>
    <w:qFormat/>
    <w:uiPriority w:val="1"/>
    <w:pPr>
      <w:adjustRightInd w:val="0"/>
      <w:snapToGrid w:val="0"/>
    </w:pPr>
    <w:rPr>
      <w:rFonts w:ascii="Tahoma" w:hAnsi="Tahoma" w:eastAsia="宋体" w:cs="Times New Roman"/>
      <w:sz w:val="22"/>
      <w:szCs w:val="22"/>
      <w:lang w:val="en-US" w:eastAsia="zh-CN" w:bidi="ar-SA"/>
    </w:rPr>
  </w:style>
  <w:style w:type="paragraph" w:customStyle="1" w:styleId="78">
    <w:name w:val="xl75"/>
    <w:basedOn w:val="1"/>
    <w:qFormat/>
    <w:uiPriority w:val="0"/>
    <w:pPr>
      <w:adjustRightInd/>
      <w:snapToGrid/>
      <w:spacing w:before="100" w:beforeAutospacing="1" w:after="100" w:afterAutospacing="1"/>
      <w:jc w:val="center"/>
    </w:pPr>
    <w:rPr>
      <w:rFonts w:ascii="宋体" w:hAnsi="宋体" w:cs="宋体"/>
      <w:b/>
      <w:bCs/>
      <w:sz w:val="18"/>
      <w:szCs w:val="18"/>
    </w:rPr>
  </w:style>
  <w:style w:type="paragraph" w:customStyle="1" w:styleId="79">
    <w:name w:val="xl76"/>
    <w:basedOn w:val="1"/>
    <w:qFormat/>
    <w:uiPriority w:val="0"/>
    <w:pPr>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pPr>
    <w:rPr>
      <w:rFonts w:ascii="宋体" w:hAnsi="宋体" w:cs="宋体"/>
      <w:sz w:val="18"/>
      <w:szCs w:val="18"/>
    </w:rPr>
  </w:style>
  <w:style w:type="paragraph" w:customStyle="1" w:styleId="80">
    <w:name w:val="xl74"/>
    <w:basedOn w:val="1"/>
    <w:qFormat/>
    <w:uiPriority w:val="0"/>
    <w:pPr>
      <w:pBdr>
        <w:left w:val="single" w:color="auto" w:sz="4" w:space="0"/>
        <w:bottom w:val="single" w:color="auto" w:sz="4" w:space="0"/>
        <w:right w:val="single" w:color="auto" w:sz="4" w:space="0"/>
      </w:pBdr>
      <w:adjustRightInd/>
      <w:snapToGrid/>
      <w:spacing w:before="100" w:beforeAutospacing="1" w:after="100" w:afterAutospacing="1"/>
      <w:jc w:val="center"/>
    </w:pPr>
    <w:rPr>
      <w:rFonts w:ascii="宋体" w:hAnsi="宋体" w:cs="宋体"/>
      <w:sz w:val="18"/>
      <w:szCs w:val="18"/>
    </w:rPr>
  </w:style>
  <w:style w:type="paragraph" w:customStyle="1" w:styleId="81">
    <w:name w:val="_Style 79"/>
    <w:qFormat/>
    <w:uiPriority w:val="0"/>
    <w:pPr>
      <w:spacing w:after="200" w:line="276" w:lineRule="auto"/>
    </w:pPr>
    <w:rPr>
      <w:rFonts w:ascii="Times New Roman" w:hAnsi="Times New Roman" w:eastAsia="宋体" w:cs="Times New Roman"/>
      <w:kern w:val="2"/>
      <w:sz w:val="21"/>
      <w:szCs w:val="24"/>
      <w:lang w:val="en-US" w:eastAsia="zh-CN" w:bidi="ar-SA"/>
    </w:rPr>
  </w:style>
  <w:style w:type="paragraph" w:customStyle="1" w:styleId="82">
    <w:name w:val="样式 标题 3 + (中文) 黑体 小四 非加粗 段前: 7.8 磅 段后: 0 磅 行距: 固定值 20 磅"/>
    <w:basedOn w:val="7"/>
    <w:qFormat/>
    <w:uiPriority w:val="0"/>
    <w:pPr>
      <w:widowControl w:val="0"/>
      <w:adjustRightInd/>
      <w:snapToGrid/>
      <w:spacing w:before="0" w:after="0" w:line="400" w:lineRule="exact"/>
      <w:jc w:val="both"/>
    </w:pPr>
    <w:rPr>
      <w:rFonts w:ascii="Times New Roman" w:hAnsi="Times New Roman" w:eastAsia="黑体" w:cs="宋体"/>
      <w:b w:val="0"/>
      <w:bCs w:val="0"/>
      <w:kern w:val="2"/>
      <w:sz w:val="24"/>
      <w:szCs w:val="20"/>
    </w:rPr>
  </w:style>
  <w:style w:type="character" w:customStyle="1" w:styleId="83">
    <w:name w:val="批注文字 Char Char"/>
    <w:qFormat/>
    <w:uiPriority w:val="0"/>
    <w:rPr>
      <w:rFonts w:ascii="宋体" w:hAnsi="Times New Roman" w:eastAsia="宋体" w:cs="Times New Roman"/>
      <w:sz w:val="28"/>
      <w:szCs w:val="20"/>
    </w:rPr>
  </w:style>
  <w:style w:type="character" w:customStyle="1" w:styleId="84">
    <w:name w:val="_Style 82"/>
    <w:qFormat/>
    <w:uiPriority w:val="33"/>
    <w:rPr>
      <w:b/>
      <w:bCs/>
      <w:smallCaps/>
      <w:spacing w:val="5"/>
    </w:rPr>
  </w:style>
  <w:style w:type="character" w:customStyle="1" w:styleId="85">
    <w:name w:val="批注文字 Char"/>
    <w:link w:val="19"/>
    <w:qFormat/>
    <w:uiPriority w:val="0"/>
    <w:rPr>
      <w:kern w:val="2"/>
      <w:sz w:val="21"/>
    </w:rPr>
  </w:style>
  <w:style w:type="character" w:customStyle="1" w:styleId="86">
    <w:name w:val="标题 4 Char"/>
    <w:link w:val="8"/>
    <w:qFormat/>
    <w:uiPriority w:val="9"/>
    <w:rPr>
      <w:rFonts w:ascii="Cambria" w:hAnsi="Cambria" w:eastAsia="宋体" w:cs="Times New Roman"/>
      <w:b/>
      <w:bCs/>
      <w:sz w:val="28"/>
      <w:szCs w:val="28"/>
    </w:rPr>
  </w:style>
  <w:style w:type="character" w:customStyle="1" w:styleId="87">
    <w:name w:val="明显引用 Char1"/>
    <w:qFormat/>
    <w:uiPriority w:val="30"/>
    <w:rPr>
      <w:rFonts w:ascii="Tahoma" w:hAnsi="Tahoma"/>
      <w:b/>
      <w:bCs/>
      <w:i/>
      <w:iCs/>
      <w:color w:val="4F81BD"/>
    </w:rPr>
  </w:style>
  <w:style w:type="character" w:customStyle="1" w:styleId="88">
    <w:name w:val="textcontents"/>
    <w:qFormat/>
    <w:uiPriority w:val="0"/>
    <w:rPr>
      <w:rFonts w:cs="Times New Roman"/>
    </w:rPr>
  </w:style>
  <w:style w:type="character" w:customStyle="1" w:styleId="89">
    <w:name w:val="标题 2 Char"/>
    <w:link w:val="6"/>
    <w:qFormat/>
    <w:uiPriority w:val="9"/>
    <w:rPr>
      <w:rFonts w:ascii="Cambria" w:hAnsi="Cambria" w:eastAsia="宋体" w:cs="Times New Roman"/>
      <w:b/>
      <w:bCs/>
      <w:sz w:val="32"/>
      <w:szCs w:val="32"/>
    </w:rPr>
  </w:style>
  <w:style w:type="character" w:customStyle="1" w:styleId="90">
    <w:name w:val="_Style 88"/>
    <w:qFormat/>
    <w:uiPriority w:val="19"/>
    <w:rPr>
      <w:i/>
      <w:iCs/>
      <w:color w:val="808080"/>
    </w:rPr>
  </w:style>
  <w:style w:type="character" w:customStyle="1" w:styleId="91">
    <w:name w:val="无间隔 Char"/>
    <w:link w:val="77"/>
    <w:qFormat/>
    <w:uiPriority w:val="1"/>
    <w:rPr>
      <w:rFonts w:ascii="Tahoma" w:hAnsi="Tahoma"/>
      <w:sz w:val="22"/>
      <w:szCs w:val="22"/>
      <w:lang w:val="en-US" w:eastAsia="zh-CN" w:bidi="ar-SA"/>
    </w:rPr>
  </w:style>
  <w:style w:type="character" w:customStyle="1" w:styleId="92">
    <w:name w:val="z-窗体顶端 字符"/>
    <w:qFormat/>
    <w:uiPriority w:val="99"/>
    <w:rPr>
      <w:rFonts w:ascii="Arial" w:hAnsi="Arial" w:eastAsia="宋体" w:cs="Arial"/>
      <w:vanish/>
      <w:sz w:val="16"/>
      <w:szCs w:val="16"/>
    </w:rPr>
  </w:style>
  <w:style w:type="character" w:customStyle="1" w:styleId="93">
    <w:name w:val="纯文本 Char"/>
    <w:link w:val="23"/>
    <w:qFormat/>
    <w:uiPriority w:val="0"/>
    <w:rPr>
      <w:rFonts w:ascii="宋体" w:hAnsi="Courier New"/>
      <w:sz w:val="24"/>
    </w:rPr>
  </w:style>
  <w:style w:type="character" w:customStyle="1" w:styleId="94">
    <w:name w:val="标题 7 Char"/>
    <w:link w:val="11"/>
    <w:qFormat/>
    <w:uiPriority w:val="9"/>
    <w:rPr>
      <w:rFonts w:ascii="Tahoma" w:hAnsi="Tahoma"/>
      <w:b/>
      <w:bCs/>
      <w:sz w:val="24"/>
      <w:szCs w:val="24"/>
    </w:rPr>
  </w:style>
  <w:style w:type="character" w:customStyle="1" w:styleId="95">
    <w:name w:val="标题 3 Char"/>
    <w:link w:val="7"/>
    <w:qFormat/>
    <w:uiPriority w:val="9"/>
    <w:rPr>
      <w:rFonts w:ascii="Tahoma" w:hAnsi="Tahoma"/>
      <w:b/>
      <w:bCs/>
      <w:sz w:val="32"/>
      <w:szCs w:val="32"/>
    </w:rPr>
  </w:style>
  <w:style w:type="character" w:customStyle="1" w:styleId="96">
    <w:name w:val="正文文本缩进 Char"/>
    <w:link w:val="3"/>
    <w:qFormat/>
    <w:uiPriority w:val="0"/>
    <w:rPr>
      <w:rFonts w:ascii="Times New Roman" w:hAnsi="Times New Roman" w:eastAsia="宋体"/>
      <w:sz w:val="32"/>
      <w:szCs w:val="24"/>
    </w:rPr>
  </w:style>
  <w:style w:type="character" w:customStyle="1" w:styleId="97">
    <w:name w:val="标题 6 Char"/>
    <w:link w:val="10"/>
    <w:qFormat/>
    <w:uiPriority w:val="9"/>
    <w:rPr>
      <w:rFonts w:ascii="Cambria" w:hAnsi="Cambria" w:eastAsia="宋体" w:cs="Times New Roman"/>
      <w:b/>
      <w:bCs/>
      <w:sz w:val="24"/>
      <w:szCs w:val="24"/>
    </w:rPr>
  </w:style>
  <w:style w:type="character" w:customStyle="1" w:styleId="98">
    <w:name w:val="日期 Char1"/>
    <w:qFormat/>
    <w:uiPriority w:val="0"/>
    <w:rPr>
      <w:kern w:val="2"/>
      <w:sz w:val="21"/>
      <w:szCs w:val="22"/>
    </w:rPr>
  </w:style>
  <w:style w:type="character" w:customStyle="1" w:styleId="99">
    <w:name w:val="页脚 Char"/>
    <w:link w:val="27"/>
    <w:qFormat/>
    <w:uiPriority w:val="0"/>
    <w:rPr>
      <w:rFonts w:ascii="Tahoma" w:hAnsi="Tahoma"/>
      <w:sz w:val="18"/>
      <w:szCs w:val="18"/>
    </w:rPr>
  </w:style>
  <w:style w:type="character" w:customStyle="1" w:styleId="100">
    <w:name w:val="_Style 98"/>
    <w:qFormat/>
    <w:uiPriority w:val="31"/>
    <w:rPr>
      <w:smallCaps/>
      <w:color w:val="C0504D"/>
      <w:u w:val="single"/>
    </w:rPr>
  </w:style>
  <w:style w:type="character" w:customStyle="1" w:styleId="101">
    <w:name w:val="z-窗体顶端 Char"/>
    <w:link w:val="73"/>
    <w:qFormat/>
    <w:uiPriority w:val="0"/>
    <w:rPr>
      <w:rFonts w:eastAsia="宋体"/>
    </w:rPr>
  </w:style>
  <w:style w:type="character" w:customStyle="1" w:styleId="102">
    <w:name w:val="标题 2 字符"/>
    <w:qFormat/>
    <w:uiPriority w:val="9"/>
    <w:rPr>
      <w:rFonts w:ascii="等线 Light" w:hAnsi="等线 Light" w:eastAsia="宋体" w:cs="Times New Roman"/>
      <w:b/>
      <w:bCs/>
      <w:sz w:val="28"/>
      <w:szCs w:val="32"/>
    </w:rPr>
  </w:style>
  <w:style w:type="character" w:customStyle="1" w:styleId="103">
    <w:name w:val="页眉 Char"/>
    <w:link w:val="28"/>
    <w:qFormat/>
    <w:uiPriority w:val="99"/>
    <w:rPr>
      <w:rFonts w:ascii="Tahoma" w:hAnsi="Tahoma"/>
      <w:sz w:val="18"/>
      <w:szCs w:val="18"/>
    </w:rPr>
  </w:style>
  <w:style w:type="character" w:customStyle="1" w:styleId="104">
    <w:name w:val="标题 Char"/>
    <w:link w:val="38"/>
    <w:qFormat/>
    <w:uiPriority w:val="10"/>
    <w:rPr>
      <w:rFonts w:ascii="Cambria" w:hAnsi="Cambria" w:eastAsia="宋体" w:cs="Times New Roman"/>
      <w:b/>
      <w:bCs/>
      <w:sz w:val="32"/>
      <w:szCs w:val="32"/>
    </w:rPr>
  </w:style>
  <w:style w:type="character" w:customStyle="1" w:styleId="105">
    <w:name w:val="明显引用 Char"/>
    <w:link w:val="51"/>
    <w:qFormat/>
    <w:uiPriority w:val="30"/>
    <w:rPr>
      <w:rFonts w:ascii="Tahoma" w:hAnsi="Tahoma"/>
      <w:b/>
      <w:bCs/>
      <w:i/>
      <w:iCs/>
      <w:color w:val="4F81BD"/>
    </w:rPr>
  </w:style>
  <w:style w:type="character" w:customStyle="1" w:styleId="106">
    <w:name w:val="副标题 Char"/>
    <w:link w:val="33"/>
    <w:qFormat/>
    <w:uiPriority w:val="11"/>
    <w:rPr>
      <w:rFonts w:ascii="Cambria" w:hAnsi="Cambria" w:eastAsia="宋体" w:cs="Times New Roman"/>
      <w:b/>
      <w:bCs/>
      <w:kern w:val="28"/>
      <w:sz w:val="32"/>
      <w:szCs w:val="32"/>
    </w:rPr>
  </w:style>
  <w:style w:type="character" w:customStyle="1" w:styleId="107">
    <w:name w:val="批注框文本 Char1"/>
    <w:qFormat/>
    <w:uiPriority w:val="0"/>
    <w:rPr>
      <w:kern w:val="2"/>
      <w:sz w:val="18"/>
      <w:szCs w:val="18"/>
    </w:rPr>
  </w:style>
  <w:style w:type="character" w:customStyle="1" w:styleId="108">
    <w:name w:val="font41"/>
    <w:qFormat/>
    <w:uiPriority w:val="0"/>
    <w:rPr>
      <w:rFonts w:hint="eastAsia" w:ascii="宋体" w:hAnsi="宋体" w:eastAsia="宋体" w:cs="宋体"/>
      <w:color w:val="000000"/>
      <w:sz w:val="20"/>
      <w:szCs w:val="20"/>
    </w:rPr>
  </w:style>
  <w:style w:type="character" w:customStyle="1" w:styleId="109">
    <w:name w:val="文档结构图 Char1"/>
    <w:qFormat/>
    <w:uiPriority w:val="0"/>
    <w:rPr>
      <w:rFonts w:ascii="宋体"/>
      <w:kern w:val="2"/>
      <w:sz w:val="18"/>
      <w:szCs w:val="18"/>
    </w:rPr>
  </w:style>
  <w:style w:type="character" w:customStyle="1" w:styleId="110">
    <w:name w:val="批注文字 字符"/>
    <w:qFormat/>
    <w:uiPriority w:val="99"/>
    <w:rPr>
      <w:rFonts w:ascii="Times New Roman" w:hAnsi="Times New Roman" w:eastAsia="宋体" w:cs="Times New Roman"/>
      <w:szCs w:val="24"/>
    </w:rPr>
  </w:style>
  <w:style w:type="character" w:customStyle="1" w:styleId="111">
    <w:name w:val="正文文本 Char1"/>
    <w:link w:val="2"/>
    <w:qFormat/>
    <w:uiPriority w:val="0"/>
    <w:rPr>
      <w:kern w:val="2"/>
      <w:sz w:val="21"/>
      <w:szCs w:val="24"/>
    </w:rPr>
  </w:style>
  <w:style w:type="character" w:customStyle="1" w:styleId="112">
    <w:name w:val="标题 9 Char"/>
    <w:link w:val="13"/>
    <w:qFormat/>
    <w:uiPriority w:val="9"/>
    <w:rPr>
      <w:rFonts w:ascii="Cambria" w:hAnsi="Cambria" w:eastAsia="宋体" w:cs="Times New Roman"/>
      <w:sz w:val="21"/>
      <w:szCs w:val="21"/>
    </w:rPr>
  </w:style>
  <w:style w:type="character" w:customStyle="1" w:styleId="113">
    <w:name w:val="批注主题 Char2"/>
    <w:qFormat/>
    <w:uiPriority w:val="99"/>
    <w:rPr>
      <w:rFonts w:ascii="Tahoma" w:hAnsi="Tahoma"/>
      <w:b/>
      <w:bCs/>
    </w:rPr>
  </w:style>
  <w:style w:type="character" w:customStyle="1" w:styleId="114">
    <w:name w:val="批注框文本 Char"/>
    <w:link w:val="26"/>
    <w:qFormat/>
    <w:uiPriority w:val="99"/>
    <w:rPr>
      <w:rFonts w:ascii="Tahoma" w:hAnsi="Tahoma"/>
      <w:sz w:val="18"/>
      <w:szCs w:val="18"/>
    </w:rPr>
  </w:style>
  <w:style w:type="character" w:customStyle="1" w:styleId="115">
    <w:name w:val="标题 5 Char"/>
    <w:link w:val="9"/>
    <w:qFormat/>
    <w:uiPriority w:val="9"/>
    <w:rPr>
      <w:rFonts w:ascii="Tahoma" w:hAnsi="Tahoma"/>
      <w:b/>
      <w:bCs/>
      <w:sz w:val="28"/>
      <w:szCs w:val="28"/>
    </w:rPr>
  </w:style>
  <w:style w:type="character" w:customStyle="1" w:styleId="116">
    <w:name w:val="标题 Char1"/>
    <w:qFormat/>
    <w:uiPriority w:val="10"/>
    <w:rPr>
      <w:rFonts w:ascii="Cambria" w:hAnsi="Cambria" w:eastAsia="宋体" w:cs="Times New Roman"/>
      <w:b/>
      <w:bCs/>
      <w:sz w:val="32"/>
      <w:szCs w:val="32"/>
    </w:rPr>
  </w:style>
  <w:style w:type="character" w:customStyle="1" w:styleId="117">
    <w:name w:val="批注主题 Char"/>
    <w:link w:val="39"/>
    <w:qFormat/>
    <w:uiPriority w:val="99"/>
    <w:rPr>
      <w:rFonts w:ascii="宋体" w:hAnsi="Times New Roman"/>
      <w:b/>
      <w:bCs/>
      <w:sz w:val="28"/>
    </w:rPr>
  </w:style>
  <w:style w:type="character" w:customStyle="1" w:styleId="118">
    <w:name w:val="_Style 116"/>
    <w:qFormat/>
    <w:uiPriority w:val="21"/>
    <w:rPr>
      <w:b/>
      <w:bCs/>
      <w:i/>
      <w:iCs/>
      <w:color w:val="4F81BD"/>
    </w:rPr>
  </w:style>
  <w:style w:type="character" w:customStyle="1" w:styleId="119">
    <w:name w:val="引用 Char"/>
    <w:link w:val="76"/>
    <w:qFormat/>
    <w:uiPriority w:val="29"/>
    <w:rPr>
      <w:rFonts w:ascii="Tahoma" w:hAnsi="Tahoma"/>
      <w:i/>
      <w:iCs/>
      <w:color w:val="000000"/>
    </w:rPr>
  </w:style>
  <w:style w:type="character" w:customStyle="1" w:styleId="120">
    <w:name w:val="日期 Char"/>
    <w:link w:val="25"/>
    <w:qFormat/>
    <w:uiPriority w:val="99"/>
    <w:rPr>
      <w:rFonts w:ascii="Tahoma" w:hAnsi="Tahoma"/>
    </w:rPr>
  </w:style>
  <w:style w:type="character" w:customStyle="1" w:styleId="121">
    <w:name w:val="正文缩进 Char"/>
    <w:link w:val="16"/>
    <w:qFormat/>
    <w:uiPriority w:val="0"/>
    <w:rPr>
      <w:rFonts w:ascii="Times New Roman" w:hAnsi="Times New Roman" w:eastAsia="宋体"/>
      <w:sz w:val="24"/>
    </w:rPr>
  </w:style>
  <w:style w:type="character" w:customStyle="1" w:styleId="122">
    <w:name w:val="纯文本 Char1"/>
    <w:qFormat/>
    <w:uiPriority w:val="0"/>
    <w:rPr>
      <w:rFonts w:ascii="宋体" w:hAnsi="Courier New" w:eastAsia="宋体" w:cs="Courier New"/>
      <w:sz w:val="21"/>
      <w:szCs w:val="21"/>
    </w:rPr>
  </w:style>
  <w:style w:type="character" w:customStyle="1" w:styleId="123">
    <w:name w:val="副标题 Char1"/>
    <w:qFormat/>
    <w:uiPriority w:val="11"/>
    <w:rPr>
      <w:rFonts w:ascii="Cambria" w:hAnsi="Cambria" w:eastAsia="宋体" w:cs="Times New Roman"/>
      <w:b/>
      <w:bCs/>
      <w:kern w:val="28"/>
      <w:sz w:val="32"/>
      <w:szCs w:val="32"/>
    </w:rPr>
  </w:style>
  <w:style w:type="character" w:customStyle="1" w:styleId="124">
    <w:name w:val="标题4 Char Char"/>
    <w:link w:val="71"/>
    <w:qFormat/>
    <w:uiPriority w:val="0"/>
    <w:rPr>
      <w:rFonts w:ascii="Arial" w:hAnsi="Arial"/>
      <w:b/>
      <w:bCs/>
      <w:sz w:val="24"/>
      <w:szCs w:val="32"/>
    </w:rPr>
  </w:style>
  <w:style w:type="character" w:customStyle="1" w:styleId="125">
    <w:name w:val="font11"/>
    <w:qFormat/>
    <w:uiPriority w:val="0"/>
    <w:rPr>
      <w:rFonts w:hint="eastAsia" w:ascii="宋体" w:hAnsi="宋体" w:eastAsia="宋体" w:cs="宋体"/>
      <w:color w:val="000000"/>
      <w:sz w:val="18"/>
      <w:szCs w:val="18"/>
      <w:u w:val="none"/>
    </w:rPr>
  </w:style>
  <w:style w:type="character" w:customStyle="1" w:styleId="126">
    <w:name w:val="标题5 Char Char"/>
    <w:link w:val="57"/>
    <w:qFormat/>
    <w:uiPriority w:val="0"/>
    <w:rPr>
      <w:rFonts w:ascii="Arial" w:hAnsi="Arial"/>
      <w:b/>
      <w:bCs/>
      <w:sz w:val="24"/>
      <w:szCs w:val="32"/>
    </w:rPr>
  </w:style>
  <w:style w:type="character" w:customStyle="1" w:styleId="127">
    <w:name w:val="标题 字符"/>
    <w:qFormat/>
    <w:uiPriority w:val="10"/>
    <w:rPr>
      <w:rFonts w:ascii="宋体" w:hAnsi="宋体" w:eastAsia="宋体" w:cs="Times New Roman"/>
      <w:b/>
      <w:bCs/>
      <w:sz w:val="32"/>
      <w:szCs w:val="28"/>
    </w:rPr>
  </w:style>
  <w:style w:type="character" w:customStyle="1" w:styleId="128">
    <w:name w:val="标题 8 Char"/>
    <w:link w:val="12"/>
    <w:qFormat/>
    <w:uiPriority w:val="9"/>
    <w:rPr>
      <w:rFonts w:ascii="Cambria" w:hAnsi="Cambria" w:eastAsia="宋体" w:cs="Times New Roman"/>
      <w:sz w:val="24"/>
      <w:szCs w:val="24"/>
    </w:rPr>
  </w:style>
  <w:style w:type="character" w:customStyle="1" w:styleId="129">
    <w:name w:val="正文文本 Char"/>
    <w:qFormat/>
    <w:uiPriority w:val="99"/>
    <w:rPr>
      <w:rFonts w:ascii="Tahoma" w:hAnsi="Tahoma"/>
    </w:rPr>
  </w:style>
  <w:style w:type="character" w:customStyle="1" w:styleId="130">
    <w:name w:val="正文文本缩进 字符"/>
    <w:qFormat/>
    <w:uiPriority w:val="99"/>
    <w:rPr>
      <w:rFonts w:ascii="Tahoma" w:hAnsi="Tahoma" w:eastAsia="宋体"/>
      <w:sz w:val="24"/>
      <w:szCs w:val="22"/>
    </w:rPr>
  </w:style>
  <w:style w:type="character" w:customStyle="1" w:styleId="131">
    <w:name w:val="批注主题 Char1"/>
    <w:qFormat/>
    <w:uiPriority w:val="0"/>
    <w:rPr>
      <w:b/>
      <w:bCs/>
      <w:kern w:val="2"/>
      <w:sz w:val="21"/>
      <w:szCs w:val="22"/>
    </w:rPr>
  </w:style>
  <w:style w:type="character" w:customStyle="1" w:styleId="132">
    <w:name w:val="列出段落 Char"/>
    <w:link w:val="58"/>
    <w:qFormat/>
    <w:uiPriority w:val="34"/>
    <w:rPr>
      <w:rFonts w:ascii="Tahoma" w:hAnsi="Tahoma"/>
    </w:rPr>
  </w:style>
  <w:style w:type="character" w:customStyle="1" w:styleId="133">
    <w:name w:val="批注文字 Char1"/>
    <w:qFormat/>
    <w:uiPriority w:val="99"/>
    <w:rPr>
      <w:rFonts w:ascii="Tahoma" w:hAnsi="Tahoma"/>
    </w:rPr>
  </w:style>
  <w:style w:type="character" w:customStyle="1" w:styleId="134">
    <w:name w:val="_Style 132"/>
    <w:qFormat/>
    <w:uiPriority w:val="32"/>
    <w:rPr>
      <w:b/>
      <w:bCs/>
      <w:smallCaps/>
      <w:color w:val="C0504D"/>
      <w:spacing w:val="5"/>
      <w:u w:val="single"/>
    </w:rPr>
  </w:style>
  <w:style w:type="character" w:customStyle="1" w:styleId="135">
    <w:name w:val="标题 1 Char"/>
    <w:link w:val="5"/>
    <w:qFormat/>
    <w:uiPriority w:val="9"/>
    <w:rPr>
      <w:rFonts w:ascii="Tahoma" w:hAnsi="Tahoma"/>
      <w:b/>
      <w:bCs/>
      <w:kern w:val="44"/>
      <w:sz w:val="44"/>
      <w:szCs w:val="44"/>
    </w:rPr>
  </w:style>
  <w:style w:type="character" w:customStyle="1" w:styleId="136">
    <w:name w:val="无间隔 字符"/>
    <w:qFormat/>
    <w:uiPriority w:val="1"/>
    <w:rPr>
      <w:rFonts w:ascii="Times New Roman" w:hAnsi="Times New Roman" w:eastAsia="宋体" w:cs="Times New Roman"/>
      <w:szCs w:val="24"/>
    </w:rPr>
  </w:style>
  <w:style w:type="character" w:customStyle="1" w:styleId="137">
    <w:name w:val="文档结构图 Char"/>
    <w:link w:val="18"/>
    <w:qFormat/>
    <w:uiPriority w:val="99"/>
    <w:rPr>
      <w:rFonts w:ascii="Times New Roman" w:hAnsi="Times New Roman" w:eastAsia="宋体" w:cs="Times New Roman"/>
      <w:kern w:val="2"/>
      <w:sz w:val="21"/>
      <w:szCs w:val="24"/>
      <w:shd w:val="clear" w:color="auto" w:fill="000080"/>
    </w:rPr>
  </w:style>
  <w:style w:type="character" w:customStyle="1" w:styleId="138">
    <w:name w:val="引用 Char1"/>
    <w:qFormat/>
    <w:uiPriority w:val="29"/>
    <w:rPr>
      <w:rFonts w:ascii="Tahoma" w:hAnsi="Tahoma"/>
      <w:i/>
      <w:iCs/>
      <w:color w:val="000000"/>
    </w:rPr>
  </w:style>
  <w:style w:type="table" w:customStyle="1" w:styleId="139">
    <w:name w:val="浅色列表 - 强调文字颜色 31"/>
    <w:basedOn w:val="40"/>
    <w:qFormat/>
    <w:uiPriority w:val="61"/>
    <w:rPr>
      <w:sz w:val="22"/>
      <w:szCs w:val="22"/>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Horz">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style>
  <w:style w:type="table" w:customStyle="1" w:styleId="140">
    <w:name w:val="网格型1"/>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
    <w:name w:val="网格型2"/>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2">
    <w:name w:val="标题 3 字符"/>
    <w:qFormat/>
    <w:uiPriority w:val="0"/>
    <w:rPr>
      <w:rFonts w:ascii="宋体"/>
      <w:kern w:val="2"/>
      <w:sz w:val="28"/>
    </w:rPr>
  </w:style>
  <w:style w:type="paragraph" w:customStyle="1" w:styleId="143">
    <w:name w:val="一级条标题"/>
    <w:basedOn w:val="1"/>
    <w:next w:val="1"/>
    <w:qFormat/>
    <w:uiPriority w:val="0"/>
    <w:pPr>
      <w:adjustRightInd/>
      <w:snapToGrid/>
      <w:spacing w:after="0"/>
      <w:ind w:left="420"/>
      <w:jc w:val="both"/>
      <w:outlineLvl w:val="2"/>
    </w:pPr>
    <w:rPr>
      <w:rFonts w:ascii="黑体" w:hAnsi="Times New Roman" w:eastAsia="黑体" w:cs="黑体"/>
      <w:sz w:val="21"/>
      <w:szCs w:val="21"/>
    </w:rPr>
  </w:style>
  <w:style w:type="table" w:customStyle="1" w:styleId="14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073"/>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2F16CB-EA3E-42D4-B630-903555E43A14}">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82</Pages>
  <Words>23503</Words>
  <Characters>24661</Characters>
  <Lines>247</Lines>
  <Paragraphs>69</Paragraphs>
  <TotalTime>73</TotalTime>
  <ScaleCrop>false</ScaleCrop>
  <LinksUpToDate>false</LinksUpToDate>
  <CharactersWithSpaces>28437</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2021-03-29T11:12:00Z</dcterms:created>
  <dc:creator>Lenovo</dc:creator>
  <cp:lastModifiedBy>Administrator</cp:lastModifiedBy>
  <cp:lastPrinted>2018-07-11T03:46:00Z</cp:lastPrinted>
  <dcterms:modified xsi:type="dcterms:W3CDTF">2022-08-18T08:24:39Z</dcterms:modified>
  <dc:title>谈判文件编号：上海容基竞谈（货物）2015-091</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0B06074BA51841FB9B1DCC7A1B660DF0</vt:lpwstr>
  </property>
</Properties>
</file>