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235023">
      <w:pPr>
        <w:tabs>
          <w:tab w:val="left" w:pos="224"/>
          <w:tab w:val="left" w:pos="3494"/>
        </w:tabs>
        <w:autoSpaceDE w:val="0"/>
        <w:autoSpaceDN w:val="0"/>
        <w:adjustRightInd w:val="0"/>
        <w:jc w:val="left"/>
        <w:rPr>
          <w:rFonts w:cs="宋体"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p>
    <w:p w14:paraId="150FD63E">
      <w:pPr>
        <w:autoSpaceDE w:val="0"/>
        <w:autoSpaceDN w:val="0"/>
        <w:adjustRightInd w:val="0"/>
        <w:jc w:val="center"/>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10DFCF36">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7E79CA03">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西宁市城北区政府采购</w:t>
      </w:r>
    </w:p>
    <w:p w14:paraId="038221CD">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54FE76D7">
      <w:pPr>
        <w:autoSpaceDE w:val="0"/>
        <w:autoSpaceDN w:val="0"/>
        <w:adjustRightInd w:val="0"/>
        <w:ind w:left="-283" w:leftChars="-135" w:right="-764" w:rightChars="-364"/>
        <w:jc w:val="center"/>
        <w:rPr>
          <w:rFonts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谈判文件</w:t>
      </w:r>
    </w:p>
    <w:p w14:paraId="68280DD1">
      <w:pPr>
        <w:autoSpaceDE w:val="0"/>
        <w:autoSpaceDN w:val="0"/>
        <w:adjustRightInd w:val="0"/>
        <w:jc w:val="left"/>
        <w:rPr>
          <w:rFonts w:cs="Calibri" w:asciiTheme="minorEastAsia" w:hAnsiTheme="minorEastAsia"/>
          <w:color w:val="000000" w:themeColor="text1"/>
          <w:kern w:val="0"/>
          <w:sz w:val="36"/>
          <w:szCs w:val="36"/>
          <w:highlight w:val="none"/>
          <w14:textFill>
            <w14:solidFill>
              <w14:schemeClr w14:val="tx1"/>
            </w14:solidFill>
          </w14:textFill>
        </w:rPr>
      </w:pPr>
    </w:p>
    <w:p w14:paraId="73AB5986">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22365832">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4696F09C">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231C84ED">
      <w:pPr>
        <w:tabs>
          <w:tab w:val="left" w:pos="6970"/>
        </w:tabs>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r>
        <w:rPr>
          <w:rFonts w:cs="宋体" w:asciiTheme="minorEastAsia" w:hAnsiTheme="minorEastAsia"/>
          <w:b/>
          <w:bCs/>
          <w:color w:val="000000" w:themeColor="text1"/>
          <w:kern w:val="0"/>
          <w:sz w:val="36"/>
          <w:szCs w:val="36"/>
          <w:highlight w:val="none"/>
          <w:lang w:val="zh-CN"/>
          <w14:textFill>
            <w14:solidFill>
              <w14:schemeClr w14:val="tx1"/>
            </w14:solidFill>
          </w14:textFill>
        </w:rPr>
        <w:tab/>
      </w:r>
    </w:p>
    <w:p w14:paraId="5B1A2707">
      <w:pPr>
        <w:autoSpaceDE w:val="0"/>
        <w:autoSpaceDN w:val="0"/>
        <w:adjustRightInd w:val="0"/>
        <w:spacing w:before="120" w:beforeLines="50" w:after="120" w:afterLines="50" w:line="360" w:lineRule="auto"/>
        <w:ind w:left="1996" w:leftChars="304" w:right="-1"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采购项目名称：城北区青年人才公寓设备采购项目</w:t>
      </w:r>
    </w:p>
    <w:p w14:paraId="224A7246">
      <w:pPr>
        <w:tabs>
          <w:tab w:val="left" w:pos="7680"/>
        </w:tabs>
        <w:autoSpaceDE w:val="0"/>
        <w:autoSpaceDN w:val="0"/>
        <w:adjustRightInd w:val="0"/>
        <w:spacing w:before="120" w:beforeLines="50" w:after="120" w:afterLines="50" w:line="360" w:lineRule="auto"/>
        <w:ind w:left="1996" w:leftChars="304" w:right="-483" w:rightChars="-230"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政府采购编号：北政采竞谈（货物）2025-05号</w:t>
      </w:r>
      <w:r>
        <w:rPr>
          <w:rFonts w:cs="宋体" w:asciiTheme="minorEastAsia" w:hAnsiTheme="minorEastAsia"/>
          <w:b/>
          <w:bCs/>
          <w:color w:val="000000" w:themeColor="text1"/>
          <w:kern w:val="0"/>
          <w:sz w:val="30"/>
          <w:szCs w:val="30"/>
          <w:highlight w:val="none"/>
          <w:lang w:val="zh-CN"/>
          <w14:textFill>
            <w14:solidFill>
              <w14:schemeClr w14:val="tx1"/>
            </w14:solidFill>
          </w14:textFill>
        </w:rPr>
        <w:tab/>
      </w:r>
    </w:p>
    <w:p w14:paraId="448F3F89">
      <w:pPr>
        <w:autoSpaceDE w:val="0"/>
        <w:autoSpaceDN w:val="0"/>
        <w:adjustRightInd w:val="0"/>
        <w:spacing w:before="120" w:beforeLines="50" w:after="120" w:afterLines="50" w:line="360" w:lineRule="auto"/>
        <w:ind w:left="1996" w:leftChars="304" w:right="-483" w:rightChars="-230" w:hanging="1358" w:hangingChars="451"/>
        <w:jc w:val="left"/>
        <w:rPr>
          <w:rFonts w:hint="default" w:cs="宋体" w:asciiTheme="minorEastAsia" w:hAnsiTheme="minorEastAsia" w:eastAsiaTheme="minorEastAsia"/>
          <w:b/>
          <w:bCs/>
          <w:color w:val="000000" w:themeColor="text1"/>
          <w:kern w:val="0"/>
          <w:sz w:val="30"/>
          <w:szCs w:val="30"/>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购</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人：</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城北区教育局</w:t>
      </w:r>
    </w:p>
    <w:p w14:paraId="5E57BC9B">
      <w:pPr>
        <w:autoSpaceDE w:val="0"/>
        <w:autoSpaceDN w:val="0"/>
        <w:adjustRightInd w:val="0"/>
        <w:spacing w:before="120" w:beforeLines="50" w:after="120" w:afterLines="50" w:line="360" w:lineRule="auto"/>
        <w:ind w:left="2886" w:leftChars="342" w:hanging="2168" w:hangingChars="600"/>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436D01ED">
      <w:pPr>
        <w:autoSpaceDE w:val="0"/>
        <w:autoSpaceDN w:val="0"/>
        <w:adjustRightInd w:val="0"/>
        <w:spacing w:before="120" w:beforeLines="50" w:after="120" w:afterLines="50" w:line="360" w:lineRule="auto"/>
        <w:ind w:left="1996" w:leftChars="304" w:right="-483" w:rightChars="-230" w:hanging="1358" w:hangingChars="451"/>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p>
    <w:p w14:paraId="20C288E9">
      <w:pPr>
        <w:autoSpaceDE w:val="0"/>
        <w:autoSpaceDN w:val="0"/>
        <w:adjustRightInd w:val="0"/>
        <w:spacing w:before="120" w:beforeLines="50" w:after="120" w:afterLines="50" w:line="360" w:lineRule="auto"/>
        <w:ind w:right="-483" w:rightChars="-230"/>
        <w:jc w:val="center"/>
        <w:rPr>
          <w:rFonts w:hint="default" w:cs="宋体" w:asciiTheme="minorEastAsia" w:hAnsiTheme="minorEastAsia" w:eastAsiaTheme="minorEastAsia"/>
          <w:b/>
          <w:bCs/>
          <w:color w:val="000000" w:themeColor="text1"/>
          <w:kern w:val="0"/>
          <w:sz w:val="36"/>
          <w:szCs w:val="36"/>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城北区政府采购服务中心</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编制</w:t>
      </w:r>
    </w:p>
    <w:p w14:paraId="7A142ADE">
      <w:pPr>
        <w:autoSpaceDE w:val="0"/>
        <w:autoSpaceDN w:val="0"/>
        <w:adjustRightInd w:val="0"/>
        <w:spacing w:before="120" w:beforeLines="50" w:after="120" w:afterLines="50" w:line="360" w:lineRule="auto"/>
        <w:ind w:right="-483" w:rightChars="-230"/>
        <w:jc w:val="cente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二〇二</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五</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年</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六</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月</w:t>
      </w:r>
    </w:p>
    <w:p w14:paraId="4B0E708C">
      <w:pPr>
        <w:widowControl/>
        <w:jc w:val="left"/>
        <w:rPr>
          <w:rFonts w:asciiTheme="minorEastAsia" w:hAnsiTheme="minorEastAsia"/>
          <w:b/>
          <w:color w:val="000000" w:themeColor="text1"/>
          <w:sz w:val="40"/>
          <w:szCs w:val="30"/>
          <w:highlight w:val="none"/>
          <w14:textFill>
            <w14:solidFill>
              <w14:schemeClr w14:val="tx1"/>
            </w14:solidFill>
          </w14:textFill>
        </w:rPr>
      </w:pPr>
      <w:r>
        <w:rPr>
          <w:rFonts w:asciiTheme="minorEastAsia" w:hAnsiTheme="minorEastAsia"/>
          <w:b/>
          <w:color w:val="000000" w:themeColor="text1"/>
          <w:sz w:val="40"/>
          <w:szCs w:val="30"/>
          <w:highlight w:val="none"/>
          <w14:textFill>
            <w14:solidFill>
              <w14:schemeClr w14:val="tx1"/>
            </w14:solidFill>
          </w14:textFill>
        </w:rPr>
        <w:br w:type="page"/>
      </w:r>
    </w:p>
    <w:p w14:paraId="02A324D0">
      <w:pPr>
        <w:autoSpaceDE w:val="0"/>
        <w:autoSpaceDN w:val="0"/>
        <w:adjustRightInd w:val="0"/>
        <w:spacing w:line="360" w:lineRule="auto"/>
        <w:jc w:val="center"/>
        <w:rPr>
          <w:rFonts w:asciiTheme="minorEastAsia" w:hAnsiTheme="minorEastAsia"/>
          <w:b/>
          <w:color w:val="000000" w:themeColor="text1"/>
          <w:sz w:val="40"/>
          <w:szCs w:val="30"/>
          <w:highlight w:val="none"/>
          <w14:textFill>
            <w14:solidFill>
              <w14:schemeClr w14:val="tx1"/>
            </w14:solidFill>
          </w14:textFill>
        </w:rPr>
      </w:pPr>
      <w:r>
        <w:rPr>
          <w:rFonts w:hint="eastAsia" w:asciiTheme="minorEastAsia" w:hAnsiTheme="minorEastAsia"/>
          <w:b/>
          <w:color w:val="000000" w:themeColor="text1"/>
          <w:sz w:val="40"/>
          <w:szCs w:val="30"/>
          <w:highlight w:val="none"/>
          <w14:textFill>
            <w14:solidFill>
              <w14:schemeClr w14:val="tx1"/>
            </w14:solidFill>
          </w14:textFill>
        </w:rPr>
        <w:t>目  录</w:t>
      </w:r>
    </w:p>
    <w:p w14:paraId="661782D1">
      <w:pPr>
        <w:pStyle w:val="19"/>
        <w:tabs>
          <w:tab w:val="right" w:leader="dot" w:pos="9572"/>
        </w:tabs>
        <w:ind w:firstLine="480"/>
        <w:rPr>
          <w:rFonts w:asciiTheme="minorHAnsi" w:hAnsiTheme="minorHAnsi"/>
          <w:b w:val="0"/>
          <w:bCs w:val="0"/>
          <w:caps w:val="0"/>
          <w:sz w:val="21"/>
          <w:szCs w:val="22"/>
          <w:highlight w:val="none"/>
        </w:rPr>
      </w:pPr>
      <w:r>
        <w:rPr>
          <w:rStyle w:val="34"/>
          <w:b w:val="0"/>
          <w:highlight w:val="none"/>
          <w:lang w:val="zh-CN"/>
        </w:rPr>
        <w:fldChar w:fldCharType="begin"/>
      </w:r>
      <w:r>
        <w:rPr>
          <w:rStyle w:val="34"/>
          <w:rFonts w:asciiTheme="minorEastAsia" w:hAnsiTheme="minorEastAsia"/>
          <w:b w:val="0"/>
          <w:highlight w:val="none"/>
          <w:lang w:val="zh-CN"/>
        </w:rPr>
        <w:instrText xml:space="preserve"> TOC \o "3-3" \h \z \t "标题 1,2,标题 2,3,标题,1"</w:instrText>
      </w:r>
      <w:r>
        <w:rPr>
          <w:rStyle w:val="34"/>
          <w:b w:val="0"/>
          <w:highlight w:val="none"/>
          <w:lang w:val="zh-CN"/>
        </w:rPr>
        <w:fldChar w:fldCharType="separate"/>
      </w:r>
      <w:r>
        <w:rPr>
          <w:highlight w:val="none"/>
        </w:rPr>
        <w:fldChar w:fldCharType="begin"/>
      </w:r>
      <w:r>
        <w:rPr>
          <w:highlight w:val="none"/>
        </w:rPr>
        <w:instrText xml:space="preserve"> HYPERLINK \l "_Toc93054020" </w:instrText>
      </w:r>
      <w:r>
        <w:rPr>
          <w:highlight w:val="none"/>
        </w:rPr>
        <w:fldChar w:fldCharType="separate"/>
      </w:r>
      <w:r>
        <w:rPr>
          <w:rStyle w:val="34"/>
          <w:rFonts w:hint="eastAsia" w:asciiTheme="minorEastAsia" w:hAnsiTheme="minorEastAsia"/>
          <w:b w:val="0"/>
          <w:highlight w:val="none"/>
          <w:lang w:val="zh-CN"/>
        </w:rPr>
        <w:t>第一部分 谈判邀请</w:t>
      </w:r>
      <w:r>
        <w:rPr>
          <w:rStyle w:val="34"/>
          <w:rFonts w:asciiTheme="minorEastAsia" w:hAnsiTheme="minorEastAsia"/>
          <w:b w:val="0"/>
          <w:highlight w:val="none"/>
          <w:lang w:val="zh-CN"/>
        </w:rPr>
        <w:t>/</w:t>
      </w:r>
      <w:r>
        <w:rPr>
          <w:rStyle w:val="34"/>
          <w:rFonts w:hint="eastAsia" w:asciiTheme="minorEastAsia" w:hAnsiTheme="minorEastAsia"/>
          <w:b w:val="0"/>
          <w:highlight w:val="none"/>
          <w:lang w:val="zh-CN"/>
        </w:rPr>
        <w:t>谈判须知前附表</w:t>
      </w:r>
      <w:r>
        <w:rPr>
          <w:b w:val="0"/>
          <w:highlight w:val="none"/>
        </w:rPr>
        <w:tab/>
      </w:r>
      <w:r>
        <w:rPr>
          <w:b w:val="0"/>
          <w:highlight w:val="none"/>
        </w:rPr>
        <w:fldChar w:fldCharType="begin"/>
      </w:r>
      <w:r>
        <w:rPr>
          <w:b w:val="0"/>
          <w:highlight w:val="none"/>
        </w:rPr>
        <w:instrText xml:space="preserve"> PAGEREF _Toc93054020 \h </w:instrText>
      </w:r>
      <w:r>
        <w:rPr>
          <w:b w:val="0"/>
          <w:highlight w:val="none"/>
        </w:rPr>
        <w:fldChar w:fldCharType="separate"/>
      </w:r>
      <w:r>
        <w:rPr>
          <w:b w:val="0"/>
          <w:highlight w:val="none"/>
        </w:rPr>
        <w:t>1</w:t>
      </w:r>
      <w:r>
        <w:rPr>
          <w:b w:val="0"/>
          <w:highlight w:val="none"/>
        </w:rPr>
        <w:fldChar w:fldCharType="end"/>
      </w:r>
      <w:r>
        <w:rPr>
          <w:b w:val="0"/>
          <w:highlight w:val="none"/>
        </w:rPr>
        <w:fldChar w:fldCharType="end"/>
      </w:r>
    </w:p>
    <w:p w14:paraId="6AAD64F9">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"_Toc93054021" </w:instrText>
      </w:r>
      <w:r>
        <w:rPr>
          <w:highlight w:val="none"/>
        </w:rPr>
        <w:fldChar w:fldCharType="separate"/>
      </w:r>
      <w:r>
        <w:rPr>
          <w:rStyle w:val="34"/>
          <w:rFonts w:hint="eastAsia" w:asciiTheme="minorEastAsia" w:hAnsiTheme="minorEastAsia"/>
          <w:b w:val="0"/>
          <w:highlight w:val="none"/>
          <w:lang w:val="zh-CN"/>
        </w:rPr>
        <w:t>第二部分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谈判须知</w:t>
      </w:r>
      <w:r>
        <w:rPr>
          <w:b w:val="0"/>
          <w:highlight w:val="none"/>
        </w:rPr>
        <w:tab/>
      </w:r>
      <w:r>
        <w:rPr>
          <w:b w:val="0"/>
          <w:highlight w:val="none"/>
        </w:rPr>
        <w:fldChar w:fldCharType="begin"/>
      </w:r>
      <w:r>
        <w:rPr>
          <w:b w:val="0"/>
          <w:highlight w:val="none"/>
        </w:rPr>
        <w:instrText xml:space="preserve"> PAGEREF _Toc93054021 \h </w:instrText>
      </w:r>
      <w:r>
        <w:rPr>
          <w:b w:val="0"/>
          <w:highlight w:val="none"/>
        </w:rPr>
        <w:fldChar w:fldCharType="separate"/>
      </w:r>
      <w:r>
        <w:rPr>
          <w:b w:val="0"/>
          <w:highlight w:val="none"/>
        </w:rPr>
        <w:t>4</w:t>
      </w:r>
      <w:r>
        <w:rPr>
          <w:b w:val="0"/>
          <w:highlight w:val="none"/>
        </w:rPr>
        <w:fldChar w:fldCharType="end"/>
      </w:r>
      <w:r>
        <w:rPr>
          <w:b w:val="0"/>
          <w:highlight w:val="none"/>
        </w:rPr>
        <w:fldChar w:fldCharType="end"/>
      </w:r>
    </w:p>
    <w:p w14:paraId="1FCD43F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"_Toc93054064" </w:instrText>
      </w:r>
      <w:r>
        <w:rPr>
          <w:highlight w:val="none"/>
        </w:rPr>
        <w:fldChar w:fldCharType="separate"/>
      </w:r>
      <w:r>
        <w:rPr>
          <w:rStyle w:val="34"/>
          <w:rFonts w:hint="eastAsia" w:asciiTheme="minorEastAsia" w:hAnsiTheme="minorEastAsia"/>
          <w:b w:val="0"/>
          <w:highlight w:val="none"/>
          <w:lang w:val="zh-CN"/>
        </w:rPr>
        <w:t>第三部分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采购需求</w:t>
      </w:r>
      <w:r>
        <w:rPr>
          <w:b w:val="0"/>
          <w:highlight w:val="none"/>
        </w:rPr>
        <w:tab/>
      </w:r>
      <w:r>
        <w:rPr>
          <w:b w:val="0"/>
          <w:highlight w:val="none"/>
        </w:rPr>
        <w:fldChar w:fldCharType="begin"/>
      </w:r>
      <w:r>
        <w:rPr>
          <w:b w:val="0"/>
          <w:highlight w:val="none"/>
        </w:rPr>
        <w:instrText xml:space="preserve"> PAGEREF _Toc93054064 \h </w:instrText>
      </w:r>
      <w:r>
        <w:rPr>
          <w:b w:val="0"/>
          <w:highlight w:val="none"/>
        </w:rPr>
        <w:fldChar w:fldCharType="separate"/>
      </w:r>
      <w:r>
        <w:rPr>
          <w:b w:val="0"/>
          <w:highlight w:val="none"/>
        </w:rPr>
        <w:t>16</w:t>
      </w:r>
      <w:r>
        <w:rPr>
          <w:b w:val="0"/>
          <w:highlight w:val="none"/>
        </w:rPr>
        <w:fldChar w:fldCharType="end"/>
      </w:r>
      <w:r>
        <w:rPr>
          <w:b w:val="0"/>
          <w:highlight w:val="none"/>
        </w:rPr>
        <w:fldChar w:fldCharType="end"/>
      </w:r>
    </w:p>
    <w:p w14:paraId="2F60A1AA">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"_Toc93054067" </w:instrText>
      </w:r>
      <w:r>
        <w:rPr>
          <w:highlight w:val="none"/>
        </w:rPr>
        <w:fldChar w:fldCharType="separate"/>
      </w:r>
      <w:r>
        <w:rPr>
          <w:rStyle w:val="34"/>
          <w:rFonts w:hint="eastAsia" w:asciiTheme="minorEastAsia" w:hAnsiTheme="minorEastAsia"/>
          <w:b w:val="0"/>
          <w:highlight w:val="none"/>
          <w:lang w:val="zh-CN"/>
        </w:rPr>
        <w:t>第四部分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谈判响应文件格式</w:t>
      </w:r>
      <w:r>
        <w:rPr>
          <w:b w:val="0"/>
          <w:highlight w:val="none"/>
        </w:rPr>
        <w:tab/>
      </w:r>
      <w:r>
        <w:rPr>
          <w:b w:val="0"/>
          <w:highlight w:val="none"/>
        </w:rPr>
        <w:fldChar w:fldCharType="begin"/>
      </w:r>
      <w:r>
        <w:rPr>
          <w:b w:val="0"/>
          <w:highlight w:val="none"/>
        </w:rPr>
        <w:instrText xml:space="preserve"> PAGEREF _Toc93054067 \h </w:instrText>
      </w:r>
      <w:r>
        <w:rPr>
          <w:b w:val="0"/>
          <w:highlight w:val="none"/>
        </w:rPr>
        <w:fldChar w:fldCharType="separate"/>
      </w:r>
      <w:r>
        <w:rPr>
          <w:b w:val="0"/>
          <w:highlight w:val="none"/>
        </w:rPr>
        <w:t>40</w:t>
      </w:r>
      <w:r>
        <w:rPr>
          <w:b w:val="0"/>
          <w:highlight w:val="none"/>
        </w:rPr>
        <w:fldChar w:fldCharType="end"/>
      </w:r>
      <w:r>
        <w:rPr>
          <w:b w:val="0"/>
          <w:highlight w:val="none"/>
        </w:rPr>
        <w:fldChar w:fldCharType="end"/>
      </w:r>
    </w:p>
    <w:p w14:paraId="4FD8367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"_Toc93054087" </w:instrText>
      </w:r>
      <w:r>
        <w:rPr>
          <w:highlight w:val="none"/>
        </w:rPr>
        <w:fldChar w:fldCharType="separate"/>
      </w:r>
      <w:r>
        <w:rPr>
          <w:rStyle w:val="34"/>
          <w:rFonts w:hint="eastAsia" w:asciiTheme="minorEastAsia" w:hAnsiTheme="minorEastAsia"/>
          <w:b w:val="0"/>
          <w:highlight w:val="none"/>
          <w:lang w:val="zh-CN"/>
        </w:rPr>
        <w:t>第五部分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城北区政府采购项目合同书范本</w:t>
      </w:r>
      <w:r>
        <w:rPr>
          <w:b w:val="0"/>
          <w:highlight w:val="none"/>
        </w:rPr>
        <w:tab/>
      </w:r>
      <w:r>
        <w:rPr>
          <w:b w:val="0"/>
          <w:highlight w:val="none"/>
        </w:rPr>
        <w:fldChar w:fldCharType="begin"/>
      </w:r>
      <w:r>
        <w:rPr>
          <w:b w:val="0"/>
          <w:highlight w:val="none"/>
        </w:rPr>
        <w:instrText xml:space="preserve"> PAGEREF _Toc93054087 \h </w:instrText>
      </w:r>
      <w:r>
        <w:rPr>
          <w:b w:val="0"/>
          <w:highlight w:val="none"/>
        </w:rPr>
        <w:fldChar w:fldCharType="separate"/>
      </w:r>
      <w:r>
        <w:rPr>
          <w:b w:val="0"/>
          <w:highlight w:val="none"/>
        </w:rPr>
        <w:t>60</w:t>
      </w:r>
      <w:r>
        <w:rPr>
          <w:b w:val="0"/>
          <w:highlight w:val="none"/>
        </w:rPr>
        <w:fldChar w:fldCharType="end"/>
      </w:r>
      <w:r>
        <w:rPr>
          <w:b w:val="0"/>
          <w:highlight w:val="none"/>
        </w:rPr>
        <w:fldChar w:fldCharType="end"/>
      </w:r>
    </w:p>
    <w:p w14:paraId="73479190">
      <w:pPr>
        <w:pStyle w:val="19"/>
        <w:tabs>
          <w:tab w:val="right" w:leader="dot" w:pos="9572"/>
        </w:tabs>
        <w:ind w:firstLine="480"/>
        <w:rPr>
          <w:rStyle w:val="34"/>
          <w:rFonts w:asciiTheme="minorEastAsia" w:hAnsiTheme="minorEastAsia"/>
          <w:i/>
          <w:color w:val="000000" w:themeColor="text1"/>
          <w:kern w:val="0"/>
          <w:highlight w:val="none"/>
          <w14:textFill>
            <w14:solidFill>
              <w14:schemeClr w14:val="tx1"/>
            </w14:solidFill>
          </w14:textFill>
        </w:rPr>
      </w:pPr>
      <w:r>
        <w:rPr>
          <w:rStyle w:val="34"/>
          <w:b w:val="0"/>
          <w:highlight w:val="none"/>
          <w:lang w:val="zh-CN"/>
        </w:rPr>
        <w:fldChar w:fldCharType="end"/>
      </w:r>
    </w:p>
    <w:p w14:paraId="7FF26DBF">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sectPr>
          <w:headerReference r:id="rId4" w:type="first"/>
          <w:headerReference r:id="rId3" w:type="default"/>
          <w:pgSz w:w="11850" w:h="16783"/>
          <w:pgMar w:top="1134" w:right="1134" w:bottom="1134" w:left="1134" w:header="720" w:footer="720" w:gutter="0"/>
          <w:pgBorders>
            <w:top w:val="none" w:sz="0" w:space="0"/>
            <w:left w:val="none" w:sz="0" w:space="0"/>
            <w:bottom w:val="none" w:sz="0" w:space="0"/>
            <w:right w:val="none" w:sz="0" w:space="0"/>
          </w:pgBorders>
          <w:cols w:space="720" w:num="1"/>
          <w:titlePg/>
          <w:docGrid w:linePitch="286" w:charSpace="0"/>
        </w:sectPr>
      </w:pPr>
      <w:bookmarkStart w:id="0" w:name="_Toc93054020"/>
    </w:p>
    <w:p w14:paraId="477BD872">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pPr>
      <w:r>
        <w:rPr>
          <w:rFonts w:hint="eastAsia" w:asciiTheme="minorEastAsia" w:hAnsiTheme="minorEastAsia"/>
          <w:color w:val="000000" w:themeColor="text1"/>
          <w:szCs w:val="36"/>
          <w:highlight w:val="none"/>
          <w:lang w:val="zh-CN"/>
          <w14:textFill>
            <w14:solidFill>
              <w14:schemeClr w14:val="tx1"/>
            </w14:solidFill>
          </w14:textFill>
        </w:rPr>
        <w:t>谈判邀请</w:t>
      </w:r>
      <w:bookmarkStart w:id="1" w:name="_Toc327324317"/>
      <w:r>
        <w:rPr>
          <w:rFonts w:hint="eastAsia" w:asciiTheme="minorEastAsia" w:hAnsiTheme="minorEastAsia"/>
          <w:color w:val="000000" w:themeColor="text1"/>
          <w:szCs w:val="36"/>
          <w:highlight w:val="none"/>
          <w:lang w:val="zh-CN"/>
          <w14:textFill>
            <w14:solidFill>
              <w14:schemeClr w14:val="tx1"/>
            </w14:solidFill>
          </w14:textFill>
        </w:rPr>
        <w:t>/谈判须知前附表</w:t>
      </w:r>
      <w:bookmarkEnd w:id="0"/>
    </w:p>
    <w:p w14:paraId="7F0FBCFA">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p>
    <w:p w14:paraId="42638F62">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r>
        <w:rPr>
          <w:rFonts w:hint="eastAsia" w:ascii="宋体" w:hAnsi="宋体"/>
          <w:color w:val="auto"/>
          <w:kern w:val="0"/>
          <w:sz w:val="24"/>
          <w:szCs w:val="24"/>
          <w:lang w:val="zh-CN"/>
        </w:rPr>
        <w:t>城北区政府采购</w:t>
      </w:r>
      <w:r>
        <w:rPr>
          <w:rFonts w:hint="eastAsia" w:ascii="宋体" w:hAnsi="宋体"/>
          <w:color w:val="auto"/>
          <w:kern w:val="0"/>
          <w:sz w:val="24"/>
          <w:szCs w:val="24"/>
          <w:lang w:val="en-US" w:eastAsia="zh-CN"/>
        </w:rPr>
        <w:t>服务</w:t>
      </w:r>
      <w:r>
        <w:rPr>
          <w:rFonts w:hint="eastAsia" w:ascii="宋体" w:hAnsi="宋体"/>
          <w:color w:val="auto"/>
          <w:kern w:val="0"/>
          <w:sz w:val="24"/>
          <w:szCs w:val="24"/>
          <w:lang w:val="zh-CN"/>
        </w:rPr>
        <w:t>中心受西宁市城北区</w:t>
      </w:r>
      <w:r>
        <w:rPr>
          <w:rFonts w:hint="eastAsia" w:ascii="宋体" w:hAnsi="宋体"/>
          <w:color w:val="auto"/>
          <w:kern w:val="0"/>
          <w:sz w:val="24"/>
          <w:szCs w:val="24"/>
          <w:lang w:val="en-US" w:eastAsia="zh-CN"/>
        </w:rPr>
        <w:t>教育局</w:t>
      </w:r>
      <w:r>
        <w:rPr>
          <w:rFonts w:hint="eastAsia" w:ascii="宋体" w:hAnsi="宋体"/>
          <w:color w:val="auto"/>
          <w:kern w:val="0"/>
          <w:sz w:val="24"/>
          <w:szCs w:val="24"/>
          <w:lang w:val="zh-CN"/>
        </w:rPr>
        <w:t>的委托，拟对城北区青年人才公寓设备采购项目进行国内竞争性谈判，现予以公告，欢迎符合条件的供应商前来参加投标。</w:t>
      </w:r>
    </w:p>
    <w:tbl>
      <w:tblPr>
        <w:tblStyle w:val="29"/>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6529"/>
      </w:tblGrid>
      <w:tr w14:paraId="6BAC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25F428">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采购项目名称</w:t>
            </w:r>
          </w:p>
        </w:tc>
        <w:tc>
          <w:tcPr>
            <w:tcW w:w="6529" w:type="dxa"/>
            <w:vAlign w:val="center"/>
          </w:tcPr>
          <w:p w14:paraId="15E1FE49">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城北区青年人才公寓设备采购项目</w:t>
            </w:r>
          </w:p>
        </w:tc>
      </w:tr>
      <w:tr w14:paraId="792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3867FAF">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采购项目编号</w:t>
            </w:r>
          </w:p>
        </w:tc>
        <w:tc>
          <w:tcPr>
            <w:tcW w:w="6529" w:type="dxa"/>
            <w:vAlign w:val="center"/>
          </w:tcPr>
          <w:p w14:paraId="0CC10F0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北政采竞谈（货物）2025-05号</w:t>
            </w:r>
          </w:p>
        </w:tc>
      </w:tr>
      <w:tr w14:paraId="3A7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57C99A2">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采购方式</w:t>
            </w:r>
          </w:p>
        </w:tc>
        <w:tc>
          <w:tcPr>
            <w:tcW w:w="6529" w:type="dxa"/>
            <w:vAlign w:val="center"/>
          </w:tcPr>
          <w:p w14:paraId="5795CA5B">
            <w:pPr>
              <w:pStyle w:val="7"/>
              <w:ind w:firstLine="0" w:firstLineChars="0"/>
              <w:jc w:val="left"/>
              <w:rPr>
                <w:rFonts w:ascii="宋体" w:hAnsi="宋体" w:cs="宋体"/>
                <w:color w:val="000000"/>
                <w:highlight w:val="none"/>
              </w:rPr>
            </w:pPr>
            <w:r>
              <w:rPr>
                <w:rFonts w:hint="eastAsia" w:ascii="宋体" w:hAnsi="宋体" w:cs="宋体"/>
                <w:color w:val="000000"/>
                <w:highlight w:val="none"/>
              </w:rPr>
              <w:t>竞争性谈判</w:t>
            </w:r>
          </w:p>
        </w:tc>
      </w:tr>
      <w:tr w14:paraId="52F5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DBFD2C7">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采购预算额度</w:t>
            </w:r>
          </w:p>
        </w:tc>
        <w:tc>
          <w:tcPr>
            <w:tcW w:w="6529" w:type="dxa"/>
            <w:vAlign w:val="center"/>
          </w:tcPr>
          <w:p w14:paraId="22B56F2A">
            <w:pPr>
              <w:pStyle w:val="7"/>
              <w:ind w:firstLine="0" w:firstLineChars="0"/>
              <w:jc w:val="left"/>
              <w:rPr>
                <w:rFonts w:ascii="宋体" w:hAnsi="宋体" w:cs="宋体"/>
                <w:color w:val="000000"/>
                <w:highlight w:val="none"/>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5811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3E5F82B">
            <w:pPr>
              <w:pStyle w:val="7"/>
              <w:ind w:firstLine="0" w:firstLineChars="0"/>
              <w:jc w:val="center"/>
              <w:rPr>
                <w:rFonts w:hint="eastAsia" w:ascii="宋体" w:hAnsi="宋体" w:cs="宋体"/>
                <w:color w:val="000000"/>
                <w:highlight w:val="none"/>
              </w:rPr>
            </w:pPr>
            <w:r>
              <w:rPr>
                <w:rFonts w:hint="eastAsia" w:ascii="宋体" w:hAnsi="宋体" w:eastAsia="宋体" w:cs="宋体"/>
                <w:highlight w:val="none"/>
                <w:lang w:bidi="ar"/>
              </w:rPr>
              <w:t>最高限价（元）</w:t>
            </w:r>
          </w:p>
        </w:tc>
        <w:tc>
          <w:tcPr>
            <w:tcW w:w="6529" w:type="dxa"/>
            <w:vAlign w:val="center"/>
          </w:tcPr>
          <w:p w14:paraId="596BC11D">
            <w:pPr>
              <w:pStyle w:val="7"/>
              <w:ind w:firstLine="0" w:firstLineChars="0"/>
              <w:jc w:val="left"/>
              <w:rPr>
                <w:rFonts w:hint="default" w:ascii="宋体" w:hAnsi="宋体" w:cs="宋体"/>
                <w:color w:val="000000"/>
                <w:highlight w:val="none"/>
                <w:lang w:val="en-US" w:eastAsia="zh-CN"/>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2C1C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775E138">
            <w:pPr>
              <w:pStyle w:val="7"/>
              <w:ind w:firstLine="0" w:firstLineChars="0"/>
              <w:jc w:val="center"/>
              <w:rPr>
                <w:rFonts w:ascii="宋体" w:hAnsi="宋体" w:cs="宋体"/>
                <w:color w:val="000000"/>
                <w:highlight w:val="none"/>
              </w:rPr>
            </w:pPr>
            <w:r>
              <w:rPr>
                <w:rFonts w:hint="eastAsia" w:ascii="宋体" w:hAnsi="宋体" w:cs="宋体"/>
                <w:color w:val="000000"/>
                <w:highlight w:val="none"/>
              </w:rPr>
              <w:t>项目分包个数</w:t>
            </w:r>
          </w:p>
        </w:tc>
        <w:tc>
          <w:tcPr>
            <w:tcW w:w="6529" w:type="dxa"/>
            <w:vAlign w:val="center"/>
          </w:tcPr>
          <w:p w14:paraId="53B3B764">
            <w:pPr>
              <w:autoSpaceDE w:val="0"/>
              <w:autoSpaceDN w:val="0"/>
              <w:adjustRightInd w:val="0"/>
              <w:spacing w:line="360" w:lineRule="auto"/>
              <w:rPr>
                <w:rFonts w:hint="eastAsia" w:ascii="宋体" w:hAnsi="宋体" w:cs="宋体"/>
                <w:color w:val="auto"/>
                <w:kern w:val="0"/>
                <w:sz w:val="24"/>
                <w:szCs w:val="24"/>
                <w:lang w:val="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zh-CN"/>
              </w:rPr>
              <w:t>个包</w:t>
            </w:r>
          </w:p>
          <w:p w14:paraId="729C6366">
            <w:pPr>
              <w:pStyle w:val="7"/>
              <w:ind w:firstLine="0" w:firstLineChars="0"/>
              <w:jc w:val="left"/>
              <w:rPr>
                <w:rFonts w:hint="default" w:ascii="宋体" w:hAnsi="宋体" w:cs="宋体" w:eastAsiaTheme="minorEastAsia"/>
                <w:color w:val="000000"/>
                <w:highlight w:val="none"/>
                <w:lang w:val="en-US" w:eastAsia="zh-CN"/>
              </w:rPr>
            </w:pPr>
            <w:r>
              <w:rPr>
                <w:rFonts w:hint="eastAsia" w:ascii="宋体" w:hAnsi="宋体" w:cs="宋体"/>
                <w:color w:val="auto"/>
                <w:kern w:val="0"/>
                <w:sz w:val="24"/>
                <w:szCs w:val="24"/>
                <w:lang w:val="en-US" w:eastAsia="zh-CN"/>
              </w:rPr>
              <w:t>包一家具144.5万元，包二器械10.68万元，包三电器51.071万元。</w:t>
            </w:r>
          </w:p>
        </w:tc>
      </w:tr>
      <w:tr w14:paraId="3202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1815DB6">
            <w:pPr>
              <w:pStyle w:val="7"/>
              <w:ind w:firstLine="0" w:firstLineChars="0"/>
              <w:jc w:val="center"/>
              <w:rPr>
                <w:rFonts w:ascii="宋体" w:hAnsi="宋体" w:cs="宋体"/>
                <w:color w:val="000000"/>
                <w:highlight w:val="none"/>
              </w:rPr>
            </w:pPr>
            <w:r>
              <w:rPr>
                <w:rFonts w:hint="eastAsia" w:ascii="宋体" w:hAnsi="宋体" w:cs="宋体"/>
                <w:color w:val="000000"/>
                <w:highlight w:val="none"/>
              </w:rPr>
              <w:t>供应商资格条件</w:t>
            </w:r>
          </w:p>
        </w:tc>
        <w:tc>
          <w:tcPr>
            <w:tcW w:w="6529" w:type="dxa"/>
            <w:vAlign w:val="center"/>
          </w:tcPr>
          <w:p w14:paraId="1BEBE14C">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1、符合《政府采购法》第22条条件，并提供下列材料：</w:t>
            </w:r>
          </w:p>
          <w:p w14:paraId="3F41C300">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&lt;1&gt;供应商的营业执照等证明文件，自然人的身份证明。</w:t>
            </w:r>
          </w:p>
          <w:p w14:paraId="2D3A95F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&lt;2&gt;财务状况报告，依法缴纳税收和社会保障资金的相关材料。</w:t>
            </w:r>
          </w:p>
          <w:p w14:paraId="7AE4B0F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&lt;3&gt;具备履行合同所必需的设备和专业技术能力的证明材料。</w:t>
            </w:r>
          </w:p>
          <w:p w14:paraId="23F45023">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&lt;4&gt;参加政府采购活动前3年内在经营活动中没有重大违法记录的书面声明。</w:t>
            </w:r>
          </w:p>
          <w:p w14:paraId="23584E9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&lt;5&gt;具备法律、行政法规规定的其他条件的证明材料。</w:t>
            </w:r>
          </w:p>
          <w:p w14:paraId="42C35EC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2、经信用中国（www.creditchina.gov.cn）、中国政府采购网（www.ccgp.gov.cn）等渠道查询后，列入失信被执行人、重大税收违法案件当事人名单、政府采购严重违法失信行为记录名单的，取消投标资格。（实际以开标当天信用中国及政府采购网查验为准）</w:t>
            </w:r>
          </w:p>
          <w:p w14:paraId="3EEA949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3、单位负责人为同一人或者存在直接控股、管理关系的不同供应商，不得参加同一合同项下的政府采购活动。否则，皆取消投标资格；</w:t>
            </w:r>
          </w:p>
          <w:p w14:paraId="76866D11">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4、为本采购项目提供整体设计、规范编制或者项目管理、监理、检测等服务的供应商，不得再参加该采购项目的其他采购活动；</w:t>
            </w:r>
          </w:p>
          <w:p w14:paraId="5AC2CE45">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5、本项目不接受联合体方式进行投标；</w:t>
            </w:r>
          </w:p>
          <w:p w14:paraId="5D59FE37">
            <w:pPr>
              <w:pStyle w:val="7"/>
              <w:ind w:firstLine="0" w:firstLineChars="0"/>
              <w:jc w:val="left"/>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6、</w:t>
            </w:r>
            <w:r>
              <w:rPr>
                <w:rFonts w:hint="eastAsia" w:ascii="宋体" w:hAnsi="宋体"/>
                <w:color w:val="auto"/>
                <w:kern w:val="0"/>
                <w:sz w:val="24"/>
                <w:szCs w:val="24"/>
                <w:lang w:val="zh-CN"/>
              </w:rPr>
              <w:t>满足招标文件的其他资质条件。</w:t>
            </w:r>
          </w:p>
        </w:tc>
      </w:tr>
      <w:tr w14:paraId="38ED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3F34F169">
            <w:pPr>
              <w:pStyle w:val="7"/>
              <w:ind w:firstLine="0" w:firstLineChars="0"/>
              <w:jc w:val="center"/>
              <w:rPr>
                <w:rFonts w:ascii="宋体" w:hAnsi="宋体" w:cs="宋体"/>
                <w:color w:val="000000"/>
                <w:highlight w:val="none"/>
              </w:rPr>
            </w:pPr>
            <w:r>
              <w:rPr>
                <w:rFonts w:hint="eastAsia" w:ascii="宋体" w:hAnsi="宋体" w:cs="宋体"/>
                <w:color w:val="000000"/>
                <w:highlight w:val="none"/>
              </w:rPr>
              <w:t>是否接收联合体形式</w:t>
            </w:r>
          </w:p>
        </w:tc>
        <w:tc>
          <w:tcPr>
            <w:tcW w:w="6529" w:type="dxa"/>
            <w:vAlign w:val="center"/>
          </w:tcPr>
          <w:p w14:paraId="2228340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本项目不接受供应商以联合体方式进行谈判；</w:t>
            </w:r>
          </w:p>
        </w:tc>
      </w:tr>
      <w:tr w14:paraId="3E26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7594E">
            <w:pPr>
              <w:pStyle w:val="7"/>
              <w:ind w:firstLine="0" w:firstLineChars="0"/>
              <w:jc w:val="center"/>
              <w:rPr>
                <w:rFonts w:ascii="宋体" w:hAnsi="宋体" w:cs="宋体"/>
                <w:color w:val="000000"/>
                <w:highlight w:val="none"/>
              </w:rPr>
            </w:pPr>
            <w:r>
              <w:rPr>
                <w:rFonts w:hint="eastAsia" w:ascii="宋体" w:hAnsi="宋体" w:cs="宋体"/>
                <w:color w:val="000000"/>
                <w:highlight w:val="none"/>
              </w:rPr>
              <w:t>进口产品</w:t>
            </w:r>
          </w:p>
        </w:tc>
        <w:tc>
          <w:tcPr>
            <w:tcW w:w="6529" w:type="dxa"/>
            <w:vAlign w:val="center"/>
          </w:tcPr>
          <w:p w14:paraId="5DBE913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本项目拒绝进口产品参加谈判采购。</w:t>
            </w:r>
          </w:p>
        </w:tc>
      </w:tr>
      <w:tr w14:paraId="4CB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D5776E1">
            <w:pPr>
              <w:pStyle w:val="7"/>
              <w:ind w:firstLine="0" w:firstLineChars="0"/>
              <w:jc w:val="center"/>
              <w:rPr>
                <w:rFonts w:ascii="宋体" w:hAnsi="宋体" w:cs="宋体"/>
                <w:color w:val="000000"/>
                <w:highlight w:val="none"/>
              </w:rPr>
            </w:pPr>
            <w:r>
              <w:rPr>
                <w:rFonts w:hint="eastAsia" w:ascii="宋体" w:hAnsi="宋体" w:cs="宋体"/>
                <w:color w:val="000000"/>
                <w:highlight w:val="none"/>
              </w:rPr>
              <w:t>公告发布时间</w:t>
            </w:r>
          </w:p>
        </w:tc>
        <w:tc>
          <w:tcPr>
            <w:tcW w:w="6529" w:type="dxa"/>
            <w:vAlign w:val="center"/>
          </w:tcPr>
          <w:p w14:paraId="1D62446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19</w:t>
            </w:r>
            <w:r>
              <w:rPr>
                <w:rFonts w:hint="eastAsia" w:ascii="宋体" w:hAnsi="宋体" w:cs="宋体"/>
                <w:color w:val="000000"/>
                <w:highlight w:val="none"/>
              </w:rPr>
              <w:t>日（北京时间）</w:t>
            </w:r>
          </w:p>
        </w:tc>
      </w:tr>
      <w:tr w14:paraId="4C4A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52EE437">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文件发售起止时间</w:t>
            </w:r>
          </w:p>
        </w:tc>
        <w:tc>
          <w:tcPr>
            <w:tcW w:w="6529" w:type="dxa"/>
            <w:vAlign w:val="center"/>
          </w:tcPr>
          <w:p w14:paraId="7828DEA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20</w:t>
            </w:r>
            <w:r>
              <w:rPr>
                <w:rFonts w:hint="eastAsia" w:ascii="宋体" w:hAnsi="宋体" w:cs="宋体"/>
                <w:color w:val="000000"/>
                <w:highlight w:val="none"/>
              </w:rPr>
              <w:t>日至202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24</w:t>
            </w:r>
            <w:r>
              <w:rPr>
                <w:rFonts w:hint="eastAsia" w:ascii="宋体" w:hAnsi="宋体" w:cs="宋体"/>
                <w:color w:val="000000"/>
                <w:highlight w:val="none"/>
              </w:rPr>
              <w:t>日（北京时间）</w:t>
            </w:r>
          </w:p>
        </w:tc>
      </w:tr>
      <w:tr w14:paraId="2AAA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DEF96AE">
            <w:pPr>
              <w:pStyle w:val="7"/>
              <w:ind w:firstLine="0" w:firstLineChars="0"/>
              <w:jc w:val="center"/>
              <w:rPr>
                <w:rFonts w:ascii="宋体" w:hAnsi="宋体" w:cs="宋体"/>
                <w:color w:val="000000"/>
                <w:highlight w:val="none"/>
              </w:rPr>
            </w:pPr>
            <w:r>
              <w:rPr>
                <w:rFonts w:hint="eastAsia" w:ascii="宋体" w:hAnsi="宋体" w:cs="宋体"/>
                <w:color w:val="000000"/>
                <w:highlight w:val="none"/>
              </w:rPr>
              <w:t>获取方式</w:t>
            </w:r>
          </w:p>
        </w:tc>
        <w:tc>
          <w:tcPr>
            <w:tcW w:w="6529" w:type="dxa"/>
            <w:vAlign w:val="center"/>
          </w:tcPr>
          <w:p w14:paraId="6DC2B566">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政采云平台线上申请获取采购文件</w:t>
            </w:r>
          </w:p>
        </w:tc>
      </w:tr>
      <w:tr w14:paraId="4877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FFE01EA">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文件售价</w:t>
            </w:r>
          </w:p>
        </w:tc>
        <w:tc>
          <w:tcPr>
            <w:tcW w:w="6529" w:type="dxa"/>
            <w:vAlign w:val="center"/>
          </w:tcPr>
          <w:p w14:paraId="728C091E">
            <w:pPr>
              <w:pStyle w:val="7"/>
              <w:ind w:firstLine="0" w:firstLineChars="0"/>
              <w:jc w:val="left"/>
              <w:rPr>
                <w:rFonts w:hint="default" w:ascii="宋体" w:hAnsi="宋体" w:cs="宋体"/>
                <w:color w:val="000000"/>
                <w:highlight w:val="none"/>
                <w:lang w:val="en-US"/>
              </w:rPr>
            </w:pPr>
            <w:r>
              <w:rPr>
                <w:rFonts w:hint="eastAsia" w:ascii="宋体" w:hAnsi="宋体" w:cs="宋体"/>
                <w:color w:val="000000"/>
                <w:highlight w:val="none"/>
                <w:lang w:val="en-US" w:eastAsia="zh-CN"/>
              </w:rPr>
              <w:t>0元</w:t>
            </w:r>
          </w:p>
        </w:tc>
      </w:tr>
      <w:tr w14:paraId="26E4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B27CB79">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文件发售地点</w:t>
            </w:r>
          </w:p>
        </w:tc>
        <w:tc>
          <w:tcPr>
            <w:tcW w:w="6529" w:type="dxa"/>
            <w:vAlign w:val="center"/>
          </w:tcPr>
          <w:p w14:paraId="4FAD4A82">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投标人登录政采云平台https://www.zcygov.cn/在线申请获取采购文件（进入“项目采购”应用，在获取采购文件菜单中选择项目，申请获取采购文件） ，具体方式请咨询线上电子化交易系统：咨询电话：政采云</w:t>
            </w:r>
            <w:r>
              <w:rPr>
                <w:rFonts w:hint="eastAsia" w:ascii="新宋体" w:hAnsi="新宋体" w:eastAsia="新宋体" w:cs="新宋体"/>
                <w:highlight w:val="none"/>
                <w:lang w:val="zh-CN"/>
              </w:rPr>
              <w:t>95763</w:t>
            </w:r>
            <w:r>
              <w:rPr>
                <w:rFonts w:hint="eastAsia" w:ascii="宋体" w:hAnsi="宋体" w:eastAsia="宋体" w:cs="宋体"/>
                <w:kern w:val="0"/>
                <w:highlight w:val="none"/>
                <w:lang w:val="zh-CN"/>
              </w:rPr>
              <w:t>。《青海政府采购网》下载</w:t>
            </w:r>
            <w:r>
              <w:rPr>
                <w:rFonts w:hint="eastAsia" w:ascii="宋体" w:hAnsi="宋体" w:eastAsia="宋体" w:cs="宋体"/>
                <w:kern w:val="0"/>
                <w:highlight w:val="none"/>
                <w:lang w:val="en-US" w:eastAsia="zh-CN"/>
              </w:rPr>
              <w:t>谈判</w:t>
            </w:r>
            <w:r>
              <w:rPr>
                <w:rFonts w:hint="eastAsia" w:ascii="宋体" w:hAnsi="宋体" w:eastAsia="宋体" w:cs="宋体"/>
                <w:kern w:val="0"/>
                <w:highlight w:val="none"/>
                <w:lang w:val="zh-CN"/>
              </w:rPr>
              <w:t>文件。（提示：请潜在投标人报名前务必完成网上企业注册及CA锁办理等手续；）</w:t>
            </w:r>
          </w:p>
        </w:tc>
      </w:tr>
      <w:tr w14:paraId="7946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B2E6D1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采购人名称、地址、电话、联系人</w:t>
            </w:r>
          </w:p>
        </w:tc>
        <w:tc>
          <w:tcPr>
            <w:tcW w:w="6529" w:type="dxa"/>
            <w:shd w:val="clear" w:color="000000" w:fill="auto"/>
            <w:vAlign w:val="top"/>
          </w:tcPr>
          <w:p w14:paraId="6F555D8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西宁市城北区教育局</w:t>
            </w:r>
            <w:r>
              <w:rPr>
                <w:rFonts w:hint="eastAsia" w:ascii="宋体" w:hAnsi="宋体" w:eastAsia="宋体" w:cs="宋体"/>
                <w:b w:val="0"/>
                <w:bCs w:val="0"/>
                <w:color w:val="auto"/>
                <w:kern w:val="0"/>
                <w:sz w:val="24"/>
                <w:szCs w:val="24"/>
                <w:lang w:val="en-US" w:eastAsia="zh-CN"/>
              </w:rPr>
              <w:t xml:space="preserve"> </w:t>
            </w:r>
          </w:p>
          <w:p w14:paraId="13660360">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rPr>
              <w:t>联系人：</w:t>
            </w:r>
            <w:r>
              <w:rPr>
                <w:rFonts w:hint="eastAsia" w:ascii="宋体" w:hAnsi="宋体" w:cs="宋体"/>
                <w:b w:val="0"/>
                <w:bCs w:val="0"/>
                <w:color w:val="auto"/>
                <w:kern w:val="0"/>
                <w:sz w:val="24"/>
                <w:szCs w:val="24"/>
                <w:lang w:val="en-US" w:eastAsia="zh-CN"/>
              </w:rPr>
              <w:t>韩</w:t>
            </w:r>
            <w:r>
              <w:rPr>
                <w:rFonts w:hint="eastAsia" w:ascii="宋体" w:hAnsi="宋体" w:eastAsia="宋体" w:cs="宋体"/>
                <w:b w:val="0"/>
                <w:bCs w:val="0"/>
                <w:color w:val="auto"/>
                <w:kern w:val="0"/>
                <w:sz w:val="24"/>
                <w:szCs w:val="24"/>
                <w:lang w:val="zh-CN"/>
              </w:rPr>
              <w:t>老师</w:t>
            </w:r>
            <w:r>
              <w:rPr>
                <w:rFonts w:hint="eastAsia" w:ascii="宋体" w:hAnsi="宋体" w:eastAsia="宋体" w:cs="宋体"/>
                <w:b w:val="0"/>
                <w:bCs w:val="0"/>
                <w:color w:val="auto"/>
                <w:kern w:val="0"/>
                <w:sz w:val="24"/>
                <w:szCs w:val="24"/>
                <w:lang w:val="en-US" w:eastAsia="zh-CN"/>
              </w:rPr>
              <w:t xml:space="preserve">   </w:t>
            </w:r>
          </w:p>
          <w:p w14:paraId="45F3082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eastAsia="zh-CN"/>
              </w:rPr>
              <w:t>联系电话：</w:t>
            </w:r>
            <w:r>
              <w:rPr>
                <w:rFonts w:hint="eastAsia" w:ascii="宋体" w:hAnsi="宋体" w:cs="宋体"/>
                <w:b w:val="0"/>
                <w:bCs w:val="0"/>
                <w:color w:val="auto"/>
                <w:kern w:val="0"/>
                <w:sz w:val="24"/>
                <w:szCs w:val="24"/>
                <w:lang w:val="en-US" w:eastAsia="zh-CN"/>
              </w:rPr>
              <w:t>0971-5505917</w:t>
            </w:r>
          </w:p>
          <w:p w14:paraId="02CBD69E">
            <w:pPr>
              <w:autoSpaceDE w:val="0"/>
              <w:autoSpaceDN w:val="0"/>
              <w:adjustRightInd w:val="0"/>
              <w:spacing w:line="240" w:lineRule="auto"/>
              <w:rPr>
                <w:rFonts w:hint="default"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联系地址：</w:t>
            </w:r>
            <w:r>
              <w:rPr>
                <w:rFonts w:hint="eastAsia" w:ascii="宋体" w:hAnsi="宋体" w:eastAsia="宋体" w:cs="宋体"/>
                <w:b w:val="0"/>
                <w:bCs w:val="0"/>
                <w:color w:val="auto"/>
                <w:kern w:val="0"/>
                <w:sz w:val="24"/>
                <w:szCs w:val="24"/>
                <w:lang w:val="en-US" w:eastAsia="zh-CN"/>
              </w:rPr>
              <w:t>西宁市城北区朝阳西路4号</w:t>
            </w:r>
          </w:p>
        </w:tc>
      </w:tr>
      <w:tr w14:paraId="1FE7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FE295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采购代理机构及联系人电话</w:t>
            </w:r>
          </w:p>
        </w:tc>
        <w:tc>
          <w:tcPr>
            <w:tcW w:w="6529" w:type="dxa"/>
            <w:shd w:val="clear" w:color="000000" w:fill="auto"/>
            <w:vAlign w:val="top"/>
          </w:tcPr>
          <w:p w14:paraId="0345A326">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城北区政府采购服务中心</w:t>
            </w:r>
          </w:p>
          <w:p w14:paraId="6ABA3847">
            <w:pPr>
              <w:autoSpaceDE w:val="0"/>
              <w:autoSpaceDN w:val="0"/>
              <w:adjustRightInd w:val="0"/>
              <w:spacing w:line="24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zh-CN" w:eastAsia="zh-CN" w:bidi="ar-SA"/>
              </w:rPr>
              <w:t xml:space="preserve">联系人：周女士     </w:t>
            </w:r>
            <w:r>
              <w:rPr>
                <w:rFonts w:hint="eastAsia" w:ascii="宋体" w:hAnsi="宋体" w:eastAsia="宋体" w:cs="宋体"/>
                <w:kern w:val="0"/>
                <w:sz w:val="24"/>
                <w:szCs w:val="24"/>
                <w:highlight w:val="none"/>
                <w:lang w:val="en-US" w:eastAsia="zh-CN" w:bidi="ar-SA"/>
              </w:rPr>
              <w:t xml:space="preserve"> </w:t>
            </w:r>
          </w:p>
          <w:p w14:paraId="7DB2792E">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 xml:space="preserve">联系电话：0971-5505715 </w:t>
            </w:r>
          </w:p>
          <w:p w14:paraId="667CB686">
            <w:pPr>
              <w:pStyle w:val="9"/>
              <w:spacing w:line="240" w:lineRule="auto"/>
              <w:ind w:left="0" w:leftChars="0" w:firstLine="0" w:firstLineChars="0"/>
              <w:rPr>
                <w:rFonts w:hint="eastAsia" w:ascii="宋体" w:hAnsi="宋体" w:cs="宋体" w:eastAsiaTheme="minorEastAsia"/>
                <w:color w:val="000000"/>
                <w:highlight w:val="none"/>
                <w:lang w:eastAsia="zh-CN"/>
              </w:rPr>
            </w:pPr>
            <w:r>
              <w:rPr>
                <w:rFonts w:hint="eastAsia" w:ascii="宋体" w:hAnsi="宋体" w:eastAsia="宋体" w:cs="宋体"/>
                <w:kern w:val="0"/>
                <w:sz w:val="24"/>
                <w:szCs w:val="24"/>
                <w:highlight w:val="none"/>
                <w:lang w:val="zh-CN" w:eastAsia="zh-CN" w:bidi="ar-SA"/>
              </w:rPr>
              <w:t>地址：西宁市城北区朝阳西路27号</w:t>
            </w:r>
            <w:r>
              <w:rPr>
                <w:rFonts w:hint="eastAsia" w:ascii="宋体" w:hAnsi="宋体" w:eastAsia="宋体" w:cs="宋体"/>
                <w:kern w:val="0"/>
                <w:sz w:val="24"/>
                <w:szCs w:val="24"/>
                <w:highlight w:val="none"/>
                <w:lang w:val="en-US" w:eastAsia="zh-CN" w:bidi="ar-SA"/>
              </w:rPr>
              <w:t>城北区人民政府</w:t>
            </w:r>
            <w:r>
              <w:rPr>
                <w:rFonts w:hint="eastAsia" w:ascii="宋体" w:hAnsi="宋体" w:eastAsia="宋体" w:cs="宋体"/>
                <w:kern w:val="0"/>
                <w:sz w:val="24"/>
                <w:szCs w:val="24"/>
                <w:highlight w:val="none"/>
                <w:lang w:val="zh-CN" w:eastAsia="zh-CN" w:bidi="ar-SA"/>
              </w:rPr>
              <w:t>502</w:t>
            </w:r>
            <w:r>
              <w:rPr>
                <w:rFonts w:hint="eastAsia" w:ascii="宋体" w:hAnsi="宋体" w:eastAsia="宋体" w:cs="宋体"/>
                <w:kern w:val="0"/>
                <w:sz w:val="24"/>
                <w:szCs w:val="24"/>
                <w:highlight w:val="none"/>
                <w:lang w:val="en-US" w:eastAsia="zh-CN" w:bidi="ar-SA"/>
              </w:rPr>
              <w:t>7</w:t>
            </w:r>
            <w:r>
              <w:rPr>
                <w:rFonts w:hint="eastAsia" w:ascii="宋体" w:hAnsi="宋体" w:eastAsia="宋体" w:cs="宋体"/>
                <w:kern w:val="0"/>
                <w:sz w:val="24"/>
                <w:szCs w:val="24"/>
                <w:highlight w:val="none"/>
                <w:lang w:val="zh-CN" w:eastAsia="zh-CN" w:bidi="ar-SA"/>
              </w:rPr>
              <w:t>室</w:t>
            </w:r>
          </w:p>
        </w:tc>
      </w:tr>
      <w:tr w14:paraId="5D22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592ABDF">
            <w:pPr>
              <w:pStyle w:val="7"/>
              <w:ind w:firstLine="0" w:firstLineChars="0"/>
              <w:jc w:val="center"/>
              <w:rPr>
                <w:rFonts w:ascii="宋体" w:hAnsi="宋体" w:cs="宋体"/>
                <w:color w:val="000000"/>
                <w:highlight w:val="none"/>
              </w:rPr>
            </w:pPr>
            <w:r>
              <w:rPr>
                <w:rFonts w:hint="eastAsia" w:ascii="宋体" w:hAnsi="宋体" w:cs="宋体"/>
                <w:color w:val="000000"/>
                <w:highlight w:val="none"/>
              </w:rPr>
              <w:t>保证金</w:t>
            </w:r>
          </w:p>
        </w:tc>
        <w:tc>
          <w:tcPr>
            <w:tcW w:w="6529" w:type="dxa"/>
            <w:shd w:val="clear" w:color="000000" w:fill="auto"/>
          </w:tcPr>
          <w:p w14:paraId="07C9F8EB">
            <w:pPr>
              <w:pStyle w:val="7"/>
              <w:ind w:firstLine="0" w:firstLineChars="0"/>
              <w:jc w:val="left"/>
              <w:rPr>
                <w:rFonts w:ascii="宋体" w:hAnsi="宋体" w:cs="宋体"/>
                <w:color w:val="000000"/>
                <w:highlight w:val="none"/>
              </w:rPr>
            </w:pPr>
            <w:r>
              <w:rPr>
                <w:rFonts w:hint="eastAsia" w:ascii="宋体" w:hAnsi="宋体" w:cs="宋体"/>
                <w:b/>
                <w:bCs/>
                <w:color w:val="000000"/>
                <w:highlight w:val="none"/>
                <w:lang w:val="en-US" w:eastAsia="zh-CN"/>
              </w:rPr>
              <w:t>本项目免缴</w:t>
            </w:r>
          </w:p>
        </w:tc>
      </w:tr>
      <w:tr w14:paraId="01A7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BEB29">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响应文件有效期</w:t>
            </w:r>
          </w:p>
        </w:tc>
        <w:tc>
          <w:tcPr>
            <w:tcW w:w="6529" w:type="dxa"/>
            <w:shd w:val="clear" w:color="000000" w:fill="auto"/>
          </w:tcPr>
          <w:p w14:paraId="3627C384">
            <w:pPr>
              <w:pStyle w:val="7"/>
              <w:ind w:firstLine="0" w:firstLineChars="0"/>
              <w:jc w:val="left"/>
              <w:rPr>
                <w:rFonts w:ascii="宋体" w:hAnsi="宋体" w:cs="宋体"/>
                <w:color w:val="000000"/>
                <w:highlight w:val="none"/>
              </w:rPr>
            </w:pPr>
            <w:r>
              <w:rPr>
                <w:rFonts w:hint="eastAsia" w:ascii="宋体" w:hAnsi="宋体" w:cs="宋体"/>
                <w:color w:val="000000"/>
                <w:highlight w:val="none"/>
              </w:rPr>
              <w:t>自谈判提交响应文件截止之日起不少于</w:t>
            </w:r>
            <w:r>
              <w:rPr>
                <w:rFonts w:hint="eastAsia" w:ascii="宋体" w:hAnsi="宋体" w:cs="宋体"/>
                <w:color w:val="000000"/>
                <w:highlight w:val="none"/>
                <w:lang w:val="en-US" w:eastAsia="zh-CN"/>
              </w:rPr>
              <w:t>60</w:t>
            </w:r>
            <w:r>
              <w:rPr>
                <w:rFonts w:hint="eastAsia" w:ascii="宋体" w:hAnsi="宋体" w:cs="宋体"/>
                <w:color w:val="000000"/>
                <w:highlight w:val="none"/>
              </w:rPr>
              <w:t>天</w:t>
            </w:r>
          </w:p>
        </w:tc>
      </w:tr>
      <w:tr w14:paraId="03C5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213445C">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响应文件的递交截止时间</w:t>
            </w:r>
          </w:p>
        </w:tc>
        <w:tc>
          <w:tcPr>
            <w:tcW w:w="6529" w:type="dxa"/>
            <w:shd w:val="clear" w:color="000000" w:fill="auto"/>
          </w:tcPr>
          <w:p w14:paraId="39A4370A">
            <w:pPr>
              <w:pStyle w:val="7"/>
              <w:ind w:firstLine="0" w:firstLineChars="0"/>
              <w:jc w:val="left"/>
              <w:rPr>
                <w:rFonts w:hint="eastAsia" w:ascii="宋体" w:hAnsi="宋体" w:cs="宋体" w:eastAsiaTheme="minorEastAsia"/>
                <w:color w:val="000000"/>
                <w:highlight w:val="yellow"/>
                <w:lang w:eastAsia="zh-CN"/>
              </w:rPr>
            </w:pPr>
            <w:r>
              <w:rPr>
                <w:rFonts w:hint="eastAsia" w:ascii="宋体" w:hAnsi="宋体" w:cs="宋体"/>
                <w:color w:val="000000"/>
                <w:highlight w:val="yellow"/>
                <w:lang w:eastAsia="zh-CN"/>
              </w:rPr>
              <w:t>2025年</w:t>
            </w:r>
            <w:r>
              <w:rPr>
                <w:rFonts w:hint="eastAsia" w:ascii="宋体" w:hAnsi="宋体" w:cs="宋体"/>
                <w:color w:val="000000"/>
                <w:highlight w:val="yellow"/>
                <w:lang w:val="en-US" w:eastAsia="zh-CN"/>
              </w:rPr>
              <w:t>07</w:t>
            </w:r>
            <w:r>
              <w:rPr>
                <w:rFonts w:hint="eastAsia" w:ascii="宋体" w:hAnsi="宋体" w:cs="宋体"/>
                <w:color w:val="000000"/>
                <w:highlight w:val="yellow"/>
                <w:lang w:eastAsia="zh-CN"/>
              </w:rPr>
              <w:t>月</w:t>
            </w:r>
            <w:r>
              <w:rPr>
                <w:rFonts w:hint="eastAsia" w:ascii="宋体" w:hAnsi="宋体" w:cs="宋体"/>
                <w:color w:val="000000"/>
                <w:highlight w:val="yellow"/>
                <w:lang w:val="en-US" w:eastAsia="zh-CN"/>
              </w:rPr>
              <w:t>01</w:t>
            </w:r>
            <w:r>
              <w:rPr>
                <w:rFonts w:hint="eastAsia" w:ascii="宋体" w:hAnsi="宋体" w:cs="宋体"/>
                <w:color w:val="000000"/>
                <w:highlight w:val="yellow"/>
                <w:lang w:eastAsia="zh-CN"/>
              </w:rPr>
              <w:t>日</w:t>
            </w:r>
            <w:r>
              <w:rPr>
                <w:rFonts w:hint="eastAsia" w:ascii="宋体" w:hAnsi="宋体" w:cs="宋体"/>
                <w:color w:val="000000"/>
                <w:highlight w:val="yellow"/>
                <w:lang w:val="en-US" w:eastAsia="zh-CN"/>
              </w:rPr>
              <w:t>09</w:t>
            </w:r>
            <w:r>
              <w:rPr>
                <w:rFonts w:hint="eastAsia" w:ascii="宋体" w:hAnsi="宋体" w:cs="宋体"/>
                <w:color w:val="000000"/>
                <w:highlight w:val="yellow"/>
                <w:lang w:eastAsia="zh-CN"/>
              </w:rPr>
              <w:t>时</w:t>
            </w:r>
            <w:r>
              <w:rPr>
                <w:rFonts w:hint="eastAsia" w:ascii="宋体" w:hAnsi="宋体" w:cs="宋体"/>
                <w:color w:val="000000"/>
                <w:highlight w:val="yellow"/>
                <w:lang w:val="en-US" w:eastAsia="zh-CN"/>
              </w:rPr>
              <w:t>00</w:t>
            </w:r>
            <w:r>
              <w:rPr>
                <w:rFonts w:hint="eastAsia" w:ascii="宋体" w:hAnsi="宋体" w:cs="宋体"/>
                <w:color w:val="000000"/>
                <w:highlight w:val="yellow"/>
                <w:lang w:eastAsia="zh-CN"/>
              </w:rPr>
              <w:t>分（采用北京时间24 小时制）</w:t>
            </w:r>
          </w:p>
        </w:tc>
      </w:tr>
      <w:tr w14:paraId="24F4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89200F9">
            <w:pPr>
              <w:pStyle w:val="7"/>
              <w:ind w:firstLine="0" w:firstLineChars="0"/>
              <w:jc w:val="center"/>
              <w:rPr>
                <w:rFonts w:ascii="宋体" w:hAnsi="宋体" w:cs="宋体"/>
                <w:color w:val="000000"/>
                <w:highlight w:val="none"/>
              </w:rPr>
            </w:pPr>
            <w:r>
              <w:rPr>
                <w:rFonts w:hint="eastAsia" w:ascii="宋体" w:hAnsi="宋体" w:cs="宋体"/>
                <w:color w:val="000000"/>
                <w:highlight w:val="none"/>
              </w:rPr>
              <w:t>开启时间及谈判地点</w:t>
            </w:r>
          </w:p>
        </w:tc>
        <w:tc>
          <w:tcPr>
            <w:tcW w:w="6529" w:type="dxa"/>
            <w:shd w:val="clear" w:color="000000" w:fill="auto"/>
          </w:tcPr>
          <w:p w14:paraId="34A31A8A">
            <w:pPr>
              <w:pStyle w:val="7"/>
              <w:ind w:firstLine="0" w:firstLineChars="0"/>
              <w:jc w:val="left"/>
              <w:rPr>
                <w:rFonts w:ascii="宋体" w:hAnsi="宋体" w:cs="宋体"/>
                <w:color w:val="000000"/>
                <w:highlight w:val="none"/>
              </w:rPr>
            </w:pPr>
            <w:r>
              <w:rPr>
                <w:rFonts w:hint="eastAsia" w:ascii="宋体" w:hAnsi="宋体" w:cs="宋体"/>
                <w:color w:val="000000"/>
                <w:highlight w:val="none"/>
              </w:rPr>
              <w:t>1.响应文件</w:t>
            </w:r>
            <w:bookmarkStart w:id="132" w:name="_GoBack"/>
            <w:bookmarkEnd w:id="132"/>
            <w:r>
              <w:rPr>
                <w:rFonts w:hint="eastAsia" w:ascii="宋体" w:hAnsi="宋体" w:cs="宋体"/>
                <w:color w:val="000000"/>
                <w:highlight w:val="none"/>
              </w:rPr>
              <w:t>开启时间：202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07</w:t>
            </w:r>
            <w:r>
              <w:rPr>
                <w:rFonts w:hint="eastAsia" w:ascii="宋体" w:hAnsi="宋体" w:cs="宋体"/>
                <w:color w:val="000000"/>
                <w:highlight w:val="none"/>
              </w:rPr>
              <w:t>月</w:t>
            </w:r>
            <w:r>
              <w:rPr>
                <w:rFonts w:hint="eastAsia" w:ascii="宋体" w:hAnsi="宋体" w:cs="宋体"/>
                <w:color w:val="000000"/>
                <w:highlight w:val="none"/>
                <w:lang w:val="en-US" w:eastAsia="zh-CN"/>
              </w:rPr>
              <w:t>01</w:t>
            </w:r>
            <w:r>
              <w:rPr>
                <w:rFonts w:hint="eastAsia" w:ascii="宋体" w:hAnsi="宋体" w:cs="宋体"/>
                <w:color w:val="000000"/>
                <w:highlight w:val="none"/>
              </w:rPr>
              <w:t>日</w:t>
            </w:r>
            <w:r>
              <w:rPr>
                <w:rFonts w:hint="eastAsia" w:ascii="宋体" w:hAnsi="宋体" w:cs="宋体"/>
                <w:color w:val="000000"/>
                <w:highlight w:val="none"/>
                <w:lang w:val="en-US" w:eastAsia="zh-CN"/>
              </w:rPr>
              <w:t>09</w:t>
            </w:r>
            <w:r>
              <w:rPr>
                <w:rFonts w:hint="eastAsia" w:ascii="宋体" w:hAnsi="宋体" w:cs="宋体"/>
                <w:color w:val="000000"/>
                <w:highlight w:val="none"/>
              </w:rPr>
              <w:t>时</w:t>
            </w:r>
            <w:r>
              <w:rPr>
                <w:rFonts w:hint="eastAsia" w:ascii="宋体" w:hAnsi="宋体" w:cs="宋体"/>
                <w:color w:val="000000"/>
                <w:highlight w:val="none"/>
                <w:lang w:val="en-US" w:eastAsia="zh-CN"/>
              </w:rPr>
              <w:t>00</w:t>
            </w:r>
            <w:r>
              <w:rPr>
                <w:rFonts w:hint="eastAsia" w:ascii="宋体" w:hAnsi="宋体" w:cs="宋体"/>
                <w:color w:val="000000"/>
                <w:highlight w:val="none"/>
              </w:rPr>
              <w:t xml:space="preserve">分（采用北京时间24小时制） </w:t>
            </w:r>
          </w:p>
          <w:p w14:paraId="0780DDED">
            <w:pPr>
              <w:pStyle w:val="7"/>
              <w:ind w:firstLine="0" w:firstLineChars="0"/>
              <w:jc w:val="left"/>
              <w:rPr>
                <w:rFonts w:hint="eastAsia" w:ascii="宋体" w:hAnsi="宋体" w:cs="宋体"/>
                <w:color w:val="000000"/>
                <w:highlight w:val="none"/>
                <w:lang w:val="en-US" w:eastAsia="zh-CN"/>
              </w:rPr>
            </w:pPr>
            <w:r>
              <w:rPr>
                <w:rFonts w:hint="eastAsia" w:ascii="宋体" w:hAnsi="宋体" w:cs="宋体"/>
                <w:color w:val="000000"/>
                <w:highlight w:val="none"/>
              </w:rPr>
              <w:t>2.谈判地点：</w:t>
            </w:r>
            <w:r>
              <w:rPr>
                <w:rFonts w:hint="eastAsia" w:ascii="宋体" w:hAnsi="宋体" w:cs="宋体"/>
                <w:color w:val="000000"/>
                <w:highlight w:val="none"/>
                <w:lang w:val="en-US" w:eastAsia="zh-CN"/>
              </w:rPr>
              <w:t>投标人请登录政采云投标客户端投标；</w:t>
            </w:r>
          </w:p>
          <w:p w14:paraId="6D5FAB8E">
            <w:pPr>
              <w:pStyle w:val="7"/>
              <w:ind w:firstLine="0" w:firstLineChars="0"/>
              <w:jc w:val="left"/>
              <w:rPr>
                <w:rFonts w:hint="default" w:ascii="宋体" w:hAnsi="宋体" w:cs="宋体"/>
                <w:color w:val="000000"/>
                <w:highlight w:val="none"/>
                <w:lang w:val="en-US" w:eastAsia="zh-CN"/>
              </w:rPr>
            </w:pPr>
            <w:r>
              <w:rPr>
                <w:rFonts w:hint="eastAsia" w:ascii="宋体" w:hAnsi="宋体" w:cs="宋体"/>
                <w:b/>
                <w:bCs/>
                <w:color w:val="000000"/>
                <w:highlight w:val="none"/>
                <w:lang w:val="en-US" w:eastAsia="zh-CN"/>
              </w:rPr>
              <w:t>注：请供应商开标截止时间前将加密电子文件上传至政采云开标系统并进行签到，并在规定时间内进行解密（如非系统原因造成无法解密的或非系统原因加密文件上传不成功的或没办理CA锁而造成加密文件无法解密、加密文件无法上传的视为无效投标）。</w:t>
            </w:r>
          </w:p>
        </w:tc>
      </w:tr>
      <w:tr w14:paraId="573E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371BCF9">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财政部门指定的媒体</w:t>
            </w:r>
          </w:p>
        </w:tc>
        <w:tc>
          <w:tcPr>
            <w:tcW w:w="6529" w:type="dxa"/>
            <w:shd w:val="clear" w:color="000000" w:fill="auto"/>
          </w:tcPr>
          <w:p w14:paraId="39E8399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青海政府采购网（http://www.ccgp-qinghai.gov.cn/home.html）</w:t>
            </w:r>
          </w:p>
        </w:tc>
      </w:tr>
      <w:tr w14:paraId="3DDD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9849B6D">
            <w:pPr>
              <w:pStyle w:val="7"/>
              <w:ind w:firstLine="0" w:firstLineChars="0"/>
              <w:jc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政策功能</w:t>
            </w:r>
          </w:p>
        </w:tc>
        <w:tc>
          <w:tcPr>
            <w:tcW w:w="6529" w:type="dxa"/>
            <w:shd w:val="clear" w:color="000000" w:fill="auto"/>
            <w:vAlign w:val="center"/>
          </w:tcPr>
          <w:p w14:paraId="5667B68F">
            <w:pPr>
              <w:autoSpaceDE w:val="0"/>
              <w:autoSpaceDN w:val="0"/>
              <w:contextualSpacing/>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属于小型、微型企业，监狱企业，残疾人福利性单位的供应商，按照国家相关规定给予10%的价格扣除</w:t>
            </w:r>
            <w:r>
              <w:rPr>
                <w:rFonts w:hint="eastAsia" w:ascii="宋体" w:hAnsi="宋体"/>
                <w:color w:val="auto"/>
                <w:kern w:val="0"/>
                <w:sz w:val="24"/>
                <w:szCs w:val="24"/>
                <w:lang w:val="zh-CN" w:eastAsia="zh-CN"/>
              </w:rPr>
              <w:t>）</w:t>
            </w:r>
            <w:r>
              <w:rPr>
                <w:rFonts w:hint="eastAsia" w:ascii="宋体" w:hAnsi="宋体"/>
                <w:color w:val="auto"/>
                <w:kern w:val="0"/>
                <w:sz w:val="24"/>
                <w:szCs w:val="24"/>
                <w:lang w:val="en-US" w:eastAsia="zh-CN"/>
              </w:rPr>
              <w:t>。</w:t>
            </w:r>
          </w:p>
        </w:tc>
      </w:tr>
      <w:tr w14:paraId="3046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D471990">
            <w:pPr>
              <w:pStyle w:val="7"/>
              <w:ind w:firstLine="0" w:firstLineChars="0"/>
              <w:jc w:val="center"/>
              <w:rPr>
                <w:rFonts w:ascii="宋体" w:hAnsi="宋体" w:cs="宋体"/>
                <w:color w:val="000000"/>
                <w:highlight w:val="none"/>
              </w:rPr>
            </w:pPr>
            <w:r>
              <w:rPr>
                <w:rFonts w:hint="eastAsia" w:ascii="宋体" w:hAnsi="宋体" w:cs="宋体"/>
                <w:color w:val="000000"/>
                <w:highlight w:val="none"/>
              </w:rPr>
              <w:t>其他</w:t>
            </w:r>
          </w:p>
        </w:tc>
        <w:tc>
          <w:tcPr>
            <w:tcW w:w="6529" w:type="dxa"/>
            <w:shd w:val="clear" w:color="000000" w:fill="auto"/>
          </w:tcPr>
          <w:p w14:paraId="1F340BF6">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en-US" w:eastAsia="zh-CN"/>
              </w:rPr>
              <w:t>1、</w:t>
            </w:r>
            <w:r>
              <w:rPr>
                <w:rFonts w:hint="eastAsia" w:ascii="新宋体" w:hAnsi="新宋体" w:eastAsia="新宋体" w:cs="新宋体"/>
                <w:highlight w:val="none"/>
                <w:lang w:val="zh-CN"/>
              </w:rPr>
              <w:t>公告发布于《</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》，公告内容以</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发布的为准。</w:t>
            </w:r>
          </w:p>
          <w:p w14:paraId="3A97C8E4">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zh-CN"/>
              </w:rPr>
              <w:t>2、本项目线上进行，供应商无需到现场开标；如非系统原因造成无法解密的或非系统原因加密文件上传不成功的或没办理CA锁而造成加密</w:t>
            </w:r>
            <w:r>
              <w:rPr>
                <w:rFonts w:hint="eastAsia" w:ascii="新宋体" w:hAnsi="新宋体" w:eastAsia="新宋体" w:cs="新宋体"/>
                <w:highlight w:val="none"/>
                <w:lang w:val="en-US" w:eastAsia="zh-CN"/>
              </w:rPr>
              <w:t>谈判</w:t>
            </w:r>
            <w:r>
              <w:rPr>
                <w:rFonts w:hint="eastAsia" w:ascii="新宋体" w:hAnsi="新宋体" w:eastAsia="新宋体" w:cs="新宋体"/>
                <w:highlight w:val="none"/>
                <w:lang w:val="zh-CN"/>
              </w:rPr>
              <w:t>响应文件无法解密、加密谈判响应文件无法上传的视为无效投标，线上电子加密谈判响应文件必须在谈判响应文件递交截止时间前上传至电子开评标系统；</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3、线上电子化开评标系统操作及办理CA锁等相关事宜请咨询政采云：咨询电话：95763；</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4、线上CA： PC咨询网址（可及时反馈问题截图，让客服快速定位问题）:http://tseal.cn/k.html，咨询电话：95763。</w:t>
            </w:r>
          </w:p>
          <w:p w14:paraId="23177DF6">
            <w:pPr>
              <w:autoSpaceDE w:val="0"/>
              <w:autoSpaceDN w:val="0"/>
              <w:contextualSpacing/>
              <w:rPr>
                <w:rFonts w:hint="eastAsia" w:ascii="新宋体" w:hAnsi="新宋体" w:eastAsia="新宋体" w:cs="新宋体"/>
                <w:highlight w:val="none"/>
                <w:lang w:val="zh-CN"/>
              </w:rPr>
            </w:pPr>
            <w:r>
              <w:rPr>
                <w:rFonts w:hint="eastAsia" w:ascii="宋体" w:hAnsi="宋体"/>
                <w:color w:val="auto"/>
                <w:kern w:val="0"/>
                <w:sz w:val="24"/>
                <w:szCs w:val="24"/>
                <w:lang w:val="en-US" w:eastAsia="zh-CN"/>
              </w:rPr>
              <w:t>5、</w:t>
            </w: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包一、包二、包三所属行业均为</w:t>
            </w:r>
            <w:r>
              <w:rPr>
                <w:rFonts w:hint="eastAsia" w:ascii="宋体" w:hAnsi="宋体"/>
                <w:b/>
                <w:bCs/>
                <w:color w:val="auto"/>
                <w:kern w:val="0"/>
                <w:sz w:val="24"/>
                <w:szCs w:val="24"/>
                <w:lang w:val="en-US" w:eastAsia="zh-CN"/>
              </w:rPr>
              <w:t>工业</w:t>
            </w:r>
            <w:r>
              <w:rPr>
                <w:rFonts w:hint="eastAsia" w:ascii="宋体" w:hAnsi="宋体"/>
                <w:color w:val="auto"/>
                <w:kern w:val="0"/>
                <w:sz w:val="24"/>
                <w:szCs w:val="24"/>
                <w:lang w:val="en-US" w:eastAsia="zh-CN"/>
              </w:rPr>
              <w:t>。</w:t>
            </w:r>
          </w:p>
        </w:tc>
      </w:tr>
      <w:tr w14:paraId="5A25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090DF08A">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财政监管部门及电话</w:t>
            </w:r>
          </w:p>
        </w:tc>
        <w:tc>
          <w:tcPr>
            <w:tcW w:w="6529" w:type="dxa"/>
            <w:shd w:val="clear" w:color="000000" w:fill="auto"/>
            <w:vAlign w:val="top"/>
          </w:tcPr>
          <w:p w14:paraId="225123E6">
            <w:pPr>
              <w:autoSpaceDE w:val="0"/>
              <w:autoSpaceDN w:val="0"/>
              <w:adjustRightInd w:val="0"/>
              <w:spacing w:line="240" w:lineRule="auto"/>
              <w:jc w:val="left"/>
              <w:rPr>
                <w:rFonts w:hint="default" w:ascii="宋体" w:hAnsi="宋体" w:eastAsia="宋体" w:cs="宋体"/>
                <w:b w:val="0"/>
                <w:bCs w:val="0"/>
                <w:color w:val="auto"/>
                <w:kern w:val="0"/>
                <w:sz w:val="24"/>
                <w:szCs w:val="24"/>
                <w:lang w:val="en-US" w:eastAsia="zh-CN"/>
              </w:rPr>
            </w:pPr>
            <w:r>
              <w:rPr>
                <w:rFonts w:hint="default" w:ascii="宋体" w:hAnsi="宋体" w:eastAsia="宋体" w:cs="宋体"/>
                <w:b w:val="0"/>
                <w:bCs w:val="0"/>
                <w:color w:val="auto"/>
                <w:kern w:val="0"/>
                <w:sz w:val="24"/>
                <w:szCs w:val="24"/>
                <w:lang w:val="en-US" w:eastAsia="zh-CN"/>
              </w:rPr>
              <w:t xml:space="preserve">西宁市城北区财政局              </w:t>
            </w:r>
          </w:p>
          <w:p w14:paraId="7A91A5DC">
            <w:pPr>
              <w:autoSpaceDE w:val="0"/>
              <w:autoSpaceDN w:val="0"/>
              <w:adjustRightInd w:val="0"/>
              <w:spacing w:line="240" w:lineRule="auto"/>
              <w:jc w:val="left"/>
              <w:rPr>
                <w:rFonts w:hint="eastAsia"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联系电话：0971-5513092</w:t>
            </w:r>
          </w:p>
        </w:tc>
      </w:tr>
      <w:bookmarkEnd w:id="1"/>
    </w:tbl>
    <w:p w14:paraId="6150005D">
      <w:pPr>
        <w:widowControl/>
        <w:jc w:val="left"/>
        <w:rPr>
          <w:rFonts w:asciiTheme="minorEastAsia" w:hAnsiTheme="minorEastAsia"/>
          <w:highlight w:val="none"/>
          <w:lang w:val="zh-CN"/>
        </w:rPr>
      </w:pPr>
      <w:bookmarkStart w:id="2" w:name="_Toc9609"/>
      <w:r>
        <w:rPr>
          <w:rFonts w:asciiTheme="minorEastAsia" w:hAnsiTheme="minorEastAsia"/>
          <w:highlight w:val="none"/>
          <w:lang w:val="zh-CN"/>
        </w:rPr>
        <w:br w:type="page"/>
      </w:r>
    </w:p>
    <w:p w14:paraId="033430E0">
      <w:pPr>
        <w:pStyle w:val="27"/>
        <w:rPr>
          <w:rFonts w:asciiTheme="minorEastAsia" w:hAnsiTheme="minorEastAsia"/>
          <w:highlight w:val="none"/>
          <w:lang w:val="zh-CN"/>
        </w:rPr>
      </w:pPr>
      <w:bookmarkStart w:id="3" w:name="_Toc93054021"/>
      <w:r>
        <w:rPr>
          <w:rFonts w:hint="eastAsia" w:asciiTheme="minorEastAsia" w:hAnsiTheme="minorEastAsia"/>
          <w:highlight w:val="none"/>
          <w:lang w:val="zh-CN"/>
        </w:rPr>
        <w:t xml:space="preserve">第二部分 </w:t>
      </w:r>
      <w:bookmarkEnd w:id="2"/>
      <w:r>
        <w:rPr>
          <w:rFonts w:hint="eastAsia" w:asciiTheme="minorEastAsia" w:hAnsiTheme="minorEastAsia"/>
          <w:highlight w:val="none"/>
          <w:lang w:val="zh-CN"/>
        </w:rPr>
        <w:t>谈判须知</w:t>
      </w:r>
      <w:bookmarkEnd w:id="3"/>
    </w:p>
    <w:p w14:paraId="3B81DD74">
      <w:pPr>
        <w:pStyle w:val="27"/>
        <w:rPr>
          <w:rFonts w:asciiTheme="minorEastAsia" w:hAnsiTheme="minorEastAsia"/>
          <w:highlight w:val="none"/>
          <w:lang w:val="zh-CN"/>
        </w:rPr>
      </w:pPr>
      <w:bookmarkStart w:id="4" w:name="_Toc93054022"/>
      <w:r>
        <w:rPr>
          <w:rFonts w:hint="eastAsia" w:asciiTheme="minorEastAsia" w:hAnsiTheme="minorEastAsia"/>
          <w:highlight w:val="none"/>
          <w:lang w:val="zh-CN"/>
        </w:rPr>
        <w:t>一、说明</w:t>
      </w:r>
      <w:bookmarkEnd w:id="4"/>
    </w:p>
    <w:p w14:paraId="3EE933B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 w:name="_Toc515288439"/>
      <w:bookmarkStart w:id="6" w:name="_Toc93054023"/>
      <w:r>
        <w:rPr>
          <w:rFonts w:asciiTheme="minorEastAsia" w:hAnsiTheme="minorEastAsia"/>
          <w:color w:val="000000" w:themeColor="text1"/>
          <w:sz w:val="32"/>
          <w:highlight w:val="none"/>
          <w:lang w:val="zh-CN"/>
          <w14:textFill>
            <w14:solidFill>
              <w14:schemeClr w14:val="tx1"/>
            </w14:solidFill>
          </w14:textFill>
        </w:rPr>
        <w:t>1.</w:t>
      </w:r>
      <w:r>
        <w:rPr>
          <w:rFonts w:hint="eastAsia" w:asciiTheme="minorEastAsia" w:hAnsiTheme="minorEastAsia"/>
          <w:color w:val="000000" w:themeColor="text1"/>
          <w:sz w:val="32"/>
          <w:highlight w:val="none"/>
          <w:lang w:val="zh-CN"/>
          <w14:textFill>
            <w14:solidFill>
              <w14:schemeClr w14:val="tx1"/>
            </w14:solidFill>
          </w14:textFill>
        </w:rPr>
        <w:t>适用范围</w:t>
      </w:r>
      <w:bookmarkEnd w:id="5"/>
      <w:bookmarkEnd w:id="6"/>
    </w:p>
    <w:p w14:paraId="7EF4A93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 </w:t>
      </w:r>
      <w:r>
        <w:rPr>
          <w:rFonts w:hint="eastAsia" w:ascii="宋体" w:hAnsi="Cambria" w:cs="宋体"/>
          <w:color w:val="auto"/>
          <w:kern w:val="0"/>
          <w:sz w:val="24"/>
          <w:szCs w:val="24"/>
          <w:lang w:val="zh-CN"/>
        </w:rPr>
        <w:t>本次竞争性</w:t>
      </w:r>
      <w:r>
        <w:rPr>
          <w:rFonts w:hint="eastAsia" w:ascii="宋体" w:hAnsi="Cambria" w:cs="宋体"/>
          <w:color w:val="auto"/>
          <w:kern w:val="0"/>
          <w:sz w:val="24"/>
          <w:szCs w:val="24"/>
          <w:lang w:val="en-US" w:eastAsia="zh-CN"/>
        </w:rPr>
        <w:t>谈判</w:t>
      </w:r>
      <w:r>
        <w:rPr>
          <w:rFonts w:hint="eastAsia" w:ascii="宋体" w:hAnsi="Cambria" w:cs="宋体"/>
          <w:color w:val="auto"/>
          <w:kern w:val="0"/>
          <w:sz w:val="24"/>
          <w:szCs w:val="24"/>
          <w:lang w:val="zh-CN"/>
        </w:rPr>
        <w:t>项目依据</w:t>
      </w:r>
      <w:r>
        <w:rPr>
          <w:rFonts w:hint="eastAsia" w:ascii="宋体" w:hAnsi="Cambria" w:cs="宋体"/>
          <w:color w:val="auto"/>
          <w:kern w:val="0"/>
          <w:sz w:val="24"/>
          <w:szCs w:val="24"/>
          <w:lang w:val="en-US" w:eastAsia="zh-CN"/>
        </w:rPr>
        <w:t>城北区教育局的</w:t>
      </w:r>
      <w:r>
        <w:rPr>
          <w:rFonts w:hint="eastAsia" w:ascii="宋体" w:hAnsi="Cambria" w:cs="宋体"/>
          <w:color w:val="auto"/>
          <w:kern w:val="0"/>
          <w:sz w:val="24"/>
          <w:szCs w:val="24"/>
          <w:lang w:val="zh-CN"/>
        </w:rPr>
        <w:t>采购计划，仅适用于本竞争性谈判文件中所叙述的项目。</w:t>
      </w:r>
    </w:p>
    <w:p w14:paraId="73DC52FE">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 w:name="_Toc93054024"/>
      <w:r>
        <w:rPr>
          <w:rFonts w:hint="eastAsia" w:asciiTheme="minorEastAsia" w:hAnsiTheme="minorEastAsia"/>
          <w:color w:val="000000" w:themeColor="text1"/>
          <w:sz w:val="32"/>
          <w:highlight w:val="none"/>
          <w:lang w:val="zh-CN"/>
          <w14:textFill>
            <w14:solidFill>
              <w14:schemeClr w14:val="tx1"/>
            </w14:solidFill>
          </w14:textFill>
        </w:rPr>
        <w:t>2.采购人及代理机构</w:t>
      </w:r>
      <w:bookmarkEnd w:id="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C593D88">
      <w:pPr>
        <w:keepNext w:val="0"/>
        <w:keepLines w:val="0"/>
        <w:pageBreakBefore w:val="0"/>
        <w:widowControl w:val="0"/>
        <w:kinsoku/>
        <w:wordWrap/>
        <w:overflowPunct/>
        <w:topLinePunct w:val="0"/>
        <w:bidi w:val="0"/>
        <w:snapToGrid/>
        <w:spacing w:line="400" w:lineRule="exact"/>
        <w:ind w:firstLine="480" w:firstLineChars="200"/>
        <w:textAlignment w:val="auto"/>
        <w:rPr>
          <w:rFonts w:ascii="宋体" w:hAnsi="Cambria" w:cs="宋体"/>
          <w:bCs/>
          <w:color w:val="auto"/>
          <w:kern w:val="0"/>
          <w:sz w:val="24"/>
          <w:szCs w:val="28"/>
          <w:lang w:val="zh-CN"/>
        </w:rPr>
      </w:pPr>
      <w:bookmarkStart w:id="8" w:name="_Toc93054025"/>
      <w:r>
        <w:rPr>
          <w:rFonts w:ascii="宋体" w:hAnsi="Cambria" w:cs="宋体"/>
          <w:color w:val="auto"/>
          <w:kern w:val="0"/>
          <w:sz w:val="24"/>
          <w:szCs w:val="28"/>
          <w:lang w:val="zh-CN"/>
        </w:rPr>
        <w:t>2.1</w:t>
      </w:r>
      <w:r>
        <w:rPr>
          <w:rFonts w:hint="eastAsia" w:ascii="宋体" w:hAnsi="Cambria" w:cs="宋体"/>
          <w:color w:val="auto"/>
          <w:kern w:val="0"/>
          <w:sz w:val="24"/>
          <w:szCs w:val="28"/>
          <w:lang w:val="zh-CN"/>
        </w:rPr>
        <w:t>本次招标采取竞争性谈判方式。</w:t>
      </w:r>
    </w:p>
    <w:p w14:paraId="325ED82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宋体" w:hAnsi="Cambria" w:cs="宋体"/>
          <w:color w:val="auto"/>
          <w:kern w:val="0"/>
          <w:sz w:val="24"/>
          <w:lang w:val="zh-CN"/>
        </w:rPr>
      </w:pPr>
      <w:r>
        <w:rPr>
          <w:rFonts w:ascii="宋体" w:hAnsi="Cambria" w:cs="宋体"/>
          <w:color w:val="auto"/>
          <w:kern w:val="0"/>
          <w:sz w:val="24"/>
          <w:lang w:val="zh-CN"/>
        </w:rPr>
        <w:t>2.2</w:t>
      </w:r>
      <w:r>
        <w:rPr>
          <w:rFonts w:hint="eastAsia" w:ascii="宋体" w:hAnsi="Cambria" w:cs="宋体"/>
          <w:color w:val="auto"/>
          <w:kern w:val="0"/>
          <w:sz w:val="24"/>
          <w:lang w:val="zh-CN"/>
        </w:rPr>
        <w:t>合格的供应商：详见第一部分供应商须知前列表“</w:t>
      </w:r>
      <w:r>
        <w:rPr>
          <w:rFonts w:ascii="宋体" w:hAnsi="宋体" w:cs="宋体"/>
          <w:color w:val="auto"/>
          <w:kern w:val="0"/>
          <w:sz w:val="24"/>
          <w:szCs w:val="24"/>
        </w:rPr>
        <w:t>供应商资格条件</w:t>
      </w:r>
      <w:r>
        <w:rPr>
          <w:rFonts w:hint="eastAsia" w:ascii="宋体" w:hAnsi="宋体" w:cs="宋体"/>
          <w:color w:val="auto"/>
          <w:kern w:val="0"/>
          <w:sz w:val="24"/>
          <w:szCs w:val="24"/>
        </w:rPr>
        <w:t>”。</w:t>
      </w:r>
    </w:p>
    <w:p w14:paraId="4208566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3.供应商的资格要求</w:t>
      </w:r>
      <w:bookmarkEnd w:id="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225A59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3.1 供应商是指响应谈判文件要求、参加竞争性谈判采购的法人、其他组织或者自然人。 </w:t>
      </w:r>
    </w:p>
    <w:p w14:paraId="4F92783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供应商应当符合【谈判须知前附表】规定的供应商资格条件。</w:t>
      </w:r>
    </w:p>
    <w:p w14:paraId="2615FC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3.3【谈判须知前附表】规定接受联合体形式的，供应商除应符合上述资格条件的规定外，还应遵守以下规定： </w:t>
      </w:r>
    </w:p>
    <w:p w14:paraId="73B08E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（l）联合体中有同类资质的供应商按照联合体分工承担相同工作的，应当按照资质等级较低的供应商确定资质等级。 </w:t>
      </w:r>
    </w:p>
    <w:p w14:paraId="4F0669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（2）联合体各方应按谈判文件提供的格式签订联合体协议书，明确联合体牵头人和各方的权利义务、合同工作量比例； </w:t>
      </w:r>
    </w:p>
    <w:p w14:paraId="7C9584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（3）联合体各方签订联合体协议书后，不得再单独参加或与其他供应商组成新的联合体参加同一合同项下的采购活动。 </w:t>
      </w:r>
    </w:p>
    <w:p w14:paraId="66E4634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9" w:name="_Toc93054026"/>
      <w:r>
        <w:rPr>
          <w:rFonts w:hint="eastAsia" w:asciiTheme="minorEastAsia" w:hAnsiTheme="minorEastAsia"/>
          <w:color w:val="000000" w:themeColor="text1"/>
          <w:sz w:val="32"/>
          <w:highlight w:val="none"/>
          <w:lang w:val="zh-CN"/>
          <w14:textFill>
            <w14:solidFill>
              <w14:schemeClr w14:val="tx1"/>
            </w14:solidFill>
          </w14:textFill>
        </w:rPr>
        <w:t>4.谈判费用</w:t>
      </w:r>
      <w:bookmarkEnd w:id="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7E203F">
      <w:pPr>
        <w:keepNext w:val="0"/>
        <w:keepLines w:val="0"/>
        <w:pageBreakBefore w:val="0"/>
        <w:widowControl w:val="0"/>
        <w:tabs>
          <w:tab w:val="left" w:pos="840"/>
        </w:tabs>
        <w:kinsoku/>
        <w:wordWrap/>
        <w:overflowPunct/>
        <w:topLinePunct w:val="0"/>
        <w:bidi w:val="0"/>
        <w:snapToGrid/>
        <w:spacing w:line="400" w:lineRule="exact"/>
        <w:ind w:firstLine="480" w:firstLineChars="200"/>
        <w:textAlignment w:val="auto"/>
        <w:rPr>
          <w:rFonts w:ascii="宋体" w:hAnsi="Cambria" w:cs="宋体"/>
          <w:color w:val="auto"/>
          <w:kern w:val="0"/>
          <w:sz w:val="24"/>
          <w:lang w:val="zh-CN"/>
        </w:rPr>
      </w:pPr>
      <w:bookmarkStart w:id="10" w:name="_Toc93054027"/>
      <w:r>
        <w:rPr>
          <w:rFonts w:hint="eastAsia" w:ascii="宋体" w:hAnsi="Cambria" w:cs="宋体"/>
          <w:color w:val="auto"/>
          <w:kern w:val="0"/>
          <w:sz w:val="24"/>
          <w:lang w:val="zh-CN"/>
        </w:rPr>
        <w:t>供应商应承担准备和与参加本次投标有关的费用。</w:t>
      </w:r>
      <w:r>
        <w:rPr>
          <w:rFonts w:hint="eastAsia" w:ascii="宋体" w:hAnsi="Cambria" w:cs="宋体"/>
          <w:color w:val="auto"/>
          <w:kern w:val="0"/>
          <w:sz w:val="24"/>
          <w:lang w:val="en-US" w:eastAsia="zh-CN"/>
        </w:rPr>
        <w:t>采购代理机构</w:t>
      </w:r>
      <w:r>
        <w:rPr>
          <w:rFonts w:hint="eastAsia" w:ascii="宋体" w:hAnsi="Cambria" w:cs="宋体"/>
          <w:color w:val="auto"/>
          <w:kern w:val="0"/>
          <w:sz w:val="24"/>
          <w:lang w:val="zh-CN"/>
        </w:rPr>
        <w:t>对供应商发生的费用不承担任何责任。</w:t>
      </w:r>
    </w:p>
    <w:p w14:paraId="0F84ADBF">
      <w:pPr>
        <w:pStyle w:val="27"/>
        <w:rPr>
          <w:rFonts w:asciiTheme="minorEastAsia" w:hAnsiTheme="minorEastAsia"/>
          <w:highlight w:val="none"/>
          <w:lang w:val="zh-CN"/>
        </w:rPr>
      </w:pPr>
      <w:r>
        <w:rPr>
          <w:rFonts w:hint="eastAsia" w:asciiTheme="minorEastAsia" w:hAnsiTheme="minorEastAsia"/>
          <w:highlight w:val="none"/>
          <w:lang w:val="zh-CN"/>
        </w:rPr>
        <w:t>二、谈判文件</w:t>
      </w:r>
      <w:bookmarkEnd w:id="10"/>
    </w:p>
    <w:p w14:paraId="66CB94C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1" w:name="_Toc93054028"/>
      <w:r>
        <w:rPr>
          <w:rFonts w:hint="eastAsia" w:asciiTheme="minorEastAsia" w:hAnsiTheme="minorEastAsia"/>
          <w:color w:val="000000" w:themeColor="text1"/>
          <w:sz w:val="32"/>
          <w:highlight w:val="none"/>
          <w:lang w:val="zh-CN"/>
          <w14:textFill>
            <w14:solidFill>
              <w14:schemeClr w14:val="tx1"/>
            </w14:solidFill>
          </w14:textFill>
        </w:rPr>
        <w:t>5.谈判文件的组成</w:t>
      </w:r>
      <w:bookmarkEnd w:id="1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9A6B5E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5.1 谈判文件由下列文件组成： </w:t>
      </w:r>
    </w:p>
    <w:p w14:paraId="465F16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（1）谈判邀请</w:t>
      </w:r>
      <w:r>
        <w:rPr>
          <w:rFonts w:hint="eastAsia" w:cs="宋体" w:asciiTheme="minorEastAsia" w:hAnsiTheme="minorEastAsia"/>
          <w:color w:val="000000" w:themeColor="text1"/>
          <w:kern w:val="0"/>
          <w:sz w:val="24"/>
          <w:highlight w:val="none"/>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谈判须知前附表</w:t>
      </w:r>
    </w:p>
    <w:p w14:paraId="3E163F6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（2）谈判须知 </w:t>
      </w:r>
    </w:p>
    <w:p w14:paraId="1DDDD2D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（3）采购需求 </w:t>
      </w:r>
    </w:p>
    <w:p w14:paraId="5EEBC04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（4）谈判响应文件格式 </w:t>
      </w:r>
    </w:p>
    <w:p w14:paraId="50FEE79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（5）政府采购项目合同书范本 </w:t>
      </w:r>
    </w:p>
    <w:p w14:paraId="67CADC3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5.2 采购人、采购代理机构或者谈判小组在提交首次响应文件截止之日前对已发出的谈判文件进行的澄清或者修改，构成谈判文件的组成部分。 </w:t>
      </w:r>
    </w:p>
    <w:p w14:paraId="58541A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5.3 谈判文件中，谈判小组根据与供应商谈判情况可能实质性变动的内容见【谈判须知前附表】。对谈判文件作出的实质性变动是谈判文件的有效组成部分。 </w:t>
      </w:r>
    </w:p>
    <w:p w14:paraId="2322D47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2" w:name="_Toc93054029"/>
      <w:r>
        <w:rPr>
          <w:rFonts w:hint="eastAsia" w:asciiTheme="minorEastAsia" w:hAnsiTheme="minorEastAsia"/>
          <w:color w:val="000000" w:themeColor="text1"/>
          <w:sz w:val="32"/>
          <w:highlight w:val="none"/>
          <w:lang w:val="zh-CN"/>
          <w14:textFill>
            <w14:solidFill>
              <w14:schemeClr w14:val="tx1"/>
            </w14:solidFill>
          </w14:textFill>
        </w:rPr>
        <w:t>6.谈判文件的澄清或者修改</w:t>
      </w:r>
      <w:bookmarkEnd w:id="1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02C32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在提交首次响应文件截止之日前，采购人、采购代理机构或者谈判小组可以对已发出的谈判文件进行必要的澄清或者修改。</w:t>
      </w:r>
    </w:p>
    <w:p w14:paraId="693686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6.2澄清或者修改的内容可能影响响应文件编制的，采购人、采购代理机构或者谈判小组应当在提交首次响应文件截止之日3个工作日前，以书面形式通知所有接收谈判文件的供应商，不足3 个工作日的，顺延供应商提交首次响应文件截止时间。 </w:t>
      </w:r>
    </w:p>
    <w:p w14:paraId="4411835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3" w:name="_Toc93054030"/>
      <w:r>
        <w:rPr>
          <w:rFonts w:hint="eastAsia" w:asciiTheme="minorEastAsia" w:hAnsiTheme="minorEastAsia"/>
          <w:color w:val="000000" w:themeColor="text1"/>
          <w:sz w:val="32"/>
          <w:highlight w:val="none"/>
          <w:lang w:val="zh-CN"/>
          <w14:textFill>
            <w14:solidFill>
              <w14:schemeClr w14:val="tx1"/>
            </w14:solidFill>
          </w14:textFill>
        </w:rPr>
        <w:t>7.谈判文件的询问或质疑</w:t>
      </w:r>
      <w:bookmarkEnd w:id="1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3334F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7.1 供应商对谈判文件有疑问的，可以向采购人、采购代理机构提出询问。 </w:t>
      </w:r>
    </w:p>
    <w:p w14:paraId="655A0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提出质疑的供应商应当符合《中华人民共和国政府采购法》第二十二条的相关规定，对谈判文件提出质疑的，应当在获取采购文件或者采购文件公告期限届满之日起 7 个工作日内，按法律法规及其规章的规定向采购人、采购代理机构书面提出质疑。</w:t>
      </w:r>
    </w:p>
    <w:p w14:paraId="4F918E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7.3 供应商认为谈判文件使自己的权益受到损害的，应以书面形式提出质疑（不接受匿名质疑），供应商须在法定质疑期内一次性提出针对同一采购程序环节的质疑。</w:t>
      </w:r>
    </w:p>
    <w:p w14:paraId="7EA88524">
      <w:pPr>
        <w:pStyle w:val="27"/>
        <w:rPr>
          <w:rFonts w:asciiTheme="minorEastAsia" w:hAnsiTheme="minorEastAsia"/>
          <w:highlight w:val="none"/>
          <w:lang w:val="zh-CN"/>
        </w:rPr>
      </w:pPr>
      <w:bookmarkStart w:id="14" w:name="_Toc93054031"/>
      <w:r>
        <w:rPr>
          <w:rFonts w:hint="eastAsia" w:asciiTheme="minorEastAsia" w:hAnsiTheme="minorEastAsia"/>
          <w:highlight w:val="none"/>
          <w:lang w:val="zh-CN"/>
        </w:rPr>
        <w:t>三、响应文件</w:t>
      </w:r>
      <w:bookmarkEnd w:id="14"/>
    </w:p>
    <w:p w14:paraId="25D41F5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5" w:name="_Toc93054032"/>
      <w:r>
        <w:rPr>
          <w:rFonts w:hint="eastAsia" w:asciiTheme="minorEastAsia" w:hAnsiTheme="minorEastAsia"/>
          <w:color w:val="000000" w:themeColor="text1"/>
          <w:sz w:val="32"/>
          <w:highlight w:val="none"/>
          <w:lang w:val="zh-CN"/>
          <w14:textFill>
            <w14:solidFill>
              <w14:schemeClr w14:val="tx1"/>
            </w14:solidFill>
          </w14:textFill>
        </w:rPr>
        <w:t>8.一般要求</w:t>
      </w:r>
      <w:bookmarkEnd w:id="1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056B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2CDF78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059FCA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8.3 除谈判文件中另有规定外，谈判响应文件所使用的度量衡单位，均须采用国家法定计量单位。未列明时应默认为我国法定计量单位。 </w:t>
      </w:r>
    </w:p>
    <w:p w14:paraId="7B68C8C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响应文件应采用</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政采云电子投标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形式，电报、传真、电子邮件形式的响应文件概不接受。 </w:t>
      </w:r>
    </w:p>
    <w:p w14:paraId="68DC17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8.5 供应商应按谈判文件中提供的响应文件格式进行填写。 </w:t>
      </w:r>
    </w:p>
    <w:p w14:paraId="2856A3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6" w:name="_Toc93054033"/>
      <w:r>
        <w:rPr>
          <w:rFonts w:hint="eastAsia" w:asciiTheme="minorEastAsia" w:hAnsiTheme="minorEastAsia"/>
          <w:color w:val="000000" w:themeColor="text1"/>
          <w:sz w:val="32"/>
          <w:highlight w:val="none"/>
          <w:lang w:val="zh-CN"/>
          <w14:textFill>
            <w14:solidFill>
              <w14:schemeClr w14:val="tx1"/>
            </w14:solidFill>
          </w14:textFill>
        </w:rPr>
        <w:t>9.报价要求</w:t>
      </w:r>
      <w:bookmarkEnd w:id="1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D271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在首次报价表、最后报价表填写报价时应注意下列要求： </w:t>
      </w:r>
    </w:p>
    <w:p w14:paraId="6E7A47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（1）采购需求要求的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产品</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运输</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验收</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、售后服务及其它附加服务的费用。 </w:t>
      </w:r>
    </w:p>
    <w:p w14:paraId="7FB0544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（2）所有根据合同或其它原因应由供应商交纳和支付的税款和费用。 </w:t>
      </w:r>
    </w:p>
    <w:p w14:paraId="76A350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（3）供应商报价应为完成本竞争性谈判文件中所要求的货物所应包括内容的所有价格。 </w:t>
      </w:r>
    </w:p>
    <w:p w14:paraId="0968647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供应商的每次报价均不得超过采购项目预算，否则视为无效响应。</w:t>
      </w:r>
    </w:p>
    <w:p w14:paraId="020969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供应商提交的最后报价在合同执行过程中是固定不变的，不得以任何理由予以变更。以可变动价格提交的报价将被认为是非实质响应而被拒绝。 </w:t>
      </w:r>
    </w:p>
    <w:p w14:paraId="7592AF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谈判报价为</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总价</w:t>
      </w:r>
      <w:r>
        <w:rPr>
          <w:rFonts w:hint="eastAsia" w:cs="宋体" w:asciiTheme="minorEastAsia" w:hAnsiTheme="minorEastAsia"/>
          <w:color w:val="000000" w:themeColor="text1"/>
          <w:kern w:val="0"/>
          <w:sz w:val="24"/>
          <w:highlight w:val="none"/>
          <w:lang w:val="zh-CN"/>
          <w14:textFill>
            <w14:solidFill>
              <w14:schemeClr w14:val="tx1"/>
            </w14:solidFill>
          </w14:textFill>
        </w:rPr>
        <w:t>。供应商须按要求填写谈判报价，最后报价不得出现两个或两个以上的报价方案。</w:t>
      </w:r>
    </w:p>
    <w:p w14:paraId="7DFC66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报价币种为人民币。 </w:t>
      </w:r>
    </w:p>
    <w:p w14:paraId="3D25228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17" w:name="_Toc93054034"/>
      <w:r>
        <w:rPr>
          <w:rFonts w:hint="eastAsia" w:asciiTheme="minorEastAsia" w:hAnsiTheme="minorEastAsia"/>
          <w:color w:val="000000" w:themeColor="text1"/>
          <w:sz w:val="32"/>
          <w:highlight w:val="none"/>
          <w:lang w:val="zh-CN"/>
          <w14:textFill>
            <w14:solidFill>
              <w14:schemeClr w14:val="tx1"/>
            </w14:solidFill>
          </w14:textFill>
        </w:rPr>
        <w:t>10.保证金</w:t>
      </w:r>
      <w:bookmarkEnd w:id="1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EE2DFF3">
      <w:pPr>
        <w:pStyle w:val="27"/>
        <w:spacing w:line="360" w:lineRule="auto"/>
        <w:jc w:val="left"/>
        <w:rPr>
          <w:rFonts w:hint="default"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t>本项目免缴</w:t>
      </w:r>
    </w:p>
    <w:p w14:paraId="46D9684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8" w:name="_Toc93054035"/>
      <w:r>
        <w:rPr>
          <w:rFonts w:hint="eastAsia" w:asciiTheme="minorEastAsia" w:hAnsiTheme="minorEastAsia"/>
          <w:color w:val="000000" w:themeColor="text1"/>
          <w:sz w:val="32"/>
          <w:highlight w:val="none"/>
          <w:lang w:val="zh-CN"/>
          <w14:textFill>
            <w14:solidFill>
              <w14:schemeClr w14:val="tx1"/>
            </w14:solidFill>
          </w14:textFill>
        </w:rPr>
        <w:t>11.响应文件的组成</w:t>
      </w:r>
      <w:bookmarkEnd w:id="1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4D087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 响应文件包括下列内容： </w:t>
      </w:r>
    </w:p>
    <w:p w14:paraId="281597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供应商应提交相关证明材料，作为其参加谈判和成交后有能力履行合同的证明。编写的谈判响应文件须包括以下内容（格式详见谈判文件第四部分内容）： </w:t>
      </w:r>
    </w:p>
    <w:p w14:paraId="1F0B8F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11.1.1 资格审查部分 </w:t>
      </w:r>
    </w:p>
    <w:p w14:paraId="58C2CC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1、响应函 </w:t>
      </w:r>
    </w:p>
    <w:p w14:paraId="08F16E1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2、法定代表人证明书 </w:t>
      </w:r>
    </w:p>
    <w:p w14:paraId="0F0E45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3、法定代表人授权书 </w:t>
      </w:r>
    </w:p>
    <w:p w14:paraId="0D7193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4、供应商承诺函 </w:t>
      </w:r>
    </w:p>
    <w:p w14:paraId="0AD2F6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5、供应商诚信承诺书 </w:t>
      </w:r>
    </w:p>
    <w:p w14:paraId="014518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739F0F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7、财务状况、缴纳税收和社会保障资金证明 </w:t>
      </w:r>
    </w:p>
    <w:p w14:paraId="2914DE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8、无重大违法记录声明 </w:t>
      </w:r>
    </w:p>
    <w:p w14:paraId="576252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11.1.2 有效性、完整性、响应程度审查部分 </w:t>
      </w:r>
    </w:p>
    <w:p w14:paraId="5E03F5B0">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w:t>
      </w:r>
    </w:p>
    <w:p w14:paraId="7EDDCA1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2、</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分项报价表</w:t>
      </w:r>
    </w:p>
    <w:p w14:paraId="6F80BE2F">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3、技术规格响应表</w:t>
      </w:r>
    </w:p>
    <w:p w14:paraId="3292E0F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w:t>
      </w:r>
    </w:p>
    <w:p w14:paraId="042861EF">
      <w:pPr>
        <w:pStyle w:val="53"/>
        <w:numPr>
          <w:ilvl w:val="0"/>
          <w:numId w:val="0"/>
        </w:numPr>
        <w:autoSpaceDE w:val="0"/>
        <w:autoSpaceDN w:val="0"/>
        <w:adjustRightInd w:val="0"/>
        <w:spacing w:line="360" w:lineRule="auto"/>
        <w:ind w:left="360" w:leftChars="0"/>
        <w:rPr>
          <w:rFonts w:hint="default" w:cs="宋体" w:asciiTheme="minorEastAsia" w:hAnsiTheme="minorEastAsia"/>
          <w:color w:val="000000" w:themeColor="text1"/>
          <w:kern w:val="0"/>
          <w:sz w:val="24"/>
          <w:highlight w:val="none"/>
          <w:lang w:val="en-US"/>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yellow"/>
          <w:lang w:val="en-US" w:eastAsia="zh-CN"/>
          <w14:textFill>
            <w14:solidFill>
              <w14:schemeClr w14:val="tx1"/>
            </w14:solidFill>
          </w14:textFill>
        </w:rPr>
        <w:t>投标产品相关资料</w:t>
      </w:r>
    </w:p>
    <w:p w14:paraId="5316F0EB">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w:t>
      </w:r>
    </w:p>
    <w:p w14:paraId="453618E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7、</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w:t>
      </w:r>
    </w:p>
    <w:p w14:paraId="6FADCCE9">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8</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w:t>
      </w:r>
    </w:p>
    <w:p w14:paraId="2653CB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供应商须按上述内容、顺序和格式编制响应文件，并按要求编制目录、页码，并保证所提供的全部资料真实可信，自愿承担相应责任。 </w:t>
      </w:r>
    </w:p>
    <w:p w14:paraId="2D6A6B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11.2 在谈判过程中，供应商根据谈判小组要求提交的最后报价(或者重新提交的响应文件和最后报价)是响应文件的有效组成部分。 </w:t>
      </w:r>
    </w:p>
    <w:p w14:paraId="7AD34F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9" w:name="_Toc93054036"/>
      <w:r>
        <w:rPr>
          <w:rFonts w:hint="eastAsia" w:asciiTheme="minorEastAsia" w:hAnsiTheme="minorEastAsia"/>
          <w:color w:val="000000" w:themeColor="text1"/>
          <w:sz w:val="32"/>
          <w:highlight w:val="none"/>
          <w:lang w:val="zh-CN"/>
          <w14:textFill>
            <w14:solidFill>
              <w14:schemeClr w14:val="tx1"/>
            </w14:solidFill>
          </w14:textFill>
        </w:rPr>
        <w:t>12.响应文件有效期</w:t>
      </w:r>
      <w:bookmarkEnd w:id="1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CB125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响应文件有效期见【谈判须知前附表】，在此期间响应文件对供应商具有法律约束力，从提交首次响应文件截止时间之日起计算。响应文件有效期不足的将被视为无效响应。 </w:t>
      </w:r>
    </w:p>
    <w:p w14:paraId="66501AE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0" w:name="_Toc93054037"/>
      <w:r>
        <w:rPr>
          <w:rFonts w:hint="eastAsia" w:asciiTheme="minorEastAsia" w:hAnsiTheme="minorEastAsia"/>
          <w:color w:val="000000" w:themeColor="text1"/>
          <w:sz w:val="32"/>
          <w:highlight w:val="none"/>
          <w:lang w:val="zh-CN"/>
          <w14:textFill>
            <w14:solidFill>
              <w14:schemeClr w14:val="tx1"/>
            </w14:solidFill>
          </w14:textFill>
        </w:rPr>
        <w:t>13.响应文件的签署及规定</w:t>
      </w:r>
      <w:bookmarkEnd w:id="2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DE755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13.1 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 </w:t>
      </w:r>
    </w:p>
    <w:p w14:paraId="67AC7F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13.2 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 </w:t>
      </w:r>
    </w:p>
    <w:p w14:paraId="2296869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响应文件不得行间插字，若有修改错漏处，应由供应商法定代表人或者其委托代理人签字、加盖公章。否则，将导致响应文件无效。 </w:t>
      </w:r>
    </w:p>
    <w:p w14:paraId="4E86929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在谈判过程中，供应商按谈判文件规定和谈判小组要求提交的最后报价(或者重新提交的响应文件和最后报价)，须经供应商代表签字，或者加盖供应商单位</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电子</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公章。否则，将导致响应文件无效。 </w:t>
      </w:r>
    </w:p>
    <w:p w14:paraId="4C63851C">
      <w:pPr>
        <w:pStyle w:val="27"/>
        <w:rPr>
          <w:rFonts w:asciiTheme="minorEastAsia" w:hAnsiTheme="minorEastAsia"/>
          <w:highlight w:val="none"/>
          <w:lang w:val="zh-CN"/>
        </w:rPr>
      </w:pPr>
      <w:bookmarkStart w:id="21" w:name="_Toc93054038"/>
      <w:r>
        <w:rPr>
          <w:rFonts w:hint="eastAsia" w:asciiTheme="minorEastAsia" w:hAnsiTheme="minorEastAsia"/>
          <w:highlight w:val="none"/>
          <w:lang w:val="zh-CN"/>
        </w:rPr>
        <w:t>四、响应文件的递交</w:t>
      </w:r>
      <w:bookmarkEnd w:id="21"/>
    </w:p>
    <w:p w14:paraId="2DCB288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2" w:name="_Toc93054039"/>
      <w:r>
        <w:rPr>
          <w:rFonts w:hint="eastAsia" w:asciiTheme="minorEastAsia" w:hAnsiTheme="minorEastAsia"/>
          <w:color w:val="000000" w:themeColor="text1"/>
          <w:sz w:val="32"/>
          <w:highlight w:val="none"/>
          <w:lang w:val="zh-CN"/>
          <w14:textFill>
            <w14:solidFill>
              <w14:schemeClr w14:val="tx1"/>
            </w14:solidFill>
          </w14:textFill>
        </w:rPr>
        <w:t>14.响应文件的密封和标记</w:t>
      </w:r>
      <w:bookmarkEnd w:id="2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A5FF6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响应文件应</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通过政采云电子投标客户端编制、加密并上传</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，以保证其响应文件信息在提交首次响应文件截止时间前不被透露。 </w:t>
      </w:r>
    </w:p>
    <w:p w14:paraId="55250A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响应文件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按照政采云系统及谈判文件要求的目录及格式上传提交。</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4C65FC0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3" w:name="_Toc93054040"/>
      <w:r>
        <w:rPr>
          <w:rFonts w:hint="eastAsia" w:asciiTheme="minorEastAsia" w:hAnsiTheme="minorEastAsia"/>
          <w:color w:val="000000" w:themeColor="text1"/>
          <w:sz w:val="32"/>
          <w:highlight w:val="none"/>
          <w:lang w:val="zh-CN"/>
          <w14:textFill>
            <w14:solidFill>
              <w14:schemeClr w14:val="tx1"/>
            </w14:solidFill>
          </w14:textFill>
        </w:rPr>
        <w:t>15.响应文件的递交与接收</w:t>
      </w:r>
      <w:bookmarkEnd w:id="2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EA4942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供应商应在【谈判须知前附表】规定的时间和地点提交响应文件。供应商以电报、电话、传真形式递交谈判响应文件的，采购代理机构概不接受。 </w:t>
      </w:r>
    </w:p>
    <w:p w14:paraId="5A81387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4" w:name="_Toc93054041"/>
      <w:r>
        <w:rPr>
          <w:rFonts w:hint="eastAsia" w:asciiTheme="minorEastAsia" w:hAnsiTheme="minorEastAsia"/>
          <w:color w:val="000000" w:themeColor="text1"/>
          <w:sz w:val="32"/>
          <w:highlight w:val="none"/>
          <w:lang w:val="zh-CN"/>
          <w14:textFill>
            <w14:solidFill>
              <w14:schemeClr w14:val="tx1"/>
            </w14:solidFill>
          </w14:textFill>
        </w:rPr>
        <w:t>16.响应文件的补充、修改或者撤回</w:t>
      </w:r>
      <w:bookmarkEnd w:id="2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14D23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p>
    <w:p w14:paraId="6C3CC818">
      <w:pPr>
        <w:pStyle w:val="27"/>
        <w:rPr>
          <w:rFonts w:asciiTheme="minorEastAsia" w:hAnsiTheme="minorEastAsia"/>
          <w:highlight w:val="none"/>
          <w:lang w:val="zh-CN"/>
        </w:rPr>
      </w:pPr>
      <w:bookmarkStart w:id="25" w:name="_Toc93054042"/>
      <w:r>
        <w:rPr>
          <w:rFonts w:hint="eastAsia" w:asciiTheme="minorEastAsia" w:hAnsiTheme="minorEastAsia"/>
          <w:highlight w:val="none"/>
          <w:lang w:val="zh-CN"/>
        </w:rPr>
        <w:t>五、响应文件的评审与谈判</w:t>
      </w:r>
      <w:bookmarkEnd w:id="25"/>
    </w:p>
    <w:p w14:paraId="3D54BCB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6" w:name="_Toc93054043"/>
      <w:r>
        <w:rPr>
          <w:rFonts w:hint="eastAsia" w:asciiTheme="minorEastAsia" w:hAnsiTheme="minorEastAsia"/>
          <w:color w:val="000000" w:themeColor="text1"/>
          <w:sz w:val="32"/>
          <w:highlight w:val="none"/>
          <w:lang w:val="zh-CN"/>
          <w14:textFill>
            <w14:solidFill>
              <w14:schemeClr w14:val="tx1"/>
            </w14:solidFill>
          </w14:textFill>
        </w:rPr>
        <w:t>17.谈判小组</w:t>
      </w:r>
      <w:bookmarkEnd w:id="2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1F41B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17.1竞争性谈判小组由采购人代表和评审专家共</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3 </w:t>
      </w:r>
      <w:r>
        <w:rPr>
          <w:rFonts w:hint="eastAsia" w:cs="宋体" w:asciiTheme="minorEastAsia" w:hAnsiTheme="minorEastAsia"/>
          <w:color w:val="000000" w:themeColor="text1"/>
          <w:kern w:val="0"/>
          <w:sz w:val="24"/>
          <w:highlight w:val="none"/>
          <w:lang w:val="zh-CN"/>
          <w14:textFill>
            <w14:solidFill>
              <w14:schemeClr w14:val="tx1"/>
            </w14:solidFill>
          </w14:textFill>
        </w:rPr>
        <w:t>人组成（3 人以上单数组成），其中评审专家</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2 </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名（评审专家人数不得少于竞争性谈判小组成员总数的 2/3）。采购人不得以评审专家身份参加本采购项目的评审。谈判小组评审专家从政府采购评审专家库内相关专业的专家名单中随机抽取。 </w:t>
      </w:r>
    </w:p>
    <w:p w14:paraId="53D99F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17.2 谈判由采购代理机构负责组织，具体谈判事务由依法组建的谈判小组负责，并独立履行下列职责： </w:t>
      </w:r>
    </w:p>
    <w:p w14:paraId="35825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（1）确认谈判文件； </w:t>
      </w:r>
    </w:p>
    <w:p w14:paraId="08E1ADD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（2）审查供应商的响应文件并作出评价； </w:t>
      </w:r>
    </w:p>
    <w:p w14:paraId="7A7948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（3）要求供应商对谈判文件有关事项作出澄清或者说明； </w:t>
      </w:r>
    </w:p>
    <w:p w14:paraId="1FEA975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（4）编写评审报告； </w:t>
      </w:r>
    </w:p>
    <w:p w14:paraId="5782E5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（5）确定成交候选人名单，以及根据采购人委托直接确定成交供应商； </w:t>
      </w:r>
    </w:p>
    <w:p w14:paraId="311C143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（6）告知采购人、采购代理机构在评审过程中发现的供应商的违法违规行为。 </w:t>
      </w:r>
    </w:p>
    <w:p w14:paraId="24ED42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17.3 谈判小组应遵守并履行下列义务： </w:t>
      </w:r>
    </w:p>
    <w:p w14:paraId="0DD9F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（1）遵纪守法，客观、公正、廉洁地履行职责；</w:t>
      </w:r>
    </w:p>
    <w:p w14:paraId="021BB2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（2）按照谈判文件规定的成交方法评审，对评审意见承担谈判小组成员责任； </w:t>
      </w:r>
    </w:p>
    <w:p w14:paraId="719AEB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（3）对谈判响应文件、谈判情况和谈判中获悉的国家秘密、商业秘密保密； </w:t>
      </w:r>
    </w:p>
    <w:p w14:paraId="20C29FA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（4）参与评审报告的起草； </w:t>
      </w:r>
    </w:p>
    <w:p w14:paraId="0EFAF58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（5）配合采购人、采购代理机构答复供应商提出的质疑； </w:t>
      </w:r>
    </w:p>
    <w:p w14:paraId="55A8DDF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（6）配合财政部门的投诉处理和监督检查工作。 </w:t>
      </w:r>
    </w:p>
    <w:p w14:paraId="49BB3E2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17.4 谈判小组成员有下列情形之一的，应当回避： </w:t>
      </w:r>
    </w:p>
    <w:p w14:paraId="111A4D6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（1）参加采购活动前3年内与供应商存在劳动关系； </w:t>
      </w:r>
    </w:p>
    <w:p w14:paraId="169A046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（2）参加采购活动前3年内担任供应商的董事、监事； </w:t>
      </w:r>
    </w:p>
    <w:p w14:paraId="193ACD7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（3）参加采购活动前3年内是供应商的控股股东或者实际控制人；</w:t>
      </w:r>
    </w:p>
    <w:p w14:paraId="322D728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（4）与供应商的法定代表人或者负责人有夫妻、直系血亲、三代以内旁系血亲或者近姻亲关系； </w:t>
      </w:r>
    </w:p>
    <w:p w14:paraId="776528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（5）与供应商有其他可能影响政府采购活动公平、公正进行的关系。 </w:t>
      </w:r>
    </w:p>
    <w:p w14:paraId="4EB208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7" w:name="_Toc93054044"/>
      <w:r>
        <w:rPr>
          <w:rFonts w:hint="eastAsia" w:asciiTheme="minorEastAsia" w:hAnsiTheme="minorEastAsia"/>
          <w:color w:val="000000" w:themeColor="text1"/>
          <w:sz w:val="32"/>
          <w:highlight w:val="none"/>
          <w:lang w:val="zh-CN"/>
          <w14:textFill>
            <w14:solidFill>
              <w14:schemeClr w14:val="tx1"/>
            </w14:solidFill>
          </w14:textFill>
        </w:rPr>
        <w:t>18.响应文件审查</w:t>
      </w:r>
      <w:bookmarkEnd w:id="2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857FF7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18.1 谈判小组应当对响应文件进行评审，并根据谈判文件规定的程序、评定成交的标准等事项与实质性响应谈判文件要求的供应商进行谈判。 </w:t>
      </w:r>
    </w:p>
    <w:p w14:paraId="1BA4F3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18.2 在对供应商进行审查时，存在下列情况之一的，按无效处理： </w:t>
      </w:r>
    </w:p>
    <w:p w14:paraId="636B00C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（1）不符合谈判文件第一部分谈判须知前附表“供应商资格条件”的； </w:t>
      </w:r>
    </w:p>
    <w:p w14:paraId="6F87C2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（2）未按第 11.1.1 款“资格审查部分”要求提供相关资料的；</w:t>
      </w:r>
    </w:p>
    <w:p w14:paraId="0CD2CD8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（3）响应文件没有按谈判文件规定和要求签字、盖章的； </w:t>
      </w:r>
    </w:p>
    <w:p w14:paraId="281B89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（4）谈判有效期、</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交货</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期限不能满足谈判文件要求的； </w:t>
      </w:r>
    </w:p>
    <w:p w14:paraId="0BE5FF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（5）谈判报价超过谈判文件规定的采购预算额度的； </w:t>
      </w:r>
    </w:p>
    <w:p w14:paraId="5DCCF1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货物/服务</w:t>
      </w:r>
      <w:r>
        <w:rPr>
          <w:rFonts w:hint="eastAsia" w:cs="宋体" w:asciiTheme="minorEastAsia" w:hAnsiTheme="minorEastAsia"/>
          <w:color w:val="000000" w:themeColor="text1"/>
          <w:kern w:val="0"/>
          <w:sz w:val="24"/>
          <w:highlight w:val="none"/>
          <w:lang w:val="zh-CN"/>
          <w14:textFill>
            <w14:solidFill>
              <w14:schemeClr w14:val="tx1"/>
            </w14:solidFill>
          </w14:textFill>
        </w:rPr>
        <w:t>内容、</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w:t>
      </w:r>
      <w:r>
        <w:rPr>
          <w:rFonts w:hint="eastAsia" w:cs="宋体" w:asciiTheme="minorEastAsia" w:hAnsiTheme="minorEastAsia"/>
          <w:color w:val="000000" w:themeColor="text1"/>
          <w:kern w:val="0"/>
          <w:sz w:val="24"/>
          <w:highlight w:val="none"/>
          <w:lang w:val="zh-CN"/>
          <w14:textFill>
            <w14:solidFill>
              <w14:schemeClr w14:val="tx1"/>
            </w14:solidFill>
          </w14:textFill>
        </w:rPr>
        <w:t>标准明显不符合采购项目要求的；</w:t>
      </w:r>
    </w:p>
    <w:p w14:paraId="4C9216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（7）谈判响应文件含有采购人不能接受的附加条件的； </w:t>
      </w:r>
    </w:p>
    <w:p w14:paraId="7B2877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（8）响应文件不满足谈判文件实质性要求和条件的； </w:t>
      </w:r>
    </w:p>
    <w:p w14:paraId="4F7242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（9）未按要求</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制作上传响应文件或因自身原因导致响应文件无法正常解密</w:t>
      </w:r>
      <w:r>
        <w:rPr>
          <w:rFonts w:hint="eastAsia" w:cs="宋体" w:asciiTheme="minorEastAsia" w:hAnsiTheme="minorEastAsia"/>
          <w:color w:val="000000" w:themeColor="text1"/>
          <w:kern w:val="0"/>
          <w:sz w:val="24"/>
          <w:highlight w:val="none"/>
          <w:lang w:val="zh-CN"/>
          <w14:textFill>
            <w14:solidFill>
              <w14:schemeClr w14:val="tx1"/>
            </w14:solidFill>
          </w14:textFill>
        </w:rPr>
        <w:t>的；</w:t>
      </w:r>
    </w:p>
    <w:p w14:paraId="4FF738D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（10）谈判小组认为应按无效谈判处理的其他情况； </w:t>
      </w:r>
    </w:p>
    <w:p w14:paraId="0AA9B4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（11）法律、法规规定的其他情形。 </w:t>
      </w:r>
    </w:p>
    <w:p w14:paraId="492FB2D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8" w:name="_Toc93054045"/>
      <w:r>
        <w:rPr>
          <w:rFonts w:hint="eastAsia" w:asciiTheme="minorEastAsia" w:hAnsiTheme="minorEastAsia"/>
          <w:color w:val="000000" w:themeColor="text1"/>
          <w:sz w:val="32"/>
          <w:highlight w:val="none"/>
          <w:lang w:val="zh-CN"/>
          <w14:textFill>
            <w14:solidFill>
              <w14:schemeClr w14:val="tx1"/>
            </w14:solidFill>
          </w14:textFill>
        </w:rPr>
        <w:t>19.谈判程序</w:t>
      </w:r>
      <w:bookmarkEnd w:id="2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931CA0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19.1 在谈判过程中，谈判小组负责审议所有通过资格条件供应商的谈判响应文件，不得向他人透露与谈判有关的技术资料、价格或其他信息。 </w:t>
      </w:r>
    </w:p>
    <w:p w14:paraId="2D319C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19.2 在谈判过程中，谈判小组可以根据谈判文件和谈判情况实质性变动技术标准及要求中的技术、服务要求以及合同草案条款，但不得变动谈判文件中的其他内容。实质性变动的内容，须经采购人代表确认，谈判小组将以书面形式将修改内容同时通知所有参加谈判的供应商。 </w:t>
      </w:r>
    </w:p>
    <w:p w14:paraId="2E0732E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19.3 供应商应当按照谈判文件的变动情况和谈判小组的要求重新提交响应文件，并由其法定代表人或授权代表签字或者加盖公章。由授权代表签字的，应当附法定代表人授权书。供应商为自然人的，应当由本人签字并附身份证明。 </w:t>
      </w:r>
    </w:p>
    <w:p w14:paraId="54F275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19.4 响应文件中首次报价表内的报价为首次报价，根据技术、服务等满足谈判文件要求的情况，供应商可进行二次报价。 </w:t>
      </w:r>
    </w:p>
    <w:p w14:paraId="6517D6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19.5 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 </w:t>
      </w:r>
    </w:p>
    <w:p w14:paraId="737A652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19.6 谈判工作在有关部门的监督下依法开展，任何单位和个人不得非法干预、影响谈判工作和谈判结果。 </w:t>
      </w:r>
    </w:p>
    <w:p w14:paraId="36EB61E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9" w:name="_Toc93054046"/>
      <w:r>
        <w:rPr>
          <w:rFonts w:hint="eastAsia" w:asciiTheme="minorEastAsia" w:hAnsiTheme="minorEastAsia"/>
          <w:color w:val="000000" w:themeColor="text1"/>
          <w:sz w:val="32"/>
          <w:highlight w:val="none"/>
          <w:lang w:val="zh-CN"/>
          <w14:textFill>
            <w14:solidFill>
              <w14:schemeClr w14:val="tx1"/>
            </w14:solidFill>
          </w14:textFill>
        </w:rPr>
        <w:t>20.澄清</w:t>
      </w:r>
      <w:bookmarkEnd w:id="29"/>
    </w:p>
    <w:p w14:paraId="45BDD9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20.1 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 </w:t>
      </w:r>
    </w:p>
    <w:p w14:paraId="4A60D7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供应商的澄清、说明或者更正响应文件应当采用书面</w:t>
      </w:r>
      <w:r>
        <w:rPr>
          <w:rFonts w:cs="宋体" w:asciiTheme="minorEastAsia" w:hAnsiTheme="minorEastAsia"/>
          <w:color w:val="000000" w:themeColor="text1"/>
          <w:kern w:val="0"/>
          <w:sz w:val="24"/>
          <w:highlight w:val="none"/>
          <w:lang w:val="zh-CN"/>
          <w14:textFill>
            <w14:solidFill>
              <w14:schemeClr w14:val="tx1"/>
            </w14:solidFill>
          </w14:textFill>
        </w:rPr>
        <w:t>24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 </w:t>
      </w:r>
    </w:p>
    <w:p w14:paraId="14C870E3">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0" w:name="_Toc93054047"/>
      <w:r>
        <w:rPr>
          <w:rFonts w:hint="eastAsia" w:asciiTheme="minorEastAsia" w:hAnsiTheme="minorEastAsia"/>
          <w:color w:val="000000" w:themeColor="text1"/>
          <w:sz w:val="32"/>
          <w:highlight w:val="none"/>
          <w:lang w:val="zh-CN"/>
          <w14:textFill>
            <w14:solidFill>
              <w14:schemeClr w14:val="tx1"/>
            </w14:solidFill>
          </w14:textFill>
        </w:rPr>
        <w:t>21.退出谈判</w:t>
      </w:r>
      <w:bookmarkEnd w:id="3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0C2CF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供应商在提交最后报价之前，可以根据谈判情况退出谈判，并由法定代表人或其授权代表签字或加盖公章书面通知采购人、采购代理机构或者谈判小组。</w:t>
      </w:r>
    </w:p>
    <w:p w14:paraId="622B869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1" w:name="_Toc93054048"/>
      <w:r>
        <w:rPr>
          <w:rFonts w:hint="eastAsia" w:asciiTheme="minorEastAsia" w:hAnsiTheme="minorEastAsia"/>
          <w:color w:val="000000" w:themeColor="text1"/>
          <w:sz w:val="32"/>
          <w:highlight w:val="none"/>
          <w:lang w:val="zh-CN"/>
          <w14:textFill>
            <w14:solidFill>
              <w14:schemeClr w14:val="tx1"/>
            </w14:solidFill>
          </w14:textFill>
        </w:rPr>
        <w:t>22.最后报价</w:t>
      </w:r>
      <w:bookmarkEnd w:id="3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9526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22.1 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 </w:t>
      </w:r>
    </w:p>
    <w:p w14:paraId="4D07B37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F1BC0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22.3 最后报价的评审 </w:t>
      </w:r>
    </w:p>
    <w:p w14:paraId="6F61EB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（1）最后报价出现大写金额和小写金额不一致的，以大写金额为准。 </w:t>
      </w:r>
    </w:p>
    <w:p w14:paraId="4022A4B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（2）需落实政府采购政策的，按相关规定进行价格扣除。 </w:t>
      </w:r>
    </w:p>
    <w:p w14:paraId="3BF5CC6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22.4 最后报价如果高于其响应文件中的首次报价的，以最后报价为准。 </w:t>
      </w:r>
    </w:p>
    <w:p w14:paraId="3515C9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22.5 采购人、采购代理机构在按规定公布供应商的最后报价前，不得公开供应商的技术资料、价格和其他信息。 </w:t>
      </w:r>
    </w:p>
    <w:p w14:paraId="021DFC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22.6 若最后报价时出现最低价相同的情形，谈判小组应召集报价相同的供应商进行再次报价。</w:t>
      </w:r>
    </w:p>
    <w:p w14:paraId="221B459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2" w:name="_Toc93054049"/>
      <w:r>
        <w:rPr>
          <w:rFonts w:hint="eastAsia" w:asciiTheme="minorEastAsia" w:hAnsiTheme="minorEastAsia"/>
          <w:color w:val="000000" w:themeColor="text1"/>
          <w:sz w:val="32"/>
          <w:highlight w:val="none"/>
          <w:lang w:val="zh-CN"/>
          <w14:textFill>
            <w14:solidFill>
              <w14:schemeClr w14:val="tx1"/>
            </w14:solidFill>
          </w14:textFill>
        </w:rPr>
        <w:t>23.确定成交供应商</w:t>
      </w:r>
      <w:bookmarkEnd w:id="3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FD10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23.1 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 </w:t>
      </w:r>
    </w:p>
    <w:p w14:paraId="2D37C6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 </w:t>
      </w:r>
    </w:p>
    <w:p w14:paraId="4EFEF9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23.3 采购代理机构应当在评审结束后2个工作日内将评审报告送采购人确认。 </w:t>
      </w:r>
    </w:p>
    <w:p w14:paraId="62650EC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23.4 采购人应当在收到评审报告后5个工作日内，从评审报告提出的成交候选人中，根据质量和服务均能满足采购文件实质性响应要求且最后报价最低的原则确定成交供应商，也可以书面授权谈判小组直接确定成交供应商。 </w:t>
      </w:r>
    </w:p>
    <w:p w14:paraId="317384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23.5 采购人逾期未确定成交供应商且不提出异议的，视为确定评审报告提出的最后报价最低的供应商为成交供应商。 </w:t>
      </w:r>
    </w:p>
    <w:p w14:paraId="35827B9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3" w:name="_Toc93054050"/>
      <w:r>
        <w:rPr>
          <w:rFonts w:hint="eastAsia" w:asciiTheme="minorEastAsia" w:hAnsiTheme="minorEastAsia"/>
          <w:color w:val="000000" w:themeColor="text1"/>
          <w:sz w:val="32"/>
          <w:highlight w:val="none"/>
          <w:lang w:val="zh-CN"/>
          <w14:textFill>
            <w14:solidFill>
              <w14:schemeClr w14:val="tx1"/>
            </w14:solidFill>
          </w14:textFill>
        </w:rPr>
        <w:t>24.重新评审</w:t>
      </w:r>
      <w:bookmarkEnd w:id="3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21124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24.1 除资格审查认定错误和价格计算错误外，采购人、采购代理机构不以任何理由组织重新评审。 </w:t>
      </w:r>
    </w:p>
    <w:p w14:paraId="6CD95D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24.2 采购人、采购代理机构发现谈判小组未按照谈判文件规定的评定成交标准进行评审的，应当重新开展采购活动，并同时书面报告同级财政部门。 </w:t>
      </w:r>
    </w:p>
    <w:p w14:paraId="4FFB6B7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4" w:name="_Toc93054051"/>
      <w:r>
        <w:rPr>
          <w:rFonts w:hint="eastAsia" w:asciiTheme="minorEastAsia" w:hAnsiTheme="minorEastAsia"/>
          <w:color w:val="000000" w:themeColor="text1"/>
          <w:sz w:val="32"/>
          <w:highlight w:val="none"/>
          <w:lang w:val="zh-CN"/>
          <w14:textFill>
            <w14:solidFill>
              <w14:schemeClr w14:val="tx1"/>
            </w14:solidFill>
          </w14:textFill>
        </w:rPr>
        <w:t>25.谈判终止</w:t>
      </w:r>
      <w:bookmarkEnd w:id="3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46D81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25.1 出现下列情形之一的，采购人、采购代理机构应当终止竞争性谈判采购活动，在指定的媒体上发布项目终止公告并说明原因，重新开展采购活动： </w:t>
      </w:r>
    </w:p>
    <w:p w14:paraId="215D2F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（1）因情况变化，不再符合规定的竞争性谈判采购方式适用情形的； </w:t>
      </w:r>
    </w:p>
    <w:p w14:paraId="65287D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（2）出现影响采购公正的违法、违规行为的； </w:t>
      </w:r>
    </w:p>
    <w:p w14:paraId="4D38D8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（3）在采购过程中符合谈判要求的供应商或者报价未超过 </w:t>
      </w:r>
    </w:p>
    <w:p w14:paraId="1186A5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（4）供应商不足3家的，或者提交最后报价的供应商少于3家的；</w:t>
      </w:r>
    </w:p>
    <w:p w14:paraId="5A6959D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）因重大变故，采购任务取消的。 </w:t>
      </w:r>
    </w:p>
    <w:p w14:paraId="7211264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5" w:name="_Toc93054052"/>
      <w:r>
        <w:rPr>
          <w:rFonts w:hint="eastAsia" w:asciiTheme="minorEastAsia" w:hAnsiTheme="minorEastAsia"/>
          <w:color w:val="000000" w:themeColor="text1"/>
          <w:sz w:val="32"/>
          <w:highlight w:val="none"/>
          <w:lang w:val="zh-CN"/>
          <w14:textFill>
            <w14:solidFill>
              <w14:schemeClr w14:val="tx1"/>
            </w14:solidFill>
          </w14:textFill>
        </w:rPr>
        <w:t>26.串通情形认定及处理</w:t>
      </w:r>
      <w:bookmarkEnd w:id="3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5B11C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26.1 供应商不得与采购人、采购代理机构、其他供应商恶意串通；不得向采购人、采购代理机构或者谈判小组成员行贿或者提供其他不正当利益；不得提供虚假材料谋取成交；不得以任何方式干扰、影响采购工作。 </w:t>
      </w:r>
    </w:p>
    <w:p w14:paraId="25891B3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26.2 有下列情形之一的，成交无效，对供应商依照《政府采购法》第七十七条的规定追究法律责任： </w:t>
      </w:r>
    </w:p>
    <w:p w14:paraId="1D040CD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（1）供应商直接或者间接从采购人或者采购代理机构处获得其他供应商的相关情况并修改其响应文件； </w:t>
      </w:r>
    </w:p>
    <w:p w14:paraId="1D47F4F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（2）供应商按照采购人或者采购代理机构的授意撤换、修改响应文件； </w:t>
      </w:r>
    </w:p>
    <w:p w14:paraId="6C4462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（3）供应商之间协商报价、技术方案等响应文件的实质性内容；</w:t>
      </w:r>
    </w:p>
    <w:p w14:paraId="7BA925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（4）属于同一集团、协会、商会等组织成员的供应商按照该组织要求协同参加政府采购活动； </w:t>
      </w:r>
    </w:p>
    <w:p w14:paraId="780356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（5）供应商之间事先约定由某一特定供应商成交； </w:t>
      </w:r>
    </w:p>
    <w:p w14:paraId="5B0233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（6）供应商之间商定部分供应商放弃参加政府采购活动或者放弃成交； </w:t>
      </w:r>
    </w:p>
    <w:p w14:paraId="1B8DE8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（7）供应商与采购人或者采购代理机构之间、供应商相互之间，为谋求特定供应商成交或者排斥其他供应商的其他串通行为。</w:t>
      </w:r>
    </w:p>
    <w:p w14:paraId="6174CC0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26.3 有下列情形之一的，视为供应商串通，其响应无效： </w:t>
      </w:r>
    </w:p>
    <w:p w14:paraId="3D6829E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（1）不同供应商的响应文件由同一单位或者个人编制； </w:t>
      </w:r>
    </w:p>
    <w:p w14:paraId="11D7604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（2）不同供应商委托同一单位或者个人办理谈判事宜； </w:t>
      </w:r>
    </w:p>
    <w:p w14:paraId="636B588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（3）不同供应商的响应文件载明的项目管理成员或者联系人员为同一人； </w:t>
      </w:r>
    </w:p>
    <w:p w14:paraId="436CED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（4）不同供应商的响应文件异常一致或者报价呈规律性差异；</w:t>
      </w:r>
    </w:p>
    <w:p w14:paraId="7B177C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（5）不同供应商的响应文件相互混装； </w:t>
      </w:r>
    </w:p>
    <w:p w14:paraId="3D6A958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（6）不同供应商的保证金从同一单位或者个人的账户转出。 </w:t>
      </w:r>
    </w:p>
    <w:p w14:paraId="40C54458">
      <w:pPr>
        <w:pStyle w:val="27"/>
        <w:rPr>
          <w:rFonts w:asciiTheme="minorEastAsia" w:hAnsiTheme="minorEastAsia"/>
          <w:highlight w:val="none"/>
          <w:lang w:val="zh-CN"/>
        </w:rPr>
      </w:pPr>
      <w:bookmarkStart w:id="36" w:name="_Toc93054053"/>
      <w:r>
        <w:rPr>
          <w:rFonts w:hint="eastAsia" w:asciiTheme="minorEastAsia" w:hAnsiTheme="minorEastAsia"/>
          <w:highlight w:val="none"/>
          <w:lang w:val="zh-CN"/>
        </w:rPr>
        <w:t>六、成交结果信息公布与授予合同</w:t>
      </w:r>
      <w:bookmarkEnd w:id="36"/>
      <w:r>
        <w:rPr>
          <w:rFonts w:hint="eastAsia" w:asciiTheme="minorEastAsia" w:hAnsiTheme="minorEastAsia"/>
          <w:highlight w:val="none"/>
          <w:lang w:val="zh-CN"/>
        </w:rPr>
        <w:t xml:space="preserve"> </w:t>
      </w:r>
    </w:p>
    <w:p w14:paraId="480C1B6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7" w:name="_Toc93054054"/>
      <w:r>
        <w:rPr>
          <w:rFonts w:hint="eastAsia" w:asciiTheme="minorEastAsia" w:hAnsiTheme="minorEastAsia"/>
          <w:color w:val="000000" w:themeColor="text1"/>
          <w:sz w:val="32"/>
          <w:highlight w:val="none"/>
          <w:lang w:val="zh-CN"/>
          <w14:textFill>
            <w14:solidFill>
              <w14:schemeClr w14:val="tx1"/>
            </w14:solidFill>
          </w14:textFill>
        </w:rPr>
        <w:t>27.成交信息的公布与通知</w:t>
      </w:r>
      <w:bookmarkEnd w:id="3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9287A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27.1 代理机构应自确定成交供应商之日起2个工作日内在青海政府采购网上公告成交结果，同时向成交供应商发出《成交（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）通知书对采购人和成交供应商具有同等法律效力。</w:t>
      </w:r>
    </w:p>
    <w:p w14:paraId="5A10C71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27.2 成交结果公告应当包括以下内容： </w:t>
      </w:r>
    </w:p>
    <w:p w14:paraId="2C576A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（1）采购人和采购代理机构的名称、地址和联系方式； </w:t>
      </w:r>
    </w:p>
    <w:p w14:paraId="571550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（2）项目名称和项目编号； </w:t>
      </w:r>
    </w:p>
    <w:p w14:paraId="15E57C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（3）成交供应商名称、地址和成交金额； </w:t>
      </w:r>
    </w:p>
    <w:p w14:paraId="030B8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（4）主要成交标的的名称、规格型号、数量、单价、服务要求； </w:t>
      </w:r>
    </w:p>
    <w:p w14:paraId="45A44C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（5）谈判小组成员名单。 </w:t>
      </w:r>
    </w:p>
    <w:p w14:paraId="52348C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27.3《成交（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）通知书》发出后，采购人不得违法改变采购结果，成交供应商无正当理由不得放弃。 </w:t>
      </w:r>
    </w:p>
    <w:p w14:paraId="7165040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8" w:name="_Toc93054055"/>
      <w:r>
        <w:rPr>
          <w:rFonts w:hint="eastAsia" w:asciiTheme="minorEastAsia" w:hAnsiTheme="minorEastAsia"/>
          <w:color w:val="000000" w:themeColor="text1"/>
          <w:sz w:val="32"/>
          <w:highlight w:val="none"/>
          <w:lang w:val="zh-CN"/>
          <w14:textFill>
            <w14:solidFill>
              <w14:schemeClr w14:val="tx1"/>
            </w14:solidFill>
          </w14:textFill>
        </w:rPr>
        <w:t>28.授予合同</w:t>
      </w:r>
      <w:bookmarkEnd w:id="3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78736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28.1 谈判文件、成交供应商的响应文件及其补充的响应文件、成交通知书等均为签订政府采购合同的依据。 </w:t>
      </w:r>
    </w:p>
    <w:p w14:paraId="7899A41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28.2 采购人与成交供应商双方应当自《成交（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）通知书》发出之日起30日内，按照谈判文件确定的合同文本以及采购标的、规格型号、采购金额、采购数量、技术和服务要求等事项签订政府采购合同。 </w:t>
      </w:r>
    </w:p>
    <w:p w14:paraId="5E45B43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28.3 采购人不得向成交供应商提出超出谈判文件以外的任何要求作为订立合同的条件，不得与成交供应商订立背离谈判文件确定的合同文本以及采购标的、规格型号、采购金额、采购数量、技术和服务要求等实质性内容的协议。 </w:t>
      </w:r>
    </w:p>
    <w:p w14:paraId="4BC244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28.4 采购人或采购代理机构应当自采购合同签订之日起2个工作日内，将采购合同在青海政府采购网上公告，但政府采购合同中涉及国家秘密、商业秘密的内容除外。 </w:t>
      </w:r>
    </w:p>
    <w:p w14:paraId="0746C5A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9" w:name="_Toc93054056"/>
      <w:r>
        <w:rPr>
          <w:rFonts w:hint="eastAsia" w:asciiTheme="minorEastAsia" w:hAnsiTheme="minorEastAsia"/>
          <w:color w:val="000000" w:themeColor="text1"/>
          <w:sz w:val="32"/>
          <w:highlight w:val="none"/>
          <w:lang w:val="zh-CN"/>
          <w14:textFill>
            <w14:solidFill>
              <w14:schemeClr w14:val="tx1"/>
            </w14:solidFill>
          </w14:textFill>
        </w:rPr>
        <w:t>29.履约验收</w:t>
      </w:r>
      <w:bookmarkEnd w:id="3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B932F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29.1 履约保证金（</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如有）</w:t>
      </w:r>
      <w:r>
        <w:rPr>
          <w:rFonts w:hint="eastAsia" w:cs="宋体" w:asciiTheme="minorEastAsia" w:hAnsiTheme="minorEastAsia"/>
          <w:color w:val="000000" w:themeColor="text1"/>
          <w:kern w:val="0"/>
          <w:sz w:val="24"/>
          <w:highlight w:val="none"/>
          <w:lang w:val="zh-CN"/>
          <w14:textFill>
            <w14:solidFill>
              <w14:schemeClr w14:val="tx1"/>
            </w14:solidFill>
          </w14:textFill>
        </w:rPr>
        <w:t>：签订合同之前成交供应商需向采购人缴纳合同总价的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%的履约保证金，以对公转账方式转入采购人指定账户。</w:t>
      </w:r>
    </w:p>
    <w:p w14:paraId="0E3A601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29.2 采购人或者采购代理机构应当按照政府采购合同规定的技术、服务、安全标准组织对供应商履约情况进行验收，并出具验收书。验收书应当包括每一项技术、服务、安全标准的履约情况。</w:t>
      </w:r>
    </w:p>
    <w:p w14:paraId="0E88079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29.3 采购人可以邀请参加本项目的其他供应商或者第三方机构参与验收。参与验收的供应商或者第三方机构的意见作为验收书的参考资料一并存档。 </w:t>
      </w:r>
    </w:p>
    <w:p w14:paraId="5DCFAC5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29.4 采购人应当加强履约管理，并按照采购合同约定，及时向成交供应商支付采购资金。对于成交供应商违反采购合同约定的行为，采购人应当及时处理，依法追究其违约责任。 </w:t>
      </w:r>
    </w:p>
    <w:p w14:paraId="0AC131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29.5 采购人、采购代理机构应当建立真实完整的谈判档案，妥善保存谈判的相关资料。</w:t>
      </w:r>
    </w:p>
    <w:p w14:paraId="029B2113">
      <w:pPr>
        <w:pStyle w:val="27"/>
        <w:rPr>
          <w:rFonts w:asciiTheme="minorEastAsia" w:hAnsiTheme="minorEastAsia"/>
          <w:highlight w:val="none"/>
          <w:lang w:val="zh-CN"/>
        </w:rPr>
      </w:pPr>
      <w:bookmarkStart w:id="40" w:name="_Toc93054057"/>
      <w:r>
        <w:rPr>
          <w:rFonts w:hint="eastAsia" w:asciiTheme="minorEastAsia" w:hAnsiTheme="minorEastAsia"/>
          <w:highlight w:val="none"/>
          <w:lang w:val="zh-CN"/>
        </w:rPr>
        <w:t>七、询问与质疑</w:t>
      </w:r>
      <w:bookmarkEnd w:id="40"/>
      <w:r>
        <w:rPr>
          <w:rFonts w:hint="eastAsia" w:asciiTheme="minorEastAsia" w:hAnsiTheme="minorEastAsia"/>
          <w:highlight w:val="none"/>
          <w:lang w:val="zh-CN"/>
        </w:rPr>
        <w:t xml:space="preserve"> </w:t>
      </w:r>
    </w:p>
    <w:p w14:paraId="1425FA0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1" w:name="_Toc93054058"/>
      <w:r>
        <w:rPr>
          <w:rFonts w:hint="eastAsia" w:asciiTheme="minorEastAsia" w:hAnsiTheme="minorEastAsia"/>
          <w:color w:val="000000" w:themeColor="text1"/>
          <w:sz w:val="32"/>
          <w:highlight w:val="none"/>
          <w:lang w:val="zh-CN"/>
          <w14:textFill>
            <w14:solidFill>
              <w14:schemeClr w14:val="tx1"/>
            </w14:solidFill>
          </w14:textFill>
        </w:rPr>
        <w:t>30.对采购过程、结果的询问及质疑</w:t>
      </w:r>
      <w:bookmarkEnd w:id="4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D0C0A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30.1 供应商对政府采购过程、结果有疑问的，可以向采购人、采购代理机构提出询问。 </w:t>
      </w:r>
    </w:p>
    <w:p w14:paraId="5ABE1A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30.2 参与所质疑项目的供应商认为采购过程、成交结果使自己的权益受到损害的，可以在知道或者应知其权益受到损害之日起7个工作日内，以书面形式向采购人、采购代理机构提出质疑。</w:t>
      </w:r>
    </w:p>
    <w:p w14:paraId="7A1F2E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30.3 供应商应在法定质疑期内一次性提出针对同一采购程序环节的质疑。 </w:t>
      </w:r>
    </w:p>
    <w:p w14:paraId="42B3842A">
      <w:pPr>
        <w:pStyle w:val="27"/>
        <w:rPr>
          <w:rFonts w:asciiTheme="minorEastAsia" w:hAnsiTheme="minorEastAsia"/>
          <w:highlight w:val="none"/>
          <w:lang w:val="zh-CN"/>
        </w:rPr>
      </w:pPr>
      <w:bookmarkStart w:id="42" w:name="_Toc93054059"/>
      <w:r>
        <w:rPr>
          <w:rFonts w:hint="eastAsia" w:asciiTheme="minorEastAsia" w:hAnsiTheme="minorEastAsia"/>
          <w:highlight w:val="none"/>
          <w:lang w:val="zh-CN"/>
        </w:rPr>
        <w:t>八、政府采购政策</w:t>
      </w:r>
      <w:bookmarkEnd w:id="42"/>
      <w:r>
        <w:rPr>
          <w:rFonts w:hint="eastAsia" w:asciiTheme="minorEastAsia" w:hAnsiTheme="minorEastAsia"/>
          <w:highlight w:val="none"/>
          <w:lang w:val="zh-CN"/>
        </w:rPr>
        <w:t xml:space="preserve"> </w:t>
      </w:r>
    </w:p>
    <w:p w14:paraId="00B0B83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3" w:name="_Toc93054060"/>
      <w:r>
        <w:rPr>
          <w:rFonts w:hint="eastAsia" w:asciiTheme="minorEastAsia" w:hAnsiTheme="minorEastAsia"/>
          <w:color w:val="000000" w:themeColor="text1"/>
          <w:sz w:val="32"/>
          <w:highlight w:val="none"/>
          <w:lang w:val="zh-CN"/>
          <w14:textFill>
            <w14:solidFill>
              <w14:schemeClr w14:val="tx1"/>
            </w14:solidFill>
          </w14:textFill>
        </w:rPr>
        <w:t>31.政府采购政策</w:t>
      </w:r>
      <w:bookmarkEnd w:id="4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B1EDF87">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p>
    <w:p w14:paraId="33066B9F">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（1）</w:t>
      </w:r>
      <w:r>
        <w:rPr>
          <w:rFonts w:hint="eastAsia" w:ascii="宋体" w:hAnsi="宋体"/>
          <w:color w:val="auto"/>
          <w:kern w:val="0"/>
          <w:sz w:val="24"/>
          <w:szCs w:val="24"/>
          <w:lang w:val="en-US" w:eastAsia="zh-CN"/>
        </w:rPr>
        <w:t>包三制造商</w:t>
      </w:r>
      <w:r>
        <w:rPr>
          <w:rFonts w:hint="eastAsia" w:ascii="宋体" w:hAnsi="宋体"/>
          <w:color w:val="auto"/>
          <w:kern w:val="0"/>
          <w:sz w:val="24"/>
          <w:szCs w:val="24"/>
          <w:lang w:val="zh-CN" w:eastAsia="zh-CN"/>
        </w:rPr>
        <w:t>为小型、微型企业的，按相关规定给予10%的价格折扣，用扣除后的价格参与评审。</w:t>
      </w:r>
    </w:p>
    <w:p w14:paraId="610637E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 xml:space="preserve">）监狱企业、残疾人福利性单位视同小型、微型企业，享受评审中价格扣除等促进中小企业发展的政府采购政策。 </w:t>
      </w:r>
    </w:p>
    <w:p w14:paraId="022C7DD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）同时符合小型、微型企业及监狱企业、残疾人福利性单位要求的，评审时只有一种类型享受价格评审优惠政策；</w:t>
      </w:r>
    </w:p>
    <w:p w14:paraId="6BAE638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）响应文件符合本章前款规定的，供应商应提供相关证明资料，且所提供资料必须真实可信。如有虚假，将依法承担相应责任。</w:t>
      </w:r>
    </w:p>
    <w:p w14:paraId="15773F5C">
      <w:pPr>
        <w:pStyle w:val="27"/>
        <w:rPr>
          <w:rFonts w:asciiTheme="minorEastAsia" w:hAnsiTheme="minorEastAsia"/>
          <w:highlight w:val="none"/>
          <w:lang w:val="zh-CN"/>
        </w:rPr>
      </w:pPr>
      <w:bookmarkStart w:id="44" w:name="_Toc93054061"/>
      <w:r>
        <w:rPr>
          <w:rFonts w:hint="eastAsia" w:asciiTheme="minorEastAsia" w:hAnsiTheme="minorEastAsia"/>
          <w:highlight w:val="none"/>
          <w:lang w:val="zh-CN"/>
        </w:rPr>
        <w:t>九、其他规定</w:t>
      </w:r>
      <w:bookmarkEnd w:id="44"/>
      <w:r>
        <w:rPr>
          <w:rFonts w:hint="eastAsia" w:asciiTheme="minorEastAsia" w:hAnsiTheme="minorEastAsia"/>
          <w:highlight w:val="none"/>
          <w:lang w:val="zh-CN"/>
        </w:rPr>
        <w:t xml:space="preserve"> </w:t>
      </w:r>
    </w:p>
    <w:p w14:paraId="70B6ED9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5" w:name="_Toc93054062"/>
      <w:r>
        <w:rPr>
          <w:rFonts w:hint="eastAsia" w:asciiTheme="minorEastAsia" w:hAnsiTheme="minorEastAsia"/>
          <w:color w:val="000000" w:themeColor="text1"/>
          <w:sz w:val="32"/>
          <w:highlight w:val="none"/>
          <w:lang w:val="zh-CN"/>
          <w14:textFill>
            <w14:solidFill>
              <w14:schemeClr w14:val="tx1"/>
            </w14:solidFill>
          </w14:textFill>
        </w:rPr>
        <w:t>32.代理服务费</w:t>
      </w:r>
      <w:bookmarkEnd w:id="4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830A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不收取</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22500C89">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6" w:name="_Toc93054063"/>
      <w:r>
        <w:rPr>
          <w:rFonts w:hint="eastAsia" w:asciiTheme="minorEastAsia" w:hAnsiTheme="minorEastAsia"/>
          <w:color w:val="000000" w:themeColor="text1"/>
          <w:sz w:val="32"/>
          <w:highlight w:val="none"/>
          <w:lang w:val="zh-CN"/>
          <w14:textFill>
            <w14:solidFill>
              <w14:schemeClr w14:val="tx1"/>
            </w14:solidFill>
          </w14:textFill>
        </w:rPr>
        <w:t>33.其他规定</w:t>
      </w:r>
      <w:bookmarkEnd w:id="4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13115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谈判文件的其他规定见【谈判须知前附表】。</w:t>
      </w:r>
    </w:p>
    <w:p w14:paraId="30F67420">
      <w:pPr>
        <w:pStyle w:val="27"/>
        <w:rPr>
          <w:rFonts w:asciiTheme="minorEastAsia" w:hAnsiTheme="minorEastAsia"/>
          <w:highlight w:val="none"/>
          <w:lang w:val="zh-CN"/>
        </w:rPr>
      </w:pPr>
      <w:r>
        <w:rPr>
          <w:rFonts w:asciiTheme="minorEastAsia" w:hAnsiTheme="minorEastAsia"/>
          <w:highlight w:val="none"/>
          <w:lang w:val="zh-CN"/>
        </w:rPr>
        <w:br w:type="page"/>
      </w:r>
      <w:bookmarkStart w:id="47" w:name="_Toc93054064"/>
      <w:r>
        <w:rPr>
          <w:rFonts w:hint="eastAsia" w:asciiTheme="minorEastAsia" w:hAnsiTheme="minorEastAsia"/>
          <w:highlight w:val="none"/>
          <w:lang w:val="zh-CN"/>
        </w:rPr>
        <w:t>第三部分 采购需求</w:t>
      </w:r>
      <w:bookmarkEnd w:id="47"/>
    </w:p>
    <w:p w14:paraId="7DC1EF10">
      <w:pPr>
        <w:pStyle w:val="27"/>
        <w:rPr>
          <w:rFonts w:asciiTheme="minorEastAsia" w:hAnsiTheme="minorEastAsia"/>
          <w:highlight w:val="none"/>
          <w:lang w:val="zh-CN"/>
        </w:rPr>
      </w:pPr>
      <w:bookmarkStart w:id="48" w:name="_Toc93054065"/>
      <w:r>
        <w:rPr>
          <w:rFonts w:hint="eastAsia" w:asciiTheme="minorEastAsia" w:hAnsiTheme="minorEastAsia"/>
          <w:highlight w:val="none"/>
          <w:lang w:val="zh-CN"/>
        </w:rPr>
        <w:t>十、响应说明</w:t>
      </w:r>
      <w:bookmarkEnd w:id="48"/>
    </w:p>
    <w:p w14:paraId="0E2C458F">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763DA71B">
      <w:pPr>
        <w:shd w:val="clear" w:color="auto" w:fill="auto"/>
        <w:spacing w:line="360" w:lineRule="auto"/>
        <w:ind w:firstLine="470" w:firstLineChars="196"/>
        <w:rPr>
          <w:sz w:val="24"/>
          <w:highlight w:val="none"/>
        </w:rPr>
      </w:pPr>
      <w:bookmarkStart w:id="49" w:name="_Toc93054066"/>
      <w:r>
        <w:rPr>
          <w:rFonts w:hint="eastAsia" w:ascii="宋体" w:hAnsi="宋体"/>
          <w:sz w:val="24"/>
          <w:highlight w:val="none"/>
        </w:rPr>
        <w:t>1.1供应商必须对</w:t>
      </w:r>
      <w:r>
        <w:rPr>
          <w:rFonts w:hint="eastAsia" w:ascii="宋体" w:hAnsi="宋体"/>
          <w:sz w:val="24"/>
          <w:highlight w:val="none"/>
          <w:lang w:val="en-US" w:eastAsia="zh-CN"/>
        </w:rPr>
        <w:t>谈判</w:t>
      </w:r>
      <w:r>
        <w:rPr>
          <w:rFonts w:hint="eastAsia" w:ascii="宋体" w:hAnsi="宋体"/>
          <w:sz w:val="24"/>
          <w:highlight w:val="none"/>
        </w:rPr>
        <w:t>文件采购需求中所有内容作为一个整体进行投标，不能拆分或少报。否则，视为无效投标。</w:t>
      </w:r>
    </w:p>
    <w:p w14:paraId="552B613E">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1.2</w:t>
      </w:r>
      <w:r>
        <w:rPr>
          <w:rFonts w:hint="eastAsia" w:ascii="宋体" w:hAnsi="宋体"/>
          <w:sz w:val="24"/>
          <w:highlight w:val="none"/>
          <w:lang w:val="en-US" w:eastAsia="zh-CN"/>
        </w:rPr>
        <w:t>谈判</w:t>
      </w:r>
      <w:r>
        <w:rPr>
          <w:rFonts w:hint="eastAsia" w:ascii="宋体" w:hAnsi="宋体"/>
          <w:sz w:val="24"/>
          <w:highlight w:val="none"/>
        </w:rPr>
        <w:t>报价为总报价。包括服务费、验收费、人员费、税金及其他不可预见费等全部费用。若投标</w:t>
      </w:r>
      <w:r>
        <w:rPr>
          <w:rFonts w:hint="eastAsia" w:ascii="宋体" w:hAnsi="宋体"/>
          <w:sz w:val="24"/>
          <w:highlight w:val="none"/>
          <w:lang w:val="en-US" w:eastAsia="zh-CN"/>
        </w:rPr>
        <w:t>谈判</w:t>
      </w:r>
      <w:r>
        <w:rPr>
          <w:rFonts w:hint="eastAsia" w:ascii="宋体" w:hAnsi="宋体"/>
          <w:sz w:val="24"/>
          <w:highlight w:val="none"/>
        </w:rPr>
        <w:t>不能完全包括上述内容，该投标将被认为非实质性响应。</w:t>
      </w:r>
    </w:p>
    <w:p w14:paraId="4417F39F">
      <w:pPr>
        <w:shd w:val="clear" w:color="auto" w:fill="auto"/>
        <w:spacing w:line="360" w:lineRule="auto"/>
        <w:ind w:firstLine="470" w:firstLineChars="196"/>
        <w:rPr>
          <w:rFonts w:ascii="宋体" w:hAnsi="宋体"/>
          <w:sz w:val="24"/>
          <w:highlight w:val="none"/>
        </w:rPr>
      </w:pPr>
      <w:bookmarkStart w:id="50" w:name="_Toc418665424"/>
      <w:bookmarkStart w:id="51" w:name="_Toc376936785"/>
      <w:r>
        <w:rPr>
          <w:rFonts w:hint="eastAsia" w:ascii="宋体" w:hAnsi="宋体"/>
          <w:sz w:val="24"/>
          <w:highlight w:val="none"/>
        </w:rPr>
        <w:t>1.3所投产品或其任何一部分不得侵犯专利权、著作权、商标权和工业设计权等知识产权。</w:t>
      </w:r>
    </w:p>
    <w:p w14:paraId="435671A5">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1.4</w:t>
      </w:r>
      <w:r>
        <w:rPr>
          <w:rFonts w:hint="eastAsia" w:ascii="宋体" w:hAnsi="宋体"/>
          <w:sz w:val="24"/>
          <w:highlight w:val="none"/>
          <w:lang w:val="en-US" w:eastAsia="zh-CN"/>
        </w:rPr>
        <w:t>交货期</w:t>
      </w:r>
      <w:r>
        <w:rPr>
          <w:rFonts w:hint="eastAsia" w:ascii="宋体" w:hAnsi="宋体"/>
          <w:sz w:val="24"/>
          <w:highlight w:val="none"/>
        </w:rPr>
        <w:t>、地点：按采购人指定的时间、地点交付并使用。</w:t>
      </w:r>
    </w:p>
    <w:bookmarkEnd w:id="50"/>
    <w:bookmarkEnd w:id="51"/>
    <w:p w14:paraId="1D71D6AE">
      <w:pPr>
        <w:shd w:val="clear" w:color="auto" w:fill="auto"/>
        <w:spacing w:line="360" w:lineRule="auto"/>
        <w:ind w:firstLine="470" w:firstLineChars="196"/>
        <w:rPr>
          <w:rFonts w:hint="eastAsia" w:ascii="宋体" w:hAnsi="宋体"/>
          <w:sz w:val="24"/>
          <w:highlight w:val="none"/>
        </w:rPr>
      </w:pPr>
      <w:r>
        <w:rPr>
          <w:rFonts w:hint="eastAsia" w:ascii="宋体" w:hAnsi="宋体"/>
          <w:sz w:val="24"/>
          <w:highlight w:val="none"/>
          <w:lang w:val="en-US" w:eastAsia="zh-CN"/>
        </w:rPr>
        <w:t>1.5</w:t>
      </w:r>
      <w:r>
        <w:rPr>
          <w:rFonts w:hint="eastAsia" w:ascii="宋体" w:hAnsi="宋体"/>
          <w:sz w:val="24"/>
          <w:highlight w:val="none"/>
        </w:rPr>
        <w:t>本次</w:t>
      </w:r>
      <w:r>
        <w:rPr>
          <w:rFonts w:hint="eastAsia" w:ascii="宋体" w:hAnsi="宋体"/>
          <w:sz w:val="24"/>
          <w:highlight w:val="none"/>
          <w:lang w:val="en-US" w:eastAsia="zh-CN"/>
        </w:rPr>
        <w:t>谈判</w:t>
      </w:r>
      <w:r>
        <w:rPr>
          <w:rFonts w:hint="eastAsia" w:ascii="宋体" w:hAnsi="宋体"/>
          <w:sz w:val="24"/>
          <w:highlight w:val="none"/>
        </w:rPr>
        <w:t>文件中规定的采购预算额度为</w:t>
      </w:r>
      <w:r>
        <w:rPr>
          <w:rFonts w:hint="eastAsia" w:ascii="宋体" w:hAnsi="宋体"/>
          <w:sz w:val="24"/>
          <w:highlight w:val="none"/>
          <w:lang w:val="en-US" w:eastAsia="zh-CN"/>
        </w:rPr>
        <w:t>谈判</w:t>
      </w:r>
      <w:r>
        <w:rPr>
          <w:rFonts w:hint="eastAsia" w:ascii="宋体" w:hAnsi="宋体"/>
          <w:sz w:val="24"/>
          <w:highlight w:val="none"/>
        </w:rPr>
        <w:t>最高限价，投标单位的投标报价不得超出此额度。否则，投标无效。</w:t>
      </w:r>
    </w:p>
    <w:p w14:paraId="32EFC25F">
      <w:pPr>
        <w:pStyle w:val="27"/>
        <w:rPr>
          <w:rFonts w:asciiTheme="minorEastAsia" w:hAnsiTheme="minorEastAsia"/>
          <w:highlight w:val="none"/>
          <w:lang w:val="zh-CN"/>
        </w:rPr>
      </w:pPr>
      <w:r>
        <w:rPr>
          <w:rFonts w:hint="eastAsia" w:asciiTheme="minorEastAsia" w:hAnsiTheme="minorEastAsia"/>
          <w:highlight w:val="none"/>
          <w:lang w:val="zh-CN"/>
        </w:rPr>
        <w:t>十一、</w:t>
      </w:r>
      <w:r>
        <w:rPr>
          <w:rFonts w:hint="eastAsia" w:asciiTheme="minorEastAsia" w:hAnsiTheme="minorEastAsia"/>
          <w:highlight w:val="none"/>
          <w:lang w:val="en-US" w:eastAsia="zh-CN"/>
        </w:rPr>
        <w:t>采购</w:t>
      </w:r>
      <w:r>
        <w:rPr>
          <w:rFonts w:hint="eastAsia" w:asciiTheme="minorEastAsia" w:hAnsiTheme="minorEastAsia"/>
          <w:highlight w:val="none"/>
          <w:lang w:val="zh-CN"/>
        </w:rPr>
        <w:t>内容及要求</w:t>
      </w:r>
      <w:bookmarkEnd w:id="49"/>
    </w:p>
    <w:p w14:paraId="130609F2">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2E5AF6C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1、交货期：中标之日起20个日历日内供货并安装调试完毕；</w:t>
      </w:r>
    </w:p>
    <w:p w14:paraId="4B97DA21">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2、交货地点：城北区青年人才公寓（青海省西宁市城北区宁大路与育林巷交叉口北140米）</w:t>
      </w:r>
    </w:p>
    <w:p w14:paraId="4B0210E5">
      <w:pPr>
        <w:autoSpaceDE w:val="0"/>
        <w:autoSpaceDN w:val="0"/>
        <w:adjustRightInd w:val="0"/>
        <w:spacing w:line="360" w:lineRule="auto"/>
        <w:ind w:firstLine="360" w:firstLineChars="150"/>
        <w:jc w:val="left"/>
        <w:rPr>
          <w:rFonts w:hint="eastAsia"/>
          <w:kern w:val="0"/>
          <w:sz w:val="24"/>
          <w:lang w:val="en-US" w:eastAsia="zh-CN"/>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3、质保期: 三年；</w:t>
      </w:r>
    </w:p>
    <w:p w14:paraId="488CDAE8">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4、付款方式：详见“第五部分  城北区政府采购项目合同书范本”中“四、付款方式”的规定。</w:t>
      </w:r>
    </w:p>
    <w:p w14:paraId="020AE483">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5、城北区青年人才公寓设备采购项目技术参数</w:t>
      </w:r>
    </w:p>
    <w:p w14:paraId="285C492B"/>
    <w:p w14:paraId="5433EFB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包一：家具</w:t>
      </w:r>
    </w:p>
    <w:tbl>
      <w:tblPr>
        <w:tblStyle w:val="29"/>
        <w:tblW w:w="49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7"/>
        <w:gridCol w:w="600"/>
        <w:gridCol w:w="442"/>
        <w:gridCol w:w="1429"/>
        <w:gridCol w:w="444"/>
        <w:gridCol w:w="437"/>
        <w:gridCol w:w="1698"/>
        <w:gridCol w:w="4236"/>
      </w:tblGrid>
      <w:tr w14:paraId="010F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67A4">
            <w:pPr>
              <w:rPr>
                <w:highlight w:val="none"/>
              </w:rPr>
            </w:pPr>
            <w:r>
              <w:rPr>
                <w:rFonts w:hint="default"/>
                <w:highlight w:val="none"/>
                <w:lang w:val="en-US" w:eastAsia="zh-CN"/>
              </w:rPr>
              <w:t>序号</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23B10">
            <w:pPr>
              <w:rPr>
                <w:rFonts w:hint="default"/>
                <w:highlight w:val="none"/>
              </w:rPr>
            </w:pPr>
            <w:r>
              <w:rPr>
                <w:rFonts w:hint="default"/>
                <w:highlight w:val="none"/>
                <w:lang w:val="en-US" w:eastAsia="zh-CN"/>
              </w:rPr>
              <w:t>配套区域</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D7FA">
            <w:pPr>
              <w:rPr>
                <w:rFonts w:hint="default"/>
                <w:highlight w:val="none"/>
              </w:rPr>
            </w:pPr>
            <w:r>
              <w:rPr>
                <w:rFonts w:hint="default"/>
                <w:highlight w:val="none"/>
                <w:lang w:val="en-US" w:eastAsia="zh-CN"/>
              </w:rPr>
              <w:t>名称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A8E0">
            <w:pPr>
              <w:rPr>
                <w:rFonts w:hint="default"/>
                <w:highlight w:val="none"/>
              </w:rPr>
            </w:pPr>
            <w:r>
              <w:rPr>
                <w:rFonts w:hint="default"/>
                <w:highlight w:val="none"/>
                <w:lang w:val="en-US" w:eastAsia="zh-CN"/>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568F">
            <w:pPr>
              <w:rPr>
                <w:rFonts w:hint="default"/>
                <w:highlight w:val="none"/>
              </w:rPr>
            </w:pPr>
            <w:r>
              <w:rPr>
                <w:rFonts w:hint="default"/>
                <w:highlight w:val="none"/>
                <w:lang w:val="en-US" w:eastAsia="zh-CN"/>
              </w:rPr>
              <w:t>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C76C">
            <w:pPr>
              <w:rPr>
                <w:rFonts w:hint="default"/>
                <w:highlight w:val="none"/>
              </w:rPr>
            </w:pPr>
            <w:r>
              <w:rPr>
                <w:rFonts w:hint="default"/>
                <w:highlight w:val="none"/>
                <w:lang w:val="en-US" w:eastAsia="zh-CN"/>
              </w:rPr>
              <w:t>数量</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51D3">
            <w:pPr>
              <w:rPr>
                <w:rFonts w:hint="default"/>
                <w:highlight w:val="none"/>
              </w:rPr>
            </w:pPr>
            <w:r>
              <w:rPr>
                <w:rFonts w:hint="default"/>
                <w:highlight w:val="none"/>
                <w:lang w:val="en-US" w:eastAsia="zh-CN"/>
              </w:rPr>
              <w:t>图片</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246E">
            <w:pPr>
              <w:rPr>
                <w:rFonts w:hint="default"/>
                <w:highlight w:val="none"/>
              </w:rPr>
            </w:pPr>
            <w:r>
              <w:rPr>
                <w:rFonts w:hint="default"/>
                <w:highlight w:val="none"/>
                <w:lang w:val="en-US" w:eastAsia="zh-CN"/>
              </w:rPr>
              <w:t>参数</w:t>
            </w:r>
          </w:p>
        </w:tc>
      </w:tr>
      <w:tr w14:paraId="1DAA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31B9">
            <w:pPr>
              <w:rPr>
                <w:rFonts w:hint="default"/>
                <w:highlight w:val="none"/>
              </w:rPr>
            </w:pPr>
            <w:r>
              <w:rPr>
                <w:rFonts w:hint="default"/>
                <w:highlight w:val="none"/>
                <w:lang w:val="en-US" w:eastAsia="zh-CN"/>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D546">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8AD30">
            <w:pPr>
              <w:rPr>
                <w:rFonts w:hint="default"/>
                <w:highlight w:val="none"/>
              </w:rPr>
            </w:pPr>
            <w:r>
              <w:rPr>
                <w:rFonts w:hint="default"/>
                <w:highlight w:val="none"/>
                <w:lang w:val="en-US" w:eastAsia="zh-CN"/>
              </w:rPr>
              <w:t>1.8米床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32CF">
            <w:pPr>
              <w:rPr>
                <w:rFonts w:hint="default"/>
                <w:highlight w:val="none"/>
              </w:rPr>
            </w:pPr>
            <w:r>
              <w:rPr>
                <w:rFonts w:hint="default"/>
                <w:highlight w:val="none"/>
                <w:lang w:val="en-US" w:eastAsia="zh-CN"/>
              </w:rPr>
              <w:t>1800*2000*820            配1800*2000*200弹簧床垫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239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5AAF">
            <w:pPr>
              <w:rPr>
                <w:rFonts w:hint="default"/>
                <w:highlight w:val="none"/>
                <w:lang w:val="en-US"/>
              </w:rPr>
            </w:pPr>
            <w:r>
              <w:rPr>
                <w:rFonts w:hint="default"/>
                <w:highlight w:val="none"/>
                <w:lang w:val="en-US" w:eastAsia="zh-CN"/>
              </w:rPr>
              <w:t>3</w:t>
            </w:r>
            <w:r>
              <w:rPr>
                <w:rFonts w:hint="eastAsia"/>
                <w:highlight w:val="none"/>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1C02">
            <w:pPr>
              <w:rPr>
                <w:rFonts w:hint="default"/>
                <w:highlight w:val="none"/>
              </w:rPr>
            </w:pPr>
            <w:r>
              <w:rPr>
                <w:rFonts w:hint="default"/>
                <w:highlight w:val="none"/>
                <w:lang w:val="en-US" w:eastAsia="zh-CN"/>
              </w:rPr>
              <w:drawing>
                <wp:inline distT="0" distB="0" distL="114300" distR="114300">
                  <wp:extent cx="1430655" cy="895350"/>
                  <wp:effectExtent l="0" t="0" r="1714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1430655" cy="89535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5A885">
            <w:pPr>
              <w:rPr>
                <w:rFonts w:hint="eastAsia"/>
                <w:highlight w:val="none"/>
                <w:lang w:val="en-US" w:eastAsia="zh-CN"/>
              </w:rPr>
            </w:pPr>
            <w:r>
              <w:rPr>
                <w:rFonts w:hint="eastAsia"/>
                <w:highlight w:val="none"/>
                <w:lang w:val="en-US" w:eastAsia="zh-CN"/>
              </w:rPr>
              <w:t>1、</w:t>
            </w:r>
            <w:r>
              <w:rPr>
                <w:rFonts w:hint="default"/>
                <w:highlight w:val="none"/>
                <w:lang w:val="en-US" w:eastAsia="zh-CN"/>
              </w:rPr>
              <w:t>床框架采用实木框架，符合GB/T3324-2024</w:t>
            </w:r>
            <w:r>
              <w:rPr>
                <w:rFonts w:hint="eastAsia"/>
                <w:highlight w:val="none"/>
                <w:lang w:val="en-US" w:eastAsia="zh-CN"/>
              </w:rPr>
              <w:t>《木家具通用技术条件》</w:t>
            </w:r>
          </w:p>
          <w:p w14:paraId="2CBFFBBE">
            <w:pPr>
              <w:rPr>
                <w:rFonts w:hint="default"/>
                <w:highlight w:val="none"/>
              </w:rPr>
            </w:pPr>
            <w:r>
              <w:rPr>
                <w:rFonts w:hint="eastAsia"/>
                <w:highlight w:val="none"/>
                <w:lang w:val="en-US" w:eastAsia="zh-CN"/>
              </w:rPr>
              <w:t>2、</w:t>
            </w:r>
            <w:r>
              <w:rPr>
                <w:rFonts w:hint="default"/>
                <w:highlight w:val="none"/>
                <w:lang w:val="en-US" w:eastAsia="zh-CN"/>
              </w:rPr>
              <w:t>人造革（超纤皮），符合：GB/T16799-2018《家具用皮革》标准要求，摩擦色牢度干擦≥4-5（500次）级，湿擦≥4-5（250次）级，碱性汗液≥4-5（80次）级，耐光性：涂层厚度≥5级，涂层粘着牢度≥9.0N/10mm，撕裂力≥115N，气味≤2级，游离甲醛、挥发性有机物（VOC）、可萃取重金属（铅、镉）均未检出。</w:t>
            </w:r>
            <w:r>
              <w:rPr>
                <w:rFonts w:hint="default"/>
                <w:highlight w:val="none"/>
                <w:lang w:val="en-US" w:eastAsia="zh-CN"/>
              </w:rPr>
              <w:br w:type="textWrapping"/>
            </w:r>
            <w:r>
              <w:rPr>
                <w:rFonts w:hint="default"/>
                <w:highlight w:val="none"/>
                <w:lang w:val="en-US" w:eastAsia="zh-CN"/>
              </w:rPr>
              <w:t>2、实木多层板（胶合板），符合：GB18580-2017《室内装饰装修材料人造板及其制品中甲醛释放限量》；GB/T 35601-2017《绿色产品评价人造板和木质地板》；甲醛释放量（1m</w:t>
            </w:r>
            <w:r>
              <w:rPr>
                <w:highlight w:val="none"/>
                <w:lang w:val="en-US" w:eastAsia="zh-CN"/>
              </w:rPr>
              <w:t>3气候箱法）ENF≤0.015(54h)mg/m3，弹性模量（顺纹）≥6970MPa,，弹性模量（横纹）≥6360MPa，挥发性有机化合物（72h）：苯、甲苯、二甲苯均未检出，抗细菌率（白色念珠菌）：≥99.67%，氨释放量（干燥器法）未检出。</w:t>
            </w:r>
            <w:r>
              <w:rPr>
                <w:highlight w:val="none"/>
                <w:lang w:val="en-US" w:eastAsia="zh-CN"/>
              </w:rPr>
              <w:br w:type="textWrapping"/>
            </w:r>
            <w:r>
              <w:rPr>
                <w:highlight w:val="none"/>
                <w:lang w:val="en-US" w:eastAsia="zh-CN"/>
              </w:rPr>
              <w:t>3、（喷塑电镀）脚架：符合GB/T 3325-</w:t>
            </w:r>
            <w:r>
              <w:rPr>
                <w:rFonts w:hint="default"/>
                <w:highlight w:val="none"/>
                <w:lang w:val="en-US" w:eastAsia="zh-CN"/>
              </w:rPr>
              <w:t>2024</w:t>
            </w:r>
            <w:r>
              <w:rPr>
                <w:highlight w:val="none"/>
                <w:lang w:val="en-US" w:eastAsia="zh-CN"/>
              </w:rPr>
              <w:t>《金属家具通用技术条件》标准要求，</w:t>
            </w:r>
            <w:r>
              <w:rPr>
                <w:rFonts w:hint="default"/>
                <w:highlight w:val="none"/>
                <w:lang w:val="en-US" w:eastAsia="zh-CN"/>
              </w:rPr>
              <w:t>金属电镀层抗盐雾：18h，直径1.5mm以下锈点≤20点/dm</w:t>
            </w:r>
            <w:r>
              <w:rPr>
                <w:highlight w:val="none"/>
                <w:lang w:val="en-US" w:eastAsia="zh-CN"/>
              </w:rPr>
              <w:t>²，其中直径≥1.0mm锈点不超过5点（距边缘棱角2mm以内的不计），应无锈点。</w:t>
            </w:r>
          </w:p>
        </w:tc>
      </w:tr>
      <w:tr w14:paraId="5CD3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AB772">
            <w:pPr>
              <w:rPr>
                <w:rFonts w:hint="default"/>
                <w:highlight w:val="none"/>
              </w:rPr>
            </w:pPr>
            <w:r>
              <w:rPr>
                <w:rFonts w:hint="default"/>
                <w:highlight w:val="none"/>
                <w:lang w:val="en-US" w:eastAsia="zh-CN"/>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D556">
            <w:pPr>
              <w:rPr>
                <w:rFonts w:hint="default"/>
                <w:highlight w:val="none"/>
              </w:rPr>
            </w:pPr>
            <w:r>
              <w:rPr>
                <w:rFonts w:hint="default"/>
                <w:highlight w:val="none"/>
                <w:lang w:val="en-US" w:eastAsia="zh-CN"/>
              </w:rPr>
              <w:t>7- 10层双人间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B907">
            <w:pPr>
              <w:rPr>
                <w:rFonts w:hint="default"/>
                <w:highlight w:val="none"/>
              </w:rPr>
            </w:pPr>
            <w:r>
              <w:rPr>
                <w:rFonts w:hint="default"/>
                <w:highlight w:val="none"/>
                <w:lang w:val="en-US" w:eastAsia="zh-CN"/>
              </w:rPr>
              <w:t>1.2米床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F8F7">
            <w:pPr>
              <w:rPr>
                <w:rFonts w:hint="default"/>
                <w:highlight w:val="none"/>
              </w:rPr>
            </w:pPr>
            <w:r>
              <w:rPr>
                <w:rFonts w:hint="default"/>
                <w:highlight w:val="none"/>
                <w:lang w:val="en-US" w:eastAsia="zh-CN"/>
              </w:rPr>
              <w:t>1200mm*2000*330          配1200*2000*200弹簧床垫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D58E">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8B15">
            <w:pPr>
              <w:rPr>
                <w:rFonts w:hint="default"/>
                <w:highlight w:val="none"/>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D19A">
            <w:pPr>
              <w:rPr>
                <w:rFonts w:hint="default"/>
                <w:highlight w:val="none"/>
              </w:rPr>
            </w:pPr>
            <w:r>
              <w:rPr>
                <w:rFonts w:hint="default"/>
                <w:highlight w:val="none"/>
                <w:lang w:val="en-US" w:eastAsia="zh-CN"/>
              </w:rPr>
              <w:drawing>
                <wp:inline distT="0" distB="0" distL="114300" distR="114300">
                  <wp:extent cx="1439545" cy="942975"/>
                  <wp:effectExtent l="0" t="0" r="8255"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9"/>
                          <a:stretch>
                            <a:fillRect/>
                          </a:stretch>
                        </pic:blipFill>
                        <pic:spPr>
                          <a:xfrm>
                            <a:off x="0" y="0"/>
                            <a:ext cx="1439545" cy="9429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4CA64">
            <w:pPr>
              <w:rPr>
                <w:rFonts w:hint="default"/>
                <w:highlight w:val="none"/>
              </w:rPr>
            </w:pPr>
            <w:r>
              <w:rPr>
                <w:rFonts w:hint="default"/>
                <w:highlight w:val="none"/>
                <w:lang w:val="en-US" w:eastAsia="zh-CN"/>
              </w:rPr>
              <w:t>1、基材：浸渍胶膜纸饰面刨花板（三聚氰胺板），符合：GB/T17657-2022《人造板及饰面人造板理化性能试验方法》；JC/T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80D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9F30">
            <w:pPr>
              <w:rPr>
                <w:rFonts w:hint="default"/>
                <w:highlight w:val="none"/>
              </w:rPr>
            </w:pPr>
            <w:r>
              <w:rPr>
                <w:rFonts w:hint="default"/>
                <w:highlight w:val="none"/>
                <w:lang w:val="en-US" w:eastAsia="zh-CN"/>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957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5D6B">
            <w:pPr>
              <w:rPr>
                <w:rFonts w:hint="default"/>
                <w:highlight w:val="none"/>
              </w:rPr>
            </w:pPr>
            <w:r>
              <w:rPr>
                <w:rFonts w:hint="default"/>
                <w:highlight w:val="none"/>
                <w:lang w:val="en-US" w:eastAsia="zh-CN"/>
              </w:rPr>
              <w:t>床头柜</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AC48">
            <w:pPr>
              <w:rPr>
                <w:rFonts w:hint="default"/>
                <w:highlight w:val="none"/>
              </w:rPr>
            </w:pPr>
            <w:r>
              <w:rPr>
                <w:rFonts w:hint="default"/>
                <w:highlight w:val="none"/>
                <w:lang w:val="en-US" w:eastAsia="zh-CN"/>
              </w:rPr>
              <w:t>450*500*600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3809">
            <w:pPr>
              <w:rPr>
                <w:rFonts w:hint="default"/>
                <w:highlight w:val="none"/>
              </w:rPr>
            </w:pPr>
            <w:r>
              <w:rPr>
                <w:rFonts w:hint="default"/>
                <w:highlight w:val="none"/>
                <w:lang w:val="en-US" w:eastAsia="zh-CN"/>
              </w:rPr>
              <w:t>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2216">
            <w:pPr>
              <w:rPr>
                <w:rFonts w:hint="default"/>
                <w:highlight w:val="none"/>
              </w:rPr>
            </w:pPr>
            <w:r>
              <w:rPr>
                <w:rFonts w:hint="default"/>
                <w:highlight w:val="none"/>
                <w:lang w:val="en-US" w:eastAsia="zh-CN"/>
              </w:rPr>
              <w:t>208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DDB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-29210</wp:posOffset>
                  </wp:positionH>
                  <wp:positionV relativeFrom="paragraph">
                    <wp:posOffset>461010</wp:posOffset>
                  </wp:positionV>
                  <wp:extent cx="889635" cy="1139825"/>
                  <wp:effectExtent l="0" t="0" r="5715" b="317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0"/>
                          <a:stretch>
                            <a:fillRect/>
                          </a:stretch>
                        </pic:blipFill>
                        <pic:spPr>
                          <a:xfrm>
                            <a:off x="0" y="0"/>
                            <a:ext cx="889635" cy="113982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5EE6">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012A2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0FA69">
            <w:pPr>
              <w:rPr>
                <w:rFonts w:hint="default"/>
                <w:highlight w:val="none"/>
              </w:rPr>
            </w:pPr>
            <w:r>
              <w:rPr>
                <w:rFonts w:hint="default"/>
                <w:highlight w:val="none"/>
                <w:lang w:val="en-US" w:eastAsia="zh-CN"/>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A4EF">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F3E1">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F2BC">
            <w:pPr>
              <w:rPr>
                <w:rFonts w:hint="default"/>
                <w:highlight w:val="none"/>
              </w:rPr>
            </w:pPr>
            <w:r>
              <w:rPr>
                <w:rFonts w:hint="default"/>
                <w:highlight w:val="none"/>
                <w:lang w:val="en-US" w:eastAsia="zh-CN"/>
              </w:rPr>
              <w:t>660*640*880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FB65">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786C">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43C6">
            <w:pPr>
              <w:rPr>
                <w:rFonts w:hint="default"/>
                <w:highlight w:val="none"/>
              </w:rPr>
            </w:pPr>
            <w:r>
              <w:rPr>
                <w:rFonts w:hint="default"/>
                <w:highlight w:val="none"/>
                <w:lang w:val="en-US" w:eastAsia="zh-CN"/>
              </w:rPr>
              <w:drawing>
                <wp:inline distT="0" distB="0" distL="114300" distR="114300">
                  <wp:extent cx="999490" cy="1333500"/>
                  <wp:effectExtent l="0" t="0" r="1016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1"/>
                          <a:stretch>
                            <a:fillRect/>
                          </a:stretch>
                        </pic:blipFill>
                        <pic:spPr>
                          <a:xfrm>
                            <a:off x="0" y="0"/>
                            <a:ext cx="99949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B344">
            <w:pPr>
              <w:rPr>
                <w:rFonts w:hint="default"/>
                <w:highlight w:val="none"/>
              </w:rPr>
            </w:pPr>
            <w:r>
              <w:rPr>
                <w:rFonts w:hint="default"/>
                <w:highlight w:val="none"/>
                <w:lang w:val="en-US" w:eastAsia="zh-CN"/>
              </w:rPr>
              <w:t>1、阻燃绒布，符合：GB18401-2010 《国家纺织产品基本安全技术规范》；GB/T</w:t>
            </w:r>
            <w:r>
              <w:rPr>
                <w:rFonts w:hint="eastAsia"/>
                <w:highlight w:val="none"/>
                <w:lang w:val="en-US" w:eastAsia="zh-CN"/>
              </w:rPr>
              <w:t xml:space="preserve"> </w:t>
            </w:r>
            <w:r>
              <w:rPr>
                <w:rFonts w:hint="default"/>
                <w:highlight w:val="none"/>
                <w:lang w:val="en-US" w:eastAsia="zh-CN"/>
              </w:rPr>
              <w:t>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999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97D6">
            <w:pPr>
              <w:rPr>
                <w:rFonts w:hint="default"/>
                <w:highlight w:val="none"/>
              </w:rPr>
            </w:pPr>
            <w:r>
              <w:rPr>
                <w:rFonts w:hint="default"/>
                <w:highlight w:val="none"/>
                <w:lang w:val="en-US" w:eastAsia="zh-CN"/>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594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3BE4">
            <w:pPr>
              <w:rPr>
                <w:rFonts w:hint="default"/>
                <w:highlight w:val="none"/>
              </w:rPr>
            </w:pPr>
            <w:r>
              <w:rPr>
                <w:rFonts w:hint="default"/>
                <w:highlight w:val="none"/>
                <w:lang w:val="en-US" w:eastAsia="zh-CN"/>
              </w:rPr>
              <w:t>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37904">
            <w:pPr>
              <w:rPr>
                <w:rFonts w:hint="default"/>
                <w:highlight w:val="none"/>
              </w:rPr>
            </w:pPr>
            <w:r>
              <w:rPr>
                <w:rFonts w:hint="default"/>
                <w:highlight w:val="none"/>
                <w:lang w:val="en-US" w:eastAsia="zh-CN"/>
              </w:rPr>
              <w:t>直径600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D6A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C97F">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35B3">
            <w:pPr>
              <w:rPr>
                <w:rFonts w:hint="default"/>
                <w:highlight w:val="none"/>
              </w:rPr>
            </w:pPr>
            <w:r>
              <w:rPr>
                <w:rFonts w:hint="default"/>
                <w:highlight w:val="none"/>
                <w:lang w:val="en-US" w:eastAsia="zh-CN"/>
              </w:rPr>
              <w:drawing>
                <wp:inline distT="0" distB="0" distL="114300" distR="114300">
                  <wp:extent cx="1076325" cy="1076325"/>
                  <wp:effectExtent l="0" t="0" r="952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2"/>
                          <a:stretch>
                            <a:fillRect/>
                          </a:stretch>
                        </pic:blipFill>
                        <pic:spPr>
                          <a:xfrm>
                            <a:off x="0" y="0"/>
                            <a:ext cx="1076325" cy="10763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B07C7">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2、（喷塑电镀）脚架：符合GB/T 3325-2024《金属家具通用技术条件》标准要求，金属电镀层抗盐雾：18h，直径1.5mm以下锈点≤20点/dm²，其中直径≥1.0mm锈点不超过5点（距边缘棱角2mm以内的不计），应无锈点。</w:t>
            </w:r>
          </w:p>
        </w:tc>
      </w:tr>
      <w:tr w14:paraId="55FE5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1F9B">
            <w:pPr>
              <w:rPr>
                <w:rFonts w:hint="default"/>
                <w:highlight w:val="none"/>
              </w:rPr>
            </w:pPr>
            <w:r>
              <w:rPr>
                <w:rFonts w:hint="default"/>
                <w:highlight w:val="none"/>
                <w:lang w:val="en-US" w:eastAsia="zh-CN"/>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AC9C">
            <w:pPr>
              <w:rPr>
                <w:rFonts w:hint="default"/>
                <w:highlight w:val="none"/>
              </w:rPr>
            </w:pPr>
            <w:r>
              <w:rPr>
                <w:rFonts w:hint="default"/>
                <w:highlight w:val="none"/>
                <w:lang w:val="en-US" w:eastAsia="zh-CN"/>
              </w:rPr>
              <w:t>7-10层单人间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8A47">
            <w:pPr>
              <w:rPr>
                <w:rFonts w:hint="default"/>
                <w:highlight w:val="none"/>
              </w:rPr>
            </w:pPr>
            <w:r>
              <w:rPr>
                <w:rFonts w:hint="default"/>
                <w:highlight w:val="none"/>
                <w:lang w:val="en-US" w:eastAsia="zh-CN"/>
              </w:rPr>
              <w:t>书桌1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D5EF">
            <w:pPr>
              <w:rPr>
                <w:rFonts w:hint="default"/>
                <w:highlight w:val="none"/>
                <w:lang w:val="en-US"/>
              </w:rPr>
            </w:pPr>
            <w:r>
              <w:rPr>
                <w:rFonts w:hint="default"/>
                <w:highlight w:val="none"/>
                <w:lang w:val="en-US" w:eastAsia="zh-CN"/>
              </w:rPr>
              <w:t>1</w:t>
            </w:r>
            <w:r>
              <w:rPr>
                <w:rFonts w:hint="eastAsia"/>
                <w:highlight w:val="none"/>
                <w:lang w:val="en-US" w:eastAsia="zh-CN"/>
              </w:rPr>
              <w:t>200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BD0">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4EFF">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A20">
            <w:pPr>
              <w:rPr>
                <w:rFonts w:hint="default"/>
                <w:highlight w:val="none"/>
              </w:rPr>
            </w:pPr>
            <w:r>
              <w:rPr>
                <w:rFonts w:hint="default"/>
                <w:highlight w:val="none"/>
                <w:lang w:val="en-US" w:eastAsia="zh-CN"/>
              </w:rPr>
              <w:drawing>
                <wp:inline distT="0" distB="0" distL="114300" distR="114300">
                  <wp:extent cx="1019175" cy="876300"/>
                  <wp:effectExtent l="0" t="0" r="9525"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3"/>
                          <a:stretch>
                            <a:fillRect/>
                          </a:stretch>
                        </pic:blipFill>
                        <pic:spPr>
                          <a:xfrm>
                            <a:off x="0" y="0"/>
                            <a:ext cx="1019175" cy="8763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C8A1">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A55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5CD">
            <w:pPr>
              <w:rPr>
                <w:rFonts w:hint="default"/>
                <w:highlight w:val="none"/>
              </w:rPr>
            </w:pPr>
            <w:r>
              <w:rPr>
                <w:rFonts w:hint="default"/>
                <w:highlight w:val="none"/>
                <w:lang w:val="en-US" w:eastAsia="zh-CN"/>
              </w:rPr>
              <w:t>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D711">
            <w:pPr>
              <w:rPr>
                <w:rFonts w:hint="default"/>
                <w:highlight w:val="none"/>
              </w:rPr>
            </w:pP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3EDC1">
            <w:pPr>
              <w:rPr>
                <w:rFonts w:hint="default"/>
                <w:highlight w:val="none"/>
              </w:rPr>
            </w:pPr>
            <w:r>
              <w:rPr>
                <w:rFonts w:hint="default"/>
                <w:highlight w:val="none"/>
                <w:lang w:val="en-US" w:eastAsia="zh-CN"/>
              </w:rPr>
              <w:t>书桌2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CD89">
            <w:pPr>
              <w:rPr>
                <w:rFonts w:hint="default"/>
                <w:highlight w:val="none"/>
                <w:lang w:val="en-US"/>
              </w:rPr>
            </w:pPr>
            <w:r>
              <w:rPr>
                <w:rFonts w:hint="eastAsia"/>
                <w:highlight w:val="none"/>
                <w:lang w:val="en-US" w:eastAsia="zh-CN"/>
              </w:rPr>
              <w:t>1600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C721">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D9A3">
            <w:pPr>
              <w:rPr>
                <w:rFonts w:hint="default"/>
                <w:highlight w:val="none"/>
              </w:rPr>
            </w:pPr>
            <w:r>
              <w:rPr>
                <w:rFonts w:hint="default"/>
                <w:highlight w:val="none"/>
                <w:lang w:val="en-US" w:eastAsia="zh-CN"/>
              </w:rPr>
              <w:t>72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12E8">
            <w:pPr>
              <w:rPr>
                <w:rFonts w:hint="default"/>
                <w:highlight w:val="none"/>
              </w:rPr>
            </w:pPr>
            <w:r>
              <w:rPr>
                <w:rFonts w:hint="default"/>
                <w:highlight w:val="none"/>
                <w:lang w:val="en-US" w:eastAsia="zh-CN"/>
              </w:rPr>
              <w:drawing>
                <wp:inline distT="0" distB="0" distL="114300" distR="114300">
                  <wp:extent cx="940435" cy="914400"/>
                  <wp:effectExtent l="0" t="0" r="12065" b="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4"/>
                          <a:stretch>
                            <a:fillRect/>
                          </a:stretch>
                        </pic:blipFill>
                        <pic:spPr>
                          <a:xfrm>
                            <a:off x="0" y="0"/>
                            <a:ext cx="940435" cy="9144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FAB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BDD8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2E68">
            <w:pPr>
              <w:rPr>
                <w:rFonts w:hint="default"/>
                <w:highlight w:val="none"/>
              </w:rPr>
            </w:pPr>
            <w:r>
              <w:rPr>
                <w:rFonts w:hint="default"/>
                <w:highlight w:val="none"/>
                <w:lang w:val="en-US" w:eastAsia="zh-CN"/>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855D1">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79EA">
            <w:pPr>
              <w:rPr>
                <w:rFonts w:hint="default"/>
                <w:highlight w:val="none"/>
              </w:rPr>
            </w:pPr>
            <w:r>
              <w:rPr>
                <w:rFonts w:hint="default"/>
                <w:highlight w:val="none"/>
                <w:lang w:val="en-US" w:eastAsia="zh-CN"/>
              </w:rPr>
              <w:t>书桌椅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14A6">
            <w:pPr>
              <w:rPr>
                <w:rFonts w:hint="default"/>
                <w:highlight w:val="none"/>
              </w:rPr>
            </w:pPr>
            <w:r>
              <w:rPr>
                <w:rFonts w:hint="default"/>
                <w:highlight w:val="none"/>
                <w:lang w:val="en-US" w:eastAsia="zh-CN"/>
              </w:rPr>
              <w:t>500*480*770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4C7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F59C">
            <w:pPr>
              <w:rPr>
                <w:rFonts w:hint="default"/>
                <w:highlight w:val="none"/>
              </w:rPr>
            </w:pPr>
            <w:r>
              <w:rPr>
                <w:rFonts w:hint="default"/>
                <w:highlight w:val="none"/>
                <w:lang w:val="en-US" w:eastAsia="zh-CN"/>
              </w:rPr>
              <w:t>160</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2F57">
            <w:pPr>
              <w:rPr>
                <w:rFonts w:hint="default"/>
                <w:highlight w:val="none"/>
              </w:rPr>
            </w:pPr>
            <w:r>
              <w:rPr>
                <w:rFonts w:hint="default"/>
                <w:highlight w:val="none"/>
                <w:lang w:val="en-US" w:eastAsia="zh-CN"/>
              </w:rPr>
              <w:drawing>
                <wp:inline distT="0" distB="0" distL="114300" distR="114300">
                  <wp:extent cx="889000" cy="1333500"/>
                  <wp:effectExtent l="0" t="0" r="6350" b="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5"/>
                          <a:stretch>
                            <a:fillRect/>
                          </a:stretch>
                        </pic:blipFill>
                        <pic:spPr>
                          <a:xfrm>
                            <a:off x="0" y="0"/>
                            <a:ext cx="88900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3E6B">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35601-2017《绿色产品评价人造板和木质地板》；QB/T 4371-2012《家具抗菌性能的评价》；木材含水率≤8.2%，甲醛释放量、总挥发性有机化合物（TVOC）未检出，抑菌率（金黄色葡萄球菌）≥99.91%，防霉菌等级达到0级。</w:t>
            </w:r>
          </w:p>
        </w:tc>
      </w:tr>
      <w:tr w14:paraId="4337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8D37">
            <w:pPr>
              <w:rPr>
                <w:rFonts w:hint="default"/>
                <w:highlight w:val="none"/>
              </w:rPr>
            </w:pPr>
            <w:r>
              <w:rPr>
                <w:rFonts w:hint="default"/>
                <w:highlight w:val="none"/>
                <w:lang w:val="en-US" w:eastAsia="zh-CN"/>
              </w:rPr>
              <w:t>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6F35">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B4B5">
            <w:pPr>
              <w:rPr>
                <w:rFonts w:hint="default"/>
                <w:highlight w:val="none"/>
              </w:rPr>
            </w:pPr>
            <w:r>
              <w:rPr>
                <w:rFonts w:hint="default"/>
                <w:highlight w:val="none"/>
                <w:lang w:val="en-US" w:eastAsia="zh-CN"/>
              </w:rPr>
              <w:t>贵妃椅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406A8">
            <w:pPr>
              <w:rPr>
                <w:rFonts w:hint="default"/>
                <w:highlight w:val="none"/>
              </w:rPr>
            </w:pPr>
            <w:r>
              <w:rPr>
                <w:rFonts w:hint="default"/>
                <w:highlight w:val="none"/>
                <w:lang w:val="en-US" w:eastAsia="zh-CN"/>
              </w:rPr>
              <w:t>1460*650*700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642A">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8B0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0777">
            <w:pPr>
              <w:rPr>
                <w:rFonts w:hint="default"/>
                <w:highlight w:val="none"/>
              </w:rPr>
            </w:pPr>
            <w:r>
              <w:rPr>
                <w:rFonts w:hint="default"/>
                <w:highlight w:val="none"/>
                <w:lang w:val="en-US" w:eastAsia="zh-CN"/>
              </w:rPr>
              <w:drawing>
                <wp:inline distT="0" distB="0" distL="114300" distR="114300">
                  <wp:extent cx="840740" cy="600075"/>
                  <wp:effectExtent l="0" t="0" r="1651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6"/>
                          <a:stretch>
                            <a:fillRect/>
                          </a:stretch>
                        </pic:blipFill>
                        <pic:spPr>
                          <a:xfrm>
                            <a:off x="0" y="0"/>
                            <a:ext cx="840740" cy="6000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7D85">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1B9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1374">
            <w:pPr>
              <w:rPr>
                <w:rFonts w:hint="default"/>
                <w:highlight w:val="none"/>
              </w:rPr>
            </w:pPr>
            <w:r>
              <w:rPr>
                <w:rFonts w:hint="default"/>
                <w:highlight w:val="none"/>
                <w:lang w:val="en-US" w:eastAsia="zh-CN"/>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4F97">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2183">
            <w:pPr>
              <w:rPr>
                <w:rFonts w:hint="default"/>
                <w:highlight w:val="none"/>
              </w:rPr>
            </w:pPr>
            <w:r>
              <w:rPr>
                <w:rFonts w:hint="default"/>
                <w:highlight w:val="none"/>
                <w:lang w:val="en-US" w:eastAsia="zh-CN"/>
              </w:rPr>
              <w:t>木质衣柜1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A5CC">
            <w:pPr>
              <w:rPr>
                <w:rFonts w:hint="default"/>
                <w:highlight w:val="none"/>
                <w:lang w:val="en-US"/>
              </w:rPr>
            </w:pPr>
            <w:r>
              <w:rPr>
                <w:rFonts w:hint="default"/>
                <w:highlight w:val="none"/>
                <w:lang w:val="en-US" w:eastAsia="zh-CN"/>
              </w:rPr>
              <w:t>2000*550*2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159A7">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CB29">
            <w:pPr>
              <w:rPr>
                <w:rFonts w:hint="default"/>
                <w:highlight w:val="none"/>
              </w:rPr>
            </w:pPr>
            <w:r>
              <w:rPr>
                <w:rFonts w:hint="default"/>
                <w:highlight w:val="none"/>
                <w:lang w:val="en-US" w:eastAsia="zh-CN"/>
              </w:rPr>
              <w:t>96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91BD">
            <w:pPr>
              <w:rPr>
                <w:rFonts w:hint="default"/>
                <w:highlight w:val="none"/>
              </w:rPr>
            </w:pPr>
            <w:r>
              <w:rPr>
                <w:rFonts w:hint="default"/>
                <w:highlight w:val="none"/>
                <w:lang w:val="en-US" w:eastAsia="zh-CN"/>
              </w:rPr>
              <w:drawing>
                <wp:inline distT="0" distB="0" distL="114300" distR="114300">
                  <wp:extent cx="941070" cy="1617345"/>
                  <wp:effectExtent l="0" t="0" r="11430" b="1905"/>
                  <wp:docPr id="26"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Users/hanyijia/Desktop/IMG_0161.jpgIMG_0161"/>
                          <pic:cNvPicPr>
                            <a:picLocks noChangeAspect="1"/>
                          </pic:cNvPicPr>
                        </pic:nvPicPr>
                        <pic:blipFill>
                          <a:blip r:embed="rId17"/>
                          <a:srcRect t="10049" b="10049"/>
                          <a:stretch>
                            <a:fillRect/>
                          </a:stretch>
                        </pic:blipFill>
                        <pic:spPr>
                          <a:xfrm>
                            <a:off x="0" y="0"/>
                            <a:ext cx="941070" cy="161734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6E2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102A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AA75">
            <w:pPr>
              <w:rPr>
                <w:rFonts w:hint="default"/>
                <w:highlight w:val="none"/>
              </w:rPr>
            </w:pPr>
            <w:r>
              <w:rPr>
                <w:rFonts w:hint="default"/>
                <w:highlight w:val="none"/>
                <w:lang w:val="en-US" w:eastAsia="zh-CN"/>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F812">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91FC">
            <w:pPr>
              <w:rPr>
                <w:rFonts w:hint="default"/>
                <w:highlight w:val="none"/>
              </w:rPr>
            </w:pPr>
            <w:r>
              <w:rPr>
                <w:rFonts w:hint="default"/>
                <w:highlight w:val="none"/>
                <w:lang w:val="en-US" w:eastAsia="zh-CN"/>
              </w:rPr>
              <w:t>木质衣柜2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E100">
            <w:pPr>
              <w:rPr>
                <w:rFonts w:hint="default"/>
                <w:highlight w:val="none"/>
                <w:lang w:val="en-US"/>
              </w:rPr>
            </w:pPr>
            <w:r>
              <w:rPr>
                <w:rFonts w:hint="default"/>
                <w:highlight w:val="none"/>
                <w:lang w:val="en-US" w:eastAsia="zh-CN"/>
              </w:rPr>
              <w:t>12</w:t>
            </w:r>
            <w:r>
              <w:rPr>
                <w:rFonts w:hint="eastAsia"/>
                <w:highlight w:val="none"/>
                <w:lang w:val="en-US" w:eastAsia="zh-CN"/>
              </w:rPr>
              <w:t>50</w:t>
            </w:r>
            <w:r>
              <w:rPr>
                <w:rFonts w:hint="default"/>
                <w:highlight w:val="none"/>
                <w:lang w:val="en-US" w:eastAsia="zh-CN"/>
              </w:rPr>
              <w:t>*550*2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D1D8">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7D8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9838">
            <w:pPr>
              <w:rPr>
                <w:rFonts w:hint="default"/>
                <w:highlight w:val="none"/>
              </w:rPr>
            </w:pPr>
            <w:r>
              <w:rPr>
                <w:rFonts w:hint="default"/>
                <w:highlight w:val="none"/>
                <w:lang w:val="en-US" w:eastAsia="zh-CN"/>
              </w:rPr>
              <w:drawing>
                <wp:inline distT="0" distB="0" distL="114300" distR="114300">
                  <wp:extent cx="1031240" cy="2321560"/>
                  <wp:effectExtent l="0" t="0" r="16510" b="2540"/>
                  <wp:docPr id="27"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Users/hanyijia/Desktop/IMG_0161.jpgIMG_0161"/>
                          <pic:cNvPicPr>
                            <a:picLocks noChangeAspect="1"/>
                          </pic:cNvPicPr>
                        </pic:nvPicPr>
                        <pic:blipFill>
                          <a:blip r:embed="rId17"/>
                          <a:srcRect t="10049" b="10049"/>
                          <a:stretch>
                            <a:fillRect/>
                          </a:stretch>
                        </pic:blipFill>
                        <pic:spPr>
                          <a:xfrm>
                            <a:off x="0" y="0"/>
                            <a:ext cx="1031240" cy="23215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EE23">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381A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9330">
            <w:pPr>
              <w:rPr>
                <w:rFonts w:hint="default"/>
                <w:highlight w:val="none"/>
              </w:rPr>
            </w:pPr>
            <w:r>
              <w:rPr>
                <w:rFonts w:hint="default"/>
                <w:highlight w:val="none"/>
                <w:lang w:val="en-US" w:eastAsia="zh-CN"/>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62FD">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7EB4A">
            <w:pPr>
              <w:rPr>
                <w:rFonts w:hint="default"/>
                <w:highlight w:val="none"/>
              </w:rPr>
            </w:pPr>
            <w:r>
              <w:rPr>
                <w:rFonts w:hint="default"/>
                <w:highlight w:val="none"/>
                <w:lang w:val="en-US" w:eastAsia="zh-CN"/>
              </w:rPr>
              <w:t>灶台柜体+水池柜体</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D986">
            <w:pPr>
              <w:rPr>
                <w:rFonts w:hint="default"/>
                <w:highlight w:val="none"/>
              </w:rPr>
            </w:pPr>
            <w:r>
              <w:rPr>
                <w:rFonts w:hint="default"/>
                <w:highlight w:val="none"/>
                <w:lang w:val="en-US" w:eastAsia="zh-CN"/>
              </w:rPr>
              <w:t>L10500mm*W600*H800mm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917F0">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E49E">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B3D4">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160C">
            <w:pPr>
              <w:rPr>
                <w:rFonts w:hint="default"/>
                <w:highlight w:val="none"/>
              </w:rPr>
            </w:pPr>
            <w:r>
              <w:rPr>
                <w:rFonts w:hint="default"/>
                <w:highlight w:val="none"/>
                <w:lang w:val="en-US" w:eastAsia="zh-CN"/>
              </w:rPr>
              <w:t>1.柜体：实木多层板</w:t>
            </w:r>
            <w:r>
              <w:rPr>
                <w:rFonts w:hint="default"/>
                <w:highlight w:val="none"/>
                <w:lang w:val="en-US" w:eastAsia="zh-CN"/>
              </w:rPr>
              <w:br w:type="textWrapping"/>
            </w:r>
            <w:r>
              <w:rPr>
                <w:rFonts w:hint="default"/>
                <w:highlight w:val="none"/>
                <w:lang w:val="en-US" w:eastAsia="zh-CN"/>
              </w:rPr>
              <w:t>2、门板：免漆模压板</w:t>
            </w:r>
            <w:r>
              <w:rPr>
                <w:rFonts w:hint="default"/>
                <w:highlight w:val="none"/>
                <w:lang w:val="en-US" w:eastAsia="zh-CN"/>
              </w:rPr>
              <w:br w:type="textWrapping"/>
            </w:r>
            <w:r>
              <w:rPr>
                <w:rFonts w:hint="default"/>
                <w:highlight w:val="none"/>
                <w:lang w:val="en-US" w:eastAsia="zh-CN"/>
              </w:rPr>
              <w:t>3、封边：PUR封边</w:t>
            </w:r>
            <w:r>
              <w:rPr>
                <w:rFonts w:hint="default"/>
                <w:highlight w:val="none"/>
                <w:lang w:val="en-US" w:eastAsia="zh-CN"/>
              </w:rPr>
              <w:br w:type="textWrapping"/>
            </w:r>
            <w:r>
              <w:rPr>
                <w:rFonts w:hint="default"/>
                <w:highlight w:val="none"/>
                <w:lang w:val="en-US" w:eastAsia="zh-CN"/>
              </w:rPr>
              <w:t>4、台面：石英石石材</w:t>
            </w:r>
            <w:r>
              <w:rPr>
                <w:rFonts w:hint="default"/>
                <w:highlight w:val="none"/>
                <w:lang w:val="en-US" w:eastAsia="zh-CN"/>
              </w:rPr>
              <w:br w:type="textWrapping"/>
            </w:r>
            <w:r>
              <w:rPr>
                <w:rFonts w:hint="default"/>
                <w:highlight w:val="none"/>
                <w:lang w:val="en-US" w:eastAsia="zh-CN"/>
              </w:rPr>
              <w:t>5.腿脚不锈钢管，配可调试不锈钢重力腿</w:t>
            </w:r>
          </w:p>
        </w:tc>
      </w:tr>
      <w:tr w14:paraId="3F88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2C63">
            <w:pPr>
              <w:rPr>
                <w:rFonts w:hint="default"/>
                <w:highlight w:val="none"/>
              </w:rPr>
            </w:pPr>
            <w:r>
              <w:rPr>
                <w:rFonts w:hint="default"/>
                <w:highlight w:val="none"/>
                <w:lang w:val="en-US" w:eastAsia="zh-CN"/>
              </w:rPr>
              <w:t>13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4C9C6">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57AD">
            <w:pPr>
              <w:rPr>
                <w:rFonts w:hint="default"/>
                <w:highlight w:val="none"/>
              </w:rPr>
            </w:pPr>
            <w:r>
              <w:rPr>
                <w:rFonts w:hint="default"/>
                <w:highlight w:val="none"/>
                <w:lang w:val="en-US" w:eastAsia="zh-CN"/>
              </w:rPr>
              <w:t>成品操作台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6D63">
            <w:pPr>
              <w:rPr>
                <w:rFonts w:hint="default"/>
                <w:highlight w:val="none"/>
              </w:rPr>
            </w:pPr>
            <w:r>
              <w:rPr>
                <w:rFonts w:hint="default"/>
                <w:highlight w:val="none"/>
                <w:lang w:val="en-US" w:eastAsia="zh-CN"/>
              </w:rPr>
              <w:t>L3000mm*W900mm*800mm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093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2738">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2281">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64A7">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42A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D9B8">
            <w:pPr>
              <w:rPr>
                <w:rFonts w:hint="default"/>
                <w:highlight w:val="none"/>
              </w:rPr>
            </w:pPr>
            <w:r>
              <w:rPr>
                <w:rFonts w:hint="default"/>
                <w:highlight w:val="none"/>
                <w:lang w:val="en-US" w:eastAsia="zh-CN"/>
              </w:rPr>
              <w:t>14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F89F">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BD87">
            <w:pPr>
              <w:rPr>
                <w:rFonts w:hint="default"/>
                <w:highlight w:val="none"/>
              </w:rPr>
            </w:pPr>
            <w:r>
              <w:rPr>
                <w:rFonts w:hint="default"/>
                <w:highlight w:val="none"/>
                <w:lang w:val="en-US" w:eastAsia="zh-CN"/>
              </w:rPr>
              <w:t>石材挑空餐台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276A">
            <w:pPr>
              <w:rPr>
                <w:rFonts w:hint="default"/>
                <w:highlight w:val="none"/>
              </w:rPr>
            </w:pPr>
            <w:r>
              <w:rPr>
                <w:rFonts w:hint="default"/>
                <w:highlight w:val="none"/>
                <w:lang w:val="en-US" w:eastAsia="zh-CN"/>
              </w:rPr>
              <w:t>L8000mm*W600mm*1000mm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61D2E">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5756">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E45F">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FE66">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DA9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1480">
            <w:pPr>
              <w:rPr>
                <w:rFonts w:hint="default"/>
                <w:highlight w:val="none"/>
              </w:rPr>
            </w:pPr>
            <w:r>
              <w:rPr>
                <w:rFonts w:hint="default"/>
                <w:highlight w:val="none"/>
                <w:lang w:val="en-US" w:eastAsia="zh-CN"/>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9EAB">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4148">
            <w:pPr>
              <w:rPr>
                <w:rFonts w:hint="default"/>
                <w:highlight w:val="none"/>
              </w:rPr>
            </w:pPr>
            <w:r>
              <w:rPr>
                <w:rFonts w:hint="default"/>
                <w:highlight w:val="none"/>
                <w:lang w:val="en-US" w:eastAsia="zh-CN"/>
              </w:rPr>
              <w:t>不锈钢水槽</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3877">
            <w:pPr>
              <w:rPr>
                <w:rFonts w:hint="default"/>
                <w:highlight w:val="none"/>
              </w:rPr>
            </w:pPr>
            <w:r>
              <w:rPr>
                <w:rFonts w:hint="default"/>
                <w:highlight w:val="none"/>
                <w:lang w:val="en-US" w:eastAsia="zh-CN"/>
              </w:rPr>
              <w:t>2380mm*600mm*800mm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B7D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6D5">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9CE9">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C3E3">
            <w:pPr>
              <w:rPr>
                <w:rFonts w:hint="default"/>
                <w:highlight w:val="none"/>
              </w:rPr>
            </w:pPr>
            <w:r>
              <w:rPr>
                <w:rFonts w:hint="default"/>
                <w:highlight w:val="none"/>
                <w:lang w:val="en-US" w:eastAsia="zh-CN"/>
              </w:rPr>
              <w:t>规格：L2000mm*W600mm*H800mm</w:t>
            </w:r>
            <w:r>
              <w:rPr>
                <w:rFonts w:hint="default"/>
                <w:highlight w:val="none"/>
                <w:lang w:val="en-US" w:eastAsia="zh-CN"/>
              </w:rPr>
              <w:br w:type="textWrapping"/>
            </w:r>
            <w:r>
              <w:rPr>
                <w:rFonts w:hint="default"/>
                <w:highlight w:val="none"/>
                <w:lang w:val="en-US" w:eastAsia="zh-CN"/>
              </w:rPr>
              <w:t>单池内径尺寸：L420mm*W410mm*H230mm,挡水板H150mm。</w:t>
            </w:r>
            <w:r>
              <w:rPr>
                <w:rFonts w:hint="default"/>
                <w:highlight w:val="none"/>
                <w:lang w:val="en-US" w:eastAsia="zh-CN"/>
              </w:rPr>
              <w:br w:type="textWrapping"/>
            </w:r>
            <w:r>
              <w:rPr>
                <w:rFonts w:hint="default"/>
                <w:highlight w:val="none"/>
                <w:lang w:val="en-US" w:eastAsia="zh-CN"/>
              </w:rPr>
              <w:t>龙头规格：L220mm*H380mm,龙头水嘴离台面高度270mm,龙头基座φ50mm，开孔尺寸φ32-42mm。</w:t>
            </w:r>
          </w:p>
        </w:tc>
      </w:tr>
      <w:tr w14:paraId="226A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3334">
            <w:pPr>
              <w:rPr>
                <w:rFonts w:hint="default"/>
                <w:highlight w:val="none"/>
              </w:rPr>
            </w:pPr>
            <w:r>
              <w:rPr>
                <w:rFonts w:hint="default"/>
                <w:highlight w:val="none"/>
                <w:lang w:val="en-US" w:eastAsia="zh-CN"/>
              </w:rPr>
              <w:t>16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B0D0">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D8BAB">
            <w:pPr>
              <w:rPr>
                <w:rFonts w:hint="default"/>
                <w:highlight w:val="none"/>
              </w:rPr>
            </w:pPr>
            <w:r>
              <w:rPr>
                <w:rFonts w:hint="default"/>
                <w:highlight w:val="none"/>
                <w:lang w:val="en-US" w:eastAsia="zh-CN"/>
              </w:rPr>
              <w:t>吧椅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0CE4">
            <w:pPr>
              <w:rPr>
                <w:rFonts w:hint="default"/>
                <w:highlight w:val="none"/>
              </w:rPr>
            </w:pPr>
            <w:r>
              <w:rPr>
                <w:rFonts w:hint="default"/>
                <w:highlight w:val="none"/>
                <w:lang w:val="en-US" w:eastAsia="zh-CN"/>
              </w:rPr>
              <w:t>L440mm*W470mm*H980mm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A286">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E34DA">
            <w:pPr>
              <w:rPr>
                <w:rFonts w:hint="default"/>
                <w:highlight w:val="none"/>
              </w:rPr>
            </w:pPr>
            <w:r>
              <w:rPr>
                <w:rFonts w:hint="default"/>
                <w:highlight w:val="none"/>
                <w:lang w:val="en-US" w:eastAsia="zh-CN"/>
              </w:rPr>
              <w:t>44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5CC2">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62230</wp:posOffset>
                  </wp:positionH>
                  <wp:positionV relativeFrom="paragraph">
                    <wp:posOffset>256540</wp:posOffset>
                  </wp:positionV>
                  <wp:extent cx="816610" cy="1532890"/>
                  <wp:effectExtent l="0" t="0" r="2540" b="10160"/>
                  <wp:wrapNone/>
                  <wp:docPr id="16" name="图片_33"/>
                  <wp:cNvGraphicFramePr/>
                  <a:graphic xmlns:a="http://schemas.openxmlformats.org/drawingml/2006/main">
                    <a:graphicData uri="http://schemas.openxmlformats.org/drawingml/2006/picture">
                      <pic:pic xmlns:pic="http://schemas.openxmlformats.org/drawingml/2006/picture">
                        <pic:nvPicPr>
                          <pic:cNvPr id="16" name="图片_33"/>
                          <pic:cNvPicPr/>
                        </pic:nvPicPr>
                        <pic:blipFill>
                          <a:blip r:embed="rId18"/>
                          <a:stretch>
                            <a:fillRect/>
                          </a:stretch>
                        </pic:blipFill>
                        <pic:spPr>
                          <a:xfrm>
                            <a:off x="0" y="0"/>
                            <a:ext cx="816610" cy="153289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E7BA1">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8AE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1542">
            <w:pPr>
              <w:rPr>
                <w:rFonts w:hint="default"/>
                <w:highlight w:val="none"/>
              </w:rPr>
            </w:pPr>
            <w:r>
              <w:rPr>
                <w:rFonts w:hint="default"/>
                <w:highlight w:val="none"/>
                <w:lang w:val="en-US" w:eastAsia="zh-CN"/>
              </w:rPr>
              <w:t>17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A16F7">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4559">
            <w:pPr>
              <w:rPr>
                <w:rFonts w:hint="default"/>
                <w:highlight w:val="none"/>
              </w:rPr>
            </w:pPr>
            <w:r>
              <w:rPr>
                <w:rFonts w:hint="default"/>
                <w:highlight w:val="none"/>
                <w:lang w:val="en-US" w:eastAsia="zh-CN"/>
              </w:rPr>
              <w:t>四人餐桌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BF60">
            <w:pPr>
              <w:rPr>
                <w:rFonts w:hint="default"/>
                <w:highlight w:val="none"/>
              </w:rPr>
            </w:pPr>
            <w:r>
              <w:rPr>
                <w:rFonts w:hint="default"/>
                <w:highlight w:val="none"/>
                <w:lang w:val="en-US" w:eastAsia="zh-CN"/>
              </w:rPr>
              <w:t>860*860*750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DF0DD">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B8CA">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35DF">
            <w:pPr>
              <w:rPr>
                <w:rFonts w:hint="default"/>
                <w:highlight w:val="none"/>
              </w:rPr>
            </w:pPr>
            <w:r>
              <w:rPr>
                <w:rFonts w:hint="default"/>
                <w:highlight w:val="none"/>
                <w:lang w:val="en-US" w:eastAsia="zh-CN"/>
              </w:rPr>
              <w:drawing>
                <wp:inline distT="0" distB="0" distL="114300" distR="114300">
                  <wp:extent cx="847725" cy="847725"/>
                  <wp:effectExtent l="0" t="0" r="9525" b="9525"/>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9"/>
                          <a:stretch>
                            <a:fillRect/>
                          </a:stretch>
                        </pic:blipFill>
                        <pic:spPr>
                          <a:xfrm>
                            <a:off x="0" y="0"/>
                            <a:ext cx="847725" cy="8477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710C8">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2、（喷塑电镀）脚架：符合GB/T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A0C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DB0C5">
            <w:pPr>
              <w:rPr>
                <w:rFonts w:hint="default"/>
                <w:highlight w:val="none"/>
              </w:rPr>
            </w:pPr>
            <w:r>
              <w:rPr>
                <w:rFonts w:hint="default"/>
                <w:highlight w:val="none"/>
                <w:lang w:val="en-US" w:eastAsia="zh-CN"/>
              </w:rPr>
              <w:t>18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D7F8">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F897">
            <w:pPr>
              <w:rPr>
                <w:rFonts w:hint="default"/>
                <w:highlight w:val="none"/>
              </w:rPr>
            </w:pPr>
            <w:r>
              <w:rPr>
                <w:rFonts w:hint="default"/>
                <w:highlight w:val="none"/>
                <w:lang w:val="en-US" w:eastAsia="zh-CN"/>
              </w:rPr>
              <w:t>餐椅2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3A1">
            <w:pPr>
              <w:rPr>
                <w:rFonts w:hint="default"/>
                <w:highlight w:val="none"/>
              </w:rPr>
            </w:pPr>
            <w:r>
              <w:rPr>
                <w:rFonts w:hint="default"/>
                <w:highlight w:val="none"/>
                <w:lang w:val="en-US" w:eastAsia="zh-CN"/>
              </w:rPr>
              <w:t>650*580*780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28C0">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06C9">
            <w:pPr>
              <w:rPr>
                <w:rFonts w:hint="default"/>
                <w:highlight w:val="none"/>
              </w:rPr>
            </w:pPr>
            <w:r>
              <w:rPr>
                <w:rFonts w:hint="default"/>
                <w:highlight w:val="none"/>
                <w:lang w:val="en-US" w:eastAsia="zh-CN"/>
              </w:rPr>
              <w:t>48</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4C0B">
            <w:pPr>
              <w:rPr>
                <w:rFonts w:hint="default"/>
                <w:highlight w:val="none"/>
              </w:rPr>
            </w:pPr>
            <w:r>
              <w:rPr>
                <w:rFonts w:hint="default"/>
                <w:highlight w:val="none"/>
                <w:lang w:val="en-US" w:eastAsia="zh-CN"/>
              </w:rPr>
              <w:drawing>
                <wp:inline distT="0" distB="0" distL="114300" distR="114300">
                  <wp:extent cx="943610" cy="943610"/>
                  <wp:effectExtent l="0" t="0" r="8890" b="8890"/>
                  <wp:docPr id="1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7"/>
                          <pic:cNvPicPr>
                            <a:picLocks noChangeAspect="1"/>
                          </pic:cNvPicPr>
                        </pic:nvPicPr>
                        <pic:blipFill>
                          <a:blip r:embed="rId20"/>
                          <a:stretch>
                            <a:fillRect/>
                          </a:stretch>
                        </pic:blipFill>
                        <pic:spPr>
                          <a:xfrm>
                            <a:off x="0" y="0"/>
                            <a:ext cx="943610" cy="94361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EF4D">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645B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02AE9">
            <w:pPr>
              <w:rPr>
                <w:rFonts w:hint="default"/>
                <w:highlight w:val="none"/>
              </w:rPr>
            </w:pPr>
            <w:r>
              <w:rPr>
                <w:rFonts w:hint="default"/>
                <w:highlight w:val="none"/>
                <w:lang w:val="en-US" w:eastAsia="zh-CN"/>
              </w:rPr>
              <w:t>19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949A">
            <w:pPr>
              <w:rPr>
                <w:rFonts w:hint="default"/>
                <w:highlight w:val="none"/>
              </w:rPr>
            </w:pPr>
            <w:r>
              <w:rPr>
                <w:rFonts w:hint="default"/>
                <w:highlight w:val="none"/>
                <w:lang w:val="en-US" w:eastAsia="zh-CN"/>
              </w:rPr>
              <w:t>6楼球类运动馆</w:t>
            </w:r>
            <w:r>
              <w:rPr>
                <w:rFonts w:hint="default"/>
                <w:highlight w:val="none"/>
                <w:lang w:val="en-US" w:eastAsia="zh-CN"/>
              </w:rPr>
              <w:br w:type="textWrapping"/>
            </w:r>
            <w:r>
              <w:rPr>
                <w:rFonts w:hint="default"/>
                <w:highlight w:val="none"/>
                <w:lang w:val="en-US" w:eastAsia="zh-CN"/>
              </w:rPr>
              <w:t>6楼解压舱</w:t>
            </w:r>
            <w:r>
              <w:rPr>
                <w:rFonts w:hint="default"/>
                <w:highlight w:val="none"/>
                <w:lang w:val="en-US" w:eastAsia="zh-CN"/>
              </w:rPr>
              <w:br w:type="textWrapping"/>
            </w:r>
            <w:r>
              <w:rPr>
                <w:rFonts w:hint="default"/>
                <w:highlight w:val="none"/>
                <w:lang w:val="en-US" w:eastAsia="zh-CN"/>
              </w:rPr>
              <w:t>6楼健身房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3AA2">
            <w:pPr>
              <w:rPr>
                <w:rFonts w:hint="default"/>
                <w:highlight w:val="none"/>
              </w:rPr>
            </w:pPr>
            <w:r>
              <w:rPr>
                <w:rFonts w:hint="default"/>
                <w:highlight w:val="none"/>
                <w:lang w:val="en-US" w:eastAsia="zh-CN"/>
              </w:rPr>
              <w:t>布艺长条矮凳</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2E8C">
            <w:pPr>
              <w:rPr>
                <w:rFonts w:hint="default"/>
                <w:highlight w:val="none"/>
              </w:rPr>
            </w:pPr>
            <w:r>
              <w:rPr>
                <w:rFonts w:hint="default"/>
                <w:highlight w:val="none"/>
                <w:lang w:val="en-US" w:eastAsia="zh-CN"/>
              </w:rPr>
              <w:t>1800*450*450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27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D138">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DD50">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74295</wp:posOffset>
                  </wp:positionH>
                  <wp:positionV relativeFrom="paragraph">
                    <wp:posOffset>676275</wp:posOffset>
                  </wp:positionV>
                  <wp:extent cx="833755" cy="765175"/>
                  <wp:effectExtent l="0" t="0" r="4445" b="1587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21"/>
                          <a:stretch>
                            <a:fillRect/>
                          </a:stretch>
                        </pic:blipFill>
                        <pic:spPr>
                          <a:xfrm>
                            <a:off x="0" y="0"/>
                            <a:ext cx="833755" cy="76517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79EA">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2B488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C31E">
            <w:pPr>
              <w:rPr>
                <w:rFonts w:hint="default"/>
                <w:highlight w:val="none"/>
              </w:rPr>
            </w:pPr>
            <w:r>
              <w:rPr>
                <w:rFonts w:hint="default"/>
                <w:highlight w:val="none"/>
                <w:lang w:val="en-US" w:eastAsia="zh-CN"/>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D756">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2B92">
            <w:pPr>
              <w:rPr>
                <w:rFonts w:hint="default"/>
                <w:highlight w:val="none"/>
              </w:rPr>
            </w:pPr>
            <w:r>
              <w:rPr>
                <w:rFonts w:hint="default"/>
                <w:highlight w:val="none"/>
                <w:lang w:val="en-US" w:eastAsia="zh-CN"/>
              </w:rPr>
              <w:t>休闲茶几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978C">
            <w:pPr>
              <w:rPr>
                <w:rFonts w:hint="default"/>
                <w:highlight w:val="none"/>
              </w:rPr>
            </w:pPr>
            <w:r>
              <w:rPr>
                <w:rFonts w:hint="default"/>
                <w:highlight w:val="none"/>
                <w:lang w:val="en-US" w:eastAsia="zh-CN"/>
              </w:rPr>
              <w:t>600*600*750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E67C">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4093">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D2794">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90805</wp:posOffset>
                  </wp:positionH>
                  <wp:positionV relativeFrom="paragraph">
                    <wp:posOffset>772160</wp:posOffset>
                  </wp:positionV>
                  <wp:extent cx="731520" cy="1146810"/>
                  <wp:effectExtent l="0" t="0" r="11430" b="15240"/>
                  <wp:wrapNone/>
                  <wp:docPr id="29" name="图片_225"/>
                  <wp:cNvGraphicFramePr/>
                  <a:graphic xmlns:a="http://schemas.openxmlformats.org/drawingml/2006/main">
                    <a:graphicData uri="http://schemas.openxmlformats.org/drawingml/2006/picture">
                      <pic:pic xmlns:pic="http://schemas.openxmlformats.org/drawingml/2006/picture">
                        <pic:nvPicPr>
                          <pic:cNvPr id="29" name="图片_225"/>
                          <pic:cNvPicPr/>
                        </pic:nvPicPr>
                        <pic:blipFill>
                          <a:blip r:embed="rId22"/>
                          <a:stretch>
                            <a:fillRect/>
                          </a:stretch>
                        </pic:blipFill>
                        <pic:spPr>
                          <a:xfrm>
                            <a:off x="0" y="0"/>
                            <a:ext cx="731520" cy="11468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61E8">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97C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3BF0">
            <w:pPr>
              <w:rPr>
                <w:rFonts w:hint="default"/>
                <w:highlight w:val="none"/>
              </w:rPr>
            </w:pPr>
            <w:r>
              <w:rPr>
                <w:rFonts w:hint="default"/>
                <w:highlight w:val="none"/>
                <w:lang w:val="en-US" w:eastAsia="zh-CN"/>
              </w:rPr>
              <w:t>21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D79E">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CE5A">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B786">
            <w:pPr>
              <w:rPr>
                <w:rFonts w:hint="default"/>
                <w:highlight w:val="none"/>
              </w:rPr>
            </w:pPr>
            <w:r>
              <w:rPr>
                <w:rFonts w:hint="default"/>
                <w:highlight w:val="none"/>
                <w:lang w:val="en-US" w:eastAsia="zh-CN"/>
              </w:rPr>
              <w:t>570*580*800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35EE">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7721">
            <w:pPr>
              <w:rPr>
                <w:rFonts w:hint="default"/>
                <w:highlight w:val="none"/>
              </w:rPr>
            </w:pPr>
            <w:r>
              <w:rPr>
                <w:rFonts w:hint="default"/>
                <w:highlight w:val="none"/>
                <w:lang w:val="en-US" w:eastAsia="zh-CN"/>
              </w:rPr>
              <w:t>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56F9">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50165</wp:posOffset>
                  </wp:positionH>
                  <wp:positionV relativeFrom="paragraph">
                    <wp:posOffset>119380</wp:posOffset>
                  </wp:positionV>
                  <wp:extent cx="744855" cy="1251585"/>
                  <wp:effectExtent l="0" t="0" r="17145" b="5715"/>
                  <wp:wrapNone/>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23"/>
                          <a:stretch>
                            <a:fillRect/>
                          </a:stretch>
                        </pic:blipFill>
                        <pic:spPr>
                          <a:xfrm>
                            <a:off x="0" y="0"/>
                            <a:ext cx="744855" cy="125158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EAAC">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5EEAF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B7F65">
            <w:pPr>
              <w:rPr>
                <w:rFonts w:hint="default"/>
                <w:highlight w:val="none"/>
              </w:rPr>
            </w:pPr>
            <w:r>
              <w:rPr>
                <w:rFonts w:hint="default"/>
                <w:highlight w:val="none"/>
                <w:lang w:val="en-US" w:eastAsia="zh-CN"/>
              </w:rPr>
              <w:t>22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D4CC">
            <w:pPr>
              <w:rPr>
                <w:rFonts w:hint="default"/>
                <w:highlight w:val="none"/>
              </w:rPr>
            </w:pPr>
            <w:r>
              <w:rPr>
                <w:rFonts w:hint="default"/>
                <w:highlight w:val="none"/>
                <w:lang w:val="en-US" w:eastAsia="zh-CN"/>
              </w:rPr>
              <w:t>6楼影音室</w:t>
            </w:r>
            <w:r>
              <w:rPr>
                <w:rFonts w:hint="default"/>
                <w:highlight w:val="none"/>
                <w:lang w:val="en-US" w:eastAsia="zh-CN"/>
              </w:rPr>
              <w:br w:type="textWrapping"/>
            </w: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977BF">
            <w:pPr>
              <w:rPr>
                <w:rFonts w:hint="default"/>
                <w:highlight w:val="none"/>
              </w:rPr>
            </w:pPr>
            <w:r>
              <w:rPr>
                <w:rFonts w:hint="default"/>
                <w:highlight w:val="none"/>
                <w:lang w:val="en-US" w:eastAsia="zh-CN"/>
              </w:rPr>
              <w:t>双人布艺休闲沙发</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7550">
            <w:pPr>
              <w:rPr>
                <w:rFonts w:hint="default"/>
                <w:highlight w:val="none"/>
              </w:rPr>
            </w:pPr>
            <w:r>
              <w:rPr>
                <w:rFonts w:hint="default"/>
                <w:highlight w:val="none"/>
                <w:lang w:val="en-US" w:eastAsia="zh-CN"/>
              </w:rPr>
              <w:t>1400*800*830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58BA">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561FE">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DBB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-187960</wp:posOffset>
                  </wp:positionV>
                  <wp:extent cx="748030" cy="736600"/>
                  <wp:effectExtent l="0" t="0" r="13970" b="6350"/>
                  <wp:wrapNone/>
                  <wp:docPr id="1" name="图片_17"/>
                  <wp:cNvGraphicFramePr/>
                  <a:graphic xmlns:a="http://schemas.openxmlformats.org/drawingml/2006/main">
                    <a:graphicData uri="http://schemas.openxmlformats.org/drawingml/2006/picture">
                      <pic:pic xmlns:pic="http://schemas.openxmlformats.org/drawingml/2006/picture">
                        <pic:nvPicPr>
                          <pic:cNvPr id="1" name="图片_17"/>
                          <pic:cNvPicPr/>
                        </pic:nvPicPr>
                        <pic:blipFill>
                          <a:blip r:embed="rId24"/>
                          <a:stretch>
                            <a:fillRect/>
                          </a:stretch>
                        </pic:blipFill>
                        <pic:spPr>
                          <a:xfrm>
                            <a:off x="0" y="0"/>
                            <a:ext cx="748030" cy="73660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1E57">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74D0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5A52">
            <w:pPr>
              <w:rPr>
                <w:rFonts w:hint="default"/>
                <w:highlight w:val="none"/>
              </w:rPr>
            </w:pPr>
            <w:r>
              <w:rPr>
                <w:rFonts w:hint="default"/>
                <w:highlight w:val="none"/>
                <w:lang w:val="en-US" w:eastAsia="zh-CN"/>
              </w:rPr>
              <w:t>23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0E4C">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590B">
            <w:pPr>
              <w:rPr>
                <w:rFonts w:hint="default"/>
                <w:highlight w:val="none"/>
              </w:rPr>
            </w:pPr>
            <w:r>
              <w:rPr>
                <w:rFonts w:hint="default"/>
                <w:highlight w:val="none"/>
                <w:lang w:val="en-US" w:eastAsia="zh-CN"/>
              </w:rPr>
              <w:t>自习书桌隔断</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1118">
            <w:pPr>
              <w:rPr>
                <w:rFonts w:hint="default"/>
                <w:highlight w:val="none"/>
              </w:rPr>
            </w:pPr>
            <w:r>
              <w:rPr>
                <w:rFonts w:hint="default"/>
                <w:highlight w:val="none"/>
                <w:lang w:val="en-US" w:eastAsia="zh-CN"/>
              </w:rPr>
              <w:t>1000*500*1600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EB6C">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1904">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059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69850</wp:posOffset>
                  </wp:positionH>
                  <wp:positionV relativeFrom="paragraph">
                    <wp:posOffset>854710</wp:posOffset>
                  </wp:positionV>
                  <wp:extent cx="793750" cy="1413510"/>
                  <wp:effectExtent l="0" t="0" r="6350" b="15240"/>
                  <wp:wrapNone/>
                  <wp:docPr id="4" name="图片_35"/>
                  <wp:cNvGraphicFramePr/>
                  <a:graphic xmlns:a="http://schemas.openxmlformats.org/drawingml/2006/main">
                    <a:graphicData uri="http://schemas.openxmlformats.org/drawingml/2006/picture">
                      <pic:pic xmlns:pic="http://schemas.openxmlformats.org/drawingml/2006/picture">
                        <pic:nvPicPr>
                          <pic:cNvPr id="4" name="图片_35"/>
                          <pic:cNvPicPr/>
                        </pic:nvPicPr>
                        <pic:blipFill>
                          <a:blip r:embed="rId25"/>
                          <a:stretch>
                            <a:fillRect/>
                          </a:stretch>
                        </pic:blipFill>
                        <pic:spPr>
                          <a:xfrm>
                            <a:off x="0" y="0"/>
                            <a:ext cx="793750" cy="14135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943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D239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B3EB">
            <w:pPr>
              <w:rPr>
                <w:rFonts w:hint="default"/>
                <w:highlight w:val="none"/>
              </w:rPr>
            </w:pPr>
            <w:r>
              <w:rPr>
                <w:rFonts w:hint="default"/>
                <w:highlight w:val="none"/>
                <w:lang w:val="en-US" w:eastAsia="zh-CN"/>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92C5">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FC3AB">
            <w:pPr>
              <w:rPr>
                <w:rFonts w:hint="default"/>
                <w:highlight w:val="none"/>
              </w:rPr>
            </w:pPr>
            <w:r>
              <w:rPr>
                <w:rFonts w:hint="default"/>
                <w:highlight w:val="none"/>
                <w:lang w:val="en-US" w:eastAsia="zh-CN"/>
              </w:rPr>
              <w:t>书椅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DFB3">
            <w:pPr>
              <w:rPr>
                <w:rFonts w:hint="default"/>
                <w:highlight w:val="none"/>
              </w:rPr>
            </w:pPr>
            <w:r>
              <w:rPr>
                <w:rFonts w:hint="default"/>
                <w:highlight w:val="none"/>
                <w:lang w:val="en-US" w:eastAsia="zh-CN"/>
              </w:rPr>
              <w:t>430*490*810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E48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7E9E">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D238">
            <w:pPr>
              <w:rPr>
                <w:rFonts w:hint="default"/>
                <w:highlight w:val="none"/>
              </w:rPr>
            </w:pPr>
            <w:r>
              <w:rPr>
                <w:rFonts w:hint="default"/>
                <w:highlight w:val="none"/>
                <w:lang w:val="en-US" w:eastAsia="zh-CN"/>
              </w:rPr>
              <w:drawing>
                <wp:inline distT="0" distB="0" distL="114300" distR="114300">
                  <wp:extent cx="981075" cy="1524000"/>
                  <wp:effectExtent l="0" t="0" r="9525"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26"/>
                          <a:stretch>
                            <a:fillRect/>
                          </a:stretch>
                        </pic:blipFill>
                        <pic:spPr>
                          <a:xfrm>
                            <a:off x="0" y="0"/>
                            <a:ext cx="981075" cy="15240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5D6EA">
            <w:pPr>
              <w:rPr>
                <w:rFonts w:hint="default"/>
                <w:highlight w:val="none"/>
              </w:rPr>
            </w:pPr>
            <w:r>
              <w:rPr>
                <w:rFonts w:hint="default"/>
                <w:highlight w:val="none"/>
                <w:lang w:val="en-US" w:eastAsia="zh-CN"/>
              </w:rPr>
              <w:t>1、阻燃绒布，符合：GB18401-2010 《国家纺织产品基本安全技术规范》；GB/T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3DA7A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FF95">
            <w:pPr>
              <w:rPr>
                <w:rFonts w:hint="default"/>
                <w:highlight w:val="none"/>
              </w:rPr>
            </w:pPr>
            <w:r>
              <w:rPr>
                <w:rFonts w:hint="default"/>
                <w:highlight w:val="none"/>
                <w:lang w:val="en-US" w:eastAsia="zh-CN"/>
              </w:rPr>
              <w:t>25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CE7B">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ACBA">
            <w:pPr>
              <w:rPr>
                <w:rFonts w:hint="default"/>
                <w:highlight w:val="none"/>
              </w:rPr>
            </w:pPr>
            <w:r>
              <w:rPr>
                <w:rFonts w:hint="default"/>
                <w:highlight w:val="none"/>
                <w:lang w:val="en-US" w:eastAsia="zh-CN"/>
              </w:rPr>
              <w:t>钢制书架</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28F6">
            <w:pPr>
              <w:rPr>
                <w:rFonts w:hint="default"/>
                <w:highlight w:val="none"/>
              </w:rPr>
            </w:pPr>
            <w:r>
              <w:rPr>
                <w:rFonts w:hint="default"/>
                <w:highlight w:val="none"/>
                <w:lang w:val="en-US" w:eastAsia="zh-CN"/>
              </w:rPr>
              <w:t>1800*250*2000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8602">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69CD">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19AB">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118110</wp:posOffset>
                  </wp:positionH>
                  <wp:positionV relativeFrom="paragraph">
                    <wp:posOffset>605155</wp:posOffset>
                  </wp:positionV>
                  <wp:extent cx="804545" cy="1969770"/>
                  <wp:effectExtent l="0" t="0" r="14605" b="11430"/>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27"/>
                          <a:stretch>
                            <a:fillRect/>
                          </a:stretch>
                        </pic:blipFill>
                        <pic:spPr>
                          <a:xfrm>
                            <a:off x="0" y="0"/>
                            <a:ext cx="804545" cy="196977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60C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；GB/T 39600-2021《人造板及其制品甲醛释放量分级》；JC/T 2039-2010(菌防霉木质装饰板》；GB 18580-2017《室内装饰装修材料人造板及其制品中甲醛释放限量》；GB/T 36022-2018《木家具中氨释放量试验方法》；GB/T15102-2017《浸淡胶膜纸饰面纤维板和刨花板》；GB/T35601-2017《绿色产品评价人造板和木质地板》；DB44/T 2043-2017《家具防霉性能的评价》标准要求，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2、冷轧钢板，符合GB/T10125-2021《人造气氛腐蚀试验 盐雾试验》；乙酸盐雾试验（ASS）连续喷雾≥24h，镀（涂）层本身耐腐蚀等级，镀（涂）层对基体的保护等级达到10级</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防腐抗菌喷涂粉末，HG/T2006-2022《热固性和热塑性粉末涂料》；GB18581-2020《木器涂料中有害物质限量》标准要求，抗菌性能：金黄色葡萄球菌≥99.9%(培养48h），大肠埃希氏菌≥99.9%(培养48h），耐霉菌性：黑曲霉、黄曲霉均达到0级，附着力达10级</w:t>
            </w:r>
          </w:p>
        </w:tc>
      </w:tr>
      <w:tr w14:paraId="71E1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E179">
            <w:pPr>
              <w:rPr>
                <w:rFonts w:hint="default"/>
                <w:highlight w:val="none"/>
              </w:rPr>
            </w:pPr>
            <w:r>
              <w:rPr>
                <w:rFonts w:hint="default"/>
                <w:highlight w:val="none"/>
                <w:lang w:val="en-US" w:eastAsia="zh-CN"/>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1C2E4">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29C2">
            <w:pPr>
              <w:rPr>
                <w:rFonts w:hint="default"/>
                <w:highlight w:val="none"/>
              </w:rPr>
            </w:pPr>
            <w:r>
              <w:rPr>
                <w:rFonts w:hint="default"/>
                <w:highlight w:val="none"/>
                <w:lang w:val="en-US" w:eastAsia="zh-CN"/>
              </w:rPr>
              <w:t>定制长条茶台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FB1F0">
            <w:pPr>
              <w:rPr>
                <w:rFonts w:hint="default"/>
                <w:highlight w:val="none"/>
              </w:rPr>
            </w:pPr>
            <w:r>
              <w:rPr>
                <w:rFonts w:hint="default"/>
                <w:highlight w:val="none"/>
                <w:lang w:val="en-US" w:eastAsia="zh-CN"/>
              </w:rPr>
              <w:t>2400*1200*750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D0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2FC7">
            <w:pPr>
              <w:rPr>
                <w:rFonts w:hint="default"/>
                <w:highlight w:val="none"/>
              </w:rPr>
            </w:pPr>
            <w:r>
              <w:rPr>
                <w:rFonts w:hint="default"/>
                <w:highlight w:val="none"/>
                <w:lang w:val="en-US" w:eastAsia="zh-CN"/>
              </w:rPr>
              <w:t>1</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4F8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10160</wp:posOffset>
                  </wp:positionH>
                  <wp:positionV relativeFrom="paragraph">
                    <wp:posOffset>551180</wp:posOffset>
                  </wp:positionV>
                  <wp:extent cx="902335" cy="1075055"/>
                  <wp:effectExtent l="0" t="0" r="12065" b="10795"/>
                  <wp:wrapNone/>
                  <wp:docPr id="14" name="图片_23"/>
                  <wp:cNvGraphicFramePr/>
                  <a:graphic xmlns:a="http://schemas.openxmlformats.org/drawingml/2006/main">
                    <a:graphicData uri="http://schemas.openxmlformats.org/drawingml/2006/picture">
                      <pic:pic xmlns:pic="http://schemas.openxmlformats.org/drawingml/2006/picture">
                        <pic:nvPicPr>
                          <pic:cNvPr id="14" name="图片_23"/>
                          <pic:cNvPicPr/>
                        </pic:nvPicPr>
                        <pic:blipFill>
                          <a:blip r:embed="rId28"/>
                          <a:stretch>
                            <a:fillRect/>
                          </a:stretch>
                        </pic:blipFill>
                        <pic:spPr>
                          <a:xfrm>
                            <a:off x="0" y="0"/>
                            <a:ext cx="902335" cy="107505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41A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F40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33FA">
            <w:pPr>
              <w:rPr>
                <w:rFonts w:hint="default"/>
                <w:highlight w:val="none"/>
              </w:rPr>
            </w:pPr>
            <w:r>
              <w:rPr>
                <w:rFonts w:hint="default"/>
                <w:highlight w:val="none"/>
                <w:lang w:val="en-US" w:eastAsia="zh-CN"/>
              </w:rPr>
              <w:t>27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DBDF">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E75C">
            <w:pPr>
              <w:rPr>
                <w:rFonts w:hint="default"/>
                <w:highlight w:val="none"/>
              </w:rPr>
            </w:pPr>
            <w:r>
              <w:rPr>
                <w:rFonts w:hint="default"/>
                <w:highlight w:val="none"/>
                <w:lang w:val="en-US" w:eastAsia="zh-CN"/>
              </w:rPr>
              <w:t>四人茶桌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7090">
            <w:pPr>
              <w:rPr>
                <w:rFonts w:hint="default"/>
                <w:highlight w:val="none"/>
              </w:rPr>
            </w:pPr>
            <w:r>
              <w:rPr>
                <w:rFonts w:hint="default"/>
                <w:highlight w:val="none"/>
                <w:lang w:val="en-US" w:eastAsia="zh-CN"/>
              </w:rPr>
              <w:t>800*700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AFD5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DBE78">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1D0C">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127635</wp:posOffset>
                  </wp:positionH>
                  <wp:positionV relativeFrom="paragraph">
                    <wp:posOffset>-53340</wp:posOffset>
                  </wp:positionV>
                  <wp:extent cx="789940" cy="1056005"/>
                  <wp:effectExtent l="0" t="0" r="10160" b="10795"/>
                  <wp:wrapNone/>
                  <wp:docPr id="23" name="Picture_20108"/>
                  <wp:cNvGraphicFramePr/>
                  <a:graphic xmlns:a="http://schemas.openxmlformats.org/drawingml/2006/main">
                    <a:graphicData uri="http://schemas.openxmlformats.org/drawingml/2006/picture">
                      <pic:pic xmlns:pic="http://schemas.openxmlformats.org/drawingml/2006/picture">
                        <pic:nvPicPr>
                          <pic:cNvPr id="23" name="Picture_20108"/>
                          <pic:cNvPicPr/>
                        </pic:nvPicPr>
                        <pic:blipFill>
                          <a:blip r:embed="rId29"/>
                          <a:stretch>
                            <a:fillRect/>
                          </a:stretch>
                        </pic:blipFill>
                        <pic:spPr>
                          <a:xfrm>
                            <a:off x="0" y="0"/>
                            <a:ext cx="789940" cy="105600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AF105">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D7E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875D">
            <w:pPr>
              <w:rPr>
                <w:rFonts w:hint="default"/>
                <w:highlight w:val="none"/>
              </w:rPr>
            </w:pPr>
            <w:r>
              <w:rPr>
                <w:rFonts w:hint="default"/>
                <w:highlight w:val="none"/>
                <w:lang w:val="en-US" w:eastAsia="zh-CN"/>
              </w:rPr>
              <w:t>28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525ED">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F96DB">
            <w:pPr>
              <w:rPr>
                <w:rFonts w:hint="default"/>
                <w:highlight w:val="none"/>
              </w:rPr>
            </w:pPr>
            <w:r>
              <w:rPr>
                <w:rFonts w:hint="default"/>
                <w:highlight w:val="none"/>
                <w:lang w:val="en-US" w:eastAsia="zh-CN"/>
              </w:rPr>
              <w:t>椅子</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BCF2">
            <w:pPr>
              <w:rPr>
                <w:rFonts w:hint="default"/>
                <w:highlight w:val="none"/>
              </w:rPr>
            </w:pPr>
            <w:r>
              <w:rPr>
                <w:rFonts w:hint="default"/>
                <w:highlight w:val="none"/>
                <w:lang w:val="en-US" w:eastAsia="zh-CN"/>
              </w:rPr>
              <w:t>690*710*810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816D">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DE5F">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8965">
            <w:pPr>
              <w:rPr>
                <w:rFonts w:hint="default"/>
                <w:highlight w:val="none"/>
              </w:rPr>
            </w:pPr>
            <w:r>
              <w:rPr>
                <w:rFonts w:hint="default"/>
                <w:highlight w:val="none"/>
                <w:lang w:val="en-US" w:eastAsia="zh-CN"/>
              </w:rPr>
              <w:drawing>
                <wp:inline distT="0" distB="0" distL="114300" distR="114300">
                  <wp:extent cx="970915" cy="505460"/>
                  <wp:effectExtent l="0" t="0" r="635" b="889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30"/>
                          <a:stretch>
                            <a:fillRect/>
                          </a:stretch>
                        </pic:blipFill>
                        <pic:spPr>
                          <a:xfrm>
                            <a:off x="0" y="0"/>
                            <a:ext cx="970915" cy="5054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C7C2">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57ED2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DB7C">
            <w:pPr>
              <w:rPr>
                <w:rFonts w:hint="default"/>
                <w:highlight w:val="none"/>
              </w:rPr>
            </w:pPr>
            <w:r>
              <w:rPr>
                <w:rFonts w:hint="default"/>
                <w:highlight w:val="none"/>
                <w:lang w:val="en-US" w:eastAsia="zh-CN"/>
              </w:rPr>
              <w:t>29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133AB">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D19C3">
            <w:pPr>
              <w:rPr>
                <w:rFonts w:hint="default"/>
                <w:highlight w:val="none"/>
              </w:rPr>
            </w:pPr>
            <w:r>
              <w:rPr>
                <w:rFonts w:hint="default"/>
                <w:highlight w:val="none"/>
                <w:lang w:val="en-US" w:eastAsia="zh-CN"/>
              </w:rPr>
              <w:t>1.4茶几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64FF">
            <w:pPr>
              <w:rPr>
                <w:rFonts w:hint="default"/>
                <w:highlight w:val="none"/>
              </w:rPr>
            </w:pPr>
            <w:r>
              <w:rPr>
                <w:rFonts w:hint="default"/>
                <w:highlight w:val="none"/>
                <w:lang w:val="en-US" w:eastAsia="zh-CN"/>
              </w:rPr>
              <w:t>1400*700*450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6DF9">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3151">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850E">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18415</wp:posOffset>
                  </wp:positionH>
                  <wp:positionV relativeFrom="paragraph">
                    <wp:posOffset>294005</wp:posOffset>
                  </wp:positionV>
                  <wp:extent cx="977265" cy="1047115"/>
                  <wp:effectExtent l="0" t="0" r="13335" b="635"/>
                  <wp:wrapNone/>
                  <wp:docPr id="24" name="图片_228"/>
                  <wp:cNvGraphicFramePr/>
                  <a:graphic xmlns:a="http://schemas.openxmlformats.org/drawingml/2006/main">
                    <a:graphicData uri="http://schemas.openxmlformats.org/drawingml/2006/picture">
                      <pic:pic xmlns:pic="http://schemas.openxmlformats.org/drawingml/2006/picture">
                        <pic:nvPicPr>
                          <pic:cNvPr id="24" name="图片_228"/>
                          <pic:cNvPicPr/>
                        </pic:nvPicPr>
                        <pic:blipFill>
                          <a:blip r:embed="rId31"/>
                          <a:stretch>
                            <a:fillRect/>
                          </a:stretch>
                        </pic:blipFill>
                        <pic:spPr>
                          <a:xfrm>
                            <a:off x="0" y="0"/>
                            <a:ext cx="977265" cy="104711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813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bl>
    <w:p w14:paraId="1BD92D2E"/>
    <w:p w14:paraId="246F1441">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58214440">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F09075E">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5BCBDD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包二：器械</w:t>
      </w:r>
    </w:p>
    <w:tbl>
      <w:tblPr>
        <w:tblStyle w:val="29"/>
        <w:tblW w:w="49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490"/>
        <w:gridCol w:w="490"/>
        <w:gridCol w:w="1560"/>
        <w:gridCol w:w="450"/>
        <w:gridCol w:w="509"/>
        <w:gridCol w:w="5766"/>
      </w:tblGrid>
      <w:tr w14:paraId="2FA1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7D25">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3817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67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83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D87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A72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1B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434A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FC6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349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7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跑步机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1E8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≥1960mm*850mm*1520mm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6E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5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3CFB010">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面板上显示的功能：速度，时间，距离，卡路里，心率,坡度,</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显示屏尺寸≥10.1寸高清触摸屏、wifi互联，在线看电视、在线听音乐、浏览网页等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手握心率：手握式心率测试</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音响/播放器：一对高保真音响</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带MP3、usb音频输入接口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产品颜色：黑色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时速：0.8-20KM/H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跑带宽度≥520mm跑带材质≥1.6mm厚度钻石纹</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跑带面积≥1450mm*520mm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坡度段式：0-18%（电动调节）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产品尺寸≥1960mm×850mm×1520mm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最大承重≥135KG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输入电压：220V</w:t>
            </w:r>
          </w:p>
        </w:tc>
      </w:tr>
      <w:tr w14:paraId="0D52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6"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E76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D70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D1F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动感单车</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6C2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≥L1100*W530*H1190mm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3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0FC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E774732">
            <w:pPr>
              <w:keepNext w:val="0"/>
              <w:keepLines w:val="0"/>
              <w:widowControl/>
              <w:suppressLineNumbers w:val="0"/>
              <w:spacing w:after="320" w:afterAutospacing="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飞轮重量≥13kg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最大载重≥150KG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自重:≥ 45kg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中轴直径为25mm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产品尺寸≥L1100*W530*H1190mm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坐垫：坐垫，坐垫四向调节、符合不同高度人群，方便调节及使用让运动更加舒适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调 速：采用刹车片无级调速，设置有紧急刹车结构。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驱动系统：皮带驱动</w:t>
            </w:r>
          </w:p>
        </w:tc>
      </w:tr>
      <w:tr w14:paraId="3379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08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E8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A9B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哑铃组合</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7F15">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599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0A4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9C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1、2.5/5/7.5/10/12.5/15/17.5/20/25公斤各2支为一组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2、橡胶哑铃，设计比较有活力，质量提升，使用原胶较好，不使用二次及回收橡胶，基本无刺鼻味道。配哑铃架 </w:t>
            </w:r>
          </w:p>
        </w:tc>
      </w:tr>
      <w:tr w14:paraId="4CA3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D12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D14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45A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杠铃和碟片</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B16A">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E97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4DD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BAD86">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2.5KG-25KG（2.5KG、5、10、15、20、25KG各一对共计155KG）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外表包裹层为CPU（环保浇筑型聚氨酯弹性体）；</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中孔不锈钢套为304不锈钢材质；内部配重铸铁材质为20#铸铁；</w:t>
            </w:r>
          </w:p>
        </w:tc>
      </w:tr>
      <w:tr w14:paraId="002F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43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45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4EF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杠铃架</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6665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61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组</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663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BB3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主管材为≥50*120*3.0mm平椭管 ;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占地面积：773mm*1166mm*1050mm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净重≥46kg</w:t>
            </w:r>
          </w:p>
        </w:tc>
      </w:tr>
      <w:tr w14:paraId="3796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C082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9C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4E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 平卧举重床</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F9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≥1700x1585x1185mm </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E8F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01DF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5EE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外形尺寸≥1700x1585x1185mm（长x宽x高）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主框架：材质：Q235A；规格：躺垫架平椭≥120x40xT3.0，二侧支架平椭≥120x50xT3.0。</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最大训练载荷：≥110KG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配重支撑杆：</w:t>
            </w:r>
            <w:r>
              <w:rPr>
                <w:rStyle w:val="62"/>
                <w:rFonts w:eastAsia="仿宋_GB2312"/>
                <w:sz w:val="24"/>
                <w:szCs w:val="24"/>
                <w:lang w:val="en-US" w:eastAsia="zh-CN" w:bidi="ar"/>
              </w:rPr>
              <w:t>ø</w:t>
            </w:r>
            <w:r>
              <w:rPr>
                <w:rStyle w:val="61"/>
                <w:rFonts w:hAnsi="宋体"/>
                <w:sz w:val="24"/>
                <w:szCs w:val="24"/>
                <w:lang w:val="en-US" w:eastAsia="zh-CN" w:bidi="ar"/>
              </w:rPr>
              <w:t xml:space="preserve">50x195  镀铬    </w:t>
            </w:r>
            <w:r>
              <w:rPr>
                <w:rStyle w:val="61"/>
                <w:rFonts w:hAnsi="宋体"/>
                <w:sz w:val="24"/>
                <w:szCs w:val="24"/>
                <w:lang w:val="en-US" w:eastAsia="zh-CN" w:bidi="ar"/>
              </w:rPr>
              <w:br w:type="textWrapping"/>
            </w:r>
            <w:r>
              <w:rPr>
                <w:rStyle w:val="61"/>
                <w:rFonts w:hAnsi="宋体"/>
                <w:sz w:val="24"/>
                <w:szCs w:val="24"/>
                <w:lang w:val="en-US" w:eastAsia="zh-CN" w:bidi="ar"/>
              </w:rPr>
              <w:t xml:space="preserve">座垫：材质：胶合板+EVA+仿皮； </w:t>
            </w:r>
            <w:r>
              <w:rPr>
                <w:rStyle w:val="61"/>
                <w:rFonts w:hAnsi="宋体"/>
                <w:sz w:val="24"/>
                <w:szCs w:val="24"/>
                <w:lang w:val="en-US" w:eastAsia="zh-CN" w:bidi="ar"/>
              </w:rPr>
              <w:br w:type="textWrapping"/>
            </w:r>
            <w:r>
              <w:rPr>
                <w:rStyle w:val="61"/>
                <w:rFonts w:hAnsi="宋体"/>
                <w:sz w:val="24"/>
                <w:szCs w:val="24"/>
                <w:lang w:val="en-US" w:eastAsia="zh-CN" w:bidi="ar"/>
              </w:rPr>
              <w:t xml:space="preserve">机台净重：≥60KG  </w:t>
            </w:r>
          </w:p>
        </w:tc>
      </w:tr>
      <w:tr w14:paraId="4359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EC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FEF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5C60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3170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2830mm*1550mm*850mm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5363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5FED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B1663">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尺寸：2830*1550*850mm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材质：木材，表面贴高档PVC饰面，颜色可多选，传统外观造型。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石板：天然大理石石板1套。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台泥：国产倒顺毛澳毛台泥。</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胶条：高弹胶条。</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多层板框架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塑钢桌腿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松木上邦</w:t>
            </w:r>
          </w:p>
        </w:tc>
      </w:tr>
      <w:tr w14:paraId="12ED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A5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EEF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3911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乒乓球桌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BD20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2740mm*1525mm*760mm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0EB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7C7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587B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规格尺寸:2740mm*1525mm*760mm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面板厚度：25mm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台面摩擦系数≤0.4</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弹性均匀≤10mm</w:t>
            </w:r>
          </w:p>
        </w:tc>
      </w:tr>
      <w:tr w14:paraId="6D2D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5EB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8A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A1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智能呐喊仪</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980F">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19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CD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4349EB48">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一.结构：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1.钣金喷漆，防锈防磁防静电处理</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2.屏幕尺寸：55寸</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3.内置音响系统</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4.电源：220V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5.功耗≤200W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6.操作：总电源/主机/显示器/音响/音量调谐</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二、技术参数：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 常规屏幕尺寸55英寸，屏幕比例16:9，分辨率≥1920*1080，多点红外触摸屏。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系统界面分为五大板块双按键模式，简洁明晰，心理学色彩搭配，能使受训者快速找到定位，用户管理、呐喊主题、压力报告、放松训练、放松音乐、快速宣泄入口等模块。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10个主题式呐喊宣泄选择包括（1、恋爱情感挫折对应、2、家庭亲子关系、3、人际关系、4、新鲜环境适应调整、5、工作学习压力、6、调整消极情绪、7、挑战挫折、8、克服自卑建立自信、9、战胜拖延、10、健康压力）宣泄分为2种模式可选择自信心提升引导宣泄，也可30秒计时自主宣泄，宣泄结束给出报告，含有基本信息、结果及建议等，报告结果有导出保存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智能引导正向激励，同时还可以播放音乐指导、视频指导、语音指导和正能量的小故事。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 放松训练模块，不少于10个不同类别的心理放松游戏。受训者可以随意选择不同类别的游戏来进行放松训练。为来访者创造一个轻松愉快的放松环境，来释放内心的不良情绪。</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  放松音乐模块，独有的中医五行身心放松音乐、中国古典音乐、音乐放松诱导训练、α波脑电波同步音乐放松、纯音乐放松训练， 专业合成α波、放松指导语、大自然声，中国风音乐，国外著名放松音乐等；部分心理音乐配有专业视频引导，含广角风景、山水等。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 压力报告模块，后台自动储存来访者压力报告，用户可以自主的查看压力报告结果，并可以导出保存。</w:t>
            </w:r>
          </w:p>
        </w:tc>
      </w:tr>
      <w:tr w14:paraId="3BB1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7E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9E8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7FF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宣泄沙袋</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6063">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D83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20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1BED177C">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外形：轮胎桶立式水桶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颜色：黑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总高度≥1.7米</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底座配重可注水注沙吸盘加强装置,直径≥58cm,高度≥65cm,PE塑料材质。</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头部;PU材质,直径≥33cm,</w:t>
            </w:r>
            <w:r>
              <w:rPr>
                <w:rFonts w:hint="default" w:ascii="仿宋_GB2312" w:hAnsi="宋体" w:eastAsia="仿宋_GB2312" w:cs="仿宋_GB2312"/>
                <w:i w:val="0"/>
                <w:iCs w:val="0"/>
                <w:color w:val="000000"/>
                <w:kern w:val="0"/>
                <w:sz w:val="24"/>
                <w:szCs w:val="24"/>
                <w:highlight w:val="yellow"/>
                <w:u w:val="none"/>
                <w:lang w:val="en-US" w:eastAsia="zh-CN" w:bidi="ar"/>
              </w:rPr>
              <w:t>高度≥105cm。</w:t>
            </w:r>
          </w:p>
        </w:tc>
      </w:tr>
      <w:tr w14:paraId="57B2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CE1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E8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B37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仿人硅胶宣泄人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D1C8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936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A6C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E47B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尺寸：整体高度可调节≥155—187cm，底部圆筒直径≥50cm，高≥50cm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重量≥23kg，注水后≥120kg，注沙后≥180kg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材质：击打部分为硅胶材质，底部为PVC材质圆筒</w:t>
            </w:r>
          </w:p>
        </w:tc>
      </w:tr>
      <w:tr w14:paraId="5EB6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99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84A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B93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宣泄摔打球</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B7C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≥φ450mm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56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37BC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FC39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尺寸≥φ450mm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w:t>
            </w:r>
          </w:p>
        </w:tc>
      </w:tr>
    </w:tbl>
    <w:p w14:paraId="1D6F447F">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BE9A64E">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37076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6622F7">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8ECD40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EB75296">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D6A37D3">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285A1CA">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包三：电器</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767"/>
        <w:gridCol w:w="627"/>
        <w:gridCol w:w="1145"/>
        <w:gridCol w:w="450"/>
        <w:gridCol w:w="519"/>
        <w:gridCol w:w="5790"/>
      </w:tblGrid>
      <w:tr w14:paraId="24A4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EF22">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29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A7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BFD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E2E3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375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16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29F0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06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43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C608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冰箱</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BA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≥575*525*1560mm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710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9F0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546E">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箱体颜色：灰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冷冻室容积≥70L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变温室容积≥</w:t>
            </w:r>
            <w:r>
              <w:rPr>
                <w:rFonts w:hint="eastAsia" w:ascii="仿宋_GB2312" w:hAnsi="宋体" w:eastAsia="仿宋_GB2312" w:cs="仿宋_GB2312"/>
                <w:i w:val="0"/>
                <w:iCs w:val="0"/>
                <w:color w:val="000000"/>
                <w:kern w:val="0"/>
                <w:sz w:val="24"/>
                <w:szCs w:val="24"/>
                <w:u w:val="none"/>
                <w:lang w:val="en-US" w:eastAsia="zh-CN" w:bidi="ar"/>
              </w:rPr>
              <w:t>40</w:t>
            </w:r>
            <w:r>
              <w:rPr>
                <w:rFonts w:hint="default" w:ascii="仿宋_GB2312" w:hAnsi="宋体" w:eastAsia="仿宋_GB2312" w:cs="仿宋_GB2312"/>
                <w:i w:val="0"/>
                <w:iCs w:val="0"/>
                <w:color w:val="000000"/>
                <w:kern w:val="0"/>
                <w:sz w:val="24"/>
                <w:szCs w:val="24"/>
                <w:u w:val="none"/>
                <w:lang w:val="en-US" w:eastAsia="zh-CN" w:bidi="ar"/>
              </w:rPr>
              <w:t>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冷藏室容积≥100L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产品尺寸（深x宽x高）≥575*525*1560mm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综合耗电量≤0.7度/天</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制冷方式：风冷</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噪音值≤38dB</w:t>
            </w:r>
          </w:p>
        </w:tc>
      </w:tr>
      <w:tr w14:paraId="3A659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29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E8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7-8楼客房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41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7B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≥740*390*420mm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CD8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6AA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C14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颜色：白色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控制方式：机械式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产品尺寸（深x宽x高）≥740*390*420mm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最大容量≥60L</w:t>
            </w:r>
          </w:p>
        </w:tc>
      </w:tr>
      <w:tr w14:paraId="796F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9C0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7124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44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滚筒洗衣机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141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≥565mm*595mm*845mm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C5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E9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434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产品类型：滚筒</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显示方式：LED</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电机类型：变频电机</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产品尺寸（深x宽x高）≥565*595*845mm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脱水容量≥10kg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重量≤62KG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洗净比≥1：1</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洗涤程序混合、速洗、衬衣、大物、羽绒、羊毛、内衣、筒自洁、 漂+脱、单脱水、运动服、新衣洗、顽渍洗、超柔、除菌螨、棉麻</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温度选择常温，20℃，30℃，40℃，60℃，90℃</w:t>
            </w:r>
          </w:p>
        </w:tc>
      </w:tr>
      <w:tr w14:paraId="6627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2680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FAB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1BF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烘干机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678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≥550*595*850mm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8B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231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3EDB">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产品尺寸（深x宽x高）≥550*595*850mm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重量≥43.5KG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烘干功率≥600w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噪音值≤69dB</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电机类型：非变频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烘干程序混合、大物、衬衣、羽绒、棉麻、童装、定时烘、速烘、浴巾、除菌螨、晒被、运动服、内衣、羊毛蓬松、超柔</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加热方式：热泵</w:t>
            </w:r>
          </w:p>
        </w:tc>
      </w:tr>
      <w:tr w14:paraId="0B4A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D5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D5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E1C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349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≥383x245x72mm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48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459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F6E6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尺寸≥383x245x72mm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加热功率8500W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控制方式：微电脑式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电线截面要求≥10mm</w:t>
            </w:r>
            <w:r>
              <w:rPr>
                <w:rStyle w:val="62"/>
                <w:sz w:val="24"/>
                <w:szCs w:val="24"/>
                <w:lang w:val="en-US" w:eastAsia="zh-CN" w:bidi="ar"/>
              </w:rPr>
              <w:t>²</w:t>
            </w:r>
            <w:r>
              <w:rPr>
                <w:rStyle w:val="61"/>
                <w:rFonts w:hAnsi="宋体"/>
                <w:sz w:val="24"/>
                <w:szCs w:val="24"/>
                <w:lang w:val="en-US" w:eastAsia="zh-CN" w:bidi="ar"/>
              </w:rPr>
              <w:t xml:space="preserve"> </w:t>
            </w:r>
            <w:r>
              <w:rPr>
                <w:rStyle w:val="61"/>
                <w:rFonts w:hAnsi="宋体"/>
                <w:sz w:val="24"/>
                <w:szCs w:val="24"/>
                <w:lang w:val="en-US" w:eastAsia="zh-CN" w:bidi="ar"/>
              </w:rPr>
              <w:br w:type="textWrapping"/>
            </w:r>
            <w:r>
              <w:rPr>
                <w:rStyle w:val="61"/>
                <w:rFonts w:hAnsi="宋体"/>
                <w:sz w:val="24"/>
                <w:szCs w:val="24"/>
                <w:lang w:val="en-US" w:eastAsia="zh-CN" w:bidi="ar"/>
              </w:rPr>
              <w:t xml:space="preserve">防水等级IP*4 </w:t>
            </w:r>
            <w:r>
              <w:rPr>
                <w:rStyle w:val="61"/>
                <w:rFonts w:hAnsi="宋体"/>
                <w:sz w:val="24"/>
                <w:szCs w:val="24"/>
                <w:lang w:val="en-US" w:eastAsia="zh-CN" w:bidi="ar"/>
              </w:rPr>
              <w:br w:type="textWrapping"/>
            </w:r>
            <w:r>
              <w:rPr>
                <w:rStyle w:val="61"/>
                <w:rFonts w:hAnsi="宋体"/>
                <w:sz w:val="24"/>
                <w:szCs w:val="24"/>
                <w:lang w:val="en-US" w:eastAsia="zh-CN" w:bidi="ar"/>
              </w:rPr>
              <w:t>设定温度 30°-55°</w:t>
            </w:r>
          </w:p>
        </w:tc>
      </w:tr>
      <w:tr w14:paraId="7641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44C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226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154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无管道轻油烟净化一体机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30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无烟净化一体机3000mm长</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D0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06F5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6682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1.处理风量：单台≥5000立方米/小时。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2.电源：380V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3.功率：≥2.3kw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4.全压：≥450Pa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5.风口尺寸：400*400mm。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6.风口方向：可前、后、上三个方向调节安装出风口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7.操作方式：触控面板：远程操控、智能逐级启动、维护时间自动提示、运行时间累计显示、短路、过载、缺相保护功能。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8.板材釆用201不锈钢，板材厚度≥1.0mm。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9.集成烟罩、净化器、风机一体化设计。玻璃的抗冲击性、碎片状态、表面应力、耐热冲击性能进行检测并合格。</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10.各项指标均符合CCAEPI-RG-Q-015-2021【餐饮业油烟净化设备】环保产品认证实施规则及HJ/T62-2001【餐饮业油烟净化设备技术要求及检测技术规范】</w:t>
            </w:r>
          </w:p>
        </w:tc>
      </w:tr>
      <w:tr w14:paraId="54D1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94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4C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51F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电扒炉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F97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≥550mm*395mm*800mm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FE7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F64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5E5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尺寸≥550mm*395mm*800mm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整体不锈钢制造，温度控制范围：0-300°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功率≥4.2kw</w:t>
            </w:r>
          </w:p>
        </w:tc>
      </w:tr>
      <w:tr w14:paraId="2F38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EA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21E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786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电炸炉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6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highlight w:val="yellow"/>
                <w:u w:val="none"/>
                <w:lang w:val="en-US" w:eastAsia="zh-CN" w:bidi="ar"/>
              </w:rPr>
              <w:t xml:space="preserve">≥580*460*800mm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58E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FB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C62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规格≥580*460*8000mm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highlight w:val="yellow"/>
                <w:u w:val="none"/>
                <w:lang w:val="en-US" w:eastAsia="zh-CN" w:bidi="ar"/>
              </w:rPr>
              <w:t>功率≥2</w:t>
            </w:r>
            <w:r>
              <w:rPr>
                <w:rFonts w:hint="eastAsia" w:ascii="仿宋_GB2312" w:hAnsi="宋体" w:eastAsia="仿宋_GB2312" w:cs="仿宋_GB2312"/>
                <w:i w:val="0"/>
                <w:iCs w:val="0"/>
                <w:color w:val="000000"/>
                <w:kern w:val="0"/>
                <w:sz w:val="24"/>
                <w:szCs w:val="24"/>
                <w:highlight w:val="yellow"/>
                <w:u w:val="none"/>
                <w:lang w:val="en-US" w:eastAsia="zh-CN" w:bidi="ar"/>
              </w:rPr>
              <w:t>.</w:t>
            </w:r>
            <w:r>
              <w:rPr>
                <w:rFonts w:hint="default" w:ascii="仿宋_GB2312" w:hAnsi="宋体" w:eastAsia="仿宋_GB2312" w:cs="仿宋_GB2312"/>
                <w:i w:val="0"/>
                <w:iCs w:val="0"/>
                <w:color w:val="000000"/>
                <w:kern w:val="0"/>
                <w:sz w:val="24"/>
                <w:szCs w:val="24"/>
                <w:highlight w:val="yellow"/>
                <w:u w:val="none"/>
                <w:lang w:val="en-US" w:eastAsia="zh-CN" w:bidi="ar"/>
              </w:rPr>
              <w:t xml:space="preserve">5kw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电压： 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容积≥6L</w:t>
            </w:r>
          </w:p>
        </w:tc>
      </w:tr>
      <w:tr w14:paraId="0D2B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94F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91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6E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微波炉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184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≥451*341*257mm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4D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DB3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ED4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 450*340*255mm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产品容量≥ 20L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烹饪方式：微波/烤箱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操控：机械式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底盘类型：转盘式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产品噪音 ≤65dB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解冻功能：快速解冻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烹饪火力数量 ≥6档火力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电源电压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功率 ≥700W </w:t>
            </w:r>
          </w:p>
        </w:tc>
      </w:tr>
      <w:tr w14:paraId="0BCE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FAA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E7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CE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消毒柜</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B3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≥L1150mm*W440mm*H1620mm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8D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AD8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912D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额定功率≥1.2KW，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产品尺寸≥L1150mm*W440mm*H1620mm</w:t>
            </w:r>
          </w:p>
        </w:tc>
      </w:tr>
      <w:tr w14:paraId="075D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56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4A1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B05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电热烧水器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0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≥L420mm*W260mm*H570mm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4C3B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204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0BC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产水量≥开水20L/H≥净化水80L/H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产品尺寸≥L420mm*W260mm*H570mm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p>
        </w:tc>
      </w:tr>
      <w:tr w14:paraId="0062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C83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59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5D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台灯</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A6BA">
            <w:pPr>
              <w:jc w:val="center"/>
              <w:rPr>
                <w:rFonts w:hint="default" w:ascii="仿宋_GB2312" w:hAnsi="宋体" w:eastAsia="仿宋_GB2312" w:cs="仿宋_GB2312"/>
                <w:i w:val="0"/>
                <w:iCs w:val="0"/>
                <w:color w:val="000000"/>
                <w:sz w:val="24"/>
                <w:szCs w:val="24"/>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328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盏</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2A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BD41">
            <w:pPr>
              <w:keepNext w:val="0"/>
              <w:keepLines w:val="0"/>
              <w:widowControl/>
              <w:suppressLineNumbers w:val="0"/>
              <w:spacing w:after="320" w:afterAutospacing="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Max显色指数≥95</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额定功率≥13W(54X0.5W/LED模块)</w:t>
            </w:r>
          </w:p>
        </w:tc>
      </w:tr>
      <w:tr w14:paraId="3C54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602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FE6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6楼茶吧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14D5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立式下置水桶自动饮水机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9C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≥L330mm*W330mm*H1060mm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48F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6FCA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8D9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额定功率≥1.36kw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产品尺寸≥L330mm*W330mm*H1060mm</w:t>
            </w:r>
          </w:p>
        </w:tc>
      </w:tr>
      <w:tr w14:paraId="6E30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5FA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EDB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03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投影仪及幕布</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5A8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≥16：10电动幕布 120寸</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ACD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2FE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DE1C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 3LCD显示技术，分辨率≥1024*768、亮度≥3500流明、镜头投射比≥1.47-1.77:1，变焦≥1.2倍、RAM≥2G，ROM≥16G，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灯泡寿命：≥10000H(标准模式)/≥20000H(节能模式)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无线投屏：PC与手机等移动端无线投屏，手机端APP反控功能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整机质保≥3年，光源质保≥3年</w:t>
            </w:r>
          </w:p>
        </w:tc>
      </w:tr>
      <w:tr w14:paraId="26F07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B3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C94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D952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一体式音响</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C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≤1000×79×80mm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0092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83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9A3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信噪比≥85dBA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高音：16W+16W；低音：19W + 19W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调节形式侧调节、遥控器调节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音频输入蓝牙、光纤、同轴、Line、AUX</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线长1.5m-2m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尺寸主箱箱体尺寸≤1000×79 × 80 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重量≤3.10KG</w:t>
            </w:r>
          </w:p>
        </w:tc>
      </w:tr>
      <w:tr w14:paraId="1D73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2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816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2CE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6楼茶吧</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2C2C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全自动一体茶吧机（含储物柜）</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87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≥L790mm*W380mm*H860mm</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93C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73EE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AD6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尺寸≥L790mm*W380mm*H860mm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功率≥1100w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柜体材质：多层生态实木板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水壶材质：耐高温玻璃</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安全功能：自动断电</w:t>
            </w:r>
          </w:p>
        </w:tc>
      </w:tr>
    </w:tbl>
    <w:p w14:paraId="2352E32D">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31B38B5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p>
    <w:p w14:paraId="736E6668">
      <w:pPr>
        <w:autoSpaceDE w:val="0"/>
        <w:autoSpaceDN w:val="0"/>
        <w:adjustRightInd w:val="0"/>
        <w:spacing w:line="360" w:lineRule="auto"/>
        <w:jc w:val="left"/>
        <w:rPr>
          <w:rFonts w:hint="eastAsia" w:asciiTheme="minorEastAsia" w:hAnsiTheme="minorEastAsia"/>
          <w:highlight w:val="none"/>
          <w:lang w:val="zh-CN"/>
        </w:rPr>
      </w:pPr>
      <w:bookmarkStart w:id="52" w:name="_Toc93054067"/>
      <w:r>
        <w:rPr>
          <w:rFonts w:hint="eastAsia" w:asciiTheme="minorEastAsia" w:hAnsiTheme="minorEastAsia"/>
          <w:highlight w:val="none"/>
          <w:lang w:val="zh-CN"/>
        </w:rPr>
        <w:br w:type="page"/>
      </w:r>
    </w:p>
    <w:p w14:paraId="2DC37098">
      <w:pPr>
        <w:pStyle w:val="27"/>
        <w:spacing w:line="360" w:lineRule="auto"/>
        <w:rPr>
          <w:rFonts w:asciiTheme="minorEastAsia" w:hAnsiTheme="minorEastAsia"/>
          <w:highlight w:val="none"/>
          <w:lang w:val="zh-CN"/>
        </w:rPr>
      </w:pPr>
      <w:r>
        <w:rPr>
          <w:rFonts w:hint="eastAsia" w:asciiTheme="minorEastAsia" w:hAnsiTheme="minorEastAsia"/>
          <w:highlight w:val="none"/>
          <w:lang w:val="zh-CN"/>
        </w:rPr>
        <w:t>第四部分 谈判响应文件格式</w:t>
      </w:r>
      <w:bookmarkEnd w:id="52"/>
    </w:p>
    <w:p w14:paraId="5C71495A">
      <w:pPr>
        <w:pStyle w:val="27"/>
        <w:rPr>
          <w:rFonts w:asciiTheme="minorEastAsia" w:hAnsiTheme="minorEastAsia"/>
          <w:highlight w:val="none"/>
          <w:lang w:val="zh-CN"/>
        </w:rPr>
      </w:pPr>
      <w:bookmarkStart w:id="53" w:name="_Toc93054068"/>
      <w:r>
        <w:rPr>
          <w:rFonts w:hint="eastAsia" w:asciiTheme="minorEastAsia" w:hAnsiTheme="minorEastAsia"/>
          <w:highlight w:val="none"/>
          <w:lang w:val="zh-CN"/>
        </w:rPr>
        <w:t>十二、谈判响应文件的组成</w:t>
      </w:r>
      <w:bookmarkEnd w:id="53"/>
    </w:p>
    <w:p w14:paraId="592510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4" w:name="_Toc93054069"/>
      <w:r>
        <w:rPr>
          <w:rFonts w:hint="eastAsia" w:asciiTheme="minorEastAsia" w:hAnsiTheme="minorEastAsia"/>
          <w:color w:val="000000" w:themeColor="text1"/>
          <w:sz w:val="32"/>
          <w:highlight w:val="none"/>
          <w:lang w:val="zh-CN"/>
          <w14:textFill>
            <w14:solidFill>
              <w14:schemeClr w14:val="tx1"/>
            </w14:solidFill>
          </w14:textFill>
        </w:rPr>
        <w:t>（一）资格审查部分</w:t>
      </w:r>
      <w:bookmarkEnd w:id="54"/>
    </w:p>
    <w:p w14:paraId="1E0460B7">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响应函（见附件1）</w:t>
      </w:r>
    </w:p>
    <w:p w14:paraId="531AC484">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法定代表人证明书（见附件2）</w:t>
      </w:r>
    </w:p>
    <w:p w14:paraId="56C45B6F">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法定代表人授权书（见附件3）</w:t>
      </w:r>
    </w:p>
    <w:p w14:paraId="0D1680A2">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供应商承诺函（见附件4）</w:t>
      </w:r>
    </w:p>
    <w:p w14:paraId="6077468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供应商诚信承诺书（见附件5）</w:t>
      </w:r>
    </w:p>
    <w:p w14:paraId="2EC3AF4A">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（见附件6）</w:t>
      </w:r>
    </w:p>
    <w:p w14:paraId="14FF5B3D">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财务状况、缴纳税收和社会保障资金证明（见附件7）</w:t>
      </w:r>
    </w:p>
    <w:p w14:paraId="07212EB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无重大违法记录声明（见附件8）</w:t>
      </w:r>
    </w:p>
    <w:p w14:paraId="5C08BA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5" w:name="_Toc93054070"/>
      <w:r>
        <w:rPr>
          <w:rFonts w:hint="eastAsia" w:asciiTheme="minorEastAsia" w:hAnsiTheme="minorEastAsia"/>
          <w:color w:val="000000" w:themeColor="text1"/>
          <w:sz w:val="32"/>
          <w:highlight w:val="none"/>
          <w:lang w:val="zh-CN"/>
          <w14:textFill>
            <w14:solidFill>
              <w14:schemeClr w14:val="tx1"/>
            </w14:solidFill>
          </w14:textFill>
        </w:rPr>
        <w:t>（二）有效性、完整性、响应程度审查部分</w:t>
      </w:r>
      <w:bookmarkEnd w:id="55"/>
    </w:p>
    <w:p w14:paraId="654E5EF7">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9</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9</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A1AA43">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10、分项报价表（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w:t>
      </w:r>
    </w:p>
    <w:p w14:paraId="1C9C0D3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11</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技术规格响应表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11</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330AAD3E">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2</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26A57917">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3</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eastAsiaTheme="minorEastAsia"/>
          <w:color w:val="000000" w:themeColor="text1"/>
          <w:kern w:val="0"/>
          <w:sz w:val="24"/>
          <w:szCs w:val="24"/>
          <w:highlight w:val="yellow"/>
          <w:lang w:val="zh-CN" w:eastAsia="zh-CN" w:bidi="ar-SA"/>
          <w14:textFill>
            <w14:solidFill>
              <w14:schemeClr w14:val="tx1"/>
            </w14:solidFill>
          </w14:textFill>
        </w:rPr>
        <w:t>投标产品相关资料</w:t>
      </w:r>
      <w:r>
        <w:rPr>
          <w:rFonts w:hint="eastAsia" w:cs="宋体" w:asciiTheme="minorEastAsia" w:hAnsiTheme="minorEastAsia"/>
          <w:color w:val="000000" w:themeColor="text1"/>
          <w:kern w:val="0"/>
          <w:sz w:val="24"/>
          <w:highlight w:val="none"/>
          <w:lang w:val="zh-CN"/>
          <w14:textFill>
            <w14:solidFill>
              <w14:schemeClr w14:val="tx1"/>
            </w14:solidFill>
          </w14:textFill>
        </w:rPr>
        <w:t>（见附件1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494CDDB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14、</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B0DA20C">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5</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3F887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5782DB2C">
      <w:pPr>
        <w:pStyle w:val="53"/>
        <w:numPr>
          <w:ilvl w:val="0"/>
          <w:numId w:val="0"/>
        </w:numPr>
        <w:autoSpaceDE w:val="0"/>
        <w:autoSpaceDN w:val="0"/>
        <w:adjustRightInd w:val="0"/>
        <w:spacing w:line="360" w:lineRule="auto"/>
        <w:ind w:left="780" w:leftChars="0" w:hanging="420" w:firstLineChars="0"/>
        <w:rPr>
          <w:rFonts w:cs="宋体" w:asciiTheme="minorEastAsia" w:hAnsiTheme="minorEastAsia"/>
          <w:color w:val="000000" w:themeColor="text1"/>
          <w:kern w:val="0"/>
          <w:sz w:val="24"/>
          <w:highlight w:val="none"/>
          <w:lang w:val="zh-CN"/>
          <w14:textFill>
            <w14:solidFill>
              <w14:schemeClr w14:val="tx1"/>
            </w14:solidFill>
          </w14:textFill>
        </w:rPr>
      </w:pPr>
      <w:r>
        <w:rPr>
          <w:rFonts w:cs="宋体" w:asciiTheme="minorEastAsia" w:hAnsiTheme="minorEastAsia"/>
          <w:color w:val="000000" w:themeColor="text1"/>
          <w:kern w:val="0"/>
          <w:sz w:val="24"/>
          <w:highlight w:val="none"/>
          <w:lang w:val="zh-CN"/>
          <w14:textFill>
            <w14:solidFill>
              <w14:schemeClr w14:val="tx1"/>
            </w14:solidFill>
          </w14:textFill>
        </w:rPr>
        <w:br w:type="page"/>
      </w:r>
    </w:p>
    <w:p w14:paraId="51F8E1AA">
      <w:pPr>
        <w:pStyle w:val="27"/>
        <w:rPr>
          <w:rFonts w:asciiTheme="minorEastAsia" w:hAnsiTheme="minorEastAsia"/>
          <w:highlight w:val="none"/>
          <w:lang w:val="zh-CN"/>
        </w:rPr>
      </w:pPr>
      <w:bookmarkStart w:id="56" w:name="_Toc93054071"/>
      <w:r>
        <w:rPr>
          <w:rFonts w:hint="eastAsia" w:asciiTheme="minorEastAsia" w:hAnsiTheme="minorEastAsia"/>
          <w:highlight w:val="none"/>
          <w:lang w:val="zh-CN"/>
        </w:rPr>
        <w:t>十三、谈判响应文件</w:t>
      </w:r>
      <w:bookmarkEnd w:id="56"/>
    </w:p>
    <w:p w14:paraId="3F470498">
      <w:pPr>
        <w:rPr>
          <w:rFonts w:asciiTheme="minorEastAsia" w:hAnsiTheme="minorEastAsia"/>
          <w:color w:val="000000" w:themeColor="text1"/>
          <w:sz w:val="32"/>
          <w:highlight w:val="none"/>
          <w14:textFill>
            <w14:solidFill>
              <w14:schemeClr w14:val="tx1"/>
            </w14:solidFill>
          </w14:textFill>
        </w:rPr>
      </w:pPr>
    </w:p>
    <w:p w14:paraId="3F8681A2">
      <w:pPr>
        <w:rPr>
          <w:rFonts w:asciiTheme="minorEastAsia" w:hAnsiTheme="minorEastAsia"/>
          <w:color w:val="000000" w:themeColor="text1"/>
          <w:sz w:val="32"/>
          <w:highlight w:val="none"/>
          <w14:textFill>
            <w14:solidFill>
              <w14:schemeClr w14:val="tx1"/>
            </w14:solidFill>
          </w14:textFill>
        </w:rPr>
      </w:pPr>
    </w:p>
    <w:p w14:paraId="68B66352">
      <w:pPr>
        <w:rPr>
          <w:rFonts w:asciiTheme="minorEastAsia" w:hAnsiTheme="minorEastAsia"/>
          <w:color w:val="000000" w:themeColor="text1"/>
          <w:sz w:val="32"/>
          <w:highlight w:val="none"/>
          <w14:textFill>
            <w14:solidFill>
              <w14:schemeClr w14:val="tx1"/>
            </w14:solidFill>
          </w14:textFill>
        </w:rPr>
      </w:pPr>
    </w:p>
    <w:p w14:paraId="78EB9A27">
      <w:pPr>
        <w:rPr>
          <w:rFonts w:asciiTheme="minorEastAsia" w:hAnsiTheme="minorEastAsia"/>
          <w:color w:val="000000" w:themeColor="text1"/>
          <w:sz w:val="32"/>
          <w:highlight w:val="none"/>
          <w14:textFill>
            <w14:solidFill>
              <w14:schemeClr w14:val="tx1"/>
            </w14:solidFill>
          </w14:textFill>
        </w:rPr>
      </w:pPr>
    </w:p>
    <w:p w14:paraId="5C82222F">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en-US" w:eastAsia="zh-CN"/>
          <w14:textFill>
            <w14:solidFill>
              <w14:schemeClr w14:val="tx1"/>
            </w14:solidFill>
          </w14:textFill>
        </w:rPr>
        <w:t>城北区</w:t>
      </w: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政府采购项目</w:t>
      </w:r>
    </w:p>
    <w:p w14:paraId="6E74EA7A">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0738FAB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127ABE9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8BE067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552DC74">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CA48E7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40A72F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9904107">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（资格审查部分）</w:t>
      </w:r>
    </w:p>
    <w:p w14:paraId="004743C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EAF0A2E">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533EDB5">
      <w:pPr>
        <w:autoSpaceDE w:val="0"/>
        <w:autoSpaceDN w:val="0"/>
        <w:spacing w:line="360" w:lineRule="auto"/>
        <w:jc w:val="left"/>
        <w:rPr>
          <w:rFonts w:cs="宋体" w:asciiTheme="minorEastAsia" w:hAnsiTheme="minorEastAsia"/>
          <w:kern w:val="0"/>
          <w:sz w:val="24"/>
          <w:highlight w:val="none"/>
        </w:rPr>
      </w:pPr>
    </w:p>
    <w:p w14:paraId="2207E90B">
      <w:pPr>
        <w:autoSpaceDE w:val="0"/>
        <w:autoSpaceDN w:val="0"/>
        <w:spacing w:line="360" w:lineRule="auto"/>
        <w:jc w:val="left"/>
        <w:rPr>
          <w:rFonts w:cs="宋体" w:asciiTheme="minorEastAsia" w:hAnsiTheme="minorEastAsia"/>
          <w:kern w:val="0"/>
          <w:sz w:val="24"/>
          <w:highlight w:val="none"/>
        </w:rPr>
      </w:pPr>
    </w:p>
    <w:p w14:paraId="2CAB7D8F">
      <w:pPr>
        <w:autoSpaceDE w:val="0"/>
        <w:autoSpaceDN w:val="0"/>
        <w:spacing w:line="360" w:lineRule="auto"/>
        <w:jc w:val="left"/>
        <w:rPr>
          <w:rFonts w:cs="宋体" w:asciiTheme="minorEastAsia" w:hAnsiTheme="minorEastAsia"/>
          <w:kern w:val="0"/>
          <w:sz w:val="24"/>
          <w:highlight w:val="none"/>
        </w:rPr>
      </w:pPr>
    </w:p>
    <w:p w14:paraId="683D2B9E">
      <w:pPr>
        <w:autoSpaceDE w:val="0"/>
        <w:autoSpaceDN w:val="0"/>
        <w:spacing w:line="360" w:lineRule="auto"/>
        <w:jc w:val="left"/>
        <w:rPr>
          <w:rFonts w:cs="宋体" w:asciiTheme="minorEastAsia" w:hAnsiTheme="minorEastAsia"/>
          <w:kern w:val="0"/>
          <w:sz w:val="24"/>
          <w:highlight w:val="none"/>
        </w:rPr>
      </w:pPr>
    </w:p>
    <w:p w14:paraId="3E30738A">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采购项目编号</w:t>
      </w:r>
      <w:r>
        <w:rPr>
          <w:rFonts w:hint="eastAsia" w:cs="宋体" w:asciiTheme="minorEastAsia" w:hAnsiTheme="minorEastAsia"/>
          <w:b/>
          <w:kern w:val="0"/>
          <w:sz w:val="32"/>
          <w:szCs w:val="32"/>
          <w:highlight w:val="none"/>
        </w:rPr>
        <w:t>：</w:t>
      </w:r>
      <w:r>
        <w:rPr>
          <w:rFonts w:hint="eastAsia" w:ascii="宋体" w:hAnsi="宋体" w:cs="宋体"/>
          <w:b/>
          <w:bCs/>
          <w:color w:val="000000"/>
          <w:kern w:val="0"/>
          <w:sz w:val="32"/>
          <w:szCs w:val="32"/>
          <w:highlight w:val="none"/>
          <w:lang w:val="zh-CN" w:eastAsia="zh-CN"/>
        </w:rPr>
        <w:t>北政采竞谈（货物）2025-05号</w:t>
      </w:r>
    </w:p>
    <w:p w14:paraId="764B833C">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采购项目名称：</w:t>
      </w:r>
      <w:r>
        <w:rPr>
          <w:rFonts w:hint="eastAsia" w:ascii="宋体" w:hAnsi="宋体" w:cs="宋体"/>
          <w:b/>
          <w:bCs/>
          <w:color w:val="000000"/>
          <w:kern w:val="0"/>
          <w:sz w:val="32"/>
          <w:szCs w:val="32"/>
          <w:highlight w:val="none"/>
          <w:lang w:val="zh-CN" w:eastAsia="zh-CN"/>
        </w:rPr>
        <w:t>城北区青年人才公寓设备采购项目</w:t>
      </w:r>
    </w:p>
    <w:p w14:paraId="6DDA5BAE">
      <w:pPr>
        <w:autoSpaceDE w:val="0"/>
        <w:autoSpaceDN w:val="0"/>
        <w:spacing w:line="360" w:lineRule="auto"/>
        <w:ind w:firstLine="321" w:firstLineChars="100"/>
        <w:jc w:val="left"/>
        <w:rPr>
          <w:rFonts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供应商名称：</w:t>
      </w:r>
    </w:p>
    <w:p w14:paraId="11A59B2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49E69951">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19DAA11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2B305AE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7" w:name="_Toc93054072"/>
      <w:r>
        <w:rPr>
          <w:rFonts w:hint="eastAsia" w:asciiTheme="minorEastAsia" w:hAnsiTheme="minorEastAsia"/>
          <w:color w:val="000000" w:themeColor="text1"/>
          <w:sz w:val="32"/>
          <w:highlight w:val="none"/>
          <w:lang w:val="zh-CN"/>
          <w14:textFill>
            <w14:solidFill>
              <w14:schemeClr w14:val="tx1"/>
            </w14:solidFill>
          </w14:textFill>
        </w:rPr>
        <w:t>附件1：响应函</w:t>
      </w:r>
      <w:bookmarkEnd w:id="57"/>
    </w:p>
    <w:p w14:paraId="086E878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响应函</w:t>
      </w:r>
    </w:p>
    <w:p w14:paraId="2DD97826">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6A079E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我们收到</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u w:val="single"/>
          <w:lang w:val="zh-CN" w:eastAsia="zh-CN"/>
          <w14:textFill>
            <w14:solidFill>
              <w14:schemeClr w14:val="tx1"/>
            </w14:solidFill>
          </w14:textFill>
        </w:rPr>
        <w:t>城北区青年人才公寓设备采购项目</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（项目编号：</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北政采竞谈（货物）2025-05号</w:t>
      </w:r>
      <w:r>
        <w:rPr>
          <w:rFonts w:hint="eastAsia" w:cs="宋体" w:asciiTheme="minorEastAsia" w:hAnsiTheme="minorEastAsia"/>
          <w:color w:val="000000" w:themeColor="text1"/>
          <w:kern w:val="0"/>
          <w:sz w:val="24"/>
          <w:highlight w:val="none"/>
          <w:lang w:val="zh-CN"/>
          <w14:textFill>
            <w14:solidFill>
              <w14:schemeClr w14:val="tx1"/>
            </w14:solidFill>
          </w14:textFill>
        </w:rPr>
        <w:t>）谈判文件，经研究，法定代表人</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（姓名、职务）正式授权</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（委托代理人姓名、职务）代表供应商</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（供应商名称、地址）提交谈判响应文件。</w:t>
      </w:r>
    </w:p>
    <w:p w14:paraId="4017A7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据此函，签字代表宣布同意如下：</w:t>
      </w:r>
    </w:p>
    <w:p w14:paraId="1AE00AE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1、我方已详阅谈判文件的全部内容，包括澄清、修改条款等有关附件，承诺对其完全理解并接受。</w:t>
      </w:r>
    </w:p>
    <w:p w14:paraId="5C9A08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2、若在响应文件发出后，我方在响应文件有效期内撤回或成交后不签约的，谈判保证金将被贵方没收。</w:t>
      </w:r>
    </w:p>
    <w:p w14:paraId="7699D2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3、我方同意按照贵方要求提供与谈判有关的一切数据或资料，理解并接受贵方制定的评标办法。</w:t>
      </w:r>
    </w:p>
    <w:p w14:paraId="7D1C51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4、与本次竞争性谈判有关的一切正式往来通讯请寄：</w:t>
      </w:r>
    </w:p>
    <w:p w14:paraId="08964DB9">
      <w:pPr>
        <w:autoSpaceDE w:val="0"/>
        <w:autoSpaceDN w:val="0"/>
        <w:spacing w:line="360" w:lineRule="auto"/>
        <w:rPr>
          <w:rFonts w:ascii="宋体" w:hAnsi="宋体" w:cs="宋体"/>
          <w:color w:val="000000"/>
          <w:kern w:val="0"/>
          <w:sz w:val="24"/>
          <w:highlight w:val="none"/>
          <w:lang w:val="zh-CN"/>
        </w:rPr>
      </w:pPr>
    </w:p>
    <w:p w14:paraId="62973F74">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地址：</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邮编：</w:t>
      </w:r>
      <w:r>
        <w:rPr>
          <w:rFonts w:hint="eastAsia" w:ascii="宋体" w:hAnsi="宋体" w:cs="宋体"/>
          <w:color w:val="000000"/>
          <w:kern w:val="0"/>
          <w:sz w:val="24"/>
          <w:highlight w:val="none"/>
          <w:u w:val="single"/>
          <w:lang w:val="zh-CN"/>
        </w:rPr>
        <w:t xml:space="preserve">                      </w:t>
      </w:r>
    </w:p>
    <w:p w14:paraId="28F81FB5">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传真：</w:t>
      </w:r>
      <w:r>
        <w:rPr>
          <w:rFonts w:hint="eastAsia" w:ascii="宋体" w:hAnsi="宋体" w:cs="宋体"/>
          <w:color w:val="000000"/>
          <w:kern w:val="0"/>
          <w:sz w:val="24"/>
          <w:highlight w:val="none"/>
          <w:u w:val="single"/>
          <w:lang w:val="zh-CN"/>
        </w:rPr>
        <w:t xml:space="preserve">                      </w:t>
      </w:r>
    </w:p>
    <w:p w14:paraId="1FB0126A">
      <w:pPr>
        <w:autoSpaceDE w:val="0"/>
        <w:autoSpaceDN w:val="0"/>
        <w:spacing w:line="360" w:lineRule="auto"/>
        <w:rPr>
          <w:rFonts w:ascii="宋体" w:hAnsi="宋体" w:cs="宋体"/>
          <w:color w:val="000000"/>
          <w:kern w:val="0"/>
          <w:sz w:val="24"/>
          <w:highlight w:val="none"/>
          <w:u w:val="single"/>
          <w:lang w:val="zh-CN"/>
        </w:rPr>
      </w:pPr>
      <w:r>
        <w:rPr>
          <w:rFonts w:hint="eastAsia" w:ascii="宋体" w:hAnsi="宋体" w:cs="宋体"/>
          <w:color w:val="000000"/>
          <w:kern w:val="0"/>
          <w:sz w:val="24"/>
          <w:highlight w:val="none"/>
          <w:lang w:val="zh-CN"/>
        </w:rPr>
        <w:t xml:space="preserve">法定代表人姓名： </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4C157449">
      <w:pPr>
        <w:autoSpaceDE w:val="0"/>
        <w:autoSpaceDN w:val="0"/>
        <w:spacing w:line="360" w:lineRule="auto"/>
        <w:rPr>
          <w:rFonts w:ascii="宋体" w:hAnsi="宋体" w:cs="宋体"/>
          <w:color w:val="000000"/>
          <w:kern w:val="0"/>
          <w:sz w:val="24"/>
          <w:highlight w:val="none"/>
          <w:u w:val="single"/>
          <w:lang w:val="zh-CN"/>
        </w:rPr>
      </w:pPr>
    </w:p>
    <w:p w14:paraId="0909EFC9">
      <w:pPr>
        <w:autoSpaceDE w:val="0"/>
        <w:autoSpaceDN w:val="0"/>
        <w:spacing w:line="360" w:lineRule="auto"/>
        <w:rPr>
          <w:rFonts w:ascii="宋体" w:hAnsi="宋体" w:cs="宋体"/>
          <w:color w:val="000000"/>
          <w:kern w:val="0"/>
          <w:sz w:val="24"/>
          <w:highlight w:val="none"/>
          <w:u w:val="single"/>
          <w:lang w:val="zh-CN"/>
        </w:rPr>
      </w:pPr>
    </w:p>
    <w:p w14:paraId="5E87350B">
      <w:pPr>
        <w:autoSpaceDE w:val="0"/>
        <w:autoSpaceDN w:val="0"/>
        <w:spacing w:line="360" w:lineRule="auto"/>
        <w:rPr>
          <w:rFonts w:ascii="宋体" w:hAnsi="宋体" w:cs="宋体"/>
          <w:color w:val="000000"/>
          <w:kern w:val="0"/>
          <w:sz w:val="24"/>
          <w:highlight w:val="none"/>
          <w:lang w:val="zh-CN"/>
        </w:rPr>
      </w:pPr>
    </w:p>
    <w:p w14:paraId="37D7AC94">
      <w:pPr>
        <w:autoSpaceDE w:val="0"/>
        <w:autoSpaceDN w:val="0"/>
        <w:spacing w:line="360" w:lineRule="auto"/>
        <w:rPr>
          <w:rFonts w:ascii="宋体" w:hAnsi="宋体" w:cs="宋体"/>
          <w:color w:val="000000"/>
          <w:kern w:val="0"/>
          <w:sz w:val="24"/>
          <w:highlight w:val="none"/>
          <w:lang w:val="zh-CN"/>
        </w:rPr>
      </w:pPr>
    </w:p>
    <w:p w14:paraId="7C13F5F3">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56CF23E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5E6FD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7DCDDF6C">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1EC8DAF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8" w:name="_Toc93054073"/>
      <w:r>
        <w:rPr>
          <w:rFonts w:hint="eastAsia" w:asciiTheme="minorEastAsia" w:hAnsiTheme="minorEastAsia"/>
          <w:color w:val="000000" w:themeColor="text1"/>
          <w:sz w:val="32"/>
          <w:highlight w:val="none"/>
          <w:lang w:val="zh-CN"/>
          <w14:textFill>
            <w14:solidFill>
              <w14:schemeClr w14:val="tx1"/>
            </w14:solidFill>
          </w14:textFill>
        </w:rPr>
        <w:t>附件2：法定代表人证明书</w:t>
      </w:r>
      <w:bookmarkEnd w:id="58"/>
    </w:p>
    <w:p w14:paraId="3C37B34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法定代表人证明书</w:t>
      </w:r>
    </w:p>
    <w:p w14:paraId="0E9F7A9F">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308CAE2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现任我单位</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职务，为法定代表人，特此证明。</w:t>
      </w:r>
    </w:p>
    <w:p w14:paraId="560A2CC3">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法定代表人基本情况：</w:t>
      </w:r>
    </w:p>
    <w:p w14:paraId="0FE74497">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性别：</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年龄：</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民族：</w:t>
      </w:r>
      <w:r>
        <w:rPr>
          <w:rFonts w:hint="eastAsia" w:cs="宋体" w:asciiTheme="minorEastAsia" w:hAnsiTheme="minorEastAsia"/>
          <w:color w:val="000000"/>
          <w:kern w:val="0"/>
          <w:sz w:val="24"/>
          <w:highlight w:val="none"/>
          <w:u w:val="single"/>
          <w:lang w:val="zh-CN"/>
        </w:rPr>
        <w:t xml:space="preserve">        </w:t>
      </w:r>
    </w:p>
    <w:p w14:paraId="1FF1BDA6">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地址：</w:t>
      </w:r>
      <w:r>
        <w:rPr>
          <w:rFonts w:hint="eastAsia" w:cs="宋体" w:asciiTheme="minorEastAsia" w:hAnsiTheme="minorEastAsia"/>
          <w:color w:val="000000"/>
          <w:kern w:val="0"/>
          <w:sz w:val="24"/>
          <w:highlight w:val="none"/>
          <w:u w:val="single"/>
          <w:lang w:val="zh-CN"/>
        </w:rPr>
        <w:t xml:space="preserve">                                        </w:t>
      </w:r>
    </w:p>
    <w:p w14:paraId="4D8C39F2">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身份证号码：</w:t>
      </w:r>
      <w:r>
        <w:rPr>
          <w:rFonts w:hint="eastAsia" w:cs="宋体" w:asciiTheme="minorEastAsia" w:hAnsiTheme="minorEastAsia"/>
          <w:color w:val="000000"/>
          <w:kern w:val="0"/>
          <w:sz w:val="24"/>
          <w:highlight w:val="none"/>
          <w:u w:val="single"/>
          <w:lang w:val="zh-CN"/>
        </w:rPr>
        <w:t xml:space="preserve">                                  </w:t>
      </w:r>
    </w:p>
    <w:p w14:paraId="1801DAF6">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 xml:space="preserve"> </w:t>
      </w:r>
    </w:p>
    <w:p w14:paraId="2FAC81E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附法定代表人第二代身份证双面扫描或其他身份证明材料（复印件）</w:t>
      </w:r>
    </w:p>
    <w:p w14:paraId="227A863B">
      <w:pPr>
        <w:autoSpaceDE w:val="0"/>
        <w:autoSpaceDN w:val="0"/>
        <w:spacing w:line="360" w:lineRule="auto"/>
        <w:rPr>
          <w:rFonts w:cs="宋体" w:asciiTheme="minorEastAsia" w:hAnsiTheme="minorEastAsia"/>
          <w:color w:val="000000"/>
          <w:kern w:val="0"/>
          <w:sz w:val="24"/>
          <w:highlight w:val="none"/>
          <w:lang w:val="zh-CN"/>
        </w:rPr>
      </w:pPr>
    </w:p>
    <w:p w14:paraId="7B24F830">
      <w:pPr>
        <w:autoSpaceDE w:val="0"/>
        <w:autoSpaceDN w:val="0"/>
        <w:spacing w:line="360" w:lineRule="auto"/>
        <w:rPr>
          <w:rFonts w:cs="宋体" w:asciiTheme="minorEastAsia" w:hAnsiTheme="minorEastAsia"/>
          <w:color w:val="000000"/>
          <w:kern w:val="0"/>
          <w:sz w:val="24"/>
          <w:highlight w:val="none"/>
          <w:lang w:val="zh-CN"/>
        </w:rPr>
      </w:pPr>
    </w:p>
    <w:p w14:paraId="3CC1340B">
      <w:pPr>
        <w:autoSpaceDE w:val="0"/>
        <w:autoSpaceDN w:val="0"/>
        <w:spacing w:line="360" w:lineRule="auto"/>
        <w:rPr>
          <w:rFonts w:cs="宋体" w:asciiTheme="minorEastAsia" w:hAnsiTheme="minorEastAsia"/>
          <w:color w:val="000000"/>
          <w:kern w:val="0"/>
          <w:sz w:val="24"/>
          <w:highlight w:val="none"/>
          <w:lang w:val="zh-CN"/>
        </w:rPr>
      </w:pPr>
    </w:p>
    <w:p w14:paraId="186FA4D7">
      <w:pPr>
        <w:autoSpaceDE w:val="0"/>
        <w:autoSpaceDN w:val="0"/>
        <w:spacing w:line="360" w:lineRule="auto"/>
        <w:rPr>
          <w:rFonts w:cs="宋体" w:asciiTheme="minorEastAsia" w:hAnsiTheme="minorEastAsia"/>
          <w:color w:val="000000"/>
          <w:kern w:val="0"/>
          <w:sz w:val="24"/>
          <w:highlight w:val="none"/>
          <w:lang w:val="zh-CN"/>
        </w:rPr>
      </w:pPr>
    </w:p>
    <w:p w14:paraId="45DEAD2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482706B4">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E0CF213">
      <w:pPr>
        <w:autoSpaceDE w:val="0"/>
        <w:autoSpaceDN w:val="0"/>
        <w:spacing w:line="360" w:lineRule="auto"/>
        <w:jc w:val="center"/>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4246A9A7">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A71127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9" w:name="_Toc93054074"/>
      <w:r>
        <w:rPr>
          <w:rFonts w:hint="eastAsia" w:asciiTheme="minorEastAsia" w:hAnsiTheme="minorEastAsia"/>
          <w:color w:val="000000" w:themeColor="text1"/>
          <w:sz w:val="32"/>
          <w:highlight w:val="none"/>
          <w:lang w:val="zh-CN"/>
          <w14:textFill>
            <w14:solidFill>
              <w14:schemeClr w14:val="tx1"/>
            </w14:solidFill>
          </w14:textFill>
        </w:rPr>
        <w:t>附件3：法定代表人授权书</w:t>
      </w:r>
      <w:bookmarkEnd w:id="59"/>
    </w:p>
    <w:p w14:paraId="4DC1B062">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法定代表人授权书</w:t>
      </w:r>
    </w:p>
    <w:p w14:paraId="053F06AB">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4ECF800B">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（供应商名称）</w:t>
      </w:r>
      <w:r>
        <w:rPr>
          <w:rFonts w:hint="eastAsia" w:cs="宋体" w:asciiTheme="minorEastAsia" w:hAnsiTheme="minorEastAsia"/>
          <w:color w:val="000000"/>
          <w:kern w:val="0"/>
          <w:sz w:val="24"/>
          <w:highlight w:val="none"/>
          <w:lang w:val="zh-CN"/>
        </w:rPr>
        <w:t>系中华人民共和国合法企业，法定地址</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w:t>
      </w:r>
    </w:p>
    <w:p w14:paraId="0D734F15">
      <w:pPr>
        <w:autoSpaceDE w:val="0"/>
        <w:autoSpaceDN w:val="0"/>
        <w:spacing w:line="360" w:lineRule="auto"/>
        <w:jc w:val="left"/>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特授权</w:t>
      </w:r>
      <w:r>
        <w:rPr>
          <w:rFonts w:hint="eastAsia" w:cs="宋体" w:asciiTheme="minorEastAsia" w:hAnsiTheme="minorEastAsia"/>
          <w:color w:val="000000"/>
          <w:kern w:val="0"/>
          <w:sz w:val="24"/>
          <w:highlight w:val="none"/>
          <w:u w:val="single"/>
          <w:lang w:val="zh-CN"/>
        </w:rPr>
        <w:t>（委托代理人姓名）</w:t>
      </w:r>
      <w:r>
        <w:rPr>
          <w:rFonts w:hint="eastAsia" w:cs="宋体" w:asciiTheme="minorEastAsia" w:hAnsiTheme="minorEastAsia"/>
          <w:color w:val="000000"/>
          <w:kern w:val="0"/>
          <w:sz w:val="24"/>
          <w:highlight w:val="none"/>
          <w:lang w:val="zh-CN"/>
        </w:rPr>
        <w:t>代表我单位全权办理针对</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项目的谈判、答疑等具体工作，并签署全部有关的文件、资料。</w:t>
      </w:r>
    </w:p>
    <w:p w14:paraId="167B0CD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我单位对被授权人的签名负全部责任。</w:t>
      </w:r>
    </w:p>
    <w:p w14:paraId="41B6FE2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在撤销授权的书面通知以前，本授权书一直有效，被授权人签署的所有文件（在授权书有效期内签署的）不因授权的撤销而失效。</w:t>
      </w:r>
    </w:p>
    <w:p w14:paraId="1997C9E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授权期限：自</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日起至</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日止。</w:t>
      </w:r>
    </w:p>
    <w:p w14:paraId="673FC84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被授权人联系电话：</w:t>
      </w:r>
      <w:r>
        <w:rPr>
          <w:rFonts w:hint="eastAsia" w:ascii="宋体" w:hAnsi="宋体" w:cs="宋体"/>
          <w:color w:val="000000"/>
          <w:kern w:val="0"/>
          <w:sz w:val="24"/>
          <w:highlight w:val="none"/>
          <w:u w:val="single"/>
          <w:lang w:val="zh-CN"/>
        </w:rPr>
        <w:t xml:space="preserve">          </w:t>
      </w:r>
    </w:p>
    <w:p w14:paraId="1F5D13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被授权人（委托代理人）签字或盖章：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22CF66C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授权人（法定代表人）签字或盖章：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37A71B32">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附被授权人第二代身份证双面扫描（或复印）件</w:t>
      </w:r>
    </w:p>
    <w:p w14:paraId="4D81A491">
      <w:pPr>
        <w:autoSpaceDE w:val="0"/>
        <w:autoSpaceDN w:val="0"/>
        <w:spacing w:line="360" w:lineRule="auto"/>
        <w:ind w:firstLine="480"/>
        <w:rPr>
          <w:rFonts w:cs="宋体" w:asciiTheme="minorEastAsia" w:hAnsiTheme="minorEastAsia"/>
          <w:color w:val="000000"/>
          <w:kern w:val="0"/>
          <w:sz w:val="24"/>
          <w:highlight w:val="none"/>
          <w:lang w:val="zh-CN"/>
        </w:rPr>
      </w:pPr>
    </w:p>
    <w:p w14:paraId="631E109F">
      <w:pPr>
        <w:autoSpaceDE w:val="0"/>
        <w:autoSpaceDN w:val="0"/>
        <w:spacing w:line="360" w:lineRule="auto"/>
        <w:ind w:firstLine="480"/>
        <w:rPr>
          <w:rFonts w:cs="宋体" w:asciiTheme="minorEastAsia" w:hAnsiTheme="minorEastAsia"/>
          <w:color w:val="000000"/>
          <w:kern w:val="0"/>
          <w:sz w:val="24"/>
          <w:highlight w:val="none"/>
          <w:lang w:val="zh-CN"/>
        </w:rPr>
      </w:pPr>
    </w:p>
    <w:p w14:paraId="2A201150">
      <w:pPr>
        <w:autoSpaceDE w:val="0"/>
        <w:autoSpaceDN w:val="0"/>
        <w:spacing w:line="360" w:lineRule="auto"/>
        <w:ind w:firstLine="480"/>
        <w:rPr>
          <w:rFonts w:cs="宋体" w:asciiTheme="minorEastAsia" w:hAnsiTheme="minorEastAsia"/>
          <w:color w:val="000000"/>
          <w:kern w:val="0"/>
          <w:sz w:val="24"/>
          <w:highlight w:val="none"/>
          <w:lang w:val="zh-CN"/>
        </w:rPr>
      </w:pPr>
    </w:p>
    <w:p w14:paraId="66B1F652">
      <w:pPr>
        <w:autoSpaceDE w:val="0"/>
        <w:autoSpaceDN w:val="0"/>
        <w:spacing w:line="360" w:lineRule="auto"/>
        <w:rPr>
          <w:rFonts w:cs="宋体" w:asciiTheme="minorEastAsia" w:hAnsiTheme="minorEastAsia"/>
          <w:color w:val="000000"/>
          <w:kern w:val="0"/>
          <w:sz w:val="24"/>
          <w:highlight w:val="none"/>
          <w:lang w:val="zh-CN"/>
        </w:rPr>
      </w:pPr>
    </w:p>
    <w:p w14:paraId="086A4BB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31F903F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532D32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2BC0212E">
      <w:pPr>
        <w:widowControl/>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2E6521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0" w:name="_Toc93054075"/>
      <w:r>
        <w:rPr>
          <w:rFonts w:hint="eastAsia" w:asciiTheme="minorEastAsia" w:hAnsiTheme="minorEastAsia"/>
          <w:color w:val="000000" w:themeColor="text1"/>
          <w:sz w:val="32"/>
          <w:highlight w:val="none"/>
          <w:lang w:val="zh-CN"/>
          <w14:textFill>
            <w14:solidFill>
              <w14:schemeClr w14:val="tx1"/>
            </w14:solidFill>
          </w14:textFill>
        </w:rPr>
        <w:t>附件4：供应商承诺函</w:t>
      </w:r>
      <w:bookmarkEnd w:id="60"/>
    </w:p>
    <w:p w14:paraId="019E4E8F">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供应商承诺函</w:t>
      </w:r>
    </w:p>
    <w:p w14:paraId="6B8E6265">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56EBB5F6">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关于贵方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日</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szCs w:val="24"/>
          <w:highlight w:val="none"/>
          <w:u w:val="single"/>
          <w:lang w:eastAsia="zh-CN"/>
        </w:rPr>
        <w:t>城北区青年人才公寓设备采购项目</w:t>
      </w:r>
      <w:r>
        <w:rPr>
          <w:rFonts w:hint="eastAsia" w:ascii="宋体" w:hAnsi="宋体" w:cs="宋体"/>
          <w:color w:val="000000"/>
          <w:kern w:val="0"/>
          <w:sz w:val="24"/>
          <w:szCs w:val="24"/>
          <w:highlight w:val="none"/>
          <w:u w:val="single"/>
          <w:lang w:val="zh-CN"/>
        </w:rPr>
        <w:t xml:space="preserve">  </w:t>
      </w:r>
      <w:r>
        <w:rPr>
          <w:rFonts w:hint="eastAsia" w:ascii="宋体" w:hAnsi="宋体" w:cs="宋体"/>
          <w:color w:val="000000"/>
          <w:kern w:val="0"/>
          <w:sz w:val="24"/>
          <w:szCs w:val="24"/>
          <w:highlight w:val="none"/>
          <w:lang w:val="zh-CN"/>
        </w:rPr>
        <w:t>（项目编号：</w:t>
      </w:r>
      <w:r>
        <w:rPr>
          <w:rFonts w:hint="eastAsia" w:ascii="宋体" w:hAnsi="宋体" w:cs="宋体"/>
          <w:color w:val="000000"/>
          <w:sz w:val="24"/>
          <w:szCs w:val="24"/>
          <w:highlight w:val="none"/>
          <w:lang w:eastAsia="zh-CN"/>
        </w:rPr>
        <w:t>北政采竞谈（货物）2025-05号</w:t>
      </w:r>
      <w:r>
        <w:rPr>
          <w:rFonts w:hint="eastAsia" w:ascii="宋体" w:hAnsi="宋体" w:cs="宋体"/>
          <w:color w:val="000000"/>
          <w:kern w:val="0"/>
          <w:sz w:val="24"/>
          <w:highlight w:val="none"/>
          <w:lang w:val="zh-CN"/>
        </w:rPr>
        <w:t>）采购项目，本签字人愿意参加谈判，提供采购一览表中要求的所有产品，并证实提交的所有资料是准确的和真实的。同时，我代表</w:t>
      </w:r>
      <w:r>
        <w:rPr>
          <w:rFonts w:hint="eastAsia" w:ascii="宋体" w:hAnsi="宋体" w:cs="宋体"/>
          <w:color w:val="000000"/>
          <w:kern w:val="0"/>
          <w:sz w:val="24"/>
          <w:highlight w:val="none"/>
          <w:u w:val="single"/>
          <w:lang w:val="zh-CN"/>
        </w:rPr>
        <w:t xml:space="preserve">   （供应商名称）   </w:t>
      </w:r>
      <w:r>
        <w:rPr>
          <w:rFonts w:hint="eastAsia" w:ascii="宋体" w:hAnsi="宋体" w:cs="宋体"/>
          <w:color w:val="000000"/>
          <w:kern w:val="0"/>
          <w:sz w:val="24"/>
          <w:highlight w:val="none"/>
          <w:lang w:val="zh-CN"/>
        </w:rPr>
        <w:t>，在此作如下承诺：</w:t>
      </w:r>
    </w:p>
    <w:p w14:paraId="55884F32">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1、完全理解和接受谈判文件的一切规定和要求；</w:t>
      </w:r>
    </w:p>
    <w:p w14:paraId="788B5D41">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若成交，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5E844C2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3、我方保证甲方在使用该产品或其任何一部分时，不受第三方提出的侵犯专利权、著作权、商标权和工业设计权等知识产权的起诉，若有违反，愿承担相应的一切责任。</w:t>
      </w:r>
    </w:p>
    <w:p w14:paraId="2507B15B">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4、我方承诺，除谈判文件中规定的优质产品外，所投的产品均为国产产品，且均符合国家强制性标准。若有不实，愿承担相应的责任。</w:t>
      </w:r>
    </w:p>
    <w:p w14:paraId="49323710">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5、在整个谈判过程中我方若有违规行为，贵方可按谈判文件之规定给予处罚，我方完全接受。</w:t>
      </w:r>
    </w:p>
    <w:p w14:paraId="4CDB338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6、若成交，本承诺将成为合同不可分割的一部分，与合同具有同等的法律效力。</w:t>
      </w:r>
    </w:p>
    <w:p w14:paraId="2941A362">
      <w:pPr>
        <w:autoSpaceDE w:val="0"/>
        <w:autoSpaceDN w:val="0"/>
        <w:spacing w:line="360" w:lineRule="auto"/>
        <w:rPr>
          <w:rFonts w:ascii="宋体" w:hAnsi="宋体" w:cs="宋体"/>
          <w:color w:val="000000"/>
          <w:kern w:val="0"/>
          <w:sz w:val="24"/>
          <w:highlight w:val="none"/>
          <w:lang w:val="zh-CN"/>
        </w:rPr>
      </w:pPr>
    </w:p>
    <w:p w14:paraId="4FDFE68F">
      <w:pPr>
        <w:autoSpaceDE w:val="0"/>
        <w:autoSpaceDN w:val="0"/>
        <w:spacing w:line="360" w:lineRule="auto"/>
        <w:rPr>
          <w:rFonts w:ascii="宋体" w:hAnsi="宋体" w:cs="宋体"/>
          <w:color w:val="000000"/>
          <w:kern w:val="0"/>
          <w:sz w:val="24"/>
          <w:highlight w:val="none"/>
          <w:lang w:val="zh-CN"/>
        </w:rPr>
      </w:pPr>
    </w:p>
    <w:p w14:paraId="4753EE6F">
      <w:pPr>
        <w:autoSpaceDE w:val="0"/>
        <w:autoSpaceDN w:val="0"/>
        <w:spacing w:line="360" w:lineRule="auto"/>
        <w:rPr>
          <w:rFonts w:ascii="宋体" w:hAnsi="宋体" w:cs="宋体"/>
          <w:color w:val="000000"/>
          <w:kern w:val="0"/>
          <w:sz w:val="24"/>
          <w:highlight w:val="none"/>
          <w:lang w:val="zh-CN"/>
        </w:rPr>
      </w:pPr>
    </w:p>
    <w:p w14:paraId="66750652">
      <w:pPr>
        <w:autoSpaceDE w:val="0"/>
        <w:autoSpaceDN w:val="0"/>
        <w:spacing w:line="360" w:lineRule="auto"/>
        <w:rPr>
          <w:rFonts w:cs="宋体" w:asciiTheme="minorEastAsia" w:hAnsiTheme="minorEastAsia"/>
          <w:color w:val="000000"/>
          <w:kern w:val="0"/>
          <w:sz w:val="24"/>
          <w:highlight w:val="none"/>
          <w:lang w:val="zh-CN"/>
        </w:rPr>
      </w:pPr>
    </w:p>
    <w:p w14:paraId="4E2671C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ED6B2A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097D5FFD">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5632F8E">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5545187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1" w:name="_Toc93054076"/>
      <w:r>
        <w:rPr>
          <w:rFonts w:hint="eastAsia" w:asciiTheme="minorEastAsia" w:hAnsiTheme="minorEastAsia"/>
          <w:color w:val="000000" w:themeColor="text1"/>
          <w:sz w:val="32"/>
          <w:highlight w:val="none"/>
          <w:lang w:val="zh-CN"/>
          <w14:textFill>
            <w14:solidFill>
              <w14:schemeClr w14:val="tx1"/>
            </w14:solidFill>
          </w14:textFill>
        </w:rPr>
        <w:t>附件5：供应商诚信承诺书</w:t>
      </w:r>
      <w:bookmarkEnd w:id="61"/>
    </w:p>
    <w:p w14:paraId="0D7AD75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供应商诚信承诺书</w:t>
      </w:r>
    </w:p>
    <w:p w14:paraId="38F2A34C">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4417E0CC">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为了诚实、客观、有序地参与青海省政府采购活动，愿就以下内容作出承诺：</w:t>
      </w:r>
    </w:p>
    <w:p w14:paraId="6B8B3FFF">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1、自觉遵守各项法律、法规、规章、制度以及社会公德，维护廉洁环境，与同场竞争的供应商平等参加政府采购活动。</w:t>
      </w:r>
    </w:p>
    <w:p w14:paraId="14D0A08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2、参加青海省政府采购中心组织的政府采购活动时，严格按照谈判文件的规定和要求提供所需的相关材料，并对所提供的各类资料的真实性负责，不虚假响应，不虚列业绩。</w:t>
      </w:r>
    </w:p>
    <w:p w14:paraId="25369CC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3、尊重参与政府采购活动各相关方的合法行为，接受政府采购活动依法形成的意见、结果。</w:t>
      </w:r>
    </w:p>
    <w:p w14:paraId="2AAB86F3">
      <w:pPr>
        <w:tabs>
          <w:tab w:val="left" w:pos="7406"/>
        </w:tabs>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4、依法参加政府采购活动，不围标、串标，维护市场秩序，不提供“三无”产品、以次充好。</w:t>
      </w:r>
    </w:p>
    <w:p w14:paraId="42F271E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5、积极推动政府采购活动健康开展，对采购活动有疑问、异议时，按法律规定的程序实名（加盖单位公章和法定代表人签名）反映情况，不恶意中伤、无事生非，以和谐、平等的心态参加政府采购活动。</w:t>
      </w:r>
    </w:p>
    <w:p w14:paraId="696F219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6、认真履行成交供应商应承担的责任和义务，全面执行采购合同规定的各项内容，保质保量地按时提供采购物品。</w:t>
      </w:r>
    </w:p>
    <w:p w14:paraId="2D3574D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若本企业（单位）发生有悖于上述承诺的行为，愿意接受《中华人民共和国政府采购法》和《政府采购法实施条例》中对供应商的相关处理。</w:t>
      </w:r>
    </w:p>
    <w:p w14:paraId="3CFCB3EA">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本承诺是采购项目谈判响应文件的组成部分。</w:t>
      </w:r>
    </w:p>
    <w:p w14:paraId="31D10801">
      <w:pPr>
        <w:autoSpaceDE w:val="0"/>
        <w:autoSpaceDN w:val="0"/>
        <w:spacing w:line="360" w:lineRule="auto"/>
        <w:rPr>
          <w:rFonts w:ascii="宋体" w:hAnsi="宋体" w:cs="宋体"/>
          <w:color w:val="000000"/>
          <w:kern w:val="0"/>
          <w:sz w:val="24"/>
          <w:highlight w:val="none"/>
          <w:lang w:val="zh-CN"/>
        </w:rPr>
      </w:pPr>
    </w:p>
    <w:p w14:paraId="39A6DF7E">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BDBB71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15258D3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635E43F5">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D33FC9F">
      <w:pPr>
        <w:pStyle w:val="27"/>
        <w:spacing w:line="360" w:lineRule="auto"/>
        <w:jc w:val="left"/>
        <w:rPr>
          <w:rFonts w:hint="eastAsia" w:asciiTheme="minorEastAsia" w:hAnsiTheme="minorEastAsia" w:eastAsiaTheme="minorEastAsia"/>
          <w:color w:val="000000" w:themeColor="text1"/>
          <w:sz w:val="32"/>
          <w:highlight w:val="none"/>
          <w:lang w:val="zh-CN" w:eastAsia="zh-CN"/>
          <w14:textFill>
            <w14:solidFill>
              <w14:schemeClr w14:val="tx1"/>
            </w14:solidFill>
          </w14:textFill>
        </w:rPr>
      </w:pPr>
      <w:bookmarkStart w:id="62" w:name="_Toc93054077"/>
      <w:r>
        <w:rPr>
          <w:rFonts w:hint="eastAsia" w:asciiTheme="minorEastAsia" w:hAnsiTheme="minorEastAsia"/>
          <w:color w:val="000000" w:themeColor="text1"/>
          <w:sz w:val="32"/>
          <w:highlight w:val="none"/>
          <w:lang w:val="zh-CN"/>
          <w14:textFill>
            <w14:solidFill>
              <w14:schemeClr w14:val="tx1"/>
            </w14:solidFill>
          </w14:textFill>
        </w:rPr>
        <w:t>附件6：供应商资格证明</w:t>
      </w:r>
      <w:bookmarkEnd w:id="62"/>
      <w:r>
        <w:rPr>
          <w:rFonts w:hint="eastAsia" w:asciiTheme="minorEastAsia" w:hAnsiTheme="minorEastAsia"/>
          <w:color w:val="000000" w:themeColor="text1"/>
          <w:sz w:val="32"/>
          <w:highlight w:val="none"/>
          <w:lang w:val="en-US" w:eastAsia="zh-CN"/>
          <w14:textFill>
            <w14:solidFill>
              <w14:schemeClr w14:val="tx1"/>
            </w14:solidFill>
          </w14:textFill>
        </w:rPr>
        <w:t>资料</w:t>
      </w:r>
    </w:p>
    <w:p w14:paraId="3AC78E2D">
      <w:pPr>
        <w:autoSpaceDE w:val="0"/>
        <w:autoSpaceDN w:val="0"/>
        <w:spacing w:line="360" w:lineRule="auto"/>
        <w:jc w:val="center"/>
        <w:rPr>
          <w:rFonts w:hint="eastAsia" w:cs="宋体" w:asciiTheme="minorEastAsia" w:hAnsiTheme="minorEastAsia" w:eastAsiaTheme="minorEastAsia"/>
          <w:b/>
          <w:bCs/>
          <w:color w:val="000000"/>
          <w:kern w:val="0"/>
          <w:sz w:val="36"/>
          <w:szCs w:val="36"/>
          <w:highlight w:val="none"/>
          <w:lang w:val="zh-CN" w:eastAsia="zh-CN"/>
        </w:rPr>
      </w:pPr>
      <w:r>
        <w:rPr>
          <w:rFonts w:hint="eastAsia" w:cs="宋体" w:asciiTheme="minorEastAsia" w:hAnsiTheme="minorEastAsia"/>
          <w:b/>
          <w:bCs/>
          <w:color w:val="000000"/>
          <w:kern w:val="0"/>
          <w:sz w:val="36"/>
          <w:szCs w:val="36"/>
          <w:highlight w:val="none"/>
          <w:lang w:val="zh-CN"/>
        </w:rPr>
        <w:t>供应商资格证明</w:t>
      </w:r>
      <w:r>
        <w:rPr>
          <w:rFonts w:hint="eastAsia" w:cs="宋体" w:asciiTheme="minorEastAsia" w:hAnsiTheme="minorEastAsia"/>
          <w:b/>
          <w:bCs/>
          <w:color w:val="000000"/>
          <w:kern w:val="0"/>
          <w:sz w:val="36"/>
          <w:szCs w:val="36"/>
          <w:highlight w:val="none"/>
          <w:lang w:val="en-US" w:eastAsia="zh-CN"/>
        </w:rPr>
        <w:t>资料</w:t>
      </w:r>
    </w:p>
    <w:p w14:paraId="6D19BB31">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资格证明材料包括：提供有效的营业执照、税务登记证、机构代码证或三证（五证）合一统一社会代码证及其他资格证明文件（扫描或复印件）。</w:t>
      </w:r>
    </w:p>
    <w:p w14:paraId="4A2135CA">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6A84504B">
      <w:pPr>
        <w:spacing w:line="360" w:lineRule="auto"/>
        <w:ind w:firstLine="480" w:firstLineChars="200"/>
        <w:rPr>
          <w:rFonts w:ascii="宋体" w:hAnsi="宋体" w:cs="宋体"/>
          <w:color w:val="000000"/>
          <w:sz w:val="32"/>
          <w:highlight w:val="none"/>
        </w:rPr>
      </w:pPr>
      <w:r>
        <w:rPr>
          <w:rFonts w:hint="eastAsia" w:ascii="宋体" w:hAnsi="宋体" w:cs="宋体"/>
          <w:color w:val="000000"/>
          <w:sz w:val="24"/>
          <w:highlight w:val="none"/>
        </w:rPr>
        <w:t>2、根据采购项目内容，提供供应商的相关资质证书、许可证等。</w:t>
      </w:r>
    </w:p>
    <w:p w14:paraId="63FF8CA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440372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3" w:name="_Toc93054078"/>
      <w:r>
        <w:rPr>
          <w:rFonts w:hint="eastAsia" w:asciiTheme="minorEastAsia" w:hAnsiTheme="minorEastAsia"/>
          <w:color w:val="000000" w:themeColor="text1"/>
          <w:sz w:val="32"/>
          <w:highlight w:val="none"/>
          <w:lang w:val="zh-CN"/>
          <w14:textFill>
            <w14:solidFill>
              <w14:schemeClr w14:val="tx1"/>
            </w14:solidFill>
          </w14:textFill>
        </w:rPr>
        <w:t>附件7：财务状况、缴纳税收和社会保障资金证明</w:t>
      </w:r>
      <w:bookmarkEnd w:id="63"/>
    </w:p>
    <w:p w14:paraId="0D7A01F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财务状况、缴纳税收和社会保障资金证明</w:t>
      </w:r>
    </w:p>
    <w:p w14:paraId="79BA2FEA">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按照《政府采购法》第22条规定提供以下相关材料：</w:t>
      </w:r>
    </w:p>
    <w:p w14:paraId="3CFE73C2">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1、供应商是法人的，提供202</w:t>
      </w:r>
      <w:r>
        <w:rPr>
          <w:rFonts w:hint="eastAsia" w:ascii="宋体" w:hAnsi="宋体" w:cs="宋体"/>
          <w:color w:val="000000"/>
          <w:kern w:val="0"/>
          <w:sz w:val="24"/>
          <w:highlight w:val="none"/>
          <w:lang w:val="en-US" w:eastAsia="zh-CN"/>
        </w:rPr>
        <w:t>4</w:t>
      </w:r>
      <w:r>
        <w:rPr>
          <w:rFonts w:hint="eastAsia" w:ascii="宋体" w:hAnsi="宋体" w:cs="宋体"/>
          <w:color w:val="000000"/>
          <w:kern w:val="0"/>
          <w:sz w:val="24"/>
          <w:highlight w:val="none"/>
          <w:lang w:val="zh-CN"/>
        </w:rPr>
        <w:t>年度经审计的财务状况报告，包括资产负债表、利润表、现金流量表及其附注，或其基本开户银行本年度出具的资信证明；供应商是其他组织和自然人，没有经审计的财务报告，可以提供基本开户银行出具的资信证明。</w:t>
      </w:r>
    </w:p>
    <w:p w14:paraId="308F1F87">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2、提供202</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lang w:val="en-US" w:eastAsia="zh-CN"/>
        </w:rPr>
        <w:t>3--5月内</w:t>
      </w:r>
      <w:r>
        <w:rPr>
          <w:rFonts w:hint="eastAsia" w:ascii="宋体" w:hAnsi="宋体" w:cs="宋体"/>
          <w:color w:val="000000"/>
          <w:kern w:val="0"/>
          <w:sz w:val="24"/>
          <w:highlight w:val="none"/>
          <w:lang w:val="zh-CN"/>
        </w:rPr>
        <w:t>任意</w:t>
      </w:r>
      <w:r>
        <w:rPr>
          <w:rFonts w:hint="eastAsia" w:ascii="宋体" w:hAnsi="宋体" w:cs="宋体"/>
          <w:color w:val="000000"/>
          <w:kern w:val="0"/>
          <w:sz w:val="24"/>
          <w:highlight w:val="none"/>
          <w:lang w:val="en-US" w:eastAsia="zh-CN"/>
        </w:rPr>
        <w:t>一</w:t>
      </w:r>
      <w:r>
        <w:rPr>
          <w:rFonts w:hint="eastAsia" w:ascii="宋体" w:hAnsi="宋体" w:cs="宋体"/>
          <w:color w:val="000000"/>
          <w:kern w:val="0"/>
          <w:sz w:val="24"/>
          <w:highlight w:val="none"/>
          <w:lang w:val="zh-CN"/>
        </w:rPr>
        <w:t>个月</w:t>
      </w:r>
      <w:r>
        <w:rPr>
          <w:rFonts w:hint="eastAsia" w:ascii="宋体" w:hAnsi="宋体" w:cs="宋体"/>
          <w:color w:val="000000"/>
          <w:kern w:val="0"/>
          <w:sz w:val="24"/>
          <w:highlight w:val="none"/>
          <w:lang w:val="en-US" w:eastAsia="zh-CN"/>
        </w:rPr>
        <w:t>的</w:t>
      </w:r>
      <w:r>
        <w:rPr>
          <w:rFonts w:hint="eastAsia" w:ascii="宋体" w:hAnsi="宋体" w:cs="宋体"/>
          <w:color w:val="000000"/>
          <w:kern w:val="0"/>
          <w:sz w:val="24"/>
          <w:highlight w:val="none"/>
          <w:lang w:val="zh-CN"/>
        </w:rPr>
        <w:t>依法缴纳税收和社会保障资金记录的证明材料，或相关行政机关出具无欠缴应纳税款或社会保障资金的证明材料。依法免税或不需要缴纳社会保障资金的供应商，应提供相应文件证明其依法免税或不需要缴纳社会保障资金。</w:t>
      </w:r>
    </w:p>
    <w:p w14:paraId="612543F1">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F39D3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4" w:name="_Toc93054079"/>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cs="Cambria" w:asciiTheme="minorEastAsia" w:hAnsiTheme="minorEastAsia"/>
          <w:color w:val="000000" w:themeColor="text1"/>
          <w:sz w:val="32"/>
          <w:highlight w:val="none"/>
          <w14:textFill>
            <w14:solidFill>
              <w14:schemeClr w14:val="tx1"/>
            </w14:solidFill>
          </w14:textFill>
        </w:rPr>
        <w:t>8</w:t>
      </w:r>
      <w:r>
        <w:rPr>
          <w:rFonts w:hint="eastAsia" w:asciiTheme="minorEastAsia" w:hAnsiTheme="minorEastAsia"/>
          <w:color w:val="000000" w:themeColor="text1"/>
          <w:sz w:val="32"/>
          <w:highlight w:val="none"/>
          <w:lang w:val="zh-CN"/>
          <w14:textFill>
            <w14:solidFill>
              <w14:schemeClr w14:val="tx1"/>
            </w14:solidFill>
          </w14:textFill>
        </w:rPr>
        <w:t>：无重大违法记录声明</w:t>
      </w:r>
      <w:bookmarkEnd w:id="64"/>
    </w:p>
    <w:p w14:paraId="22DA5FB5">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无重大违法记录声明</w:t>
      </w:r>
    </w:p>
    <w:p w14:paraId="0E47522F">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7BF2E3CE">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我单位参加本次政府采购项目活动前三年内，在经营活动中无重大违法活动记录，符合《政府采购法》规定的供应商资格条件。我方对此声明负全部法律责任。</w:t>
      </w:r>
    </w:p>
    <w:p w14:paraId="37A520F9">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特此声明。</w:t>
      </w:r>
    </w:p>
    <w:p w14:paraId="610C62C8">
      <w:pPr>
        <w:keepNext w:val="0"/>
        <w:keepLines w:val="0"/>
        <w:pageBreakBefore w:val="0"/>
        <w:kinsoku/>
        <w:wordWrap/>
        <w:overflowPunct/>
        <w:topLinePunct w:val="0"/>
        <w:autoSpaceDE w:val="0"/>
        <w:autoSpaceDN w:val="0"/>
        <w:bidi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eastAsia="宋体" w:cs="宋体"/>
          <w:color w:val="000000"/>
          <w:sz w:val="24"/>
          <w:highlight w:val="none"/>
        </w:rPr>
        <w:t>附“中国政府采购网”网站查询截图、“信用中国”网站“下载信用信息”栏中的信用信息</w:t>
      </w:r>
      <w:r>
        <w:rPr>
          <w:rFonts w:hint="eastAsia" w:ascii="宋体" w:hAnsi="宋体" w:cs="宋体"/>
          <w:color w:val="000000"/>
          <w:sz w:val="24"/>
          <w:highlight w:val="none"/>
        </w:rPr>
        <w:t>，时间为谈判文件响应截止时间前</w:t>
      </w:r>
      <w:r>
        <w:rPr>
          <w:rFonts w:hint="eastAsia" w:ascii="宋体" w:hAnsi="宋体" w:cs="宋体"/>
          <w:color w:val="000000"/>
          <w:sz w:val="24"/>
          <w:highlight w:val="none"/>
          <w:lang w:val="en-US" w:eastAsia="zh-CN"/>
        </w:rPr>
        <w:t>1</w:t>
      </w:r>
      <w:r>
        <w:rPr>
          <w:rFonts w:hint="eastAsia" w:ascii="宋体" w:hAnsi="宋体" w:cs="宋体"/>
          <w:color w:val="000000"/>
          <w:sz w:val="24"/>
          <w:highlight w:val="none"/>
        </w:rPr>
        <w:t>0天内。</w:t>
      </w:r>
    </w:p>
    <w:p w14:paraId="314005A3">
      <w:pPr>
        <w:autoSpaceDE w:val="0"/>
        <w:autoSpaceDN w:val="0"/>
        <w:spacing w:line="360" w:lineRule="auto"/>
        <w:jc w:val="left"/>
        <w:rPr>
          <w:rFonts w:ascii="宋体" w:hAnsi="宋体" w:cs="宋体"/>
          <w:color w:val="000000"/>
          <w:kern w:val="0"/>
          <w:sz w:val="24"/>
          <w:highlight w:val="none"/>
          <w:lang w:val="zh-CN"/>
        </w:rPr>
      </w:pPr>
    </w:p>
    <w:p w14:paraId="7CB50A2A">
      <w:pPr>
        <w:autoSpaceDE w:val="0"/>
        <w:autoSpaceDN w:val="0"/>
        <w:spacing w:line="360" w:lineRule="auto"/>
        <w:jc w:val="left"/>
        <w:rPr>
          <w:rFonts w:ascii="宋体" w:hAnsi="宋体" w:cs="宋体"/>
          <w:color w:val="000000"/>
          <w:kern w:val="0"/>
          <w:sz w:val="24"/>
          <w:highlight w:val="none"/>
          <w:lang w:val="zh-CN"/>
        </w:rPr>
      </w:pPr>
    </w:p>
    <w:p w14:paraId="569407AC">
      <w:pPr>
        <w:autoSpaceDE w:val="0"/>
        <w:autoSpaceDN w:val="0"/>
        <w:spacing w:line="360" w:lineRule="auto"/>
        <w:jc w:val="left"/>
        <w:rPr>
          <w:rFonts w:ascii="宋体" w:hAnsi="宋体" w:cs="宋体"/>
          <w:color w:val="000000"/>
          <w:kern w:val="0"/>
          <w:sz w:val="24"/>
          <w:highlight w:val="none"/>
          <w:lang w:val="zh-CN"/>
        </w:rPr>
      </w:pPr>
    </w:p>
    <w:p w14:paraId="0063121D">
      <w:pPr>
        <w:autoSpaceDE w:val="0"/>
        <w:autoSpaceDN w:val="0"/>
        <w:spacing w:line="360" w:lineRule="auto"/>
        <w:jc w:val="left"/>
        <w:rPr>
          <w:rFonts w:ascii="宋体" w:hAnsi="宋体" w:cs="宋体"/>
          <w:color w:val="000000"/>
          <w:kern w:val="0"/>
          <w:sz w:val="24"/>
          <w:highlight w:val="none"/>
          <w:lang w:val="zh-CN"/>
        </w:rPr>
      </w:pPr>
    </w:p>
    <w:p w14:paraId="25A33CEF">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8DA26E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72BDF90E">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6B12166">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A4F70C8">
      <w:pPr>
        <w:autoSpaceDE w:val="0"/>
        <w:autoSpaceDN w:val="0"/>
        <w:adjustRightInd w:val="0"/>
        <w:jc w:val="center"/>
        <w:rPr>
          <w:rFonts w:asciiTheme="minorEastAsia" w:hAnsiTheme="minorEastAsia"/>
          <w:color w:val="000000" w:themeColor="text1"/>
          <w:sz w:val="32"/>
          <w:highlight w:val="none"/>
          <w14:textFill>
            <w14:solidFill>
              <w14:schemeClr w14:val="tx1"/>
            </w14:solidFill>
          </w14:textFill>
        </w:rPr>
      </w:pPr>
    </w:p>
    <w:p w14:paraId="0FADED5E">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青海省政府采购项目</w:t>
      </w:r>
    </w:p>
    <w:p w14:paraId="5DAC47E0">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1CC3F2C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A83E0F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3D893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C93F4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57AD67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5B97092A">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31C61041">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（有效性、完整性、响应程度审查部分）</w:t>
      </w:r>
    </w:p>
    <w:p w14:paraId="5D86395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06E2A3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A286F23">
      <w:pPr>
        <w:autoSpaceDE w:val="0"/>
        <w:autoSpaceDN w:val="0"/>
        <w:spacing w:line="360" w:lineRule="auto"/>
        <w:jc w:val="left"/>
        <w:rPr>
          <w:rFonts w:cs="宋体" w:asciiTheme="minorEastAsia" w:hAnsiTheme="minorEastAsia"/>
          <w:kern w:val="0"/>
          <w:sz w:val="24"/>
          <w:highlight w:val="none"/>
        </w:rPr>
      </w:pPr>
    </w:p>
    <w:p w14:paraId="6D582BEA">
      <w:pPr>
        <w:autoSpaceDE w:val="0"/>
        <w:autoSpaceDN w:val="0"/>
        <w:spacing w:line="360" w:lineRule="auto"/>
        <w:jc w:val="left"/>
        <w:rPr>
          <w:rFonts w:cs="宋体" w:asciiTheme="minorEastAsia" w:hAnsiTheme="minorEastAsia"/>
          <w:kern w:val="0"/>
          <w:sz w:val="24"/>
          <w:highlight w:val="none"/>
        </w:rPr>
      </w:pPr>
    </w:p>
    <w:p w14:paraId="219D5F5E">
      <w:pPr>
        <w:autoSpaceDE w:val="0"/>
        <w:autoSpaceDN w:val="0"/>
        <w:spacing w:line="360" w:lineRule="auto"/>
        <w:jc w:val="left"/>
        <w:rPr>
          <w:rFonts w:cs="宋体" w:asciiTheme="minorEastAsia" w:hAnsiTheme="minorEastAsia"/>
          <w:kern w:val="0"/>
          <w:sz w:val="24"/>
          <w:highlight w:val="none"/>
        </w:rPr>
      </w:pPr>
    </w:p>
    <w:p w14:paraId="06DC41C0">
      <w:pPr>
        <w:autoSpaceDE w:val="0"/>
        <w:autoSpaceDN w:val="0"/>
        <w:spacing w:line="360" w:lineRule="auto"/>
        <w:jc w:val="left"/>
        <w:rPr>
          <w:rFonts w:cs="宋体" w:asciiTheme="minorEastAsia" w:hAnsiTheme="minorEastAsia"/>
          <w:kern w:val="0"/>
          <w:sz w:val="24"/>
          <w:highlight w:val="none"/>
        </w:rPr>
      </w:pPr>
    </w:p>
    <w:p w14:paraId="15BFECAC">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采购项目编号</w:t>
      </w:r>
      <w:r>
        <w:rPr>
          <w:rFonts w:hint="eastAsia" w:cs="宋体" w:asciiTheme="minorEastAsia" w:hAnsiTheme="minorEastAsia"/>
          <w:b/>
          <w:kern w:val="0"/>
          <w:sz w:val="30"/>
          <w:szCs w:val="30"/>
          <w:highlight w:val="none"/>
        </w:rPr>
        <w:t>：</w:t>
      </w:r>
      <w:r>
        <w:rPr>
          <w:rFonts w:hint="eastAsia" w:ascii="宋体" w:hAnsi="宋体" w:cs="宋体"/>
          <w:b/>
          <w:bCs/>
          <w:color w:val="000000"/>
          <w:kern w:val="0"/>
          <w:sz w:val="30"/>
          <w:szCs w:val="30"/>
          <w:highlight w:val="none"/>
          <w:lang w:val="zh-CN" w:eastAsia="zh-CN"/>
        </w:rPr>
        <w:t>北政采竞谈（货物）2025-05号</w:t>
      </w:r>
    </w:p>
    <w:p w14:paraId="675D171B">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采购项目名称：</w:t>
      </w:r>
      <w:r>
        <w:rPr>
          <w:rFonts w:hint="eastAsia" w:ascii="宋体" w:hAnsi="宋体" w:cs="宋体"/>
          <w:b/>
          <w:bCs/>
          <w:color w:val="000000"/>
          <w:kern w:val="0"/>
          <w:sz w:val="30"/>
          <w:szCs w:val="30"/>
          <w:highlight w:val="none"/>
          <w:lang w:val="zh-CN" w:eastAsia="zh-CN"/>
        </w:rPr>
        <w:t>城北区青年人才公寓设备采购项目</w:t>
      </w:r>
      <w:r>
        <w:rPr>
          <w:rFonts w:hint="eastAsia" w:ascii="宋体" w:hAnsi="宋体" w:cs="宋体"/>
          <w:b/>
          <w:bCs/>
          <w:color w:val="000000"/>
          <w:kern w:val="0"/>
          <w:sz w:val="30"/>
          <w:szCs w:val="30"/>
          <w:highlight w:val="none"/>
          <w:lang w:val="zh-CN"/>
        </w:rPr>
        <w:t xml:space="preserve"> </w:t>
      </w:r>
    </w:p>
    <w:p w14:paraId="081A090E">
      <w:pPr>
        <w:autoSpaceDE w:val="0"/>
        <w:autoSpaceDN w:val="0"/>
        <w:spacing w:line="360" w:lineRule="auto"/>
        <w:ind w:firstLine="301" w:firstLineChars="100"/>
        <w:jc w:val="left"/>
        <w:rPr>
          <w:rFonts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供应商名称：</w:t>
      </w:r>
    </w:p>
    <w:p w14:paraId="34A5A93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3BF69CFD">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65027FD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30A718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5" w:name="_Toc93054081"/>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asciiTheme="minorEastAsia" w:hAnsiTheme="minorEastAsia"/>
          <w:color w:val="000000" w:themeColor="text1"/>
          <w:sz w:val="32"/>
          <w:highlight w:val="none"/>
          <w:lang w:val="en-US" w:eastAsia="zh-CN"/>
          <w14:textFill>
            <w14:solidFill>
              <w14:schemeClr w14:val="tx1"/>
            </w14:solidFill>
          </w14:textFill>
        </w:rPr>
        <w:t>9</w:t>
      </w:r>
      <w:r>
        <w:rPr>
          <w:rFonts w:hint="eastAsia" w:asciiTheme="minorEastAsia" w:hAnsiTheme="minorEastAsia"/>
          <w:color w:val="000000" w:themeColor="text1"/>
          <w:sz w:val="32"/>
          <w:highlight w:val="none"/>
          <w:lang w:val="zh-CN"/>
          <w14:textFill>
            <w14:solidFill>
              <w14:schemeClr w14:val="tx1"/>
            </w14:solidFill>
          </w14:textFill>
        </w:rPr>
        <w:t>：谈判首次报价表</w:t>
      </w:r>
      <w:bookmarkEnd w:id="65"/>
    </w:p>
    <w:p w14:paraId="107B4BB3">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谈判首次报价表</w:t>
      </w:r>
    </w:p>
    <w:p w14:paraId="4F7FA9FA">
      <w:pPr>
        <w:tabs>
          <w:tab w:val="left" w:pos="168"/>
        </w:tabs>
        <w:adjustRightInd w:val="0"/>
        <w:spacing w:line="360" w:lineRule="auto"/>
        <w:textAlignment w:val="baseline"/>
        <w:rPr>
          <w:rFonts w:hint="eastAsia" w:cs="楷体" w:asciiTheme="minorEastAsia" w:hAnsiTheme="minorEastAsia"/>
          <w:b/>
          <w:bCs/>
          <w:sz w:val="24"/>
          <w:szCs w:val="21"/>
          <w:highlight w:val="none"/>
        </w:rPr>
      </w:pPr>
      <w:r>
        <w:rPr>
          <w:rFonts w:hint="eastAsia" w:cs="楷体" w:asciiTheme="minorEastAsia" w:hAnsiTheme="minorEastAsia"/>
          <w:b/>
          <w:bCs/>
          <w:sz w:val="24"/>
          <w:highlight w:val="none"/>
        </w:rPr>
        <w:t>供应商名称：                                                 单位：</w:t>
      </w:r>
      <w:r>
        <w:rPr>
          <w:rFonts w:hint="eastAsia" w:cs="楷体" w:asciiTheme="minorEastAsia" w:hAnsiTheme="minorEastAsia"/>
          <w:b/>
          <w:bCs/>
          <w:sz w:val="24"/>
          <w:szCs w:val="21"/>
          <w:highlight w:val="none"/>
        </w:rPr>
        <w:t>人民币（元）</w:t>
      </w:r>
    </w:p>
    <w:tbl>
      <w:tblPr>
        <w:tblStyle w:val="29"/>
        <w:tblW w:w="9841" w:type="dxa"/>
        <w:jc w:val="center"/>
        <w:tblLayout w:type="fixed"/>
        <w:tblCellMar>
          <w:top w:w="0" w:type="dxa"/>
          <w:left w:w="108" w:type="dxa"/>
          <w:bottom w:w="0" w:type="dxa"/>
          <w:right w:w="108" w:type="dxa"/>
        </w:tblCellMar>
      </w:tblPr>
      <w:tblGrid>
        <w:gridCol w:w="4383"/>
        <w:gridCol w:w="2740"/>
        <w:gridCol w:w="2718"/>
      </w:tblGrid>
      <w:tr w14:paraId="40946FD0">
        <w:tblPrEx>
          <w:tblCellMar>
            <w:top w:w="0" w:type="dxa"/>
            <w:left w:w="108" w:type="dxa"/>
            <w:bottom w:w="0" w:type="dxa"/>
            <w:right w:w="108" w:type="dxa"/>
          </w:tblCellMar>
        </w:tblPrEx>
        <w:trPr>
          <w:trHeight w:val="638" w:hRule="atLeast"/>
          <w:jc w:val="center"/>
        </w:trPr>
        <w:tc>
          <w:tcPr>
            <w:tcW w:w="4383"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C0F6E76">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项目名称</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2AFD0F88">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首次报价</w:t>
            </w:r>
          </w:p>
        </w:tc>
        <w:tc>
          <w:tcPr>
            <w:tcW w:w="2718"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2CE8220">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en-US" w:eastAsia="zh-CN"/>
              </w:rPr>
              <w:t>交货期</w:t>
            </w:r>
          </w:p>
        </w:tc>
      </w:tr>
      <w:tr w14:paraId="7BD70A36">
        <w:tblPrEx>
          <w:tblCellMar>
            <w:top w:w="0" w:type="dxa"/>
            <w:left w:w="108" w:type="dxa"/>
            <w:bottom w:w="0" w:type="dxa"/>
            <w:right w:w="108" w:type="dxa"/>
          </w:tblCellMar>
        </w:tblPrEx>
        <w:trPr>
          <w:trHeight w:val="506" w:hRule="atLeast"/>
          <w:jc w:val="center"/>
        </w:trPr>
        <w:tc>
          <w:tcPr>
            <w:tcW w:w="4383" w:type="dxa"/>
            <w:vMerge w:val="restart"/>
            <w:tcBorders>
              <w:top w:val="single" w:color="000000" w:sz="6" w:space="0"/>
              <w:left w:val="single" w:color="000000" w:sz="6" w:space="0"/>
              <w:right w:val="single" w:color="000000" w:sz="6" w:space="0"/>
            </w:tcBorders>
            <w:shd w:val="clear" w:color="000000" w:fill="FFFFFF"/>
            <w:vAlign w:val="center"/>
          </w:tcPr>
          <w:p w14:paraId="784DF585">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 xml:space="preserve"> 城北区青年人才公寓设备采购项目 </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CDA4F16">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大写：</w:t>
            </w:r>
          </w:p>
        </w:tc>
        <w:tc>
          <w:tcPr>
            <w:tcW w:w="2718" w:type="dxa"/>
            <w:vMerge w:val="restart"/>
            <w:tcBorders>
              <w:top w:val="single" w:color="000000" w:sz="6" w:space="0"/>
              <w:left w:val="single" w:color="000000" w:sz="6" w:space="0"/>
              <w:right w:val="single" w:color="000000" w:sz="6" w:space="0"/>
            </w:tcBorders>
            <w:shd w:val="clear" w:color="000000" w:fill="FFFFFF"/>
            <w:vAlign w:val="center"/>
          </w:tcPr>
          <w:p w14:paraId="61B3EF73">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p>
        </w:tc>
      </w:tr>
      <w:tr w14:paraId="44F7C1B6">
        <w:tblPrEx>
          <w:tblCellMar>
            <w:top w:w="0" w:type="dxa"/>
            <w:left w:w="108" w:type="dxa"/>
            <w:bottom w:w="0" w:type="dxa"/>
            <w:right w:w="108" w:type="dxa"/>
          </w:tblCellMar>
        </w:tblPrEx>
        <w:trPr>
          <w:trHeight w:val="527" w:hRule="atLeast"/>
          <w:jc w:val="center"/>
        </w:trPr>
        <w:tc>
          <w:tcPr>
            <w:tcW w:w="4383" w:type="dxa"/>
            <w:vMerge w:val="continue"/>
            <w:tcBorders>
              <w:left w:val="single" w:color="000000" w:sz="6" w:space="0"/>
              <w:bottom w:val="single" w:color="000000" w:sz="6" w:space="0"/>
              <w:right w:val="single" w:color="000000" w:sz="6" w:space="0"/>
            </w:tcBorders>
            <w:shd w:val="clear" w:color="000000" w:fill="FFFFFF"/>
            <w:vAlign w:val="center"/>
          </w:tcPr>
          <w:p w14:paraId="14B7AC2E">
            <w:pPr>
              <w:autoSpaceDE w:val="0"/>
              <w:autoSpaceDN w:val="0"/>
              <w:jc w:val="left"/>
              <w:rPr>
                <w:rFonts w:hint="eastAsia" w:ascii="宋体" w:hAnsi="宋体" w:eastAsia="宋体" w:cs="宋体"/>
                <w:b/>
                <w:bCs/>
                <w:i w:val="0"/>
                <w:iCs w:val="0"/>
                <w:color w:val="000000"/>
                <w:sz w:val="24"/>
                <w:szCs w:val="24"/>
                <w:highlight w:val="none"/>
                <w:u w:val="none"/>
                <w:lang w:val="zh-CN" w:eastAsia="zh-CN"/>
              </w:rPr>
            </w:pP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B3C466E">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小写：</w:t>
            </w:r>
          </w:p>
        </w:tc>
        <w:tc>
          <w:tcPr>
            <w:tcW w:w="2718" w:type="dxa"/>
            <w:vMerge w:val="continue"/>
            <w:tcBorders>
              <w:left w:val="single" w:color="000000" w:sz="6" w:space="0"/>
              <w:bottom w:val="single" w:color="000000" w:sz="6" w:space="0"/>
              <w:right w:val="single" w:color="000000" w:sz="6" w:space="0"/>
            </w:tcBorders>
            <w:shd w:val="clear" w:color="000000" w:fill="FFFFFF"/>
            <w:vAlign w:val="center"/>
          </w:tcPr>
          <w:p w14:paraId="4E808BE7">
            <w:pPr>
              <w:autoSpaceDE w:val="0"/>
              <w:autoSpaceDN w:val="0"/>
              <w:adjustRightInd w:val="0"/>
              <w:spacing w:line="360" w:lineRule="auto"/>
              <w:ind w:firstLine="440"/>
              <w:jc w:val="center"/>
              <w:rPr>
                <w:rFonts w:cs="新宋体" w:asciiTheme="minorEastAsia" w:hAnsiTheme="minorEastAsia"/>
                <w:sz w:val="24"/>
                <w:szCs w:val="22"/>
                <w:highlight w:val="none"/>
                <w:lang w:val="zh-CN"/>
              </w:rPr>
            </w:pPr>
          </w:p>
        </w:tc>
      </w:tr>
      <w:tr w14:paraId="2C157B36">
        <w:tblPrEx>
          <w:tblCellMar>
            <w:top w:w="0" w:type="dxa"/>
            <w:left w:w="108" w:type="dxa"/>
            <w:bottom w:w="0" w:type="dxa"/>
            <w:right w:w="108" w:type="dxa"/>
          </w:tblCellMar>
        </w:tblPrEx>
        <w:trPr>
          <w:trHeight w:val="1171" w:hRule="atLeast"/>
          <w:jc w:val="center"/>
        </w:trPr>
        <w:tc>
          <w:tcPr>
            <w:tcW w:w="9841" w:type="dxa"/>
            <w:gridSpan w:val="3"/>
            <w:tcBorders>
              <w:top w:val="single" w:color="000000" w:sz="6" w:space="0"/>
              <w:left w:val="single" w:color="000000" w:sz="6" w:space="0"/>
              <w:bottom w:val="single" w:color="000000" w:sz="6" w:space="0"/>
              <w:right w:val="single" w:color="000000" w:sz="6" w:space="0"/>
            </w:tcBorders>
            <w:shd w:val="clear" w:color="000000" w:fill="FFFFFF"/>
            <w:vAlign w:val="center"/>
          </w:tcPr>
          <w:p w14:paraId="6462066C">
            <w:pPr>
              <w:autoSpaceDE w:val="0"/>
              <w:autoSpaceDN w:val="0"/>
              <w:adjustRightInd w:val="0"/>
              <w:spacing w:line="360" w:lineRule="auto"/>
              <w:jc w:val="left"/>
              <w:rPr>
                <w:rFonts w:cs="新宋体" w:asciiTheme="minorEastAsia" w:hAnsiTheme="minorEastAsia"/>
                <w:sz w:val="24"/>
                <w:szCs w:val="22"/>
                <w:highlight w:val="none"/>
                <w:lang w:val="zh-CN"/>
              </w:rPr>
            </w:pPr>
            <w:r>
              <w:rPr>
                <w:rFonts w:hint="eastAsia" w:cs="新宋体" w:asciiTheme="minorEastAsia" w:hAnsiTheme="minorEastAsia"/>
                <w:b/>
                <w:bCs/>
                <w:sz w:val="24"/>
                <w:highlight w:val="none"/>
                <w:lang w:val="zh-CN"/>
              </w:rPr>
              <w:t>其他承诺及需要说明的事项：</w:t>
            </w:r>
          </w:p>
        </w:tc>
      </w:tr>
    </w:tbl>
    <w:p w14:paraId="525F6034">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r>
        <w:rPr>
          <w:rFonts w:hint="eastAsia" w:cs="仿宋" w:asciiTheme="minorEastAsia" w:hAnsiTheme="minorEastAsia"/>
          <w:b/>
          <w:bCs/>
          <w:color w:val="000000" w:themeColor="text1"/>
          <w:kern w:val="0"/>
          <w:sz w:val="24"/>
          <w:highlight w:val="none"/>
          <w:lang w:val="zh-CN"/>
          <w14:textFill>
            <w14:solidFill>
              <w14:schemeClr w14:val="tx1"/>
            </w14:solidFill>
          </w14:textFill>
        </w:rPr>
        <w:t>注：</w:t>
      </w:r>
      <w:r>
        <w:rPr>
          <w:rFonts w:hint="eastAsia" w:cs="仿宋" w:asciiTheme="minorEastAsia" w:hAnsiTheme="minorEastAsia"/>
          <w:color w:val="000000" w:themeColor="text1"/>
          <w:kern w:val="0"/>
          <w:sz w:val="24"/>
          <w:highlight w:val="none"/>
          <w:lang w:val="zh-CN"/>
          <w14:textFill>
            <w14:solidFill>
              <w14:schemeClr w14:val="tx1"/>
            </w14:solidFill>
          </w14:textFill>
        </w:rPr>
        <w:t>1、填写此表时不得改变表格形式。</w:t>
      </w:r>
    </w:p>
    <w:p w14:paraId="0861F384">
      <w:pPr>
        <w:autoSpaceDE w:val="0"/>
        <w:autoSpaceDN w:val="0"/>
        <w:spacing w:line="360" w:lineRule="auto"/>
        <w:ind w:firstLine="480" w:firstLineChars="200"/>
        <w:rPr>
          <w:rFonts w:hint="eastAsia" w:cs="新宋体" w:asciiTheme="minorEastAsia" w:hAnsiTheme="minorEastAsia"/>
          <w:color w:val="000000"/>
          <w:sz w:val="24"/>
          <w:highlight w:val="none"/>
        </w:rPr>
      </w:pPr>
      <w:r>
        <w:rPr>
          <w:rFonts w:hint="eastAsia" w:cs="新宋体" w:asciiTheme="minorEastAsia" w:hAnsiTheme="minorEastAsia"/>
          <w:color w:val="000000"/>
          <w:sz w:val="24"/>
          <w:highlight w:val="none"/>
        </w:rPr>
        <w:t>2、响应文件报价为总价，总价包括：包括产品费、材料费、检验费、手续费、包装费、运输费、保险费、税金</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招标代理费</w:t>
      </w:r>
      <w:r>
        <w:rPr>
          <w:rFonts w:hint="eastAsia" w:cs="新宋体" w:asciiTheme="minorEastAsia" w:hAnsiTheme="minorEastAsia"/>
          <w:color w:val="000000"/>
          <w:sz w:val="24"/>
          <w:highlight w:val="none"/>
        </w:rPr>
        <w:t>及其他不可预见费等全部费用</w:t>
      </w:r>
      <w:r>
        <w:rPr>
          <w:rFonts w:hint="eastAsia" w:cs="新宋体" w:asciiTheme="minorEastAsia" w:hAnsiTheme="minorEastAsia"/>
          <w:color w:val="000000"/>
          <w:sz w:val="24"/>
          <w:highlight w:val="none"/>
          <w:lang w:val="zh-CN"/>
        </w:rPr>
        <w:t>。</w:t>
      </w:r>
    </w:p>
    <w:p w14:paraId="560193D5">
      <w:pPr>
        <w:tabs>
          <w:tab w:val="left" w:pos="1440"/>
        </w:tabs>
        <w:spacing w:line="360" w:lineRule="auto"/>
        <w:ind w:firstLine="480"/>
        <w:rPr>
          <w:rFonts w:cs="新宋体" w:asciiTheme="minorEastAsia" w:hAnsiTheme="minorEastAsia"/>
          <w:color w:val="000000"/>
          <w:sz w:val="24"/>
          <w:highlight w:val="none"/>
        </w:rPr>
      </w:pPr>
    </w:p>
    <w:p w14:paraId="7C795ABE">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72BFC7D9">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43739F4D">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0EA67AA6">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1C3970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320F9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4B36570">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706D5A3">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66" w:name="_Toc93054082"/>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0</w:t>
      </w:r>
      <w:r>
        <w:rPr>
          <w:rFonts w:hint="eastAsia" w:asciiTheme="minorEastAsia" w:hAnsiTheme="minorEastAsia"/>
          <w:color w:val="000000" w:themeColor="text1"/>
          <w:sz w:val="32"/>
          <w:highlight w:val="none"/>
          <w:lang w:val="zh-CN"/>
          <w14:textFill>
            <w14:solidFill>
              <w14:schemeClr w14:val="tx1"/>
            </w14:solidFill>
          </w14:textFill>
        </w:rPr>
        <w:t>：</w:t>
      </w:r>
      <w:bookmarkEnd w:id="66"/>
      <w:r>
        <w:rPr>
          <w:rFonts w:hint="eastAsia" w:asciiTheme="minorEastAsia" w:hAnsiTheme="minorEastAsia"/>
          <w:color w:val="000000" w:themeColor="text1"/>
          <w:sz w:val="32"/>
          <w:highlight w:val="none"/>
          <w:lang w:val="zh-CN"/>
          <w14:textFill>
            <w14:solidFill>
              <w14:schemeClr w14:val="tx1"/>
            </w14:solidFill>
          </w14:textFill>
        </w:rPr>
        <w:t>分项报价表</w:t>
      </w:r>
    </w:p>
    <w:p w14:paraId="1C13A777">
      <w:pPr>
        <w:shd w:val="clear" w:color="auto" w:fill="auto"/>
        <w:jc w:val="center"/>
        <w:rPr>
          <w:rFonts w:ascii="宋体"/>
          <w:b/>
          <w:sz w:val="36"/>
          <w:szCs w:val="36"/>
          <w:highlight w:val="none"/>
        </w:rPr>
      </w:pPr>
    </w:p>
    <w:p w14:paraId="60088783">
      <w:pPr>
        <w:shd w:val="clear" w:color="auto" w:fill="auto"/>
        <w:jc w:val="center"/>
        <w:rPr>
          <w:rFonts w:hint="eastAsia" w:ascii="宋体" w:cs="宋体" w:eastAsiaTheme="minorEastAsia"/>
          <w:b/>
          <w:sz w:val="36"/>
          <w:szCs w:val="36"/>
          <w:highlight w:val="none"/>
          <w:lang w:eastAsia="zh-CN"/>
        </w:rPr>
      </w:pPr>
      <w:r>
        <w:rPr>
          <w:rFonts w:hint="eastAsia" w:ascii="宋体" w:hAnsi="宋体" w:cs="宋体"/>
          <w:b/>
          <w:sz w:val="36"/>
          <w:szCs w:val="36"/>
          <w:highlight w:val="none"/>
          <w:lang w:eastAsia="zh-CN"/>
        </w:rPr>
        <w:t>分项报价表</w:t>
      </w:r>
    </w:p>
    <w:p w14:paraId="3C0CA3AF">
      <w:pPr>
        <w:shd w:val="clear" w:color="auto" w:fill="auto"/>
        <w:rPr>
          <w:rFonts w:hint="eastAsia" w:ascii="宋体" w:hAnsi="宋体" w:cs="宋体"/>
          <w:b/>
          <w:highlight w:val="none"/>
        </w:rPr>
      </w:pPr>
    </w:p>
    <w:p w14:paraId="290F2C0E">
      <w:pPr>
        <w:autoSpaceDE w:val="0"/>
        <w:autoSpaceDN w:val="0"/>
        <w:adjustRightInd w:val="0"/>
        <w:spacing w:line="400" w:lineRule="exact"/>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243A6283">
      <w:pPr>
        <w:autoSpaceDE w:val="0"/>
        <w:autoSpaceDN w:val="0"/>
        <w:adjustRightInd w:val="0"/>
        <w:spacing w:line="400" w:lineRule="exact"/>
        <w:rPr>
          <w:rFonts w:ascii="宋体" w:hAnsi="Cambria" w:cs="宋体"/>
          <w:color w:val="auto"/>
          <w:kern w:val="0"/>
          <w:sz w:val="24"/>
          <w:lang w:val="zh-CN"/>
        </w:rPr>
      </w:pPr>
      <w:r>
        <w:rPr>
          <w:rFonts w:hint="eastAsia" w:ascii="宋体" w:hAnsi="Cambria" w:cs="宋体"/>
          <w:b/>
          <w:bCs/>
          <w:color w:val="auto"/>
          <w:kern w:val="0"/>
          <w:sz w:val="24"/>
          <w:lang w:val="zh-CN"/>
        </w:rPr>
        <w:t>包号：</w:t>
      </w:r>
      <w:r>
        <w:rPr>
          <w:rFonts w:ascii="宋体" w:hAnsi="Cambria" w:cs="宋体"/>
          <w:b/>
          <w:bCs/>
          <w:color w:val="auto"/>
          <w:kern w:val="0"/>
          <w:sz w:val="24"/>
          <w:lang w:val="zh-CN"/>
        </w:rPr>
        <w:t xml:space="preserve">                                              </w:t>
      </w:r>
      <w:r>
        <w:rPr>
          <w:rFonts w:hint="eastAsia" w:ascii="宋体" w:hAnsi="Cambria" w:cs="宋体"/>
          <w:b/>
          <w:bCs/>
          <w:color w:val="auto"/>
          <w:kern w:val="0"/>
          <w:sz w:val="24"/>
          <w:lang w:val="en-US" w:eastAsia="zh-CN"/>
        </w:rPr>
        <w:t xml:space="preserve">      </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单位：人民币（元）</w:t>
      </w:r>
    </w:p>
    <w:tbl>
      <w:tblPr>
        <w:tblStyle w:val="29"/>
        <w:tblW w:w="0" w:type="auto"/>
        <w:jc w:val="center"/>
        <w:tblLayout w:type="fixed"/>
        <w:tblCellMar>
          <w:top w:w="0" w:type="dxa"/>
          <w:left w:w="28" w:type="dxa"/>
          <w:bottom w:w="0" w:type="dxa"/>
          <w:right w:w="28" w:type="dxa"/>
        </w:tblCellMar>
      </w:tblPr>
      <w:tblGrid>
        <w:gridCol w:w="784"/>
        <w:gridCol w:w="2335"/>
        <w:gridCol w:w="1034"/>
        <w:gridCol w:w="736"/>
        <w:gridCol w:w="1267"/>
        <w:gridCol w:w="903"/>
        <w:gridCol w:w="685"/>
        <w:gridCol w:w="807"/>
        <w:gridCol w:w="1173"/>
      </w:tblGrid>
      <w:tr w14:paraId="0D1D93DD">
        <w:tblPrEx>
          <w:tblCellMar>
            <w:top w:w="0" w:type="dxa"/>
            <w:left w:w="28" w:type="dxa"/>
            <w:bottom w:w="0" w:type="dxa"/>
            <w:right w:w="28" w:type="dxa"/>
          </w:tblCellMar>
        </w:tblPrEx>
        <w:trPr>
          <w:trHeight w:val="529" w:hRule="atLeast"/>
          <w:jc w:val="center"/>
        </w:trPr>
        <w:tc>
          <w:tcPr>
            <w:tcW w:w="784"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503D5F08">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序号</w:t>
            </w:r>
          </w:p>
        </w:tc>
        <w:tc>
          <w:tcPr>
            <w:tcW w:w="233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1B55A27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02705DC">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9055D4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2B34484">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50826EE">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10EC7F">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E8DBB3D">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合计</w:t>
            </w:r>
          </w:p>
        </w:tc>
        <w:tc>
          <w:tcPr>
            <w:tcW w:w="1173"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4037520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备注</w:t>
            </w:r>
          </w:p>
        </w:tc>
      </w:tr>
      <w:tr w14:paraId="10DF143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DA2B2DC">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B127BC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D1263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BDE9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A21C0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DD13D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71A46">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64FE67">
            <w:pPr>
              <w:autoSpaceDE w:val="0"/>
              <w:autoSpaceDN w:val="0"/>
              <w:adjustRightInd w:val="0"/>
              <w:spacing w:before="100" w:after="100" w:line="400" w:lineRule="exact"/>
              <w:ind w:firstLine="480"/>
              <w:jc w:val="center"/>
              <w:rPr>
                <w:rFonts w:ascii="宋体" w:hAnsi="Cambria" w:cs="宋体"/>
                <w:color w:val="auto"/>
                <w:kern w:val="0"/>
                <w:sz w:val="22"/>
                <w:lang w:val="zh-CN"/>
              </w:rPr>
            </w:pP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2D15A7D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619138FA">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087195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83C1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14E8C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9EDCB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0D703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83931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57493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93581E">
            <w:pPr>
              <w:autoSpaceDE w:val="0"/>
              <w:autoSpaceDN w:val="0"/>
              <w:adjustRightInd w:val="0"/>
              <w:spacing w:before="100" w:after="100" w:line="400" w:lineRule="exact"/>
              <w:rPr>
                <w:rFonts w:ascii="宋体" w:hAnsi="Cambria" w:cs="宋体"/>
                <w:color w:val="auto"/>
                <w:kern w:val="0"/>
                <w:sz w:val="22"/>
                <w:lang w:val="zh-CN"/>
              </w:rPr>
            </w:pPr>
            <w:r>
              <w:rPr>
                <w:rFonts w:ascii="宋体" w:hAnsi="Cambria" w:cs="宋体"/>
                <w:color w:val="auto"/>
                <w:kern w:val="0"/>
                <w:sz w:val="24"/>
                <w:lang w:val="zh-CN"/>
              </w:rPr>
              <w:t xml:space="preserve">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1ED8781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FCACCEC">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E3B8EE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BEF27C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7DB0C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AF119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E894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D2330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C584A7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42819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89CDE7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402877A4">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BE8407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4A6182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768630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D19FAD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A6CC6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020ADF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13E0CB">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CA78BA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D583EE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7BA1A3A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67AF733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37675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ABAF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45C109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02053E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23774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18C6C8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440E31E">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ACA24D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141E7395">
        <w:tblPrEx>
          <w:tblCellMar>
            <w:top w:w="0" w:type="dxa"/>
            <w:left w:w="28" w:type="dxa"/>
            <w:bottom w:w="0" w:type="dxa"/>
            <w:right w:w="28" w:type="dxa"/>
          </w:tblCellMar>
        </w:tblPrEx>
        <w:trPr>
          <w:trHeight w:val="1067" w:hRule="atLeast"/>
          <w:jc w:val="center"/>
        </w:trPr>
        <w:tc>
          <w:tcPr>
            <w:tcW w:w="9724"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65386ADB">
            <w:pPr>
              <w:autoSpaceDE w:val="0"/>
              <w:autoSpaceDN w:val="0"/>
              <w:adjustRightInd w:val="0"/>
              <w:spacing w:before="100" w:after="100"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其他承诺及需要说明的事项：</w:t>
            </w:r>
          </w:p>
          <w:p w14:paraId="28A8DD3A">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ascii="宋体" w:hAnsi="Cambria" w:cs="宋体"/>
                <w:color w:val="auto"/>
                <w:kern w:val="0"/>
                <w:sz w:val="24"/>
                <w:lang w:val="zh-CN"/>
              </w:rPr>
              <w:t> </w:t>
            </w:r>
          </w:p>
        </w:tc>
      </w:tr>
      <w:tr w14:paraId="5FED842E">
        <w:tblPrEx>
          <w:tblCellMar>
            <w:top w:w="0" w:type="dxa"/>
            <w:left w:w="28" w:type="dxa"/>
            <w:bottom w:w="0" w:type="dxa"/>
            <w:right w:w="28" w:type="dxa"/>
          </w:tblCellMar>
        </w:tblPrEx>
        <w:trPr>
          <w:trHeight w:val="529" w:hRule="atLeast"/>
          <w:jc w:val="center"/>
        </w:trPr>
        <w:tc>
          <w:tcPr>
            <w:tcW w:w="3119"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18D92860">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投标总价</w:t>
            </w:r>
          </w:p>
        </w:tc>
        <w:tc>
          <w:tcPr>
            <w:tcW w:w="6605"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7C2FC982">
            <w:pPr>
              <w:autoSpaceDE w:val="0"/>
              <w:autoSpaceDN w:val="0"/>
              <w:adjustRightInd w:val="0"/>
              <w:spacing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大写：</w:t>
            </w:r>
            <w:r>
              <w:rPr>
                <w:rFonts w:ascii="宋体" w:hAnsi="Cambria" w:cs="宋体"/>
                <w:color w:val="auto"/>
                <w:kern w:val="0"/>
                <w:sz w:val="24"/>
                <w:lang w:val="zh-CN"/>
              </w:rPr>
              <w:t>               </w:t>
            </w:r>
          </w:p>
          <w:p w14:paraId="417C32A3">
            <w:pPr>
              <w:autoSpaceDE w:val="0"/>
              <w:autoSpaceDN w:val="0"/>
              <w:adjustRightInd w:val="0"/>
              <w:spacing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小写：</w:t>
            </w:r>
          </w:p>
        </w:tc>
      </w:tr>
    </w:tbl>
    <w:p w14:paraId="7DEE3D34">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p>
    <w:p w14:paraId="10083171">
      <w:pPr>
        <w:autoSpaceDE w:val="0"/>
        <w:autoSpaceDN w:val="0"/>
        <w:adjustRightInd w:val="0"/>
        <w:spacing w:line="400" w:lineRule="exact"/>
        <w:rPr>
          <w:rFonts w:hint="eastAsia" w:ascii="宋体" w:hAnsi="Cambria" w:cs="宋体"/>
          <w:color w:val="auto"/>
          <w:kern w:val="0"/>
          <w:sz w:val="24"/>
          <w:lang w:val="zh-CN"/>
        </w:rPr>
      </w:pPr>
      <w:r>
        <w:rPr>
          <w:rFonts w:hint="eastAsia" w:ascii="宋体" w:hAnsi="Cambria" w:cs="宋体"/>
          <w:color w:val="auto"/>
          <w:kern w:val="0"/>
          <w:sz w:val="24"/>
          <w:lang w:val="zh-CN"/>
        </w:rPr>
        <w:t>注：1.本表应依照每包采购一览表中的产品序号按顺序逐项填写，不得遗漏，否则，按无效投标处理。</w:t>
      </w:r>
    </w:p>
    <w:p w14:paraId="577EB852">
      <w:pPr>
        <w:autoSpaceDE w:val="0"/>
        <w:autoSpaceDN w:val="0"/>
        <w:adjustRightInd w:val="0"/>
        <w:spacing w:line="400" w:lineRule="exact"/>
        <w:ind w:firstLine="480" w:firstLineChars="200"/>
        <w:rPr>
          <w:rFonts w:hint="eastAsia" w:ascii="宋体" w:hAnsi="Cambria" w:cs="宋体"/>
          <w:color w:val="auto"/>
          <w:kern w:val="0"/>
          <w:sz w:val="24"/>
          <w:lang w:val="zh-CN"/>
        </w:rPr>
      </w:pPr>
      <w:r>
        <w:rPr>
          <w:rFonts w:hint="eastAsia" w:ascii="宋体" w:hAnsi="Cambria" w:cs="宋体"/>
          <w:color w:val="auto"/>
          <w:kern w:val="0"/>
          <w:sz w:val="24"/>
          <w:lang w:val="zh-CN"/>
        </w:rPr>
        <w:t>2.投标报价不能有两个或两个以上的报价方案。</w:t>
      </w:r>
    </w:p>
    <w:p w14:paraId="58269B16">
      <w:pPr>
        <w:autoSpaceDE w:val="0"/>
        <w:autoSpaceDN w:val="0"/>
        <w:adjustRightInd w:val="0"/>
        <w:spacing w:line="400" w:lineRule="exact"/>
        <w:ind w:firstLine="480" w:firstLineChars="200"/>
        <w:rPr>
          <w:rFonts w:ascii="宋体" w:hAnsi="Cambria" w:cs="宋体"/>
          <w:color w:val="auto"/>
          <w:kern w:val="0"/>
          <w:sz w:val="24"/>
          <w:lang w:val="zh-CN"/>
        </w:rPr>
      </w:pPr>
      <w:r>
        <w:rPr>
          <w:rFonts w:hint="eastAsia" w:ascii="宋体" w:hAnsi="Cambria" w:cs="宋体"/>
          <w:color w:val="auto"/>
          <w:kern w:val="0"/>
          <w:sz w:val="24"/>
          <w:lang w:val="zh-CN"/>
        </w:rPr>
        <w:t>3.行数不够可自行添加。</w:t>
      </w:r>
      <w:r>
        <w:rPr>
          <w:rFonts w:ascii="宋体" w:hAnsi="Cambria" w:cs="宋体"/>
          <w:color w:val="auto"/>
          <w:kern w:val="0"/>
          <w:sz w:val="24"/>
          <w:lang w:val="zh-CN"/>
        </w:rPr>
        <w:t xml:space="preserve"> </w:t>
      </w:r>
    </w:p>
    <w:p w14:paraId="1570F273">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4757771F">
      <w:pPr>
        <w:autoSpaceDE w:val="0"/>
        <w:autoSpaceDN w:val="0"/>
        <w:spacing w:line="360" w:lineRule="auto"/>
        <w:rPr>
          <w:rFonts w:cs="宋体" w:asciiTheme="minorEastAsia" w:hAnsiTheme="minorEastAsia"/>
          <w:bCs/>
          <w:color w:val="000000"/>
          <w:kern w:val="0"/>
          <w:sz w:val="24"/>
          <w:highlight w:val="none"/>
          <w:lang w:val="zh-CN"/>
        </w:rPr>
      </w:pPr>
    </w:p>
    <w:p w14:paraId="47A56373">
      <w:pPr>
        <w:autoSpaceDE w:val="0"/>
        <w:autoSpaceDN w:val="0"/>
        <w:spacing w:line="360" w:lineRule="auto"/>
        <w:rPr>
          <w:rFonts w:cs="宋体" w:asciiTheme="minorEastAsia" w:hAnsiTheme="minorEastAsia"/>
          <w:bCs/>
          <w:color w:val="000000"/>
          <w:kern w:val="0"/>
          <w:sz w:val="24"/>
          <w:highlight w:val="none"/>
          <w:lang w:val="zh-CN"/>
        </w:rPr>
      </w:pPr>
    </w:p>
    <w:p w14:paraId="7B6A2CF1">
      <w:pPr>
        <w:autoSpaceDE w:val="0"/>
        <w:autoSpaceDN w:val="0"/>
        <w:spacing w:line="360" w:lineRule="auto"/>
        <w:jc w:val="center"/>
        <w:rPr>
          <w:rFonts w:cs="宋体" w:asciiTheme="minorEastAsia" w:hAnsiTheme="minorEastAsia"/>
          <w:bCs/>
          <w:color w:val="000000"/>
          <w:kern w:val="0"/>
          <w:sz w:val="24"/>
          <w:highlight w:val="none"/>
          <w:lang w:val="zh-CN"/>
        </w:rPr>
      </w:pPr>
    </w:p>
    <w:p w14:paraId="46AF94A1">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单位名称：</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lang w:val="en-US" w:eastAsia="zh-CN"/>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（公章）</w:t>
      </w:r>
    </w:p>
    <w:p w14:paraId="38C49F85">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法定代表人或委托代理人：</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（签字或盖章）</w:t>
      </w:r>
    </w:p>
    <w:p w14:paraId="1BC35000">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年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月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日</w:t>
      </w:r>
    </w:p>
    <w:p w14:paraId="5CF3951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2F37951">
      <w:pPr>
        <w:pStyle w:val="27"/>
        <w:jc w:val="left"/>
        <w:rPr>
          <w:rFonts w:hint="eastAsia" w:ascii="宋体" w:hAnsi="宋体" w:eastAsia="宋体" w:cs="Times New Roman"/>
          <w:b/>
          <w:bCs/>
          <w:color w:val="auto"/>
          <w:sz w:val="28"/>
          <w:lang w:val="zh-CN"/>
        </w:rPr>
      </w:pPr>
      <w:bookmarkStart w:id="67" w:name="_Toc20892"/>
      <w:bookmarkStart w:id="68" w:name="_Toc93054083"/>
      <w:r>
        <w:rPr>
          <w:rFonts w:hint="eastAsia" w:ascii="宋体" w:hAnsi="宋体" w:eastAsia="宋体" w:cs="Times New Roman"/>
          <w:b/>
          <w:bCs/>
          <w:color w:val="auto"/>
          <w:sz w:val="28"/>
          <w:lang w:val="zh-CN" w:eastAsia="zh-CN"/>
        </w:rPr>
        <w:t>格式</w:t>
      </w:r>
      <w:r>
        <w:rPr>
          <w:rFonts w:hint="eastAsia" w:ascii="宋体" w:hAnsi="宋体" w:eastAsia="宋体" w:cs="Times New Roman"/>
          <w:b/>
          <w:bCs/>
          <w:color w:val="auto"/>
          <w:sz w:val="28"/>
          <w:lang w:val="en-US" w:eastAsia="zh-CN"/>
        </w:rPr>
        <w:t>11</w:t>
      </w:r>
      <w:r>
        <w:rPr>
          <w:rFonts w:hint="eastAsia" w:ascii="宋体" w:hAnsi="宋体" w:eastAsia="宋体" w:cs="Times New Roman"/>
          <w:b/>
          <w:bCs/>
          <w:color w:val="auto"/>
          <w:sz w:val="28"/>
          <w:lang w:val="zh-CN" w:eastAsia="zh-CN"/>
        </w:rPr>
        <w:t>：技术规格响应表</w:t>
      </w:r>
      <w:bookmarkEnd w:id="67"/>
    </w:p>
    <w:p w14:paraId="02CA5CCE">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3C696D9B">
      <w:pPr>
        <w:autoSpaceDE w:val="0"/>
        <w:autoSpaceDN w:val="0"/>
        <w:adjustRightInd w:val="0"/>
        <w:spacing w:line="400" w:lineRule="exact"/>
        <w:jc w:val="center"/>
        <w:rPr>
          <w:rFonts w:ascii="宋体" w:hAnsi="Cambria" w:cs="宋体"/>
          <w:b/>
          <w:bCs/>
          <w:color w:val="auto"/>
          <w:kern w:val="0"/>
          <w:sz w:val="36"/>
          <w:szCs w:val="36"/>
          <w:lang w:val="zh-CN"/>
        </w:rPr>
      </w:pPr>
      <w:r>
        <w:rPr>
          <w:rFonts w:hint="eastAsia" w:ascii="宋体" w:hAnsi="Cambria" w:cs="宋体"/>
          <w:b/>
          <w:bCs/>
          <w:color w:val="auto"/>
          <w:kern w:val="0"/>
          <w:sz w:val="36"/>
          <w:szCs w:val="36"/>
          <w:lang w:val="zh-CN"/>
        </w:rPr>
        <w:t>技术规格响应表</w:t>
      </w:r>
    </w:p>
    <w:p w14:paraId="6D06E9E9">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062C6C5A">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包号：</w:t>
      </w:r>
    </w:p>
    <w:tbl>
      <w:tblPr>
        <w:tblStyle w:val="29"/>
        <w:tblW w:w="0" w:type="auto"/>
        <w:jc w:val="center"/>
        <w:tblLayout w:type="fixed"/>
        <w:tblCellMar>
          <w:top w:w="0" w:type="dxa"/>
          <w:left w:w="28" w:type="dxa"/>
          <w:bottom w:w="0" w:type="dxa"/>
          <w:right w:w="28" w:type="dxa"/>
        </w:tblCellMar>
      </w:tblPr>
      <w:tblGrid>
        <w:gridCol w:w="650"/>
        <w:gridCol w:w="837"/>
        <w:gridCol w:w="1797"/>
        <w:gridCol w:w="669"/>
        <w:gridCol w:w="668"/>
        <w:gridCol w:w="994"/>
        <w:gridCol w:w="1920"/>
        <w:gridCol w:w="717"/>
        <w:gridCol w:w="1128"/>
      </w:tblGrid>
      <w:tr w14:paraId="2FE1BE2C">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6BA81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3303" w:type="dxa"/>
            <w:gridSpan w:val="3"/>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B3684B">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采购需求技术参数、指标</w:t>
            </w:r>
          </w:p>
        </w:tc>
        <w:tc>
          <w:tcPr>
            <w:tcW w:w="4299" w:type="dxa"/>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C1C204B">
            <w:pPr>
              <w:autoSpaceDE w:val="0"/>
              <w:autoSpaceDN w:val="0"/>
              <w:adjustRightInd w:val="0"/>
              <w:spacing w:before="40" w:after="4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投标产品技术参数、指标</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D8A86E">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en-US" w:eastAsia="zh-CN"/>
              </w:rPr>
              <w:t>参数</w:t>
            </w:r>
            <w:r>
              <w:rPr>
                <w:rFonts w:hint="eastAsia" w:ascii="宋体" w:hAnsi="Cambria" w:cs="宋体"/>
                <w:color w:val="auto"/>
                <w:kern w:val="0"/>
                <w:sz w:val="24"/>
                <w:lang w:val="zh-CN"/>
              </w:rPr>
              <w:t>偏离</w:t>
            </w:r>
          </w:p>
        </w:tc>
      </w:tr>
      <w:tr w14:paraId="5FFABF1E">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3739B28">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序号</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A1E352">
            <w:pPr>
              <w:autoSpaceDE w:val="0"/>
              <w:autoSpaceDN w:val="0"/>
              <w:adjustRightInd w:val="0"/>
              <w:spacing w:before="40" w:after="40" w:line="400" w:lineRule="exact"/>
              <w:ind w:firstLine="199"/>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0B18A2A">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B6F5032">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00BAF75">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4AA242A">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规格型号、产地</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81497B">
            <w:pPr>
              <w:autoSpaceDE w:val="0"/>
              <w:autoSpaceDN w:val="0"/>
              <w:adjustRightInd w:val="0"/>
              <w:spacing w:before="40" w:after="40" w:line="400" w:lineRule="exact"/>
              <w:ind w:left="94"/>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8B7383">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900364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ED7F8B3">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50F63E">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45F3A2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F302F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E33ECA7">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F92F7E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72A981A">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9CFA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24DC83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CB50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EAD4B76">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7128EA4">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43E47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3F844A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F0B23A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62EC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08741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6540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08A0EF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2FCA2D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93C72F8">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1386D3">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7CC039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0BA778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5A45E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37792F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CEE740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2E2A76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4A8B6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83682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3BB527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2984F8">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EA026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639247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56024E">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9D0D3C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3B761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76063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07A4A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7D44D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2C548A9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416BCA">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2DA4C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E5A89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8CFFA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8837CB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B5FA53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ACB0581">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60ACA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B041C6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bl>
    <w:p w14:paraId="5A47BE01">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注：1.本表应按照每包“项目概况及技术参数”中产品序号的指标逐项填写，不得遗漏，否则，按无效投标处理。</w:t>
      </w:r>
    </w:p>
    <w:p w14:paraId="0CD8B445">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2.投标时提供国家认可的质监机构出具的投标产品的产品检验报告、供货商须保证所供货物完全符合项目招标标准规定的规格，货物质量及要求符合标准。直接复制招标文件“采购需求技术参数、指标”内容的，按</w:t>
      </w:r>
      <w:r>
        <w:rPr>
          <w:rFonts w:hint="eastAsia" w:ascii="宋体" w:hAnsi="宋体"/>
          <w:color w:val="auto"/>
          <w:kern w:val="0"/>
          <w:sz w:val="24"/>
          <w:szCs w:val="20"/>
          <w:lang w:val="en-US" w:eastAsia="zh-CN"/>
        </w:rPr>
        <w:t>无效投标</w:t>
      </w:r>
      <w:r>
        <w:rPr>
          <w:rFonts w:hint="eastAsia" w:ascii="宋体" w:hAnsi="宋体"/>
          <w:color w:val="auto"/>
          <w:kern w:val="0"/>
          <w:sz w:val="24"/>
          <w:szCs w:val="20"/>
        </w:rPr>
        <w:t>处理。</w:t>
      </w:r>
    </w:p>
    <w:p w14:paraId="21775A32">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3.</w:t>
      </w:r>
      <w:r>
        <w:rPr>
          <w:rFonts w:hint="eastAsia" w:ascii="宋体" w:hAnsi="宋体"/>
          <w:color w:val="auto"/>
          <w:kern w:val="0"/>
          <w:sz w:val="24"/>
          <w:szCs w:val="20"/>
          <w:lang w:val="zh-CN"/>
        </w:rPr>
        <w:t>填写此表时以招标项目参数要求为基本投标要求，满足招标项目参数要求的指标需列出“</w:t>
      </w:r>
      <w:r>
        <w:rPr>
          <w:rFonts w:hint="eastAsia" w:ascii="宋体" w:hAnsi="宋体"/>
          <w:color w:val="auto"/>
          <w:kern w:val="0"/>
          <w:sz w:val="24"/>
          <w:szCs w:val="20"/>
        </w:rPr>
        <w:t>0</w:t>
      </w:r>
      <w:r>
        <w:rPr>
          <w:rFonts w:hint="eastAsia" w:ascii="宋体" w:hAnsi="宋体"/>
          <w:color w:val="auto"/>
          <w:kern w:val="0"/>
          <w:sz w:val="24"/>
          <w:szCs w:val="20"/>
          <w:lang w:val="zh-CN"/>
        </w:rPr>
        <w:t>”；超出、不满足招标项目参数要求的指标需列出“+”、“-”偏差，并做出详细说明；如果只注明“+”、“-”或未填写，将视为该项指标不响应。</w:t>
      </w:r>
    </w:p>
    <w:p w14:paraId="2A0741A6">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4.</w:t>
      </w:r>
      <w:r>
        <w:rPr>
          <w:rFonts w:hint="eastAsia" w:ascii="宋体" w:hAnsi="宋体"/>
          <w:color w:val="auto"/>
          <w:kern w:val="0"/>
          <w:sz w:val="24"/>
          <w:szCs w:val="20"/>
          <w:lang w:eastAsia="zh-CN"/>
        </w:rPr>
        <w:t>供应商</w:t>
      </w:r>
      <w:r>
        <w:rPr>
          <w:rFonts w:hint="eastAsia" w:ascii="宋体" w:hAnsi="宋体"/>
          <w:color w:val="auto"/>
          <w:kern w:val="0"/>
          <w:sz w:val="24"/>
          <w:szCs w:val="20"/>
        </w:rPr>
        <w:t>响应采购需求应具体、明确，含糊不清、不确切或伪造、编造证明材料的，按照实质性不响应处理。对伪造、编造证明材料的，将报告本级财政部门。</w:t>
      </w:r>
    </w:p>
    <w:p w14:paraId="7BBE86FB">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5.行数不够可自行添加。</w:t>
      </w:r>
    </w:p>
    <w:p w14:paraId="04FD906A">
      <w:pPr>
        <w:autoSpaceDE w:val="0"/>
        <w:autoSpaceDN w:val="0"/>
        <w:adjustRightInd w:val="0"/>
        <w:spacing w:line="400" w:lineRule="exact"/>
        <w:ind w:firstLine="484" w:firstLineChars="202"/>
        <w:rPr>
          <w:rFonts w:hint="eastAsia" w:ascii="宋体" w:hAnsi="宋体"/>
          <w:color w:val="auto"/>
          <w:kern w:val="0"/>
          <w:sz w:val="24"/>
          <w:szCs w:val="20"/>
        </w:rPr>
      </w:pPr>
    </w:p>
    <w:p w14:paraId="1D51100D">
      <w:pPr>
        <w:autoSpaceDE w:val="0"/>
        <w:autoSpaceDN w:val="0"/>
        <w:adjustRightInd w:val="0"/>
        <w:spacing w:line="400" w:lineRule="exact"/>
        <w:rPr>
          <w:rFonts w:hint="eastAsia" w:ascii="宋体" w:hAnsi="宋体"/>
          <w:color w:val="auto"/>
          <w:kern w:val="0"/>
          <w:sz w:val="24"/>
          <w:szCs w:val="20"/>
        </w:rPr>
      </w:pPr>
    </w:p>
    <w:p w14:paraId="2F30E81D">
      <w:pPr>
        <w:autoSpaceDE w:val="0"/>
        <w:autoSpaceDN w:val="0"/>
        <w:adjustRightInd w:val="0"/>
        <w:spacing w:line="400" w:lineRule="exact"/>
        <w:ind w:firstLine="484" w:firstLineChars="202"/>
        <w:rPr>
          <w:rFonts w:hint="eastAsia" w:ascii="宋体" w:hAnsi="宋体"/>
          <w:color w:val="auto"/>
          <w:kern w:val="0"/>
          <w:sz w:val="24"/>
          <w:szCs w:val="20"/>
        </w:rPr>
      </w:pPr>
    </w:p>
    <w:p w14:paraId="01B12F72">
      <w:pPr>
        <w:autoSpaceDE w:val="0"/>
        <w:autoSpaceDN w:val="0"/>
        <w:adjustRightInd w:val="0"/>
        <w:spacing w:line="400" w:lineRule="exact"/>
        <w:ind w:firstLine="484" w:firstLineChars="202"/>
        <w:rPr>
          <w:rFonts w:hint="eastAsia" w:ascii="宋体" w:hAnsi="宋体"/>
          <w:color w:val="auto"/>
          <w:kern w:val="0"/>
          <w:sz w:val="24"/>
          <w:szCs w:val="20"/>
        </w:rPr>
      </w:pPr>
    </w:p>
    <w:p w14:paraId="28EE9A52">
      <w:pPr>
        <w:autoSpaceDE w:val="0"/>
        <w:autoSpaceDN w:val="0"/>
        <w:adjustRightInd w:val="0"/>
        <w:spacing w:line="400" w:lineRule="exact"/>
        <w:ind w:firstLine="649" w:firstLineChars="202"/>
        <w:rPr>
          <w:rFonts w:ascii="宋体" w:hAnsi="Cambria" w:cs="宋体"/>
          <w:b/>
          <w:bCs/>
          <w:color w:val="auto"/>
          <w:kern w:val="0"/>
          <w:sz w:val="32"/>
          <w:lang w:val="zh-CN"/>
        </w:rPr>
      </w:pPr>
    </w:p>
    <w:p w14:paraId="142B288B">
      <w:pPr>
        <w:autoSpaceDE w:val="0"/>
        <w:autoSpaceDN w:val="0"/>
        <w:adjustRightInd w:val="0"/>
        <w:spacing w:line="400" w:lineRule="exact"/>
        <w:ind w:firstLine="4453" w:firstLineChars="1848"/>
        <w:rPr>
          <w:rFonts w:ascii="宋体" w:hAnsi="Cambria" w:cs="宋体"/>
          <w:b/>
          <w:bCs/>
          <w:color w:val="auto"/>
          <w:kern w:val="0"/>
          <w:sz w:val="24"/>
          <w:lang w:val="zh-CN"/>
        </w:rPr>
      </w:pPr>
      <w:r>
        <w:rPr>
          <w:rFonts w:hint="eastAsia" w:ascii="宋体" w:hAnsi="Cambria" w:cs="宋体"/>
          <w:b/>
          <w:bCs/>
          <w:color w:val="auto"/>
          <w:kern w:val="0"/>
          <w:sz w:val="24"/>
          <w:lang w:val="zh-CN"/>
        </w:rPr>
        <w:t>供应商：</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（公章）</w:t>
      </w:r>
    </w:p>
    <w:p w14:paraId="618DB8D3">
      <w:pPr>
        <w:autoSpaceDE w:val="0"/>
        <w:autoSpaceDN w:val="0"/>
        <w:adjustRightInd w:val="0"/>
        <w:spacing w:line="400" w:lineRule="exact"/>
        <w:rPr>
          <w:rFonts w:ascii="宋体" w:hAnsi="Cambria" w:cs="宋体"/>
          <w:b/>
          <w:bCs/>
          <w:color w:val="auto"/>
          <w:kern w:val="0"/>
          <w:sz w:val="24"/>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法定代表人或委托代理人：</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（签字或盖章）</w:t>
      </w:r>
    </w:p>
    <w:p w14:paraId="13174B30">
      <w:pPr>
        <w:autoSpaceDE w:val="0"/>
        <w:autoSpaceDN w:val="0"/>
        <w:adjustRightInd w:val="0"/>
        <w:spacing w:line="400" w:lineRule="exact"/>
        <w:rPr>
          <w:rFonts w:hint="eastAsia" w:ascii="宋体" w:hAnsi="宋体"/>
          <w:color w:val="auto"/>
          <w:sz w:val="28"/>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年</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月</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日</w:t>
      </w:r>
    </w:p>
    <w:p w14:paraId="2EE88C25">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245717E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E0FF6B5">
      <w:pPr>
        <w:pStyle w:val="27"/>
        <w:spacing w:line="360" w:lineRule="auto"/>
        <w:jc w:val="left"/>
        <w:rPr>
          <w:rFonts w:hint="eastAsia" w:asciiTheme="minorEastAsia" w:hAnsiTheme="minorEastAsia" w:eastAsiaTheme="minorEastAsia"/>
          <w:color w:val="000000" w:themeColor="text1"/>
          <w:sz w:val="32"/>
          <w:highlight w:val="none"/>
          <w:lang w:val="en-US" w:eastAsia="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2</w:t>
      </w:r>
      <w:r>
        <w:rPr>
          <w:rFonts w:hint="eastAsia" w:asciiTheme="minorEastAsia" w:hAnsiTheme="minorEastAsia"/>
          <w:color w:val="000000" w:themeColor="text1"/>
          <w:sz w:val="32"/>
          <w:highlight w:val="none"/>
          <w:lang w:val="zh-CN"/>
          <w14:textFill>
            <w14:solidFill>
              <w14:schemeClr w14:val="tx1"/>
            </w14:solidFill>
          </w14:textFill>
        </w:rPr>
        <w:t>：具备履行合同所必须的设备和专业技术能力证明</w:t>
      </w:r>
      <w:bookmarkEnd w:id="68"/>
    </w:p>
    <w:p w14:paraId="525B5C16">
      <w:pPr>
        <w:spacing w:line="360" w:lineRule="auto"/>
        <w:rPr>
          <w:highlight w:val="none"/>
          <w:lang w:val="zh-CN"/>
        </w:rPr>
      </w:pPr>
    </w:p>
    <w:p w14:paraId="04509936">
      <w:pPr>
        <w:autoSpaceDE w:val="0"/>
        <w:autoSpaceDN w:val="0"/>
        <w:adjustRightInd w:val="0"/>
        <w:spacing w:line="400" w:lineRule="exact"/>
        <w:rPr>
          <w:rFonts w:cs="宋体" w:asciiTheme="minorEastAsia" w:hAnsiTheme="minorEastAsia"/>
          <w:color w:val="000000" w:themeColor="text1"/>
          <w:kern w:val="0"/>
          <w:sz w:val="24"/>
          <w:highlight w:val="none"/>
          <w:lang w:val="zh-CN"/>
          <w14:textFill>
            <w14:solidFill>
              <w14:schemeClr w14:val="tx1"/>
            </w14:solidFill>
          </w14:textFill>
        </w:rPr>
      </w:pPr>
    </w:p>
    <w:p w14:paraId="67C7BFA7">
      <w:pPr>
        <w:autoSpaceDE w:val="0"/>
        <w:autoSpaceDN w:val="0"/>
        <w:spacing w:line="360" w:lineRule="auto"/>
        <w:ind w:firstLine="360"/>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为保证本项目合同的顺利履行，投标人必须具备履行合同的设备和专业技术能力，</w:t>
      </w:r>
      <w:r>
        <w:rPr>
          <w:rFonts w:hint="eastAsia" w:cs="宋体" w:asciiTheme="minorEastAsia" w:hAnsiTheme="minorEastAsia"/>
          <w:color w:val="000000"/>
          <w:kern w:val="0"/>
          <w:sz w:val="24"/>
          <w:highlight w:val="none"/>
          <w:lang w:val="en-US" w:eastAsia="zh-CN"/>
        </w:rPr>
        <w:t>提供承诺函或相关证明材料</w:t>
      </w:r>
      <w:r>
        <w:rPr>
          <w:rFonts w:hint="eastAsia" w:cs="宋体" w:asciiTheme="minorEastAsia" w:hAnsiTheme="minorEastAsia"/>
          <w:color w:val="000000"/>
          <w:kern w:val="0"/>
          <w:sz w:val="24"/>
          <w:highlight w:val="none"/>
          <w:lang w:val="zh-CN"/>
        </w:rPr>
        <w:t>（格式自拟），并提供</w:t>
      </w:r>
      <w:r>
        <w:rPr>
          <w:rFonts w:hint="eastAsia" w:cs="宋体" w:asciiTheme="minorEastAsia" w:hAnsiTheme="minorEastAsia"/>
          <w:color w:val="000000"/>
          <w:kern w:val="0"/>
          <w:sz w:val="24"/>
          <w:highlight w:val="none"/>
          <w:lang w:val="en-US" w:eastAsia="zh-CN"/>
        </w:rPr>
        <w:t>相关方案</w:t>
      </w:r>
      <w:r>
        <w:rPr>
          <w:rFonts w:hint="eastAsia" w:cs="宋体" w:asciiTheme="minorEastAsia" w:hAnsiTheme="minorEastAsia"/>
          <w:color w:val="000000"/>
          <w:kern w:val="0"/>
          <w:sz w:val="24"/>
          <w:highlight w:val="none"/>
          <w:lang w:val="zh-CN"/>
        </w:rPr>
        <w:t>。</w:t>
      </w:r>
    </w:p>
    <w:p w14:paraId="48EECA3E">
      <w:pPr>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br w:type="page"/>
      </w:r>
    </w:p>
    <w:p w14:paraId="74EE933C">
      <w:pPr>
        <w:pStyle w:val="27"/>
        <w:jc w:val="left"/>
        <w:rPr>
          <w:rFonts w:hint="eastAsia" w:ascii="宋体" w:hAnsi="宋体" w:eastAsia="宋体" w:cs="Times New Roman"/>
          <w:b/>
          <w:bCs/>
          <w:color w:val="auto"/>
          <w:sz w:val="28"/>
          <w:highlight w:val="yellow"/>
          <w:lang w:val="zh-CN"/>
        </w:rPr>
      </w:pPr>
      <w:bookmarkStart w:id="69" w:name="_Toc93054084"/>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3</w:t>
      </w:r>
      <w:r>
        <w:rPr>
          <w:rFonts w:hint="eastAsia" w:asciiTheme="minorEastAsia" w:hAnsiTheme="minorEastAsia"/>
          <w:color w:val="000000" w:themeColor="text1"/>
          <w:sz w:val="32"/>
          <w:highlight w:val="none"/>
          <w:lang w:val="zh-CN"/>
          <w14:textFill>
            <w14:solidFill>
              <w14:schemeClr w14:val="tx1"/>
            </w14:solidFill>
          </w14:textFill>
        </w:rPr>
        <w:t>：</w:t>
      </w:r>
      <w:bookmarkEnd w:id="69"/>
      <w:r>
        <w:rPr>
          <w:rFonts w:hint="eastAsia" w:asciiTheme="minorEastAsia" w:hAnsiTheme="minorEastAsia"/>
          <w:color w:val="000000" w:themeColor="text1"/>
          <w:sz w:val="32"/>
          <w:highlight w:val="yellow"/>
          <w:lang w:val="zh-CN"/>
          <w14:textFill>
            <w14:solidFill>
              <w14:schemeClr w14:val="tx1"/>
            </w14:solidFill>
          </w14:textFill>
        </w:rPr>
        <w:t>投标产品相关资料</w:t>
      </w:r>
    </w:p>
    <w:p w14:paraId="2F2316BD">
      <w:pPr>
        <w:rPr>
          <w:color w:val="auto"/>
          <w:highlight w:val="yellow"/>
          <w:lang w:val="zh-CN"/>
        </w:rPr>
      </w:pPr>
    </w:p>
    <w:p w14:paraId="1F7673AD">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p>
    <w:p w14:paraId="775D54B6">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r>
        <w:rPr>
          <w:rFonts w:hint="eastAsia" w:ascii="宋体" w:hAnsi="Cambria" w:cs="宋体"/>
          <w:b/>
          <w:bCs/>
          <w:color w:val="auto"/>
          <w:kern w:val="0"/>
          <w:sz w:val="36"/>
          <w:szCs w:val="36"/>
          <w:highlight w:val="yellow"/>
          <w:lang w:val="zh-CN"/>
        </w:rPr>
        <w:t>投标产品相关资料</w:t>
      </w:r>
    </w:p>
    <w:p w14:paraId="179DF584">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p>
    <w:p w14:paraId="188F4E79">
      <w:pPr>
        <w:autoSpaceDE w:val="0"/>
        <w:autoSpaceDN w:val="0"/>
        <w:adjustRightInd w:val="0"/>
        <w:spacing w:line="400" w:lineRule="exact"/>
        <w:ind w:firstLine="484" w:firstLineChars="202"/>
        <w:rPr>
          <w:rFonts w:hint="eastAsia" w:ascii="宋体" w:hAnsi="宋体" w:eastAsia="宋体" w:cs="Times New Roman"/>
          <w:color w:val="auto"/>
          <w:kern w:val="0"/>
          <w:sz w:val="24"/>
          <w:szCs w:val="20"/>
          <w:highlight w:val="yellow"/>
          <w:lang w:val="zh-CN"/>
        </w:rPr>
      </w:pPr>
      <w:r>
        <w:rPr>
          <w:rFonts w:hint="eastAsia" w:ascii="宋体" w:hAnsi="宋体" w:eastAsia="宋体" w:cs="Times New Roman"/>
          <w:color w:val="auto"/>
          <w:kern w:val="0"/>
          <w:sz w:val="24"/>
          <w:szCs w:val="20"/>
          <w:highlight w:val="yellow"/>
          <w:lang w:val="zh-CN"/>
        </w:rPr>
        <w:t>根据采购项目内容，投标时</w:t>
      </w:r>
      <w:r>
        <w:rPr>
          <w:rFonts w:hint="eastAsia" w:ascii="宋体" w:hAnsi="Cambria" w:cs="宋体"/>
          <w:color w:val="auto"/>
          <w:kern w:val="0"/>
          <w:sz w:val="24"/>
          <w:highlight w:val="yellow"/>
          <w:lang w:val="zh-CN"/>
        </w:rPr>
        <w:t>包一家具中床、衣柜需提供国家认可的质监机构出具的投标产品的产品检验报告；其他所有投标产品需提供国家认可的质监机构出具的投标产品的产品检验报告或生产厂家公开的产品彩页或网页原始截图等能够证明技术参数响应的相关资料。</w:t>
      </w:r>
    </w:p>
    <w:p w14:paraId="03D23310">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033A0C1">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B927D79">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6780F6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3AE5BCB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57D0F2AA">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DE8B55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F65EE73">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18C0EA87">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5594BC8">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295A684">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0890080">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93C5265">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0088B5AF">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550A1B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en-US" w:eastAsia="zh-CN"/>
          <w14:textFill>
            <w14:solidFill>
              <w14:schemeClr w14:val="tx1"/>
            </w14:solidFill>
          </w14:textFill>
        </w:rPr>
        <w:t>附件14：</w:t>
      </w:r>
      <w:r>
        <w:rPr>
          <w:rFonts w:hint="eastAsia" w:asciiTheme="minorEastAsia" w:hAnsiTheme="minorEastAsia"/>
          <w:color w:val="000000" w:themeColor="text1"/>
          <w:sz w:val="32"/>
          <w:highlight w:val="none"/>
          <w:lang w:val="zh-CN"/>
          <w14:textFill>
            <w14:solidFill>
              <w14:schemeClr w14:val="tx1"/>
            </w14:solidFill>
          </w14:textFill>
        </w:rPr>
        <w:t>享受政府采购政策优惠的证明资料</w:t>
      </w:r>
    </w:p>
    <w:p w14:paraId="597E816B">
      <w:pPr>
        <w:pStyle w:val="27"/>
        <w:spacing w:line="360" w:lineRule="auto"/>
        <w:jc w:val="left"/>
        <w:rPr>
          <w:rFonts w:cs="Cambria" w:asciiTheme="minorEastAsia" w:hAnsiTheme="minorEastAsia"/>
          <w:color w:val="000000" w:themeColor="text1"/>
          <w:sz w:val="32"/>
          <w:highlight w:val="none"/>
          <w14:textFill>
            <w14:solidFill>
              <w14:schemeClr w14:val="tx1"/>
            </w14:solidFill>
          </w14:textFill>
        </w:rPr>
      </w:pPr>
    </w:p>
    <w:p w14:paraId="563F5E3F">
      <w:pPr>
        <w:keepNext w:val="0"/>
        <w:keepLines w:val="0"/>
        <w:widowControl/>
        <w:suppressLineNumbers w:val="0"/>
        <w:jc w:val="center"/>
        <w:rPr>
          <w:rFonts w:hint="eastAsia" w:ascii="宋体" w:hAnsi="宋体" w:eastAsia="宋体" w:cs="宋体"/>
          <w:b/>
          <w:color w:val="000000"/>
          <w:kern w:val="0"/>
          <w:sz w:val="36"/>
          <w:szCs w:val="36"/>
          <w:lang w:val="en-US" w:eastAsia="zh-CN" w:bidi="ar"/>
        </w:rPr>
      </w:pPr>
      <w:bookmarkStart w:id="70" w:name="_Toc93054085"/>
      <w:bookmarkStart w:id="71" w:name="_Toc81408316"/>
      <w:bookmarkStart w:id="72" w:name="_Toc513219917"/>
      <w:r>
        <w:rPr>
          <w:rFonts w:hint="eastAsia" w:ascii="宋体" w:hAnsi="宋体" w:eastAsia="宋体" w:cs="宋体"/>
          <w:b/>
          <w:color w:val="000000"/>
          <w:kern w:val="0"/>
          <w:sz w:val="36"/>
          <w:szCs w:val="36"/>
          <w:lang w:val="en-US" w:eastAsia="zh-CN" w:bidi="ar"/>
        </w:rPr>
        <w:t>中小企业声明函（</w:t>
      </w:r>
      <w:r>
        <w:rPr>
          <w:rFonts w:hint="eastAsia" w:ascii="宋体" w:hAnsi="宋体" w:cs="宋体"/>
          <w:b/>
          <w:color w:val="000000"/>
          <w:kern w:val="0"/>
          <w:sz w:val="36"/>
          <w:szCs w:val="36"/>
          <w:lang w:val="en-US" w:eastAsia="zh-CN" w:bidi="ar"/>
        </w:rPr>
        <w:t>服务、</w:t>
      </w:r>
      <w:r>
        <w:rPr>
          <w:rFonts w:hint="eastAsia" w:ascii="宋体" w:hAnsi="宋体" w:eastAsia="宋体" w:cs="宋体"/>
          <w:b/>
          <w:color w:val="000000"/>
          <w:kern w:val="0"/>
          <w:sz w:val="36"/>
          <w:szCs w:val="36"/>
          <w:lang w:val="en-US" w:eastAsia="zh-CN" w:bidi="ar"/>
        </w:rPr>
        <w:t>货物）</w:t>
      </w:r>
    </w:p>
    <w:p w14:paraId="4C956B01">
      <w:pPr>
        <w:pStyle w:val="9"/>
      </w:pPr>
    </w:p>
    <w:p w14:paraId="5EC93F1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本公司郑重声明，根据《政府采购促进中小企业发展管理办法》（财库﹝2020﹞46 号）的规定，本公司参加</w:t>
      </w:r>
      <w:r>
        <w:rPr>
          <w:rFonts w:hint="eastAsia" w:ascii="宋体" w:hAnsi="宋体" w:eastAsia="宋体" w:cs="宋体"/>
          <w:i w:val="0"/>
          <w:iCs/>
          <w:color w:val="000000"/>
          <w:kern w:val="0"/>
          <w:sz w:val="24"/>
          <w:szCs w:val="24"/>
          <w:u w:val="single"/>
          <w:lang w:val="en-US" w:eastAsia="zh-CN" w:bidi="ar"/>
        </w:rPr>
        <w:t>（单位名称）</w:t>
      </w:r>
      <w:r>
        <w:rPr>
          <w:rFonts w:hint="eastAsia" w:ascii="宋体" w:hAnsi="宋体" w:eastAsia="宋体" w:cs="宋体"/>
          <w:color w:val="000000"/>
          <w:kern w:val="0"/>
          <w:sz w:val="24"/>
          <w:szCs w:val="24"/>
          <w:lang w:val="en-US" w:eastAsia="zh-CN" w:bidi="ar"/>
        </w:rPr>
        <w:t>的</w:t>
      </w:r>
      <w:r>
        <w:rPr>
          <w:rFonts w:hint="eastAsia" w:ascii="宋体" w:hAnsi="宋体" w:eastAsia="宋体" w:cs="宋体"/>
          <w:i w:val="0"/>
          <w:iCs/>
          <w:color w:val="000000"/>
          <w:kern w:val="0"/>
          <w:sz w:val="24"/>
          <w:szCs w:val="24"/>
          <w:u w:val="single"/>
          <w:lang w:val="en-US" w:eastAsia="zh-CN" w:bidi="ar"/>
        </w:rPr>
        <w:t>（项目名称）</w:t>
      </w:r>
      <w:r>
        <w:rPr>
          <w:rFonts w:hint="eastAsia" w:ascii="宋体" w:hAnsi="宋体" w:eastAsia="宋体" w:cs="宋体"/>
          <w:color w:val="000000"/>
          <w:kern w:val="0"/>
          <w:sz w:val="24"/>
          <w:szCs w:val="24"/>
          <w:lang w:val="en-US" w:eastAsia="zh-CN" w:bidi="ar"/>
        </w:rPr>
        <w:t xml:space="preserve">采购活动，提供的货物全部由符合政策要求的中小企业制造。相关企业的具体情况如下： </w:t>
      </w:r>
    </w:p>
    <w:p w14:paraId="1740745D">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宋体" w:cs="宋体"/>
          <w:i w:val="0"/>
          <w:iCs/>
          <w:color w:val="000000"/>
          <w:kern w:val="0"/>
          <w:sz w:val="24"/>
          <w:szCs w:val="24"/>
          <w:u w:val="single"/>
          <w:lang w:val="en-US" w:eastAsia="zh-CN" w:bidi="ar"/>
        </w:rPr>
        <w:t>制</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 xml:space="preserve">，从业人员 </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0E5BD47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，从业人员</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3304AF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w:t>
      </w:r>
    </w:p>
    <w:p w14:paraId="39FC5F2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以上企业，不属于大企业的分支机构，不存在控股股东为大企业的情形，也不存在与大企业的负责人为同一人的情形。</w:t>
      </w:r>
    </w:p>
    <w:p w14:paraId="0206FB5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本企业对上述声明内容的真实性负责。如有虚假，将依法承担相应责任。 </w:t>
      </w:r>
    </w:p>
    <w:p w14:paraId="140EE927">
      <w:pPr>
        <w:keepNext w:val="0"/>
        <w:keepLines w:val="0"/>
        <w:pageBreakBefore w:val="0"/>
        <w:widowControl/>
        <w:suppressLineNumbers w:val="0"/>
        <w:kinsoku/>
        <w:wordWrap/>
        <w:overflowPunct/>
        <w:topLinePunct w:val="0"/>
        <w:autoSpaceDE/>
        <w:autoSpaceDN/>
        <w:bidi w:val="0"/>
        <w:adjustRightInd/>
        <w:snapToGrid/>
        <w:spacing w:line="400" w:lineRule="exact"/>
        <w:ind w:firstLine="3120" w:firstLineChars="1300"/>
        <w:jc w:val="left"/>
        <w:textAlignment w:val="auto"/>
        <w:rPr>
          <w:rFonts w:hint="eastAsia" w:ascii="宋体" w:hAnsi="宋体" w:eastAsia="宋体" w:cs="宋体"/>
          <w:color w:val="000000"/>
          <w:kern w:val="0"/>
          <w:sz w:val="24"/>
          <w:szCs w:val="24"/>
          <w:lang w:val="en-US" w:eastAsia="zh-CN" w:bidi="ar"/>
        </w:rPr>
      </w:pPr>
    </w:p>
    <w:p w14:paraId="384EAA81">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p>
    <w:p w14:paraId="39EDDE46">
      <w:pPr>
        <w:keepNext w:val="0"/>
        <w:keepLines w:val="0"/>
        <w:pageBreakBefore w:val="0"/>
        <w:widowControl/>
        <w:suppressLineNumbers w:val="0"/>
        <w:kinsoku/>
        <w:wordWrap/>
        <w:overflowPunct/>
        <w:topLinePunct w:val="0"/>
        <w:autoSpaceDE/>
        <w:autoSpaceDN/>
        <w:bidi w:val="0"/>
        <w:adjustRightInd/>
        <w:snapToGrid/>
        <w:spacing w:line="400" w:lineRule="exact"/>
        <w:ind w:firstLine="4320" w:firstLineChars="18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企业名称（盖章）： </w:t>
      </w:r>
    </w:p>
    <w:p w14:paraId="21C83806">
      <w:pPr>
        <w:keepNext w:val="0"/>
        <w:keepLines w:val="0"/>
        <w:pageBreakBefore w:val="0"/>
        <w:widowControl/>
        <w:suppressLineNumbers w:val="0"/>
        <w:kinsoku/>
        <w:wordWrap/>
        <w:overflowPunct/>
        <w:topLinePunct w:val="0"/>
        <w:autoSpaceDE/>
        <w:autoSpaceDN/>
        <w:bidi w:val="0"/>
        <w:adjustRightInd/>
        <w:snapToGrid/>
        <w:spacing w:line="400" w:lineRule="exact"/>
        <w:ind w:firstLine="4800" w:firstLineChars="20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日   期： </w:t>
      </w:r>
    </w:p>
    <w:p w14:paraId="1866E838">
      <w:pPr>
        <w:autoSpaceDE w:val="0"/>
        <w:autoSpaceDN w:val="0"/>
        <w:adjustRightInd w:val="0"/>
        <w:spacing w:line="400" w:lineRule="exact"/>
        <w:rPr>
          <w:rFonts w:hint="eastAsia" w:ascii="宋体" w:hAnsi="Cambria" w:cs="宋体"/>
          <w:color w:val="auto"/>
          <w:kern w:val="0"/>
          <w:sz w:val="24"/>
          <w:lang w:val="zh-CN"/>
        </w:rPr>
      </w:pPr>
    </w:p>
    <w:p w14:paraId="248C66CF">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bookmarkStart w:id="73" w:name="_Toc500493815"/>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14:paraId="4EF14EC8">
      <w:pPr>
        <w:widowControl/>
        <w:snapToGrid w:val="0"/>
        <w:spacing w:line="360" w:lineRule="auto"/>
        <w:outlineLvl w:val="9"/>
        <w:rPr>
          <w:rFonts w:hint="eastAsia" w:ascii="宋体"/>
          <w:b/>
          <w:color w:val="auto"/>
          <w:sz w:val="28"/>
          <w:szCs w:val="28"/>
        </w:rPr>
      </w:pPr>
    </w:p>
    <w:p w14:paraId="2B8FFC5B">
      <w:pPr>
        <w:widowControl/>
        <w:snapToGrid w:val="0"/>
        <w:spacing w:line="360" w:lineRule="auto"/>
        <w:outlineLvl w:val="9"/>
        <w:rPr>
          <w:rFonts w:hint="eastAsia" w:ascii="宋体"/>
          <w:b/>
          <w:color w:val="auto"/>
          <w:sz w:val="28"/>
          <w:szCs w:val="28"/>
        </w:rPr>
      </w:pPr>
    </w:p>
    <w:p w14:paraId="54631A5F">
      <w:pPr>
        <w:autoSpaceDE w:val="0"/>
        <w:autoSpaceDN w:val="0"/>
        <w:adjustRightInd w:val="0"/>
        <w:spacing w:line="400" w:lineRule="exact"/>
        <w:ind w:firstLine="480" w:firstLineChars="200"/>
        <w:rPr>
          <w:rFonts w:hint="eastAsia" w:ascii="宋体" w:hAnsi="Cambria" w:cs="宋体"/>
          <w:color w:val="0000FF"/>
          <w:kern w:val="0"/>
          <w:sz w:val="24"/>
          <w:lang w:val="en-US" w:eastAsia="zh-CN"/>
        </w:rPr>
      </w:pPr>
      <w:r>
        <w:rPr>
          <w:rFonts w:hint="eastAsia" w:ascii="宋体" w:hAnsi="Cambria" w:cs="宋体"/>
          <w:color w:val="0000FF"/>
          <w:kern w:val="0"/>
          <w:sz w:val="24"/>
          <w:lang w:val="zh-CN"/>
        </w:rPr>
        <w:t>注</w:t>
      </w:r>
      <w:r>
        <w:rPr>
          <w:rFonts w:hint="eastAsia" w:ascii="宋体" w:hAnsi="Cambria" w:cs="宋体"/>
          <w:color w:val="0000FF"/>
          <w:kern w:val="0"/>
          <w:sz w:val="24"/>
          <w:lang w:val="en-US" w:eastAsia="zh-CN"/>
        </w:rPr>
        <w:t>:若非中小企业可不用填写</w:t>
      </w:r>
    </w:p>
    <w:p w14:paraId="267DF423">
      <w:pPr>
        <w:pStyle w:val="9"/>
        <w:rPr>
          <w:rFonts w:hint="eastAsia" w:ascii="宋体"/>
          <w:b/>
          <w:color w:val="auto"/>
          <w:sz w:val="28"/>
          <w:szCs w:val="28"/>
        </w:rPr>
      </w:pPr>
    </w:p>
    <w:p w14:paraId="3BC2114F">
      <w:pPr>
        <w:rPr>
          <w:rFonts w:hint="eastAsia" w:ascii="宋体"/>
          <w:b/>
          <w:color w:val="auto"/>
          <w:sz w:val="28"/>
          <w:szCs w:val="28"/>
        </w:rPr>
      </w:pPr>
    </w:p>
    <w:p w14:paraId="70440F10">
      <w:pPr>
        <w:rPr>
          <w:rFonts w:hint="eastAsia" w:ascii="宋体"/>
          <w:b/>
          <w:color w:val="auto"/>
          <w:sz w:val="28"/>
          <w:szCs w:val="28"/>
        </w:rPr>
      </w:pPr>
    </w:p>
    <w:p w14:paraId="0398830F">
      <w:pPr>
        <w:pStyle w:val="9"/>
        <w:rPr>
          <w:rFonts w:hint="eastAsia" w:ascii="宋体"/>
          <w:b/>
          <w:color w:val="auto"/>
          <w:sz w:val="28"/>
          <w:szCs w:val="28"/>
        </w:rPr>
      </w:pPr>
    </w:p>
    <w:p w14:paraId="26F33971">
      <w:pPr>
        <w:pStyle w:val="9"/>
        <w:ind w:left="0" w:leftChars="0" w:firstLine="0" w:firstLineChars="0"/>
        <w:rPr>
          <w:rFonts w:hint="eastAsia" w:ascii="宋体"/>
          <w:b/>
          <w:color w:val="auto"/>
          <w:sz w:val="28"/>
          <w:szCs w:val="28"/>
        </w:rPr>
      </w:pPr>
    </w:p>
    <w:bookmarkEnd w:id="73"/>
    <w:p w14:paraId="7ABA65A2">
      <w:pPr>
        <w:jc w:val="center"/>
        <w:rPr>
          <w:rFonts w:hint="eastAsia" w:ascii="宋体" w:hAnsi="宋体"/>
          <w:b/>
          <w:color w:val="auto"/>
          <w:sz w:val="36"/>
          <w:szCs w:val="36"/>
        </w:rPr>
      </w:pPr>
      <w:bookmarkStart w:id="74" w:name="OLE_LINK14"/>
      <w:bookmarkStart w:id="75" w:name="OLE_LINK13"/>
    </w:p>
    <w:p w14:paraId="52ED6B1F">
      <w:pPr>
        <w:jc w:val="center"/>
        <w:rPr>
          <w:rFonts w:ascii="宋体" w:hAnsi="宋体"/>
          <w:b/>
          <w:color w:val="auto"/>
          <w:sz w:val="36"/>
          <w:szCs w:val="36"/>
        </w:rPr>
      </w:pPr>
      <w:r>
        <w:rPr>
          <w:rFonts w:hint="eastAsia" w:ascii="宋体" w:hAnsi="宋体"/>
          <w:b/>
          <w:color w:val="auto"/>
          <w:sz w:val="36"/>
          <w:szCs w:val="36"/>
        </w:rPr>
        <w:t>残疾人福利性单位声明函</w:t>
      </w:r>
    </w:p>
    <w:bookmarkEnd w:id="74"/>
    <w:bookmarkEnd w:id="75"/>
    <w:p w14:paraId="388528AA">
      <w:pPr>
        <w:spacing w:after="156" w:afterLines="50"/>
        <w:rPr>
          <w:rFonts w:hint="eastAsia" w:ascii="宋体" w:hAnsi="宋体"/>
          <w:bCs/>
          <w:color w:val="auto"/>
        </w:rPr>
      </w:pPr>
    </w:p>
    <w:p w14:paraId="22DEB28A">
      <w:pPr>
        <w:spacing w:after="156" w:afterLines="50"/>
        <w:rPr>
          <w:rFonts w:hint="eastAsia" w:ascii="宋体" w:hAnsi="宋体" w:eastAsia="宋体"/>
          <w:b/>
          <w:bCs/>
          <w:color w:val="auto"/>
          <w:sz w:val="24"/>
          <w:lang w:eastAsia="zh-CN"/>
        </w:rPr>
      </w:pPr>
      <w:r>
        <w:rPr>
          <w:rFonts w:hint="eastAsia" w:ascii="宋体" w:hAnsi="宋体"/>
          <w:b/>
          <w:bCs/>
          <w:color w:val="auto"/>
          <w:sz w:val="24"/>
        </w:rPr>
        <w:t>致：</w:t>
      </w:r>
      <w:r>
        <w:rPr>
          <w:rFonts w:hint="eastAsia" w:ascii="宋体" w:hAnsi="宋体"/>
          <w:b/>
          <w:bCs/>
          <w:color w:val="auto"/>
          <w:sz w:val="24"/>
          <w:lang w:eastAsia="zh-CN"/>
        </w:rPr>
        <w:t>城北区政府采购服务中心</w:t>
      </w:r>
    </w:p>
    <w:p w14:paraId="23EFC07D">
      <w:pPr>
        <w:spacing w:line="360" w:lineRule="auto"/>
        <w:ind w:firstLine="480"/>
        <w:rPr>
          <w:rFonts w:hint="eastAsia"/>
          <w:color w:val="auto"/>
          <w:sz w:val="24"/>
        </w:rPr>
      </w:pPr>
    </w:p>
    <w:p w14:paraId="7DD7BF2F">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人，安置的残疾人人数</w:t>
      </w:r>
      <w:r>
        <w:rPr>
          <w:rFonts w:hint="eastAsia" w:ascii="宋体" w:hAnsi="宋体" w:eastAsia="宋体" w:cs="宋体"/>
          <w:color w:val="auto"/>
          <w:sz w:val="24"/>
          <w:u w:val="single"/>
        </w:rPr>
        <w:t xml:space="preserve">      </w:t>
      </w:r>
      <w:r>
        <w:rPr>
          <w:rFonts w:hint="eastAsia" w:ascii="宋体" w:hAnsi="宋体" w:eastAsia="宋体" w:cs="宋体"/>
          <w:color w:val="auto"/>
          <w:sz w:val="24"/>
        </w:rPr>
        <w:t>人。且本单位参加______单位的______项目采购活动提供本单位制造的货物（由本单位承担工程/提供服务），或者提供其他残疾人福利性单位制造的货物（不包括使用非残疾人福利性单位注册商标的货物）。</w:t>
      </w:r>
    </w:p>
    <w:p w14:paraId="4F37F13A">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38557C59">
      <w:pPr>
        <w:spacing w:line="360" w:lineRule="auto"/>
        <w:ind w:firstLine="480"/>
        <w:rPr>
          <w:rFonts w:hint="eastAsia" w:ascii="宋体" w:hAnsi="宋体" w:eastAsia="宋体" w:cs="宋体"/>
          <w:color w:val="auto"/>
          <w:sz w:val="24"/>
        </w:rPr>
      </w:pPr>
    </w:p>
    <w:p w14:paraId="0CD6FF44">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0622ACCA">
      <w:pPr>
        <w:spacing w:line="360" w:lineRule="auto"/>
        <w:ind w:firstLine="480"/>
        <w:rPr>
          <w:rFonts w:hint="eastAsia"/>
          <w:color w:val="auto"/>
        </w:rPr>
      </w:pPr>
    </w:p>
    <w:p w14:paraId="6F999E8B">
      <w:pPr>
        <w:spacing w:line="360" w:lineRule="auto"/>
        <w:ind w:firstLine="480"/>
        <w:rPr>
          <w:rFonts w:hint="eastAsia"/>
          <w:color w:val="auto"/>
        </w:rPr>
      </w:pPr>
    </w:p>
    <w:p w14:paraId="736CF356">
      <w:pPr>
        <w:spacing w:line="360" w:lineRule="auto"/>
        <w:ind w:firstLine="480"/>
        <w:rPr>
          <w:rFonts w:hint="eastAsia"/>
          <w:color w:val="auto"/>
        </w:rPr>
      </w:pPr>
    </w:p>
    <w:p w14:paraId="25017ABA">
      <w:pPr>
        <w:spacing w:line="360" w:lineRule="auto"/>
        <w:ind w:firstLine="480"/>
        <w:rPr>
          <w:rFonts w:hint="eastAsia"/>
          <w:color w:val="auto"/>
        </w:rPr>
      </w:pPr>
    </w:p>
    <w:p w14:paraId="5FAFAE89">
      <w:pPr>
        <w:spacing w:line="360" w:lineRule="auto"/>
        <w:ind w:firstLine="480"/>
        <w:rPr>
          <w:rFonts w:hint="eastAsia"/>
          <w:color w:val="auto"/>
        </w:rPr>
      </w:pPr>
    </w:p>
    <w:p w14:paraId="4C41B7F2">
      <w:pPr>
        <w:spacing w:line="360" w:lineRule="auto"/>
        <w:ind w:firstLine="480"/>
        <w:rPr>
          <w:rFonts w:hint="eastAsia"/>
          <w:color w:val="auto"/>
        </w:rPr>
      </w:pPr>
    </w:p>
    <w:p w14:paraId="600CB964">
      <w:pPr>
        <w:spacing w:line="360" w:lineRule="auto"/>
        <w:ind w:firstLine="480"/>
        <w:rPr>
          <w:rFonts w:hint="eastAsia"/>
          <w:color w:val="auto"/>
        </w:rPr>
      </w:pPr>
    </w:p>
    <w:p w14:paraId="4BD24509">
      <w:pPr>
        <w:spacing w:line="360" w:lineRule="auto"/>
        <w:ind w:firstLine="480"/>
        <w:rPr>
          <w:color w:val="auto"/>
        </w:rPr>
      </w:pPr>
    </w:p>
    <w:p w14:paraId="238846A5">
      <w:pPr>
        <w:spacing w:line="360" w:lineRule="auto"/>
        <w:ind w:firstLine="480"/>
        <w:rPr>
          <w:color w:val="auto"/>
        </w:rPr>
      </w:pPr>
    </w:p>
    <w:p w14:paraId="6E28CF3E">
      <w:pPr>
        <w:spacing w:line="360" w:lineRule="auto"/>
        <w:jc w:val="center"/>
        <w:rPr>
          <w:rFonts w:hint="eastAsia" w:ascii="宋体" w:hAnsi="宋体"/>
          <w:b/>
          <w:color w:val="auto"/>
          <w:sz w:val="24"/>
        </w:rPr>
      </w:pPr>
      <w:r>
        <w:rPr>
          <w:rFonts w:hint="eastAsia" w:ascii="宋体" w:hAnsi="宋体"/>
          <w:b/>
          <w:color w:val="auto"/>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45EDFDA8">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3E35875A">
      <w:pPr>
        <w:ind w:firstLine="482"/>
        <w:jc w:val="center"/>
        <w:rPr>
          <w:rFonts w:hint="eastAsia" w:ascii="宋体" w:hAnsi="宋体"/>
          <w:b/>
          <w:color w:val="auto"/>
          <w:sz w:val="24"/>
        </w:rPr>
      </w:pPr>
      <w:r>
        <w:rPr>
          <w:rFonts w:hint="eastAsia" w:ascii="宋体" w:hAnsi="宋体"/>
          <w:b/>
          <w:color w:val="auto"/>
          <w:sz w:val="24"/>
        </w:rPr>
        <w:t xml:space="preserve">              年   月  日</w:t>
      </w:r>
    </w:p>
    <w:p w14:paraId="148DA0FE">
      <w:pPr>
        <w:autoSpaceDE w:val="0"/>
        <w:autoSpaceDN w:val="0"/>
        <w:adjustRightInd w:val="0"/>
        <w:spacing w:line="400" w:lineRule="exact"/>
        <w:rPr>
          <w:rFonts w:hint="eastAsia" w:ascii="宋体" w:hAnsi="Cambria" w:cs="宋体"/>
          <w:color w:val="auto"/>
          <w:kern w:val="0"/>
          <w:sz w:val="24"/>
          <w:lang w:val="zh-CN"/>
        </w:rPr>
      </w:pPr>
    </w:p>
    <w:p w14:paraId="083C3946">
      <w:pPr>
        <w:autoSpaceDE w:val="0"/>
        <w:autoSpaceDN w:val="0"/>
        <w:adjustRightInd w:val="0"/>
        <w:spacing w:line="400" w:lineRule="exact"/>
        <w:rPr>
          <w:rFonts w:hint="eastAsia" w:ascii="宋体" w:hAnsi="Cambria" w:cs="宋体"/>
          <w:color w:val="auto"/>
          <w:kern w:val="0"/>
          <w:sz w:val="24"/>
          <w:lang w:val="zh-CN"/>
        </w:rPr>
      </w:pPr>
    </w:p>
    <w:p w14:paraId="4474282A">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1A36B94B">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C24231D">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6FAB13C4">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2D6B1A09">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DFE4A26">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386CFBEE">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4692D5F6">
      <w:pPr>
        <w:autoSpaceDE w:val="0"/>
        <w:autoSpaceDN w:val="0"/>
        <w:spacing w:line="360" w:lineRule="auto"/>
        <w:jc w:val="center"/>
        <w:rPr>
          <w:rFonts w:hint="eastAsia" w:cs="宋体" w:asciiTheme="minorEastAsia" w:hAnsiTheme="minorEastAsia"/>
          <w:b/>
          <w:bCs/>
          <w:color w:val="000000"/>
          <w:kern w:val="0"/>
          <w:sz w:val="36"/>
          <w:szCs w:val="36"/>
          <w:highlight w:val="none"/>
          <w:lang w:val="en-US" w:eastAsia="zh-CN"/>
        </w:rPr>
      </w:pPr>
      <w:bookmarkStart w:id="76" w:name="_Toc30801"/>
      <w:bookmarkStart w:id="77" w:name="_Toc9477"/>
      <w:r>
        <w:rPr>
          <w:rFonts w:hint="eastAsia" w:cs="宋体" w:asciiTheme="minorEastAsia" w:hAnsiTheme="minorEastAsia"/>
          <w:b/>
          <w:bCs/>
          <w:color w:val="000000"/>
          <w:kern w:val="0"/>
          <w:sz w:val="36"/>
          <w:szCs w:val="36"/>
          <w:highlight w:val="none"/>
          <w:lang w:val="en-US" w:eastAsia="zh-CN"/>
        </w:rPr>
        <w:t>监狱企业证明资料</w:t>
      </w:r>
      <w:bookmarkEnd w:id="76"/>
      <w:bookmarkEnd w:id="77"/>
    </w:p>
    <w:p w14:paraId="47DA3D13">
      <w:pPr>
        <w:widowControl w:val="0"/>
        <w:wordWrap/>
        <w:adjustRightInd w:val="0"/>
        <w:snapToGrid w:val="0"/>
        <w:spacing w:line="560" w:lineRule="exact"/>
        <w:jc w:val="center"/>
        <w:textAlignment w:val="auto"/>
        <w:outlineLvl w:val="9"/>
        <w:rPr>
          <w:rFonts w:hint="eastAsia" w:ascii="宋体" w:hAnsi="宋体" w:eastAsia="宋体" w:cs="宋体"/>
          <w:b/>
          <w:spacing w:val="6"/>
          <w:sz w:val="32"/>
          <w:szCs w:val="32"/>
          <w:highlight w:val="none"/>
        </w:rPr>
      </w:pPr>
    </w:p>
    <w:p w14:paraId="232136AC">
      <w:pPr>
        <w:widowControl w:val="0"/>
        <w:wordWrap/>
        <w:adjustRightInd w:val="0"/>
        <w:snapToGrid w:val="0"/>
        <w:spacing w:line="360" w:lineRule="auto"/>
        <w:ind w:firstLine="504" w:firstLineChars="200"/>
        <w:textAlignment w:val="auto"/>
        <w:outlineLvl w:val="9"/>
        <w:rPr>
          <w:rFonts w:hint="eastAsia" w:ascii="宋体" w:hAnsi="宋体" w:eastAsia="宋体" w:cs="宋体"/>
          <w:sz w:val="24"/>
          <w:szCs w:val="24"/>
          <w:highlight w:val="none"/>
        </w:rPr>
      </w:pPr>
      <w:r>
        <w:rPr>
          <w:rFonts w:hint="eastAsia" w:ascii="宋体" w:hAnsi="宋体" w:eastAsia="宋体" w:cs="宋体"/>
          <w:bCs/>
          <w:spacing w:val="6"/>
          <w:kern w:val="0"/>
          <w:sz w:val="24"/>
          <w:szCs w:val="24"/>
          <w:highlight w:val="none"/>
        </w:rPr>
        <w:t>备注：</w:t>
      </w:r>
      <w:r>
        <w:rPr>
          <w:rFonts w:hint="eastAsia" w:ascii="宋体" w:hAnsi="宋体" w:eastAsia="宋体" w:cs="宋体"/>
          <w:sz w:val="24"/>
          <w:szCs w:val="24"/>
          <w:highlight w:val="none"/>
        </w:rPr>
        <w:t>按</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财政部 司法部关于政府采购支持监狱企业发展有关问题的通知</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(财库〔2014〕68号)文件规定提供证明文件（复印件）。</w:t>
      </w:r>
    </w:p>
    <w:p w14:paraId="297F135B">
      <w:pPr>
        <w:spacing w:line="360" w:lineRule="auto"/>
        <w:jc w:val="center"/>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 xml:space="preserve">               </w:t>
      </w:r>
    </w:p>
    <w:p w14:paraId="0A4AB41E">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3DDB4A42">
      <w:pPr>
        <w:spacing w:line="360" w:lineRule="auto"/>
        <w:jc w:val="center"/>
        <w:rPr>
          <w:rFonts w:hint="eastAsia" w:ascii="宋体" w:hAnsi="宋体" w:eastAsia="宋体" w:cs="宋体"/>
          <w:b w:val="0"/>
          <w:bCs/>
          <w:color w:val="000000"/>
          <w:sz w:val="24"/>
          <w:szCs w:val="24"/>
          <w:highlight w:val="none"/>
          <w:lang w:val="en-US" w:eastAsia="zh-CN"/>
        </w:rPr>
      </w:pPr>
    </w:p>
    <w:p w14:paraId="5E821D61">
      <w:pPr>
        <w:spacing w:line="360" w:lineRule="auto"/>
        <w:jc w:val="center"/>
        <w:rPr>
          <w:rFonts w:hint="eastAsia" w:ascii="宋体" w:hAnsi="宋体" w:eastAsia="宋体" w:cs="宋体"/>
          <w:b w:val="0"/>
          <w:bCs/>
          <w:color w:val="000000"/>
          <w:sz w:val="24"/>
          <w:szCs w:val="24"/>
          <w:highlight w:val="none"/>
          <w:lang w:val="en-US" w:eastAsia="zh-CN"/>
        </w:rPr>
      </w:pPr>
    </w:p>
    <w:p w14:paraId="06F92F74">
      <w:pPr>
        <w:spacing w:line="360" w:lineRule="auto"/>
        <w:jc w:val="center"/>
        <w:rPr>
          <w:rFonts w:hint="eastAsia" w:ascii="宋体" w:hAnsi="宋体"/>
          <w:b/>
          <w:color w:val="auto"/>
          <w:sz w:val="24"/>
        </w:rPr>
      </w:pPr>
      <w:r>
        <w:rPr>
          <w:rFonts w:hint="eastAsia" w:ascii="宋体" w:hAnsi="宋体" w:eastAsia="宋体" w:cs="宋体"/>
          <w:b w:val="0"/>
          <w:bCs/>
          <w:color w:val="000000"/>
          <w:sz w:val="24"/>
          <w:szCs w:val="24"/>
          <w:highlight w:val="none"/>
          <w:lang w:val="en-US" w:eastAsia="zh-CN"/>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6CEFE147">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465185B6">
      <w:pPr>
        <w:ind w:firstLine="482"/>
        <w:jc w:val="center"/>
        <w:rPr>
          <w:rFonts w:hint="eastAsia" w:ascii="宋体" w:hAnsi="宋体"/>
          <w:b/>
          <w:color w:val="auto"/>
          <w:sz w:val="24"/>
        </w:rPr>
      </w:pPr>
      <w:r>
        <w:rPr>
          <w:rFonts w:hint="eastAsia" w:ascii="宋体" w:hAnsi="宋体"/>
          <w:b/>
          <w:color w:val="auto"/>
          <w:sz w:val="24"/>
        </w:rPr>
        <w:t xml:space="preserve">              年   月  日</w:t>
      </w:r>
    </w:p>
    <w:p w14:paraId="28D97ED0">
      <w:pPr>
        <w:pStyle w:val="27"/>
        <w:spacing w:line="360" w:lineRule="auto"/>
        <w:jc w:val="left"/>
        <w:rPr>
          <w:rFonts w:hint="eastAsia" w:ascii="宋体" w:hAnsi="宋体" w:eastAsia="宋体" w:cs="宋体"/>
          <w:b w:val="0"/>
          <w:bCs/>
          <w:color w:val="000000"/>
          <w:sz w:val="32"/>
          <w:szCs w:val="32"/>
          <w:highlight w:val="none"/>
          <w:lang w:eastAsia="zh-CN"/>
        </w:rPr>
      </w:pPr>
    </w:p>
    <w:p w14:paraId="78B688D7">
      <w:pPr>
        <w:pStyle w:val="27"/>
        <w:spacing w:line="360" w:lineRule="auto"/>
        <w:jc w:val="left"/>
        <w:rPr>
          <w:rFonts w:hint="eastAsia" w:ascii="宋体" w:hAnsi="宋体" w:eastAsia="宋体" w:cs="宋体"/>
          <w:b w:val="0"/>
          <w:bCs/>
          <w:color w:val="000000"/>
          <w:sz w:val="32"/>
          <w:szCs w:val="32"/>
          <w:highlight w:val="none"/>
          <w:lang w:eastAsia="zh-CN"/>
        </w:rPr>
      </w:pPr>
    </w:p>
    <w:p w14:paraId="6BB535FC">
      <w:pPr>
        <w:pStyle w:val="27"/>
        <w:spacing w:line="360" w:lineRule="auto"/>
        <w:jc w:val="left"/>
        <w:rPr>
          <w:rFonts w:hint="eastAsia" w:ascii="宋体" w:hAnsi="宋体" w:eastAsia="宋体" w:cs="宋体"/>
          <w:b w:val="0"/>
          <w:bCs/>
          <w:color w:val="000000"/>
          <w:sz w:val="32"/>
          <w:szCs w:val="32"/>
          <w:highlight w:val="none"/>
          <w:lang w:eastAsia="zh-CN"/>
        </w:rPr>
      </w:pPr>
    </w:p>
    <w:p w14:paraId="0481D0E1">
      <w:pPr>
        <w:pStyle w:val="27"/>
        <w:spacing w:line="360" w:lineRule="auto"/>
        <w:jc w:val="left"/>
        <w:rPr>
          <w:rFonts w:hint="eastAsia" w:ascii="宋体" w:hAnsi="宋体" w:eastAsia="宋体" w:cs="宋体"/>
          <w:b w:val="0"/>
          <w:bCs/>
          <w:color w:val="000000"/>
          <w:sz w:val="32"/>
          <w:szCs w:val="32"/>
          <w:highlight w:val="none"/>
          <w:lang w:eastAsia="zh-CN"/>
        </w:rPr>
      </w:pPr>
    </w:p>
    <w:p w14:paraId="606016E7">
      <w:pPr>
        <w:pStyle w:val="27"/>
        <w:spacing w:line="360" w:lineRule="auto"/>
        <w:jc w:val="left"/>
        <w:rPr>
          <w:rFonts w:hint="eastAsia" w:ascii="宋体" w:hAnsi="宋体" w:eastAsia="宋体" w:cs="宋体"/>
          <w:b w:val="0"/>
          <w:bCs/>
          <w:color w:val="000000"/>
          <w:sz w:val="32"/>
          <w:szCs w:val="32"/>
          <w:highlight w:val="none"/>
          <w:lang w:eastAsia="zh-CN"/>
        </w:rPr>
      </w:pPr>
    </w:p>
    <w:p w14:paraId="4DE806D3">
      <w:pPr>
        <w:pStyle w:val="27"/>
        <w:spacing w:line="360" w:lineRule="auto"/>
        <w:jc w:val="left"/>
        <w:rPr>
          <w:rFonts w:hint="eastAsia" w:ascii="宋体" w:hAnsi="宋体" w:eastAsia="宋体" w:cs="宋体"/>
          <w:b w:val="0"/>
          <w:bCs/>
          <w:color w:val="000000"/>
          <w:sz w:val="32"/>
          <w:szCs w:val="32"/>
          <w:highlight w:val="none"/>
          <w:lang w:eastAsia="zh-CN"/>
        </w:rPr>
      </w:pPr>
    </w:p>
    <w:p w14:paraId="35DD3F82">
      <w:pPr>
        <w:pStyle w:val="27"/>
        <w:spacing w:line="360" w:lineRule="auto"/>
        <w:jc w:val="left"/>
        <w:rPr>
          <w:rFonts w:hint="eastAsia" w:ascii="宋体" w:hAnsi="宋体" w:eastAsia="宋体" w:cs="宋体"/>
          <w:b w:val="0"/>
          <w:bCs/>
          <w:color w:val="000000"/>
          <w:sz w:val="32"/>
          <w:szCs w:val="32"/>
          <w:highlight w:val="none"/>
          <w:lang w:eastAsia="zh-CN"/>
        </w:rPr>
      </w:pPr>
    </w:p>
    <w:p w14:paraId="03064ED1">
      <w:pPr>
        <w:pStyle w:val="27"/>
        <w:spacing w:line="360" w:lineRule="auto"/>
        <w:jc w:val="left"/>
        <w:rPr>
          <w:rFonts w:hint="eastAsia" w:ascii="宋体" w:hAnsi="宋体" w:eastAsia="宋体" w:cs="宋体"/>
          <w:b w:val="0"/>
          <w:bCs/>
          <w:color w:val="000000"/>
          <w:sz w:val="32"/>
          <w:szCs w:val="32"/>
          <w:highlight w:val="none"/>
          <w:lang w:eastAsia="zh-CN"/>
        </w:rPr>
      </w:pPr>
    </w:p>
    <w:p w14:paraId="01665EAF">
      <w:pPr>
        <w:pStyle w:val="27"/>
        <w:spacing w:line="360" w:lineRule="auto"/>
        <w:jc w:val="left"/>
        <w:rPr>
          <w:rFonts w:hint="eastAsia" w:ascii="宋体" w:hAnsi="宋体" w:eastAsia="宋体" w:cs="宋体"/>
          <w:b w:val="0"/>
          <w:bCs/>
          <w:color w:val="000000"/>
          <w:sz w:val="32"/>
          <w:szCs w:val="32"/>
          <w:highlight w:val="none"/>
          <w:lang w:eastAsia="zh-CN"/>
        </w:rPr>
      </w:pPr>
    </w:p>
    <w:p w14:paraId="0BF2EE52">
      <w:pPr>
        <w:pStyle w:val="27"/>
        <w:spacing w:line="360" w:lineRule="auto"/>
        <w:jc w:val="left"/>
        <w:rPr>
          <w:rFonts w:hint="eastAsia" w:ascii="宋体" w:hAnsi="宋体" w:eastAsia="宋体" w:cs="宋体"/>
          <w:b w:val="0"/>
          <w:bCs/>
          <w:color w:val="000000"/>
          <w:sz w:val="32"/>
          <w:szCs w:val="32"/>
          <w:highlight w:val="none"/>
          <w:lang w:eastAsia="zh-CN"/>
        </w:rPr>
      </w:pPr>
    </w:p>
    <w:p w14:paraId="19CD5F24">
      <w:pPr>
        <w:rPr>
          <w:rFonts w:hint="eastAsia"/>
          <w:highlight w:val="none"/>
          <w:lang w:eastAsia="zh-CN"/>
        </w:rPr>
      </w:pPr>
    </w:p>
    <w:p w14:paraId="29FA0641">
      <w:pPr>
        <w:pStyle w:val="27"/>
        <w:spacing w:line="360" w:lineRule="auto"/>
        <w:jc w:val="left"/>
        <w:rPr>
          <w:rFonts w:hint="eastAsia" w:ascii="宋体" w:hAnsi="宋体" w:eastAsia="宋体" w:cs="宋体"/>
          <w:b w:val="0"/>
          <w:bCs/>
          <w:color w:val="000000"/>
          <w:sz w:val="32"/>
          <w:szCs w:val="32"/>
          <w:highlight w:val="none"/>
          <w:lang w:eastAsia="zh-CN"/>
        </w:rPr>
      </w:pPr>
    </w:p>
    <w:p w14:paraId="6D309A8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5</w:t>
      </w:r>
      <w:r>
        <w:rPr>
          <w:rFonts w:hint="eastAsia" w:asciiTheme="minorEastAsia" w:hAnsiTheme="minorEastAsia"/>
          <w:color w:val="000000" w:themeColor="text1"/>
          <w:sz w:val="32"/>
          <w:highlight w:val="none"/>
          <w:lang w:val="zh-CN"/>
          <w14:textFill>
            <w14:solidFill>
              <w14:schemeClr w14:val="tx1"/>
            </w14:solidFill>
          </w14:textFill>
        </w:rPr>
        <w:t>：供应商认为在其他方面有必要说明的事项</w:t>
      </w:r>
      <w:bookmarkEnd w:id="70"/>
      <w:bookmarkEnd w:id="71"/>
    </w:p>
    <w:p w14:paraId="2D98D74E">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461DE6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8" w:name="_Toc93054086"/>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6</w:t>
      </w:r>
      <w:r>
        <w:rPr>
          <w:rFonts w:hint="eastAsia" w:asciiTheme="minorEastAsia" w:hAnsiTheme="minorEastAsia"/>
          <w:color w:val="000000" w:themeColor="text1"/>
          <w:sz w:val="32"/>
          <w:highlight w:val="none"/>
          <w:lang w:val="zh-CN"/>
          <w14:textFill>
            <w14:solidFill>
              <w14:schemeClr w14:val="tx1"/>
            </w14:solidFill>
          </w14:textFill>
        </w:rPr>
        <w:t>：</w:t>
      </w:r>
      <w:r>
        <w:rPr>
          <w:rFonts w:hint="eastAsia" w:asciiTheme="minorEastAsia" w:hAnsiTheme="minorEastAsia"/>
          <w:color w:val="000000" w:themeColor="text1"/>
          <w:sz w:val="32"/>
          <w:highlight w:val="none"/>
          <w:lang w:val="en-US" w:eastAsia="zh-CN"/>
          <w14:textFill>
            <w14:solidFill>
              <w14:schemeClr w14:val="tx1"/>
            </w14:solidFill>
          </w14:textFill>
        </w:rPr>
        <w:t>谈判</w:t>
      </w:r>
      <w:r>
        <w:rPr>
          <w:rFonts w:hint="eastAsia" w:asciiTheme="minorEastAsia" w:hAnsiTheme="minorEastAsia"/>
          <w:color w:val="000000" w:themeColor="text1"/>
          <w:sz w:val="32"/>
          <w:highlight w:val="none"/>
          <w:lang w:val="zh-CN"/>
          <w14:textFill>
            <w14:solidFill>
              <w14:schemeClr w14:val="tx1"/>
            </w14:solidFill>
          </w14:textFill>
        </w:rPr>
        <w:t>最后报价表</w:t>
      </w:r>
      <w:bookmarkEnd w:id="72"/>
      <w:bookmarkEnd w:id="78"/>
    </w:p>
    <w:p w14:paraId="72C23E67">
      <w:pPr>
        <w:spacing w:line="360" w:lineRule="auto"/>
        <w:rPr>
          <w:highlight w:val="none"/>
          <w:lang w:val="zh-CN"/>
        </w:rPr>
      </w:pPr>
    </w:p>
    <w:p w14:paraId="52591E1B">
      <w:pPr>
        <w:jc w:val="center"/>
        <w:rPr>
          <w:rFonts w:hint="eastAsia" w:asciiTheme="minorEastAsia" w:hAnsiTheme="minorEastAsia"/>
          <w:highlight w:val="none"/>
          <w:lang w:val="zh-CN"/>
        </w:rPr>
      </w:pPr>
      <w:bookmarkStart w:id="79" w:name="_Toc93054087"/>
      <w:r>
        <w:rPr>
          <w:rFonts w:hint="eastAsia" w:asciiTheme="minorEastAsia" w:hAnsiTheme="minorEastAsia"/>
          <w:b/>
          <w:bCs/>
          <w:sz w:val="28"/>
          <w:szCs w:val="28"/>
          <w:highlight w:val="none"/>
          <w:lang w:val="en-US" w:eastAsia="zh-CN"/>
        </w:rPr>
        <w:t>按谈判时谈判小组在政采云平台线上要求格式填写并提交。</w:t>
      </w:r>
      <w:r>
        <w:rPr>
          <w:rFonts w:hint="eastAsia" w:asciiTheme="minorEastAsia" w:hAnsiTheme="minorEastAsia"/>
          <w:highlight w:val="none"/>
          <w:lang w:val="zh-CN"/>
        </w:rPr>
        <w:br w:type="page"/>
      </w:r>
    </w:p>
    <w:p w14:paraId="18132087">
      <w:pPr>
        <w:pStyle w:val="27"/>
        <w:rPr>
          <w:rFonts w:asciiTheme="minorEastAsia" w:hAnsiTheme="minorEastAsia"/>
          <w:highlight w:val="none"/>
          <w:lang w:val="zh-CN"/>
        </w:rPr>
      </w:pPr>
      <w:r>
        <w:rPr>
          <w:rFonts w:hint="eastAsia" w:asciiTheme="minorEastAsia" w:hAnsiTheme="minorEastAsia"/>
          <w:highlight w:val="none"/>
          <w:lang w:val="zh-CN"/>
        </w:rPr>
        <w:t xml:space="preserve">第五部分 </w:t>
      </w:r>
      <w:bookmarkEnd w:id="79"/>
      <w:r>
        <w:rPr>
          <w:rFonts w:hint="eastAsia" w:asciiTheme="minorEastAsia" w:hAnsiTheme="minorEastAsia"/>
          <w:highlight w:val="none"/>
          <w:lang w:val="zh-CN"/>
        </w:rPr>
        <w:t>城北区政府采购项目合同书范本</w:t>
      </w:r>
    </w:p>
    <w:p w14:paraId="4F43890A">
      <w:pPr>
        <w:spacing w:line="360" w:lineRule="auto"/>
        <w:rPr>
          <w:rFonts w:cs="宋体" w:asciiTheme="minorEastAsia" w:hAnsiTheme="minorEastAsia"/>
          <w:b/>
          <w:bCs/>
          <w:color w:val="000000"/>
          <w:kern w:val="0"/>
          <w:sz w:val="36"/>
          <w:szCs w:val="48"/>
          <w:highlight w:val="none"/>
          <w:lang w:val="zh-CN"/>
        </w:rPr>
      </w:pPr>
    </w:p>
    <w:p w14:paraId="7AEFE970">
      <w:pPr>
        <w:spacing w:line="360" w:lineRule="auto"/>
        <w:rPr>
          <w:rFonts w:cs="宋体" w:asciiTheme="minorEastAsia" w:hAnsiTheme="minorEastAsia"/>
          <w:sz w:val="24"/>
          <w:highlight w:val="none"/>
        </w:rPr>
      </w:pPr>
    </w:p>
    <w:p w14:paraId="22536B0B">
      <w:pPr>
        <w:pStyle w:val="27"/>
        <w:spacing w:before="0" w:after="0" w:line="360" w:lineRule="auto"/>
        <w:rPr>
          <w:rFonts w:cs="宋体" w:asciiTheme="minorEastAsia" w:hAnsiTheme="minorEastAsia"/>
          <w:color w:val="000000"/>
          <w:sz w:val="24"/>
          <w:highlight w:val="none"/>
        </w:rPr>
      </w:pPr>
    </w:p>
    <w:p w14:paraId="7B630E81">
      <w:pPr>
        <w:pStyle w:val="27"/>
        <w:spacing w:before="0" w:after="0" w:line="360" w:lineRule="auto"/>
        <w:rPr>
          <w:rFonts w:cs="宋体" w:asciiTheme="minorEastAsia" w:hAnsiTheme="minorEastAsia"/>
          <w:color w:val="000000"/>
          <w:szCs w:val="36"/>
          <w:highlight w:val="none"/>
          <w:lang w:val="zh-CN"/>
        </w:rPr>
      </w:pPr>
    </w:p>
    <w:p w14:paraId="1E38E1DB">
      <w:pPr>
        <w:autoSpaceDE w:val="0"/>
        <w:autoSpaceDN w:val="0"/>
        <w:adjustRightInd w:val="0"/>
        <w:spacing w:line="360" w:lineRule="auto"/>
        <w:rPr>
          <w:rFonts w:cs="宋体" w:asciiTheme="minorEastAsia" w:hAnsiTheme="minorEastAsia"/>
          <w:color w:val="000000"/>
          <w:kern w:val="0"/>
          <w:sz w:val="28"/>
          <w:szCs w:val="28"/>
          <w:highlight w:val="none"/>
        </w:rPr>
      </w:pPr>
    </w:p>
    <w:p w14:paraId="5D3DD64E">
      <w:pPr>
        <w:autoSpaceDE w:val="0"/>
        <w:autoSpaceDN w:val="0"/>
        <w:adjustRightInd w:val="0"/>
        <w:spacing w:line="360" w:lineRule="auto"/>
        <w:rPr>
          <w:rFonts w:cs="宋体" w:asciiTheme="minorEastAsia" w:hAnsiTheme="minorEastAsia"/>
          <w:color w:val="000000"/>
          <w:kern w:val="0"/>
          <w:sz w:val="28"/>
          <w:szCs w:val="28"/>
          <w:highlight w:val="none"/>
        </w:rPr>
      </w:pPr>
    </w:p>
    <w:p w14:paraId="78E644DD">
      <w:pPr>
        <w:autoSpaceDE w:val="0"/>
        <w:autoSpaceDN w:val="0"/>
        <w:adjustRightInd w:val="0"/>
        <w:spacing w:line="360" w:lineRule="auto"/>
        <w:jc w:val="center"/>
        <w:rPr>
          <w:rFonts w:cs="宋体" w:asciiTheme="minorEastAsia" w:hAnsiTheme="minorEastAsia"/>
          <w:b/>
          <w:bCs/>
          <w:color w:val="000000"/>
          <w:kern w:val="0"/>
          <w:sz w:val="48"/>
          <w:szCs w:val="48"/>
          <w:highlight w:val="none"/>
        </w:rPr>
      </w:pPr>
      <w:r>
        <w:rPr>
          <w:rFonts w:hint="eastAsia" w:cs="宋体" w:asciiTheme="minorEastAsia" w:hAnsiTheme="minorEastAsia"/>
          <w:b/>
          <w:bCs/>
          <w:color w:val="000000"/>
          <w:kern w:val="0"/>
          <w:sz w:val="48"/>
          <w:szCs w:val="48"/>
          <w:highlight w:val="none"/>
          <w:lang w:val="en-US" w:eastAsia="zh-CN"/>
        </w:rPr>
        <w:t>城北区</w:t>
      </w:r>
      <w:r>
        <w:rPr>
          <w:rFonts w:hint="eastAsia" w:cs="宋体" w:asciiTheme="minorEastAsia" w:hAnsiTheme="minorEastAsia"/>
          <w:b/>
          <w:bCs/>
          <w:color w:val="000000"/>
          <w:kern w:val="0"/>
          <w:sz w:val="48"/>
          <w:szCs w:val="48"/>
          <w:highlight w:val="none"/>
          <w:lang w:val="zh-CN"/>
        </w:rPr>
        <w:t>政府采购项目合同书</w:t>
      </w:r>
    </w:p>
    <w:p w14:paraId="3D4FA020">
      <w:pPr>
        <w:autoSpaceDE w:val="0"/>
        <w:autoSpaceDN w:val="0"/>
        <w:adjustRightInd w:val="0"/>
        <w:spacing w:line="360" w:lineRule="auto"/>
        <w:rPr>
          <w:rFonts w:cs="宋体" w:asciiTheme="minorEastAsia" w:hAnsiTheme="minorEastAsia"/>
          <w:color w:val="000000"/>
          <w:kern w:val="0"/>
          <w:sz w:val="28"/>
          <w:szCs w:val="28"/>
          <w:highlight w:val="none"/>
        </w:rPr>
      </w:pPr>
    </w:p>
    <w:p w14:paraId="0D53A8B8">
      <w:pPr>
        <w:autoSpaceDE w:val="0"/>
        <w:autoSpaceDN w:val="0"/>
        <w:adjustRightInd w:val="0"/>
        <w:spacing w:line="360" w:lineRule="auto"/>
        <w:rPr>
          <w:rFonts w:cs="宋体" w:asciiTheme="minorEastAsia" w:hAnsiTheme="minorEastAsia"/>
          <w:color w:val="000000"/>
          <w:kern w:val="0"/>
          <w:sz w:val="28"/>
          <w:szCs w:val="28"/>
          <w:highlight w:val="none"/>
        </w:rPr>
      </w:pPr>
    </w:p>
    <w:p w14:paraId="6A30EACF">
      <w:pPr>
        <w:autoSpaceDE w:val="0"/>
        <w:autoSpaceDN w:val="0"/>
        <w:adjustRightInd w:val="0"/>
        <w:spacing w:line="360" w:lineRule="auto"/>
        <w:rPr>
          <w:rFonts w:cs="宋体" w:asciiTheme="minorEastAsia" w:hAnsiTheme="minorEastAsia"/>
          <w:color w:val="000000"/>
          <w:kern w:val="0"/>
          <w:sz w:val="28"/>
          <w:szCs w:val="28"/>
          <w:highlight w:val="none"/>
        </w:rPr>
      </w:pPr>
    </w:p>
    <w:p w14:paraId="10A1D081">
      <w:pPr>
        <w:autoSpaceDE w:val="0"/>
        <w:autoSpaceDN w:val="0"/>
        <w:adjustRightInd w:val="0"/>
        <w:spacing w:line="360" w:lineRule="auto"/>
        <w:rPr>
          <w:rFonts w:cs="宋体" w:asciiTheme="minorEastAsia" w:hAnsiTheme="minorEastAsia"/>
          <w:color w:val="000000"/>
          <w:kern w:val="0"/>
          <w:sz w:val="28"/>
          <w:szCs w:val="28"/>
          <w:highlight w:val="none"/>
        </w:rPr>
      </w:pPr>
    </w:p>
    <w:p w14:paraId="4795395A">
      <w:pPr>
        <w:autoSpaceDE w:val="0"/>
        <w:autoSpaceDN w:val="0"/>
        <w:adjustRightInd w:val="0"/>
        <w:spacing w:line="480" w:lineRule="auto"/>
        <w:ind w:left="2409" w:hanging="2409" w:hangingChars="800"/>
        <w:jc w:val="left"/>
        <w:rPr>
          <w:rFonts w:cs="宋体" w:asciiTheme="minorEastAsia" w:hAnsiTheme="minorEastAsia"/>
          <w:b/>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采购项目名称：</w:t>
      </w:r>
      <w:r>
        <w:rPr>
          <w:rFonts w:hint="eastAsia" w:cs="宋体" w:asciiTheme="minorEastAsia" w:hAnsiTheme="minorEastAsia"/>
          <w:b/>
          <w:color w:val="000000"/>
          <w:kern w:val="0"/>
          <w:sz w:val="30"/>
          <w:szCs w:val="30"/>
          <w:highlight w:val="none"/>
          <w:u w:val="single"/>
          <w:lang w:eastAsia="zh-CN"/>
        </w:rPr>
        <w:t>城北区青年人才公寓设备采购项目</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p>
    <w:p w14:paraId="5C0E3871">
      <w:pPr>
        <w:autoSpaceDE w:val="0"/>
        <w:autoSpaceDN w:val="0"/>
        <w:adjustRightInd w:val="0"/>
        <w:spacing w:line="480" w:lineRule="auto"/>
        <w:jc w:val="left"/>
        <w:rPr>
          <w:rFonts w:cs="宋体" w:asciiTheme="minorEastAsia" w:hAnsiTheme="minorEastAsia"/>
          <w:b/>
          <w:bCs/>
          <w:color w:val="000000"/>
          <w:kern w:val="0"/>
          <w:sz w:val="30"/>
          <w:szCs w:val="30"/>
          <w:highlight w:val="none"/>
          <w:lang w:val="zh-CN"/>
        </w:rPr>
      </w:pPr>
      <w:r>
        <w:rPr>
          <w:rFonts w:hint="eastAsia" w:cs="宋体" w:asciiTheme="minorEastAsia" w:hAnsiTheme="minorEastAsia"/>
          <w:b/>
          <w:bCs/>
          <w:color w:val="000000"/>
          <w:kern w:val="0"/>
          <w:sz w:val="30"/>
          <w:szCs w:val="30"/>
          <w:highlight w:val="none"/>
          <w:lang w:val="zh-CN"/>
        </w:rPr>
        <w:t>采购项目编号：</w:t>
      </w:r>
      <w:r>
        <w:rPr>
          <w:rFonts w:hint="eastAsia" w:cs="宋体" w:asciiTheme="minorEastAsia" w:hAnsiTheme="minorEastAsia"/>
          <w:b/>
          <w:color w:val="000000"/>
          <w:kern w:val="0"/>
          <w:sz w:val="30"/>
          <w:szCs w:val="30"/>
          <w:highlight w:val="none"/>
          <w:u w:val="single"/>
          <w:lang w:eastAsia="zh-CN"/>
        </w:rPr>
        <w:t>北政采竞谈（货物）2025-05号</w:t>
      </w:r>
      <w:r>
        <w:rPr>
          <w:rFonts w:hint="eastAsia" w:cs="宋体" w:asciiTheme="minorEastAsia" w:hAnsiTheme="minorEastAsia"/>
          <w:b/>
          <w:color w:val="000000"/>
          <w:kern w:val="0"/>
          <w:sz w:val="30"/>
          <w:szCs w:val="30"/>
          <w:highlight w:val="none"/>
          <w:u w:val="single"/>
        </w:rPr>
        <w:t xml:space="preserve">                     </w:t>
      </w:r>
    </w:p>
    <w:p w14:paraId="5767B3AD">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采购合同编号：</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p>
    <w:p w14:paraId="670F24CC">
      <w:pPr>
        <w:autoSpaceDE w:val="0"/>
        <w:autoSpaceDN w:val="0"/>
        <w:adjustRightInd w:val="0"/>
        <w:spacing w:line="480" w:lineRule="auto"/>
        <w:jc w:val="left"/>
        <w:rPr>
          <w:rFonts w:cs="宋体" w:asciiTheme="minorEastAsia" w:hAnsiTheme="minorEastAsia"/>
          <w:b/>
          <w:bCs/>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合同金额（人民币）：</w:t>
      </w:r>
      <w:r>
        <w:rPr>
          <w:rFonts w:hint="eastAsia" w:cs="宋体" w:asciiTheme="minorEastAsia" w:hAnsiTheme="minorEastAsia"/>
          <w:b/>
          <w:bCs/>
          <w:color w:val="000000"/>
          <w:kern w:val="0"/>
          <w:sz w:val="30"/>
          <w:szCs w:val="30"/>
          <w:highlight w:val="none"/>
          <w:u w:val="single"/>
          <w:lang w:val="zh-CN"/>
        </w:rPr>
        <w:t xml:space="preserve">                                           </w:t>
      </w:r>
    </w:p>
    <w:p w14:paraId="6C6EBD8C">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采购单位（甲方）：</w:t>
      </w:r>
      <w:r>
        <w:rPr>
          <w:rFonts w:hint="eastAsia" w:cs="宋体" w:asciiTheme="minorEastAsia" w:hAnsiTheme="minorEastAsia"/>
          <w:b/>
          <w:bCs/>
          <w:color w:val="000000"/>
          <w:kern w:val="0"/>
          <w:sz w:val="30"/>
          <w:szCs w:val="30"/>
          <w:highlight w:val="none"/>
          <w:u w:val="single"/>
          <w:lang w:val="zh-CN"/>
        </w:rPr>
        <w:t xml:space="preserve">                                        （盖章）</w:t>
      </w:r>
    </w:p>
    <w:p w14:paraId="72046104">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成交供应商（乙方）：</w:t>
      </w:r>
      <w:r>
        <w:rPr>
          <w:rFonts w:hint="eastAsia" w:cs="宋体" w:asciiTheme="minorEastAsia" w:hAnsiTheme="minorEastAsia"/>
          <w:b/>
          <w:bCs/>
          <w:color w:val="000000"/>
          <w:kern w:val="0"/>
          <w:sz w:val="30"/>
          <w:szCs w:val="30"/>
          <w:highlight w:val="none"/>
          <w:u w:val="single"/>
          <w:lang w:val="zh-CN"/>
        </w:rPr>
        <w:t xml:space="preserve">                                     （盖章）</w:t>
      </w:r>
    </w:p>
    <w:p w14:paraId="4B5ED207">
      <w:pPr>
        <w:autoSpaceDE w:val="0"/>
        <w:autoSpaceDN w:val="0"/>
        <w:adjustRightInd w:val="0"/>
        <w:spacing w:line="480" w:lineRule="auto"/>
        <w:rPr>
          <w:rFonts w:cs="宋体" w:asciiTheme="minorEastAsia" w:hAnsiTheme="minorEastAsia"/>
          <w:b/>
          <w:bCs/>
          <w:color w:val="000000"/>
          <w:kern w:val="0"/>
          <w:sz w:val="30"/>
          <w:szCs w:val="30"/>
          <w:highlight w:val="none"/>
        </w:rPr>
      </w:pPr>
    </w:p>
    <w:p w14:paraId="5070B05D">
      <w:pPr>
        <w:widowControl/>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21"/>
          <w:szCs w:val="21"/>
          <w:highlight w:val="none"/>
          <w:lang w:val="en-US" w:eastAsia="zh-CN"/>
        </w:rPr>
        <w:t>注：此合同为范本，具体以实际签订为准。</w:t>
      </w:r>
      <w:r>
        <w:rPr>
          <w:rFonts w:cs="宋体" w:asciiTheme="minorEastAsia" w:hAnsiTheme="minorEastAsia"/>
          <w:b/>
          <w:bCs/>
          <w:color w:val="000000"/>
          <w:kern w:val="0"/>
          <w:sz w:val="30"/>
          <w:szCs w:val="30"/>
          <w:highlight w:val="none"/>
        </w:rPr>
        <w:br w:type="page"/>
      </w:r>
    </w:p>
    <w:p w14:paraId="149C9845">
      <w:pPr>
        <w:pStyle w:val="1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甲、乙双方根据XX年</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日（</w:t>
      </w:r>
      <w:r>
        <w:rPr>
          <w:rFonts w:hint="eastAsia" w:cs="宋体" w:asciiTheme="minorEastAsia" w:hAnsiTheme="minorEastAsia"/>
          <w:color w:val="000000"/>
          <w:kern w:val="0"/>
          <w:sz w:val="24"/>
          <w:highlight w:val="none"/>
          <w:u w:val="single"/>
          <w:lang w:val="zh-CN"/>
        </w:rPr>
        <w:t>项目名称）</w:t>
      </w:r>
      <w:r>
        <w:rPr>
          <w:rFonts w:hint="eastAsia" w:cs="宋体" w:asciiTheme="minorEastAsia" w:hAnsiTheme="minorEastAsia"/>
          <w:color w:val="000000"/>
          <w:kern w:val="0"/>
          <w:sz w:val="24"/>
          <w:highlight w:val="none"/>
          <w:lang w:val="zh-CN"/>
        </w:rPr>
        <w:t>项目（</w:t>
      </w:r>
      <w:r>
        <w:rPr>
          <w:rFonts w:hint="eastAsia" w:cs="宋体" w:asciiTheme="minorEastAsia" w:hAnsiTheme="minorEastAsia"/>
          <w:color w:val="000000"/>
          <w:kern w:val="0"/>
          <w:sz w:val="24"/>
          <w:highlight w:val="none"/>
          <w:u w:val="single"/>
          <w:lang w:val="zh-CN"/>
        </w:rPr>
        <w:t>项目编号</w:t>
      </w:r>
      <w:r>
        <w:rPr>
          <w:rFonts w:hint="eastAsia" w:cs="宋体" w:asciiTheme="minorEastAsia" w:hAnsiTheme="minorEastAsia"/>
          <w:color w:val="000000"/>
          <w:kern w:val="0"/>
          <w:sz w:val="24"/>
          <w:highlight w:val="none"/>
          <w:lang w:val="zh-CN"/>
        </w:rPr>
        <w:t>）的谈判文件要求和采购机构出具的《成交（</w:t>
      </w:r>
      <w:r>
        <w:rPr>
          <w:rFonts w:hint="eastAsia" w:cs="宋体" w:asciiTheme="minorEastAsia" w:hAnsiTheme="minorEastAsia"/>
          <w:color w:val="000000"/>
          <w:kern w:val="0"/>
          <w:sz w:val="24"/>
          <w:highlight w:val="none"/>
          <w:lang w:val="en-US" w:eastAsia="zh-CN"/>
        </w:rPr>
        <w:t>中标</w:t>
      </w:r>
      <w:r>
        <w:rPr>
          <w:rFonts w:hint="eastAsia" w:cs="宋体" w:asciiTheme="minorEastAsia" w:hAnsiTheme="minorEastAsia"/>
          <w:color w:val="000000"/>
          <w:kern w:val="0"/>
          <w:sz w:val="24"/>
          <w:highlight w:val="none"/>
          <w:lang w:val="zh-CN"/>
        </w:rPr>
        <w:t>）通知书》，并经双方协商一致，达成合同总价款为</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的项目采购合同：</w:t>
      </w:r>
    </w:p>
    <w:p w14:paraId="22C8DB9E">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一、签订采购合同的依据</w:t>
      </w:r>
    </w:p>
    <w:p w14:paraId="7375F59B">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本政府采购合同所附下列文件是构成本政府采购合同不可分割的部分：</w:t>
      </w:r>
    </w:p>
    <w:p w14:paraId="1AB8BA4F">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1</w:t>
      </w:r>
      <w:r>
        <w:rPr>
          <w:rFonts w:hint="eastAsia" w:cs="新宋体" w:asciiTheme="minorEastAsia" w:hAnsiTheme="minorEastAsia"/>
          <w:color w:val="000000"/>
          <w:sz w:val="24"/>
          <w:highlight w:val="none"/>
        </w:rPr>
        <w:t>.政府采购合同通用条款；</w:t>
      </w:r>
    </w:p>
    <w:p w14:paraId="22F28FE0">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2</w:t>
      </w:r>
      <w:r>
        <w:rPr>
          <w:rFonts w:hint="eastAsia" w:cs="新宋体" w:asciiTheme="minorEastAsia" w:hAnsiTheme="minorEastAsia"/>
          <w:color w:val="000000"/>
          <w:sz w:val="24"/>
          <w:highlight w:val="none"/>
        </w:rPr>
        <w:t>.成交通知书；</w:t>
      </w:r>
    </w:p>
    <w:p w14:paraId="0930DE3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3</w:t>
      </w:r>
      <w:r>
        <w:rPr>
          <w:rFonts w:hint="eastAsia" w:cs="新宋体" w:asciiTheme="minorEastAsia" w:hAnsiTheme="minorEastAsia"/>
          <w:color w:val="000000"/>
          <w:sz w:val="24"/>
          <w:highlight w:val="none"/>
        </w:rPr>
        <w:t>.履约保证金缴费证明</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如有）</w:t>
      </w:r>
      <w:r>
        <w:rPr>
          <w:rFonts w:hint="eastAsia" w:cs="新宋体" w:asciiTheme="minorEastAsia" w:hAnsiTheme="minorEastAsia"/>
          <w:color w:val="000000"/>
          <w:sz w:val="24"/>
          <w:highlight w:val="none"/>
        </w:rPr>
        <w:t>；</w:t>
      </w:r>
    </w:p>
    <w:p w14:paraId="4D2268B1">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二、合同金额 （单位：元）</w:t>
      </w:r>
    </w:p>
    <w:p w14:paraId="51EA3800">
      <w:pPr>
        <w:autoSpaceDE w:val="0"/>
        <w:autoSpaceDN w:val="0"/>
        <w:adjustRightInd w:val="0"/>
        <w:spacing w:line="360" w:lineRule="auto"/>
        <w:ind w:firstLine="480"/>
        <w:rPr>
          <w:rFonts w:ascii="宋体" w:hAnsi="宋体" w:cs="新宋体"/>
          <w:sz w:val="24"/>
          <w:highlight w:val="none"/>
          <w:lang w:val="zh-CN"/>
        </w:rPr>
      </w:pPr>
      <w:r>
        <w:rPr>
          <w:rFonts w:hint="eastAsia" w:ascii="宋体" w:hAnsi="宋体" w:cs="新宋体"/>
          <w:sz w:val="24"/>
          <w:highlight w:val="none"/>
          <w:lang w:val="zh-CN"/>
        </w:rPr>
        <w:t>根据上述采购合同文件要求，本采购合同的总金额为人民币：</w:t>
      </w:r>
      <w:r>
        <w:rPr>
          <w:rFonts w:hint="eastAsia" w:ascii="宋体" w:hAnsi="宋体" w:cs="新宋体"/>
          <w:sz w:val="24"/>
          <w:highlight w:val="none"/>
          <w:u w:val="single"/>
          <w:lang w:val="zh-CN"/>
        </w:rPr>
        <w:t xml:space="preserve">         </w:t>
      </w:r>
      <w:r>
        <w:rPr>
          <w:rFonts w:hint="eastAsia" w:ascii="宋体" w:hAnsi="宋体" w:cs="新宋体"/>
          <w:sz w:val="24"/>
          <w:highlight w:val="none"/>
          <w:lang w:val="zh-CN"/>
        </w:rPr>
        <w:t>（大写）元。</w:t>
      </w:r>
    </w:p>
    <w:p w14:paraId="54C57EB1">
      <w:pPr>
        <w:autoSpaceDE w:val="0"/>
        <w:autoSpaceDN w:val="0"/>
        <w:adjustRightInd w:val="0"/>
        <w:spacing w:line="360" w:lineRule="auto"/>
        <w:rPr>
          <w:rFonts w:hint="default" w:ascii="宋体" w:hAnsi="宋体" w:cs="新宋体" w:eastAsiaTheme="minorEastAsia"/>
          <w:color w:val="000000"/>
          <w:sz w:val="24"/>
          <w:highlight w:val="none"/>
          <w:lang w:val="en-US" w:eastAsia="zh-CN"/>
        </w:rPr>
      </w:pPr>
      <w:bookmarkStart w:id="80" w:name="_Toc286993786"/>
      <w:bookmarkStart w:id="81" w:name="_Toc211854449"/>
      <w:bookmarkStart w:id="82" w:name="_Toc225670751"/>
      <w:bookmarkStart w:id="83" w:name="_Toc247334841"/>
      <w:bookmarkStart w:id="84" w:name="_Toc251768862"/>
      <w:bookmarkStart w:id="85" w:name="_Toc283019214"/>
      <w:bookmarkStart w:id="86" w:name="_Toc185395249"/>
      <w:bookmarkStart w:id="87" w:name="_Toc225654644"/>
      <w:bookmarkStart w:id="88" w:name="_Toc237145406"/>
      <w:bookmarkStart w:id="89" w:name="_Toc211911348"/>
      <w:bookmarkStart w:id="90" w:name="_Toc225244852"/>
      <w:bookmarkStart w:id="91" w:name="_Toc212019594"/>
      <w:bookmarkStart w:id="92" w:name="_Toc241833903"/>
      <w:bookmarkStart w:id="93" w:name="_Toc238984975"/>
      <w:bookmarkStart w:id="94" w:name="_Toc239568418"/>
      <w:bookmarkStart w:id="95" w:name="_Toc239233914"/>
      <w:bookmarkStart w:id="96" w:name="_Toc282696226"/>
      <w:bookmarkStart w:id="97" w:name="_Toc232492928"/>
      <w:r>
        <w:rPr>
          <w:rFonts w:hint="eastAsia" w:ascii="宋体" w:hAnsi="宋体" w:cs="新宋体"/>
          <w:b/>
          <w:color w:val="000000"/>
          <w:sz w:val="24"/>
          <w:highlight w:val="none"/>
        </w:rPr>
        <w:t>三、</w:t>
      </w:r>
      <w:r>
        <w:rPr>
          <w:rFonts w:hint="eastAsia" w:ascii="宋体" w:hAnsi="宋体" w:cs="新宋体"/>
          <w:b/>
          <w:color w:val="000000"/>
          <w:sz w:val="24"/>
          <w:highlight w:val="none"/>
          <w:lang w:val="en-US" w:eastAsia="zh-CN"/>
        </w:rPr>
        <w:t>合同标的</w:t>
      </w:r>
    </w:p>
    <w:tbl>
      <w:tblPr>
        <w:tblStyle w:val="29"/>
        <w:tblW w:w="9415" w:type="dxa"/>
        <w:jc w:val="center"/>
        <w:tblLayout w:type="fixed"/>
        <w:tblCellMar>
          <w:top w:w="0" w:type="dxa"/>
          <w:left w:w="108" w:type="dxa"/>
          <w:bottom w:w="0" w:type="dxa"/>
          <w:right w:w="108" w:type="dxa"/>
        </w:tblCellMar>
      </w:tblPr>
      <w:tblGrid>
        <w:gridCol w:w="926"/>
        <w:gridCol w:w="908"/>
        <w:gridCol w:w="1402"/>
        <w:gridCol w:w="1402"/>
        <w:gridCol w:w="780"/>
        <w:gridCol w:w="795"/>
        <w:gridCol w:w="813"/>
        <w:gridCol w:w="812"/>
        <w:gridCol w:w="764"/>
        <w:gridCol w:w="813"/>
      </w:tblGrid>
      <w:tr w14:paraId="35F0E879">
        <w:tblPrEx>
          <w:tblCellMar>
            <w:top w:w="0" w:type="dxa"/>
            <w:left w:w="108" w:type="dxa"/>
            <w:bottom w:w="0" w:type="dxa"/>
            <w:right w:w="108" w:type="dxa"/>
          </w:tblCellMar>
        </w:tblPrEx>
        <w:trPr>
          <w:cantSplit/>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81B574E">
            <w:pPr>
              <w:ind w:firstLine="0" w:firstLineChars="0"/>
              <w:rPr>
                <w:rFonts w:ascii="宋体" w:hAnsi="宋体" w:cs="宋体"/>
                <w:sz w:val="24"/>
                <w:szCs w:val="24"/>
                <w:highlight w:val="none"/>
              </w:rPr>
            </w:pPr>
            <w:r>
              <w:rPr>
                <w:rFonts w:ascii="宋体" w:hAnsi="宋体" w:cs="宋体"/>
                <w:sz w:val="24"/>
                <w:szCs w:val="24"/>
                <w:highlight w:val="none"/>
              </w:rPr>
              <w:t>序号</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5176D89">
            <w:pPr>
              <w:ind w:firstLine="0" w:firstLineChars="0"/>
              <w:rPr>
                <w:rFonts w:ascii="宋体" w:hAnsi="宋体" w:cs="宋体"/>
                <w:sz w:val="24"/>
                <w:szCs w:val="24"/>
                <w:highlight w:val="none"/>
              </w:rPr>
            </w:pPr>
            <w:r>
              <w:rPr>
                <w:rFonts w:hint="eastAsia" w:ascii="宋体" w:hAnsi="宋体" w:cs="宋体"/>
                <w:sz w:val="24"/>
                <w:szCs w:val="24"/>
                <w:highlight w:val="none"/>
              </w:rPr>
              <w:t>名称</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FE14DF">
            <w:pPr>
              <w:ind w:firstLine="0" w:firstLineChars="0"/>
              <w:rPr>
                <w:rFonts w:ascii="宋体" w:hAnsi="宋体" w:cs="宋体"/>
                <w:sz w:val="24"/>
                <w:szCs w:val="24"/>
                <w:highlight w:val="none"/>
              </w:rPr>
            </w:pPr>
            <w:r>
              <w:rPr>
                <w:rFonts w:hint="eastAsia" w:ascii="宋体" w:hAnsi="宋体" w:cs="宋体"/>
                <w:sz w:val="24"/>
                <w:szCs w:val="24"/>
                <w:highlight w:val="none"/>
              </w:rPr>
              <w:t>生产厂家</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B2C733F">
            <w:pPr>
              <w:ind w:firstLine="0" w:firstLineChars="0"/>
              <w:rPr>
                <w:rFonts w:ascii="宋体" w:hAnsi="宋体" w:cs="宋体"/>
                <w:sz w:val="24"/>
                <w:szCs w:val="24"/>
                <w:highlight w:val="none"/>
              </w:rPr>
            </w:pPr>
            <w:r>
              <w:rPr>
                <w:rFonts w:hint="eastAsia" w:ascii="宋体" w:hAnsi="宋体" w:cs="宋体"/>
                <w:sz w:val="24"/>
                <w:szCs w:val="24"/>
                <w:highlight w:val="none"/>
              </w:rPr>
              <w:t>规格型号</w:t>
            </w: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66FFFE7">
            <w:pPr>
              <w:ind w:firstLine="0" w:firstLineChars="0"/>
              <w:rPr>
                <w:rFonts w:ascii="宋体" w:hAnsi="宋体" w:cs="宋体"/>
                <w:sz w:val="24"/>
                <w:szCs w:val="24"/>
                <w:highlight w:val="none"/>
              </w:rPr>
            </w:pPr>
            <w:r>
              <w:rPr>
                <w:rFonts w:hint="eastAsia" w:ascii="宋体" w:hAnsi="宋体" w:cs="宋体"/>
                <w:sz w:val="24"/>
                <w:szCs w:val="24"/>
                <w:highlight w:val="none"/>
              </w:rPr>
              <w:t>单位</w:t>
            </w: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96CF2F8">
            <w:pPr>
              <w:ind w:firstLine="0" w:firstLineChars="0"/>
              <w:rPr>
                <w:rFonts w:ascii="宋体" w:hAnsi="宋体" w:cs="宋体"/>
                <w:sz w:val="24"/>
                <w:szCs w:val="24"/>
                <w:highlight w:val="none"/>
              </w:rPr>
            </w:pPr>
            <w:r>
              <w:rPr>
                <w:rFonts w:ascii="宋体" w:hAnsi="宋体" w:cs="宋体"/>
                <w:sz w:val="24"/>
                <w:szCs w:val="24"/>
                <w:highlight w:val="none"/>
              </w:rPr>
              <w:t>数量</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88E7ED5">
            <w:pPr>
              <w:ind w:firstLine="0" w:firstLineChars="0"/>
              <w:rPr>
                <w:rFonts w:ascii="宋体" w:hAnsi="宋体" w:cs="宋体"/>
                <w:sz w:val="24"/>
                <w:szCs w:val="24"/>
                <w:highlight w:val="none"/>
              </w:rPr>
            </w:pPr>
            <w:r>
              <w:rPr>
                <w:rFonts w:hint="eastAsia" w:ascii="宋体" w:hAnsi="宋体" w:cs="宋体"/>
                <w:sz w:val="24"/>
                <w:szCs w:val="24"/>
                <w:highlight w:val="none"/>
              </w:rPr>
              <w:t>单价</w:t>
            </w: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6C3671">
            <w:pPr>
              <w:ind w:firstLine="0" w:firstLineChars="0"/>
              <w:rPr>
                <w:rFonts w:ascii="宋体" w:hAnsi="宋体" w:cs="宋体"/>
                <w:sz w:val="24"/>
                <w:szCs w:val="24"/>
                <w:highlight w:val="none"/>
              </w:rPr>
            </w:pPr>
            <w:r>
              <w:rPr>
                <w:rFonts w:hint="eastAsia" w:ascii="宋体" w:hAnsi="宋体" w:cs="宋体"/>
                <w:sz w:val="24"/>
                <w:szCs w:val="24"/>
                <w:highlight w:val="none"/>
              </w:rPr>
              <w:t>合计</w:t>
            </w: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31BE202">
            <w:pPr>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产地</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5BA29F1">
            <w:pPr>
              <w:ind w:firstLine="0" w:firstLineChars="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备注</w:t>
            </w:r>
          </w:p>
        </w:tc>
      </w:tr>
      <w:tr w14:paraId="58E2B24F">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2C45DB">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1</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AE9FF63">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91783D4">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9352407">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E8F4F80">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46133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034F61FF">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A138ABE">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11499F">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C24B855">
            <w:pPr>
              <w:ind w:firstLine="480"/>
              <w:jc w:val="center"/>
              <w:rPr>
                <w:rFonts w:ascii="宋体" w:hAnsi="宋体" w:cs="宋体"/>
                <w:sz w:val="24"/>
                <w:szCs w:val="24"/>
                <w:highlight w:val="none"/>
              </w:rPr>
            </w:pPr>
          </w:p>
        </w:tc>
      </w:tr>
      <w:tr w14:paraId="6BAF8C75">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E571E4">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2</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6567C3E7">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B4F1F1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1F898C9">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2D37FEB">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126F9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F097D00">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0A89A72">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5D8C4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4CB85E0">
            <w:pPr>
              <w:ind w:firstLine="480"/>
              <w:jc w:val="center"/>
              <w:rPr>
                <w:rFonts w:ascii="宋体" w:hAnsi="宋体" w:cs="宋体"/>
                <w:sz w:val="24"/>
                <w:szCs w:val="24"/>
                <w:highlight w:val="none"/>
              </w:rPr>
            </w:pPr>
          </w:p>
        </w:tc>
      </w:tr>
      <w:tr w14:paraId="5C59CFA2">
        <w:tblPrEx>
          <w:tblCellMar>
            <w:top w:w="0" w:type="dxa"/>
            <w:left w:w="108" w:type="dxa"/>
            <w:bottom w:w="0" w:type="dxa"/>
            <w:right w:w="108" w:type="dxa"/>
          </w:tblCellMar>
        </w:tblPrEx>
        <w:trPr>
          <w:trHeight w:val="430"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64BB9C0">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3</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676913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B1F889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865AE15">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22D749B4">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62451AB">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CB0EB69">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7E50B8">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6812FD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B6C95FB">
            <w:pPr>
              <w:ind w:firstLine="480"/>
              <w:jc w:val="center"/>
              <w:rPr>
                <w:rFonts w:ascii="宋体" w:hAnsi="宋体" w:cs="宋体"/>
                <w:sz w:val="24"/>
                <w:szCs w:val="24"/>
                <w:highlight w:val="none"/>
              </w:rPr>
            </w:pPr>
          </w:p>
        </w:tc>
      </w:tr>
    </w:tbl>
    <w:p w14:paraId="057ABBBC">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四、付款方式</w:t>
      </w:r>
      <w:r>
        <w:rPr>
          <w:rFonts w:ascii="宋体" w:hAnsi="宋体" w:cs="新宋体"/>
          <w:b/>
          <w:color w:val="000000"/>
          <w:sz w:val="24"/>
          <w:highlight w:val="none"/>
        </w:rPr>
        <w:t xml:space="preserve"> </w:t>
      </w:r>
    </w:p>
    <w:p w14:paraId="0B7339D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1</w:t>
      </w:r>
      <w:r>
        <w:rPr>
          <w:rFonts w:hint="eastAsia" w:ascii="宋体" w:hAnsi="宋体"/>
          <w:color w:val="auto"/>
          <w:sz w:val="24"/>
          <w:highlight w:val="none"/>
          <w:lang w:eastAsia="zh-CN"/>
        </w:rPr>
        <w:t>）乙方需向甲方缴纳</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%的履约保证金，在质保期结束后向甲方提出申请，待甲方通过之后无息退还给乙方。（</w:t>
      </w:r>
      <w:r>
        <w:rPr>
          <w:rFonts w:hint="eastAsia" w:ascii="宋体" w:hAnsi="宋体"/>
          <w:color w:val="auto"/>
          <w:sz w:val="24"/>
          <w:highlight w:val="none"/>
          <w:lang w:val="en-US" w:eastAsia="zh-CN"/>
        </w:rPr>
        <w:t>如有</w:t>
      </w:r>
      <w:r>
        <w:rPr>
          <w:rFonts w:hint="eastAsia" w:ascii="宋体" w:hAnsi="宋体"/>
          <w:color w:val="auto"/>
          <w:sz w:val="24"/>
          <w:highlight w:val="none"/>
          <w:lang w:eastAsia="zh-CN"/>
        </w:rPr>
        <w:t>）</w:t>
      </w:r>
    </w:p>
    <w:p w14:paraId="3958A59C">
      <w:pPr>
        <w:tabs>
          <w:tab w:val="left" w:pos="1440"/>
        </w:tabs>
        <w:spacing w:line="360" w:lineRule="auto"/>
        <w:ind w:firstLine="480"/>
        <w:rPr>
          <w:rFonts w:hint="eastAsia" w:cs="新宋体" w:asciiTheme="minorEastAsia" w:hAnsiTheme="minorEastAsia"/>
          <w:color w:val="0000FF"/>
          <w:sz w:val="24"/>
          <w:highlight w:val="none"/>
          <w:lang w:val="zh-CN"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2</w:t>
      </w:r>
      <w:r>
        <w:rPr>
          <w:rFonts w:hint="eastAsia" w:ascii="宋体" w:hAnsi="宋体"/>
          <w:color w:val="auto"/>
          <w:sz w:val="24"/>
          <w:highlight w:val="none"/>
          <w:lang w:eastAsia="zh-CN"/>
        </w:rPr>
        <w:t>）合同签订后</w:t>
      </w:r>
      <w:r>
        <w:rPr>
          <w:rFonts w:hint="eastAsia" w:ascii="宋体" w:hAnsi="宋体"/>
          <w:color w:val="auto"/>
          <w:sz w:val="24"/>
          <w:highlight w:val="none"/>
          <w:lang w:val="en-US" w:eastAsia="zh-CN"/>
        </w:rPr>
        <w:t>15</w:t>
      </w:r>
      <w:r>
        <w:rPr>
          <w:rFonts w:hint="eastAsia" w:ascii="宋体" w:hAnsi="宋体"/>
          <w:color w:val="auto"/>
          <w:sz w:val="24"/>
          <w:highlight w:val="none"/>
          <w:lang w:eastAsia="zh-CN"/>
        </w:rPr>
        <w:t>个</w:t>
      </w:r>
      <w:r>
        <w:rPr>
          <w:rFonts w:hint="eastAsia" w:ascii="宋体" w:hAnsi="宋体"/>
          <w:color w:val="auto"/>
          <w:sz w:val="24"/>
          <w:highlight w:val="none"/>
          <w:lang w:val="en-US" w:eastAsia="zh-CN"/>
        </w:rPr>
        <w:t>日历日</w:t>
      </w:r>
      <w:r>
        <w:rPr>
          <w:rFonts w:hint="eastAsia" w:ascii="宋体" w:hAnsi="宋体"/>
          <w:color w:val="auto"/>
          <w:sz w:val="24"/>
          <w:highlight w:val="none"/>
          <w:lang w:eastAsia="zh-CN"/>
        </w:rPr>
        <w:t>内</w:t>
      </w:r>
      <w:r>
        <w:rPr>
          <w:rFonts w:hint="eastAsia" w:ascii="宋体" w:hAnsi="宋体"/>
          <w:color w:val="auto"/>
          <w:sz w:val="24"/>
          <w:highlight w:val="none"/>
          <w:lang w:val="en-US" w:eastAsia="zh-CN"/>
        </w:rPr>
        <w:t>支付合同总价</w:t>
      </w:r>
      <w:r>
        <w:rPr>
          <w:rFonts w:hint="eastAsia" w:ascii="宋体" w:hAnsi="宋体"/>
          <w:color w:val="auto"/>
          <w:sz w:val="24"/>
          <w:highlight w:val="none"/>
          <w:lang w:eastAsia="zh-CN"/>
        </w:rPr>
        <w:t>30%的预付款</w:t>
      </w:r>
      <w:r>
        <w:rPr>
          <w:rFonts w:hint="eastAsia" w:ascii="宋体" w:hAnsi="宋体"/>
          <w:color w:val="auto"/>
          <w:sz w:val="24"/>
          <w:highlight w:val="none"/>
          <w:lang w:val="en-US" w:eastAsia="zh-CN"/>
        </w:rPr>
        <w:t>，</w:t>
      </w:r>
      <w:r>
        <w:rPr>
          <w:rFonts w:hint="eastAsia" w:ascii="宋体" w:hAnsi="宋体"/>
          <w:color w:val="auto"/>
          <w:sz w:val="24"/>
          <w:highlight w:val="none"/>
          <w:lang w:eastAsia="zh-CN"/>
        </w:rPr>
        <w:t>乙方所交付的产品由甲方验收，验收合格后由甲方报同级财政监管部门，申请资金拨付,30个工作日内按合同金额向乙方支付合同总价款的</w:t>
      </w:r>
      <w:r>
        <w:rPr>
          <w:rFonts w:hint="eastAsia" w:ascii="宋体" w:hAnsi="宋体"/>
          <w:color w:val="auto"/>
          <w:sz w:val="24"/>
          <w:highlight w:val="none"/>
          <w:lang w:val="en-US" w:eastAsia="zh-CN"/>
        </w:rPr>
        <w:t>67</w:t>
      </w:r>
      <w:r>
        <w:rPr>
          <w:rFonts w:hint="eastAsia" w:ascii="宋体" w:hAnsi="宋体"/>
          <w:color w:val="auto"/>
          <w:sz w:val="24"/>
          <w:highlight w:val="none"/>
          <w:lang w:eastAsia="zh-CN"/>
        </w:rPr>
        <w:t>%，质保期满后支付合同总价款的3%。</w:t>
      </w:r>
    </w:p>
    <w:p w14:paraId="54ADACCD">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五、知识产权</w:t>
      </w:r>
    </w:p>
    <w:p w14:paraId="2442258A">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乙方应保证所提供的服务或其任何一部分均不会侵犯任何第三方的专利权、商标权或著作权。</w:t>
      </w:r>
    </w:p>
    <w:p w14:paraId="7B6BFD83">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六、无产权瑕疵条款</w:t>
      </w:r>
    </w:p>
    <w:p w14:paraId="0FBA4FD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乙方保证所提供的</w:t>
      </w:r>
      <w:r>
        <w:rPr>
          <w:rFonts w:hint="eastAsia" w:cs="新宋体" w:asciiTheme="minorEastAsia" w:hAnsiTheme="minorEastAsia"/>
          <w:color w:val="000000"/>
          <w:sz w:val="24"/>
          <w:highlight w:val="none"/>
          <w:lang w:val="en-US" w:eastAsia="zh-CN"/>
        </w:rPr>
        <w:t>产品</w:t>
      </w:r>
      <w:r>
        <w:rPr>
          <w:rFonts w:hint="eastAsia" w:cs="新宋体" w:asciiTheme="minorEastAsia" w:hAnsiTheme="minorEastAsia"/>
          <w:color w:val="000000"/>
          <w:sz w:val="24"/>
          <w:highlight w:val="none"/>
        </w:rPr>
        <w:t>的所有权完全属于乙方且无任何抵押、查封等产权瑕疵。如有产权瑕疵的，视为乙方违约。乙方应负担由此而产生的一切损失。</w:t>
      </w:r>
    </w:p>
    <w:p w14:paraId="4C245317">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七、履约保证金</w:t>
      </w:r>
    </w:p>
    <w:p w14:paraId="2902900F">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1.乙方交纳人民币</w:t>
      </w:r>
      <w:r>
        <w:rPr>
          <w:rFonts w:hint="eastAsia" w:ascii="宋体" w:hAnsi="宋体" w:cs="新宋体"/>
          <w:color w:val="000000"/>
          <w:sz w:val="24"/>
          <w:highlight w:val="none"/>
          <w:u w:val="single"/>
        </w:rPr>
        <w:t>　　　　　　</w:t>
      </w:r>
      <w:r>
        <w:rPr>
          <w:rFonts w:hint="eastAsia" w:ascii="宋体" w:hAnsi="宋体" w:cs="新宋体"/>
          <w:color w:val="000000"/>
          <w:sz w:val="24"/>
          <w:highlight w:val="none"/>
        </w:rPr>
        <w:t>元作为本合同的履约保证金。</w:t>
      </w:r>
    </w:p>
    <w:p w14:paraId="5C7FBA02">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2.履约保证金作为违约金的一部分及用于补偿甲方因乙方不能履行合同义务而蒙受的损失。</w:t>
      </w:r>
    </w:p>
    <w:p w14:paraId="09EA039E">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八、甲方的权利和义务</w:t>
      </w:r>
    </w:p>
    <w:p w14:paraId="5A6C0C0B">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14:paraId="73CC4A9E">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甲方有权依据双方签订的考评办法对乙方提供的服务进行定期考评。当考评结果未达到标准时，有权依据考评办法约定的数额扣除履约保证金。</w:t>
      </w:r>
    </w:p>
    <w:p w14:paraId="24D4A911">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负责检查监督乙方管理工作的实施及制度的执行情况。</w:t>
      </w:r>
    </w:p>
    <w:p w14:paraId="3AD7278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根据本合同规定，按时向乙方支付应付服务费用。</w:t>
      </w:r>
    </w:p>
    <w:p w14:paraId="63BE3CF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国家法律、法规所规定由甲方承担的其它责任。</w:t>
      </w:r>
    </w:p>
    <w:p w14:paraId="287F4AC1">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九、乙方的权利和义务</w:t>
      </w:r>
    </w:p>
    <w:p w14:paraId="31186C05">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对本合同规定的委托服务范围内的项目享有管理权及服务义务。</w:t>
      </w:r>
    </w:p>
    <w:p w14:paraId="57A135AF">
      <w:pPr>
        <w:keepNext w:val="0"/>
        <w:keepLines w:val="0"/>
        <w:pageBreakBefore w:val="0"/>
        <w:widowControl w:val="0"/>
        <w:numPr>
          <w:ilvl w:val="0"/>
          <w:numId w:val="5"/>
        </w:numPr>
        <w:tabs>
          <w:tab w:val="left" w:pos="1440"/>
        </w:tabs>
        <w:kinsoku/>
        <w:wordWrap/>
        <w:overflowPunct/>
        <w:topLinePunct w:val="0"/>
        <w:autoSpaceDE/>
        <w:autoSpaceDN/>
        <w:bidi w:val="0"/>
        <w:adjustRightInd w:val="0"/>
        <w:snapToGrid/>
        <w:spacing w:line="360" w:lineRule="auto"/>
        <w:ind w:left="0" w:firstLine="480" w:firstLineChars="200"/>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根据本合同的规定向甲方收取相关服务费用，并有权在本项目管理范围内管理及合理使用。</w:t>
      </w:r>
    </w:p>
    <w:p w14:paraId="5487BF12">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及时向甲方通告本项目服务范围内有关服务的重大事项，及时配合处理投诉。</w:t>
      </w:r>
    </w:p>
    <w:p w14:paraId="7F36E66C">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接受项目行业管理部门及有关部门的指导，接受甲方的监督。</w:t>
      </w:r>
    </w:p>
    <w:p w14:paraId="4F0F2D90">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国家法律、法规所规定由乙方承担的其它责任。</w:t>
      </w:r>
    </w:p>
    <w:p w14:paraId="6638145F">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十、违约责任</w:t>
      </w:r>
    </w:p>
    <w:p w14:paraId="2810088E">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1.甲乙双方必须遵守本合同并执行合同中的各项规定，保证本合同的正常履行。</w:t>
      </w:r>
    </w:p>
    <w:p w14:paraId="10F346E4">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DDFF1D8">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十一、不可抗力事件处理</w:t>
      </w:r>
    </w:p>
    <w:p w14:paraId="78A24E54">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1.在合同有效期内，任何一方因不可抗力事件导致不能履行合同，则合同履行期可延长，其延长期与不可抗力影响期相同。</w:t>
      </w:r>
    </w:p>
    <w:p w14:paraId="157A6DBD">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2.不可抗力事件发生后，应立即通知对方，并寄送有关权威机构出具的证明。</w:t>
      </w:r>
    </w:p>
    <w:p w14:paraId="0722B6A2">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3.不可抗力事件延续120天以上，双方应通过友好协商，确定是否继续履行合同。</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Toc225244857"/>
      <w:bookmarkStart w:id="99" w:name="_Toc247334846"/>
      <w:bookmarkStart w:id="100" w:name="_Toc239568423"/>
      <w:bookmarkStart w:id="101" w:name="_Toc232492933"/>
      <w:bookmarkStart w:id="102" w:name="_Toc225670756"/>
      <w:bookmarkStart w:id="103" w:name="_Toc238984980"/>
      <w:bookmarkStart w:id="104" w:name="_Toc225654649"/>
      <w:bookmarkStart w:id="105" w:name="_Toc237145411"/>
      <w:bookmarkStart w:id="106" w:name="_Toc211854454"/>
      <w:bookmarkStart w:id="107" w:name="_Toc251768867"/>
      <w:bookmarkStart w:id="108" w:name="_Toc185395254"/>
      <w:bookmarkStart w:id="109" w:name="_Toc286993792"/>
      <w:bookmarkStart w:id="110" w:name="_Toc241833908"/>
      <w:bookmarkStart w:id="111" w:name="_Toc212019599"/>
      <w:bookmarkStart w:id="112" w:name="_Toc239233919"/>
      <w:bookmarkStart w:id="113" w:name="_Toc211911353"/>
    </w:p>
    <w:p w14:paraId="1BA26A6B">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十二、解决合同纠纷的方式</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0748F4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在执行本合同中发生的或与本合同有关的争端，双方应通过友好协商解决，经协商在60天内不能达成协议时，应提交成都仲裁委员会仲裁。</w:t>
      </w:r>
    </w:p>
    <w:p w14:paraId="6871E72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仲裁裁决应为最终决定，并对双方具有约束力。</w:t>
      </w:r>
    </w:p>
    <w:p w14:paraId="1E3267D1">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除另有裁决外，仲裁费应由败诉方负担。 </w:t>
      </w:r>
    </w:p>
    <w:p w14:paraId="67ADDB78">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在仲裁期间，除正在进行仲裁部分外，合同其他部分继续执行。  </w:t>
      </w:r>
      <w:bookmarkStart w:id="114" w:name="_Toc212019600"/>
      <w:bookmarkStart w:id="115" w:name="_Toc247334847"/>
      <w:bookmarkStart w:id="116" w:name="_Toc232492934"/>
      <w:bookmarkStart w:id="117" w:name="_Toc225670757"/>
      <w:bookmarkStart w:id="118" w:name="_Toc238984981"/>
      <w:bookmarkStart w:id="119" w:name="_Toc251768868"/>
      <w:bookmarkStart w:id="120" w:name="_Toc225244858"/>
      <w:bookmarkStart w:id="121" w:name="_Toc239568424"/>
      <w:bookmarkStart w:id="122" w:name="_Toc282696231"/>
      <w:bookmarkStart w:id="123" w:name="_Toc225654650"/>
      <w:bookmarkStart w:id="124" w:name="_Toc185395255"/>
      <w:bookmarkStart w:id="125" w:name="_Toc239233920"/>
      <w:bookmarkStart w:id="126" w:name="_Toc283019219"/>
      <w:bookmarkStart w:id="127" w:name="_Toc241833909"/>
      <w:bookmarkStart w:id="128" w:name="_Toc211854455"/>
      <w:bookmarkStart w:id="129" w:name="_Toc237145412"/>
      <w:bookmarkStart w:id="130" w:name="_Toc286993793"/>
      <w:bookmarkStart w:id="131" w:name="_Toc211911354"/>
    </w:p>
    <w:p w14:paraId="0796AE02">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十三、合同</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hint="eastAsia" w:ascii="宋体" w:hAnsi="宋体" w:cs="新宋体"/>
          <w:b/>
          <w:color w:val="000000"/>
          <w:sz w:val="24"/>
          <w:highlight w:val="none"/>
        </w:rPr>
        <w:t>生效及其他</w:t>
      </w:r>
    </w:p>
    <w:p w14:paraId="56C7CDEF">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1.合同经双方法定代表人或授权委托代理人签字并加盖单位公章后生效。</w:t>
      </w:r>
    </w:p>
    <w:p w14:paraId="30E5D15A">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2.合同执行中涉及采购资金和采购内容修改或补充的，须经采购监管部门审批，并签书面补充协议报采购监督管理部门备案，方可作为主合同不可分割的一部分。</w:t>
      </w:r>
    </w:p>
    <w:p w14:paraId="024DB9FC">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3.本合同一式八份，自双方签章之日起起效。甲方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份，乙方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份，采购代理机构 2 份，具有同等法律效力。</w:t>
      </w:r>
    </w:p>
    <w:p w14:paraId="569C1415">
      <w:pPr>
        <w:autoSpaceDE w:val="0"/>
        <w:autoSpaceDN w:val="0"/>
        <w:adjustRightInd w:val="0"/>
        <w:spacing w:line="360" w:lineRule="auto"/>
        <w:rPr>
          <w:rFonts w:cs="新宋体" w:asciiTheme="minorEastAsia" w:hAnsiTheme="minorEastAsia"/>
          <w:b/>
          <w:color w:val="000000"/>
          <w:sz w:val="24"/>
          <w:highlight w:val="none"/>
        </w:rPr>
      </w:pPr>
    </w:p>
    <w:p w14:paraId="2428E154">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甲方（盖章）：                      乙方（盖章）：</w:t>
      </w:r>
    </w:p>
    <w:p w14:paraId="73E9C011">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rPr>
        <w:t>地址：                              地址：</w:t>
      </w:r>
    </w:p>
    <w:p w14:paraId="39520153">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 xml:space="preserve">：            </w:t>
      </w: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w:t>
      </w:r>
    </w:p>
    <w:p w14:paraId="5E4B7B49">
      <w:pPr>
        <w:spacing w:line="600" w:lineRule="auto"/>
        <w:ind w:firstLine="4320" w:firstLineChars="1800"/>
        <w:rPr>
          <w:rFonts w:cs="新宋体" w:asciiTheme="minorEastAsia" w:hAnsiTheme="minorEastAsia"/>
          <w:sz w:val="24"/>
          <w:highlight w:val="none"/>
        </w:rPr>
      </w:pPr>
      <w:r>
        <w:rPr>
          <w:rFonts w:hint="eastAsia" w:cs="新宋体" w:asciiTheme="minorEastAsia" w:hAnsiTheme="minorEastAsia"/>
          <w:color w:val="000000"/>
          <w:sz w:val="24"/>
          <w:highlight w:val="none"/>
        </w:rPr>
        <w:t>开户</w:t>
      </w:r>
      <w:r>
        <w:rPr>
          <w:rFonts w:hint="eastAsia" w:cs="新宋体" w:asciiTheme="minorEastAsia" w:hAnsiTheme="minorEastAsia"/>
          <w:sz w:val="24"/>
          <w:highlight w:val="none"/>
          <w:lang w:val="zh-CN"/>
        </w:rPr>
        <w:t>银行：</w:t>
      </w:r>
    </w:p>
    <w:p w14:paraId="5D1DBE27">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                          账号：</w:t>
      </w:r>
    </w:p>
    <w:p w14:paraId="6B47AF47">
      <w:pPr>
        <w:autoSpaceDE w:val="0"/>
        <w:autoSpaceDN w:val="0"/>
        <w:adjustRightInd w:val="0"/>
        <w:spacing w:line="600" w:lineRule="auto"/>
        <w:ind w:firstLine="4320" w:firstLineChars="180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w:t>
      </w:r>
    </w:p>
    <w:p w14:paraId="314F4E63">
      <w:pPr>
        <w:autoSpaceDE w:val="0"/>
        <w:autoSpaceDN w:val="0"/>
        <w:adjustRightInd w:val="0"/>
        <w:spacing w:line="600" w:lineRule="auto"/>
        <w:ind w:firstLine="1320" w:firstLineChars="55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签约时间：  年 月   日</w:t>
      </w:r>
    </w:p>
    <w:p w14:paraId="16BFDDA1">
      <w:pPr>
        <w:autoSpaceDE w:val="0"/>
        <w:autoSpaceDN w:val="0"/>
        <w:adjustRightInd w:val="0"/>
        <w:spacing w:line="600" w:lineRule="auto"/>
        <w:rPr>
          <w:rFonts w:hint="eastAsia" w:cs="新宋体" w:asciiTheme="minorEastAsia" w:hAnsiTheme="minorEastAsia"/>
          <w:sz w:val="24"/>
          <w:highlight w:val="none"/>
          <w:lang w:val="zh-CN"/>
        </w:rPr>
      </w:pPr>
    </w:p>
    <w:p w14:paraId="3E01A72F">
      <w:pPr>
        <w:autoSpaceDE w:val="0"/>
        <w:autoSpaceDN w:val="0"/>
        <w:adjustRightInd w:val="0"/>
        <w:spacing w:line="600" w:lineRule="auto"/>
        <w:rPr>
          <w:rFonts w:hint="default" w:cs="新宋体" w:asciiTheme="minorEastAsia" w:hAnsiTheme="minorEastAsia" w:eastAsiaTheme="minorEastAsia"/>
          <w:sz w:val="24"/>
          <w:highlight w:val="none"/>
          <w:lang w:val="en-US" w:eastAsia="zh-CN"/>
        </w:rPr>
      </w:pPr>
      <w:r>
        <w:rPr>
          <w:rFonts w:hint="eastAsia" w:cs="新宋体" w:asciiTheme="minorEastAsia" w:hAnsiTheme="minorEastAsia"/>
          <w:sz w:val="24"/>
          <w:highlight w:val="none"/>
          <w:lang w:val="zh-CN"/>
        </w:rPr>
        <w:t>采购代理机构：</w:t>
      </w:r>
      <w:r>
        <w:rPr>
          <w:rFonts w:hint="eastAsia" w:cs="新宋体" w:asciiTheme="minorEastAsia" w:hAnsiTheme="minorEastAsia"/>
          <w:sz w:val="24"/>
          <w:highlight w:val="none"/>
          <w:lang w:val="en-US" w:eastAsia="zh-CN"/>
        </w:rPr>
        <w:t>城北区政府采购服务中心</w:t>
      </w:r>
    </w:p>
    <w:p w14:paraId="20E5500B">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负责人或经办人：</w:t>
      </w:r>
    </w:p>
    <w:p w14:paraId="64337E90">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合同备案时间：      年    月    日</w:t>
      </w:r>
    </w:p>
    <w:p w14:paraId="35E27E4A">
      <w:pPr>
        <w:autoSpaceDE w:val="0"/>
        <w:autoSpaceDN w:val="0"/>
        <w:spacing w:line="360" w:lineRule="auto"/>
        <w:jc w:val="center"/>
        <w:rPr>
          <w:rFonts w:cs="宋体" w:asciiTheme="minorEastAsia" w:hAnsiTheme="minorEastAsia"/>
          <w:b/>
          <w:bCs/>
          <w:color w:val="000000"/>
          <w:kern w:val="0"/>
          <w:sz w:val="28"/>
          <w:szCs w:val="28"/>
          <w:highlight w:val="none"/>
          <w:lang w:val="zh-CN"/>
        </w:rPr>
      </w:pPr>
      <w:r>
        <w:rPr>
          <w:rFonts w:hint="eastAsia" w:cs="宋体" w:asciiTheme="minorEastAsia" w:hAnsiTheme="minorEastAsia"/>
          <w:color w:val="000000"/>
          <w:kern w:val="0"/>
          <w:sz w:val="24"/>
          <w:highlight w:val="none"/>
          <w:lang w:val="zh-CN"/>
        </w:rPr>
        <w:br w:type="page"/>
      </w:r>
      <w:r>
        <w:rPr>
          <w:rFonts w:hint="eastAsia" w:cs="宋体" w:asciiTheme="minorEastAsia" w:hAnsiTheme="minorEastAsia"/>
          <w:b/>
          <w:bCs/>
          <w:color w:val="000000"/>
          <w:kern w:val="0"/>
          <w:sz w:val="28"/>
          <w:szCs w:val="28"/>
          <w:highlight w:val="none"/>
          <w:lang w:val="zh-CN"/>
        </w:rPr>
        <w:t>合同通用条款</w:t>
      </w:r>
    </w:p>
    <w:p w14:paraId="27B496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根据《民法典》、《中华人民共和国政府采购法》的规定，合同双方经协商达成一致，自愿订立本合同，遵循公平原则明确双方的权利、义务，确保双方诚实守信地履行合同。</w:t>
      </w:r>
    </w:p>
    <w:p w14:paraId="3451DD9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1.定义</w:t>
      </w:r>
    </w:p>
    <w:p w14:paraId="798FE5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本合同中的下列术语应解释为：</w:t>
      </w:r>
    </w:p>
    <w:p w14:paraId="194D4D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 “合同”指甲乙双方签署的、载明的甲乙双方权利义务的协议，包括所有的附件、附录和上述文件所提到的构成合同的所有文件。</w:t>
      </w:r>
    </w:p>
    <w:p w14:paraId="1B283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 “合同金额”指根据合同规定，乙方在正确地完全履行合同义务后甲方应付给乙方的价款。</w:t>
      </w:r>
    </w:p>
    <w:p w14:paraId="6ECFE3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 “合同条款”指本合同条款。</w:t>
      </w:r>
    </w:p>
    <w:p w14:paraId="1B1BCA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1.4“货物”指乙方根据合同约定须向甲方提供的一切产品、设备、机械、仪表、备件等，包括辅助工具、使用手册等相关资料。</w:t>
      </w:r>
    </w:p>
    <w:p w14:paraId="2084149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 “服务”指根据本合同规定乙方承担与供货有关的辅助服务，如运输、保险及安装、调试、提供技术援助、培训和合同中规定乙方应承担的其它义务。</w:t>
      </w:r>
    </w:p>
    <w:p w14:paraId="46054AE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1.6 “甲方”指购买货物和服务的单位。</w:t>
      </w:r>
    </w:p>
    <w:p w14:paraId="6E31FA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 “乙方”指提供本合同条款下货物和服务的公司或其他实体。</w:t>
      </w:r>
    </w:p>
    <w:p w14:paraId="286C07B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1.8 “现场”指合同规定货物将要运至和安装的地点。</w:t>
      </w:r>
    </w:p>
    <w:p w14:paraId="5EE6D3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 “验收”指合同双方依据强制性的国家技术质量规范和合同约定，确认合同条款下的货物符合合同规定的活动。</w:t>
      </w:r>
    </w:p>
    <w:p w14:paraId="5DA7A3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1.10 原厂商：产品制造商或其在中国境内设立的办事或技术服务机构。除另有说明外，本合同文件所述的制造商、产品制造商、制造厂家、产品制造厂家均为原厂商。</w:t>
      </w:r>
    </w:p>
    <w:p w14:paraId="1A8B79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原产地：指产品的生产地，或提供服务的来源地。</w:t>
      </w:r>
    </w:p>
    <w:p w14:paraId="5D790A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“工作日”指国家法定工作日，“天”指日历天数。</w:t>
      </w:r>
    </w:p>
    <w:p w14:paraId="7437A06C">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2.技术规格要求</w:t>
      </w:r>
    </w:p>
    <w:p w14:paraId="4DDC97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2.1 本合同条款下提交货物的技术规格要求应等于或优于谈判文件、谈判响应文件技术规格要求。若技术规格要求中无相应规定，则应符合相应的国家有关部门最新颁布的相应正式标准。</w:t>
      </w:r>
    </w:p>
    <w:p w14:paraId="4D4FE2E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 乙方应向甲方提供货物及服务有关的标准的中文文本。</w:t>
      </w:r>
    </w:p>
    <w:p w14:paraId="0C4BDC6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2.3 除非技术规范中另有规定，计量单位均采用中华人民共和国法定计量单位。</w:t>
      </w:r>
    </w:p>
    <w:p w14:paraId="5DF3BBD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3.合同范围</w:t>
      </w:r>
    </w:p>
    <w:p w14:paraId="16EA45F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7521F6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乙方应负责培训甲方的技术人员。</w:t>
      </w:r>
    </w:p>
    <w:p w14:paraId="0130A5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2C159F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4.合同文件和资料</w:t>
      </w:r>
    </w:p>
    <w:p w14:paraId="125048B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4.1乙方在提供仪器设备时应同时提供中文版相关的技术资料，如目录索引、图纸、操作手册、使用指南、维修指南、服务手册等。</w:t>
      </w:r>
    </w:p>
    <w:p w14:paraId="489A7F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4.2 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0C3BB55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5.知识产权</w:t>
      </w:r>
    </w:p>
    <w:p w14:paraId="0C1890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5.1乙方应保证甲方在使用该货物或其任何一部分时不受第三方提出的侵犯专利权、 著作权、商标权和工业设计权等的起诉。</w:t>
      </w:r>
    </w:p>
    <w:p w14:paraId="2C560F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5.2 任何第三方提出侵权指控，乙方须与第三方交涉并承担由此产生的一切责任、费用和经济赔偿。</w:t>
      </w:r>
    </w:p>
    <w:p w14:paraId="532C6D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5.3 双方应共同遵守国家有关版权、专利、商标等知识产权方面的法律规定，相互尊重对方的知识产权，对本合同内容、对方的技术秘密和商业秘密负有保密责任。如有违反，违约方负相关法律责任。</w:t>
      </w:r>
    </w:p>
    <w:p w14:paraId="4F1FD9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5.4在本合同生效时已经存在并为各方合法拥有或使用的所有技术、资料和信息的知识产权，仍应属于其各自的原权利人所有或享有，另有约定的除外。</w:t>
      </w:r>
    </w:p>
    <w:p w14:paraId="797068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5.5 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65AE65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6.保密</w:t>
      </w:r>
    </w:p>
    <w:p w14:paraId="65E3D4B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在本合同履行期间及履行完毕后的任何时候，任何一方均应对因履行本合同从对方获取或知悉的保密信息承担保密责任，未经对方书面同意不得向第三方透露，否则应赔偿由此给对方造成的全部损失。</w:t>
      </w:r>
    </w:p>
    <w:p w14:paraId="47175AD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 保密信息指任何一方因履行本合同所知悉的任何以口头、书面、图表或电子形式存在的对方信息，具体包括：</w:t>
      </w:r>
    </w:p>
    <w:p w14:paraId="165908A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6.2.1 任何涉及对方过去、现在或将来的商业计划、规章制度、操作规程、处理手段、财务信息；</w:t>
      </w:r>
    </w:p>
    <w:p w14:paraId="6172B9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6.2.2 任何对方的技术措施、技术方案、软件应用及开发，硬件设备的品种、质量、数量、品牌等；</w:t>
      </w:r>
    </w:p>
    <w:p w14:paraId="115356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6.2.3 任何对方的技术秘密或专有知识、文件 、报告、数据、客户软件、流程图、数据库、发明、知识、贸易秘密。</w:t>
      </w:r>
    </w:p>
    <w:p w14:paraId="6AB5F21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6.3 乙方应根据甲方的要求签署相应的保密协议，保密协议与本条款存在不一致的，以保密协议为准。</w:t>
      </w:r>
    </w:p>
    <w:p w14:paraId="2D65C15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7. 质量保证</w:t>
      </w:r>
    </w:p>
    <w:p w14:paraId="73946D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 货物质量保证</w:t>
      </w:r>
    </w:p>
    <w:p w14:paraId="6D48306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7.1.1 乙方必须保证货物是全新、未使用过的，并完全符合强制性的国家技术质量规范和合同规定的质量、规格、性能和技术规范等的要求。</w:t>
      </w:r>
    </w:p>
    <w:p w14:paraId="72ABAD7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7.1.2 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5C4C1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3C35D98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7.1.4 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125848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7.1.5 合同条款下货物的质量保证期自货物通过最终验收起算，合同另行规定除外。</w:t>
      </w:r>
    </w:p>
    <w:p w14:paraId="0D6CB7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辅助服务质量保证</w:t>
      </w:r>
    </w:p>
    <w:p w14:paraId="33C9AD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54C2E5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7.2.2 乙方应保证合同条款下所提供的服务包括培训、安装指导、单机调试、系统联调和试验等，按合同规定方式进行，并保证不存在因乙方工作人员的过失、错误或疏忽而产生的缺陷。</w:t>
      </w:r>
    </w:p>
    <w:p w14:paraId="7572572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8.包装要求</w:t>
      </w:r>
    </w:p>
    <w:p w14:paraId="2F78170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除合同另有约定外，乙方提供的全部货物，均应采用本行业通用的方式进行包装，且该包装应符合国家有关包装的法律、法规的规定。</w:t>
      </w:r>
    </w:p>
    <w:p w14:paraId="41E0435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 包装应适应于远距离运输，并有良好的防潮、防震、防锈和防粗暴装卸等保护措施，以确保货物安全运抵现场。由于包装不善所引起的货物锈蚀、损坏和损失均由乙方承担。</w:t>
      </w:r>
    </w:p>
    <w:p w14:paraId="308320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乙方应提供货物运至合同规定的最终目的地所需要的包装，以防止货物在转运中损坏或变质。</w:t>
      </w:r>
    </w:p>
    <w:p w14:paraId="71B6B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8.3 乙方所提供的货物包装均为出厂时原包装。</w:t>
      </w:r>
    </w:p>
    <w:p w14:paraId="5790863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乙方所提供货物必须附有质量合格证，装箱清单，主机、附件、各种零部件和消耗品，有清楚的与装箱单相对应的名称和编号。</w:t>
      </w:r>
    </w:p>
    <w:p w14:paraId="74D7CA5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8.5 货物运输中的运输费用和保险费用均由乙方承担。运输过程中的一切损失、损坏均由乙方负责。</w:t>
      </w:r>
    </w:p>
    <w:p w14:paraId="3ED4FC0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9. 价格</w:t>
      </w:r>
    </w:p>
    <w:p w14:paraId="5CAC91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3C98D7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9.2 本合同价格为固定价格，包括了乙方履行合同全过程产生的所有成本和费用以及乙方应承担的一切税费。</w:t>
      </w:r>
    </w:p>
    <w:p w14:paraId="637414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 检验费用</w:t>
      </w:r>
    </w:p>
    <w:p w14:paraId="10A238A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9.3.1 乙方必须负担本条款下属于乙方负责的检验、测试、调试、试运行和验收的所有费用，并负责乙方派往买方组织的检验、测试和验收人员的所有费用。</w:t>
      </w:r>
    </w:p>
    <w:p w14:paraId="2B8520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9.3.2 甲方按合同计划参加在乙方工厂所在地检验、测试和验收的费用全部由乙方负责并已包含在合同总价中。</w:t>
      </w:r>
    </w:p>
    <w:p w14:paraId="3A4C62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9.3.3 甲方检验人员已到卖方所在地，测试无法依照合同进行， 而引起甲方人员延长逗留时间，所有由此产生的包括甲方人员在内的直接费用及成本由乙方承担。</w:t>
      </w:r>
    </w:p>
    <w:p w14:paraId="650C60F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10.交货方式及交货日期</w:t>
      </w:r>
    </w:p>
    <w:p w14:paraId="1B8D74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交货方式：现场交货，乙方负责办理运输和保险，将货物运抵现场。</w:t>
      </w:r>
    </w:p>
    <w:p w14:paraId="428258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交货日期：所有货物运抵现场并经双方开箱验收合格之日。</w:t>
      </w:r>
    </w:p>
    <w:p w14:paraId="09A49BB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11.检验和验收</w:t>
      </w:r>
    </w:p>
    <w:p w14:paraId="20B5A7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开箱验收</w:t>
      </w:r>
    </w:p>
    <w:p w14:paraId="5D7704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11.1.1 货物运抵现场后，双方应及时开箱验收，并制作验收记录，以确认与本合同约定的数量、型号等是否一致。</w:t>
      </w:r>
    </w:p>
    <w:p w14:paraId="4286A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11.1.2 乙方应在交货前对货物的质量、规格、数量等进行详细而全面的检验，并出具证明货物符合合同规定的文件。该文件将作为申请付款单据的一部分，但有关质量、规格、数量的检验不应视为最终检验。</w:t>
      </w:r>
    </w:p>
    <w:p w14:paraId="0E43190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11.1.3 开箱验收中如发现货物的数量、规格与合同约定不符，甲方有权拒收货物，乙方应及时按甲方要求免费对拒收货物采取更换或其他必要的补救措施，直至开箱验收合格，方视为乙方完成交货。</w:t>
      </w:r>
    </w:p>
    <w:p w14:paraId="26E4D71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检验验收</w:t>
      </w:r>
    </w:p>
    <w:p w14:paraId="3F9AA2E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11.2.1 交货完成后，乙方应及时组装、调试、试运行，按照合同专用条款规定的试运行完成后，双方及时组织对货物检验验收。合同双方均须派人参加合同要求双方参加的试验、检验。</w:t>
      </w:r>
    </w:p>
    <w:p w14:paraId="4F6D017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11.2.2 在具体实施合同规定的检验验收之前，乙方需提前提交相应的测试计划（包括测试程序、测试内容和检验标准、试验时间安排等）供甲方确认。</w:t>
      </w:r>
    </w:p>
    <w:p w14:paraId="56B24C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11.2.3 除需甲方确认的试验验收外，乙方还应对所有检验验收测试的结果、步骤、原始数据等作妥善记录。如甲方要求，乙方应提供这些记录给买方。</w:t>
      </w:r>
    </w:p>
    <w:p w14:paraId="7D7C83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11.2.4 检验测试出现全部或部分未达到本合同所约定的技术指标，甲方有权选择下列任一处理方式：</w:t>
      </w:r>
    </w:p>
    <w:p w14:paraId="72B4E9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a.重新测试直至合格为止；</w:t>
      </w:r>
    </w:p>
    <w:p w14:paraId="656B5D3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b.要求乙方对货物进行免费更换，然后重新测试直至合格为止；</w:t>
      </w:r>
    </w:p>
    <w:p w14:paraId="772F4C7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无论选择何种方式，甲方因此而发生的因卖方原因引起的所有费用均由乙方负担。</w:t>
      </w:r>
    </w:p>
    <w:p w14:paraId="434E37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 使用过程检验</w:t>
      </w:r>
    </w:p>
    <w:p w14:paraId="54907E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11.3.1 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AA045C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11.3.2 如果合同双方对乙方提供的上述试验结果报告的解释有分歧，双方须于出现分歧后 10 天内给对方声明，以陈述己方的观点。声明须附有关证据。分歧应通过协商解决。</w:t>
      </w:r>
    </w:p>
    <w:p w14:paraId="762EE08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12.付款条件</w:t>
      </w:r>
    </w:p>
    <w:p w14:paraId="44D93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本合同条款下的付款方法和条件在“合同专用条款”中具体规定。</w:t>
      </w:r>
    </w:p>
    <w:p w14:paraId="1AC76CC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13.履约保证金</w:t>
      </w:r>
    </w:p>
    <w:p w14:paraId="5355CE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13.1 乙方应在合同签订后，按合同专用条款的约定提交履约保证金。</w:t>
      </w:r>
    </w:p>
    <w:p w14:paraId="6471A32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13.2 履约保证金用于补偿甲方因卖方不能履行其合同义务</w:t>
      </w:r>
    </w:p>
    <w:p w14:paraId="6BF674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而蒙受的损失。</w:t>
      </w:r>
    </w:p>
    <w:p w14:paraId="29B554D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 履约保证金应使用本合同货币，按下述方式之一提交（谈判文件中另有约定的除外）：</w:t>
      </w:r>
    </w:p>
    <w:p w14:paraId="37210E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13.3.1 甲方可接受的在中华人民共和国注册和营业的银行出具的履约保函；</w:t>
      </w:r>
    </w:p>
    <w:p w14:paraId="394918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13.3.2 应当以支票、汇票、本票或者金融机构、担保机构出具的保函等非现金形式提交。</w:t>
      </w:r>
    </w:p>
    <w:p w14:paraId="5A7A342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13.4 乙方未能按合同规定履行其义务，甲方有权从履约保证金中取得补偿。货物验收合格后，甲方将履约保证金退还乙方或转为质量保证金。</w:t>
      </w:r>
    </w:p>
    <w:p w14:paraId="48ECB874">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14.索赔</w:t>
      </w:r>
    </w:p>
    <w:p w14:paraId="420B8E5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20C2D6E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在履约保证期和检验期内，乙方对甲方提出的索赔负有责任，乙方应按照甲方同意的下列一种或多种方式解决索赔事宜：</w:t>
      </w:r>
    </w:p>
    <w:p w14:paraId="61D26DE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14.2.1 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12D0CC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14.2.2 根据货物低劣程度、损坏程度以及甲方所遭受损失的数额，经甲乙双方商定降低货物的价格，或由有资质的中介机构评估，以降低后的价格或评估价格为准。</w:t>
      </w:r>
    </w:p>
    <w:p w14:paraId="09418E7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14.2.3 用符合规格、质量和性能要求的新零件、部件或货物来更换有缺陷的部分或修补缺陷部分，乙方应承担一切费用和风险，并负担甲方所发生的一切直接费用。同时，乙方应相应延长修补或更换件的履约保证期。</w:t>
      </w:r>
    </w:p>
    <w:p w14:paraId="7CDF7F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14.3 乙方收到甲方发出的索赔通知之日起 5 个工作日内未作答复的，甲方可从合同款或履约保证金中扣回索赔金额，如金额不足以补偿索赔金额，乙方应补足差额部分。</w:t>
      </w:r>
    </w:p>
    <w:p w14:paraId="2B74B85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15.迟延交货</w:t>
      </w:r>
    </w:p>
    <w:p w14:paraId="0FBE87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15.1 乙方应按照合同约定的时间交货和提供服务。</w:t>
      </w:r>
    </w:p>
    <w:p w14:paraId="6E78F6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15.2 除不可抗力因素外，乙方迟延交货，甲方有权提出违约损失赔偿或解除合同。</w:t>
      </w:r>
    </w:p>
    <w:p w14:paraId="4244436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15.3 在履行合同过程中，乙方遇到不能按时交货和提供服务的情况，应及时以书面形式将不能按时交货的理由、预期延误时间通知甲方。甲方收到乙方通知后，认为其理由正当的，可酌情延长交货时间。</w:t>
      </w:r>
    </w:p>
    <w:p w14:paraId="4AF26E6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16.违约赔偿</w:t>
      </w:r>
    </w:p>
    <w:p w14:paraId="55C7639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除不可抗力因素外，乙方没有按照合同规定的时间交货和提供服务，甲方可要求乙方支付违约金。违约金每日按合同总价款的千分之五计收。</w:t>
      </w:r>
    </w:p>
    <w:p w14:paraId="6EAB6BA8">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17.不可抗力</w:t>
      </w:r>
    </w:p>
    <w:p w14:paraId="6A4119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17.1.双方中任何一方遭遇法律规定的不可抗力，致使合同履行受阻时，履行合同的期限应予延长，延长的期限应相当于不可抗力所影响的时间。</w:t>
      </w:r>
    </w:p>
    <w:p w14:paraId="1105263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17.2 受事故影响的一方应在不可抗力的事故发生后以书面形式通知另一方。</w:t>
      </w:r>
    </w:p>
    <w:p w14:paraId="5619CA4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17.3 不可抗力使合同的某些内容有变更必要的， 双方应通过协商达成进一步履行合同的协议，因不可抗力致使合同不能履行的，合同终止。</w:t>
      </w:r>
    </w:p>
    <w:p w14:paraId="2E92C1DE">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18.税费</w:t>
      </w:r>
    </w:p>
    <w:p w14:paraId="54D366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与本合同有关的一切税费均由乙方承担。</w:t>
      </w:r>
    </w:p>
    <w:p w14:paraId="14464BB5">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19.合同争议的解决</w:t>
      </w:r>
    </w:p>
    <w:p w14:paraId="5AE0C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19.1 甲方和乙方由于本合同的履行而发生任何争议时，双方可先通过协商解决。</w:t>
      </w:r>
    </w:p>
    <w:p w14:paraId="6D1D41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19.2 任何一方不愿通过协商或通过协商仍不能解决争议，则双方中任何一方均应向甲方所在地人民法院起诉。</w:t>
      </w:r>
    </w:p>
    <w:p w14:paraId="2CBC5E0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20.违约解除合同</w:t>
      </w:r>
    </w:p>
    <w:p w14:paraId="0F07CF8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 出现下列情形之一的，视为乙方违约。甲方可向乙方发出书面通知，部分或全部终止合同，同时保留向乙方索赔的权利。</w:t>
      </w:r>
    </w:p>
    <w:p w14:paraId="343C0C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20.1.1 乙方未能在合同规定的限期或甲方同意延长的限期内，提供全部或部分货物的；</w:t>
      </w:r>
    </w:p>
    <w:p w14:paraId="12AA35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20.1.2 乙方未能履行合同规定的其它主要义务的；</w:t>
      </w:r>
    </w:p>
    <w:p w14:paraId="3E31891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20.1.3 乙方在本合同履行过程中有欺诈行为的。</w:t>
      </w:r>
    </w:p>
    <w:p w14:paraId="6B941C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1FC197B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21.破产终止合同</w:t>
      </w:r>
    </w:p>
    <w:p w14:paraId="2A752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乙方破产而无法完全履行本合同义务时，甲方可以书面方式通知乙方终止合同而不给予乙方补偿。该合同的终止将不损害或不影响甲方已经采取或将要采取任何行动或补救措施的权利。</w:t>
      </w:r>
    </w:p>
    <w:p w14:paraId="0A33A9B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22.转让和分包</w:t>
      </w:r>
    </w:p>
    <w:p w14:paraId="42050C1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22.1 政府采购合同不能转让。</w:t>
      </w:r>
    </w:p>
    <w:p w14:paraId="5DDFEBE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5B7A99A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23.合同修改</w:t>
      </w:r>
    </w:p>
    <w:p w14:paraId="4D7D915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甲方和乙方都不得擅自变更本合同，但合同继续履行将损害国家和社会公共利益的除外。如必须对合同条款进行改动时，当事人双方须共同签署书面文件，做为合同的补充。</w:t>
      </w:r>
    </w:p>
    <w:p w14:paraId="14B5524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24.通知</w:t>
      </w:r>
    </w:p>
    <w:p w14:paraId="441E7E6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本合同任何一方给另一方的通知，都应以书面形式发送，而另一方也应以书面形式确认并发送到对方明确的地址。</w:t>
      </w:r>
    </w:p>
    <w:p w14:paraId="0ADF6349">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25.计量单位</w:t>
      </w:r>
    </w:p>
    <w:p w14:paraId="4E24D4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除技术规范中另有规定外，计量单位均使用国家法定计量单位。</w:t>
      </w:r>
    </w:p>
    <w:p w14:paraId="78ED47F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26.适用法律</w:t>
      </w:r>
    </w:p>
    <w:p w14:paraId="448EF70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本合同按照中华人民共和国的相关法律进行解释。</w:t>
      </w:r>
    </w:p>
    <w:sectPr>
      <w:footerReference r:id="rId6" w:type="first"/>
      <w:footerReference r:id="rId5" w:type="default"/>
      <w:pgSz w:w="11850" w:h="16783"/>
      <w:pgMar w:top="1134" w:right="1134" w:bottom="1134" w:left="1134" w:header="720" w:footer="720" w:gutter="0"/>
      <w:pgBorders>
        <w:top w:val="none" w:sz="0" w:space="0"/>
        <w:left w:val="none" w:sz="0" w:space="0"/>
        <w:bottom w:val="none" w:sz="0" w:space="0"/>
        <w:right w:val="none" w:sz="0" w:space="0"/>
      </w:pgBorders>
      <w:pgNumType w:fmt="decimal" w:start="1"/>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BC80">
    <w:pPr>
      <w:pStyle w:val="17"/>
      <w:rPr>
        <w:rFonts w:asciiTheme="minorEastAsia" w:hAnsiTheme="minorEastAsia"/>
        <w:b/>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0D03F8">
                          <w:pPr>
                            <w:pStyle w:val="17"/>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14:paraId="7E0D03F8">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2F8D">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AA3906">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14:paraId="25AA390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07745">
    <w:pPr>
      <w:pStyle w:val="3"/>
      <w:keepNext w:val="0"/>
      <w:keepLines w:val="0"/>
      <w:widowControl/>
      <w:adjustRightInd w:val="0"/>
      <w:snapToGrid w:val="0"/>
      <w:spacing w:before="0" w:after="0"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E66">
    <w:pPr>
      <w:pStyle w:val="18"/>
      <w:rPr>
        <w:rFonts w:hint="default" w:eastAsiaTheme="minorEastAsia"/>
        <w:lang w:val="en-US" w:eastAsia="zh-CN"/>
      </w:rPr>
    </w:pPr>
    <w:r>
      <w:rPr>
        <w:rFonts w:hint="eastAsia"/>
        <w:lang w:val="en-US" w:eastAsia="zh-CN"/>
      </w:rPr>
      <w:t>城北区政府采购文件                                                        北政采竞谈（货物）2025-05号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2B4F7"/>
    <w:multiLevelType w:val="multilevel"/>
    <w:tmpl w:val="D392B4F7"/>
    <w:lvl w:ilvl="0" w:tentative="0">
      <w:start w:val="1"/>
      <w:numFmt w:val="decimal"/>
      <w:lvlText w:val="（%1）"/>
      <w:lvlJc w:val="left"/>
      <w:pPr>
        <w:ind w:left="987" w:hanging="420"/>
      </w:pPr>
      <w:rPr>
        <w:rFonts w:hint="eastAsia"/>
      </w:rPr>
    </w:lvl>
    <w:lvl w:ilvl="1" w:tentative="0">
      <w:start w:val="1"/>
      <w:numFmt w:val="lowerLetter"/>
      <w:pStyle w:val="58"/>
      <w:lvlText w:val="%2)"/>
      <w:lvlJc w:val="left"/>
      <w:pPr>
        <w:ind w:left="1554"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
    <w:nsid w:val="5375265B"/>
    <w:multiLevelType w:val="singleLevel"/>
    <w:tmpl w:val="5375265B"/>
    <w:lvl w:ilvl="0" w:tentative="0">
      <w:start w:val="1"/>
      <w:numFmt w:val="chineseCounting"/>
      <w:suff w:val="space"/>
      <w:lvlText w:val="第%1部分"/>
      <w:lvlJc w:val="left"/>
      <w:rPr>
        <w:rFonts w:hint="eastAsia"/>
      </w:rPr>
    </w:lvl>
  </w:abstractNum>
  <w:abstractNum w:abstractNumId="2">
    <w:nsid w:val="5AF17572"/>
    <w:multiLevelType w:val="multilevel"/>
    <w:tmpl w:val="5AF17572"/>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AF1757D"/>
    <w:multiLevelType w:val="multilevel"/>
    <w:tmpl w:val="5AF1757D"/>
    <w:lvl w:ilvl="0" w:tentative="0">
      <w:start w:val="1"/>
      <w:numFmt w:val="decimal"/>
      <w:suff w:val="nothing"/>
      <w:lvlText w:val="%1."/>
      <w:lvlJc w:val="left"/>
      <w:pPr>
        <w:ind w:left="84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774858E9"/>
    <w:multiLevelType w:val="multilevel"/>
    <w:tmpl w:val="774858E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7BC46F89"/>
    <w:multiLevelType w:val="multilevel"/>
    <w:tmpl w:val="7BC46F89"/>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4"/>
  </w:num>
  <w:num w:numId="4">
    <w:abstractNumId w:val="2"/>
    <w:lvlOverride w:ilvl="0">
      <w:startOverride w:val="1"/>
    </w:lvlOverride>
  </w:num>
  <w:num w:numId="5">
    <w:abstractNumId w:val="5"/>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NDFjNWQ5YmE4YTFlZGY4NGVjMjQzMTRhMWY2ZmEifQ=="/>
  </w:docVars>
  <w:rsids>
    <w:rsidRoot w:val="16A01ED9"/>
    <w:rsid w:val="000029C2"/>
    <w:rsid w:val="00020DDC"/>
    <w:rsid w:val="000254C2"/>
    <w:rsid w:val="00031147"/>
    <w:rsid w:val="000325FB"/>
    <w:rsid w:val="00036E29"/>
    <w:rsid w:val="000416B1"/>
    <w:rsid w:val="00042A8B"/>
    <w:rsid w:val="00044880"/>
    <w:rsid w:val="000553C7"/>
    <w:rsid w:val="0006338A"/>
    <w:rsid w:val="0006497A"/>
    <w:rsid w:val="00084360"/>
    <w:rsid w:val="00086A0D"/>
    <w:rsid w:val="00096ED4"/>
    <w:rsid w:val="00097F9D"/>
    <w:rsid w:val="000A37FF"/>
    <w:rsid w:val="000B6A1B"/>
    <w:rsid w:val="000C1C3B"/>
    <w:rsid w:val="000C4448"/>
    <w:rsid w:val="000C7BA8"/>
    <w:rsid w:val="000D1110"/>
    <w:rsid w:val="000D141F"/>
    <w:rsid w:val="000D2285"/>
    <w:rsid w:val="000D2B09"/>
    <w:rsid w:val="000D55FD"/>
    <w:rsid w:val="000D7CF4"/>
    <w:rsid w:val="000E0E82"/>
    <w:rsid w:val="000E20B9"/>
    <w:rsid w:val="000F02D9"/>
    <w:rsid w:val="000F7215"/>
    <w:rsid w:val="000F7F28"/>
    <w:rsid w:val="00100996"/>
    <w:rsid w:val="00115B20"/>
    <w:rsid w:val="0012197D"/>
    <w:rsid w:val="00124CB9"/>
    <w:rsid w:val="00131DD4"/>
    <w:rsid w:val="00132A68"/>
    <w:rsid w:val="00135ACB"/>
    <w:rsid w:val="00142AF5"/>
    <w:rsid w:val="001445A9"/>
    <w:rsid w:val="00145251"/>
    <w:rsid w:val="00150941"/>
    <w:rsid w:val="00156A03"/>
    <w:rsid w:val="00177C95"/>
    <w:rsid w:val="00194995"/>
    <w:rsid w:val="00195244"/>
    <w:rsid w:val="001C7AC2"/>
    <w:rsid w:val="001D0AFD"/>
    <w:rsid w:val="001D1C4A"/>
    <w:rsid w:val="001D49C8"/>
    <w:rsid w:val="001E3168"/>
    <w:rsid w:val="001E4F67"/>
    <w:rsid w:val="001E64F8"/>
    <w:rsid w:val="001E7A4A"/>
    <w:rsid w:val="001F1C6C"/>
    <w:rsid w:val="001F1E01"/>
    <w:rsid w:val="001F4D8B"/>
    <w:rsid w:val="001F554F"/>
    <w:rsid w:val="00205346"/>
    <w:rsid w:val="0021115A"/>
    <w:rsid w:val="0021161B"/>
    <w:rsid w:val="0022203B"/>
    <w:rsid w:val="00227ED5"/>
    <w:rsid w:val="002433CA"/>
    <w:rsid w:val="00243CF6"/>
    <w:rsid w:val="00251174"/>
    <w:rsid w:val="0025521C"/>
    <w:rsid w:val="00260FAC"/>
    <w:rsid w:val="00263ACA"/>
    <w:rsid w:val="002650AB"/>
    <w:rsid w:val="00266089"/>
    <w:rsid w:val="0027452A"/>
    <w:rsid w:val="00274E2E"/>
    <w:rsid w:val="002823F6"/>
    <w:rsid w:val="00283046"/>
    <w:rsid w:val="00287BE6"/>
    <w:rsid w:val="002901F8"/>
    <w:rsid w:val="00291770"/>
    <w:rsid w:val="002A2B64"/>
    <w:rsid w:val="002A2FF6"/>
    <w:rsid w:val="002A4E6A"/>
    <w:rsid w:val="002A77C5"/>
    <w:rsid w:val="002A7AA0"/>
    <w:rsid w:val="002B12A2"/>
    <w:rsid w:val="002C48E0"/>
    <w:rsid w:val="002C5287"/>
    <w:rsid w:val="002D5467"/>
    <w:rsid w:val="002E395F"/>
    <w:rsid w:val="002E5B8A"/>
    <w:rsid w:val="002E76FB"/>
    <w:rsid w:val="002F0F7A"/>
    <w:rsid w:val="002F24DA"/>
    <w:rsid w:val="002F3941"/>
    <w:rsid w:val="00304407"/>
    <w:rsid w:val="00305CB4"/>
    <w:rsid w:val="00315565"/>
    <w:rsid w:val="0031630A"/>
    <w:rsid w:val="00325CE7"/>
    <w:rsid w:val="003265CC"/>
    <w:rsid w:val="00334AB1"/>
    <w:rsid w:val="00334D7D"/>
    <w:rsid w:val="00345293"/>
    <w:rsid w:val="00346A79"/>
    <w:rsid w:val="00351CF8"/>
    <w:rsid w:val="00353BCD"/>
    <w:rsid w:val="00370E84"/>
    <w:rsid w:val="003764FA"/>
    <w:rsid w:val="00396F19"/>
    <w:rsid w:val="003A4092"/>
    <w:rsid w:val="003A6A8B"/>
    <w:rsid w:val="003B76B7"/>
    <w:rsid w:val="003C3EE2"/>
    <w:rsid w:val="003C4B32"/>
    <w:rsid w:val="003C6871"/>
    <w:rsid w:val="003D1661"/>
    <w:rsid w:val="003D2A64"/>
    <w:rsid w:val="003D6167"/>
    <w:rsid w:val="003D754D"/>
    <w:rsid w:val="003E0E92"/>
    <w:rsid w:val="003E3AD5"/>
    <w:rsid w:val="003F1A4F"/>
    <w:rsid w:val="003F62DE"/>
    <w:rsid w:val="00413053"/>
    <w:rsid w:val="00413DDB"/>
    <w:rsid w:val="00441DE2"/>
    <w:rsid w:val="00441F32"/>
    <w:rsid w:val="004449AF"/>
    <w:rsid w:val="00445EAC"/>
    <w:rsid w:val="00446E28"/>
    <w:rsid w:val="00452F07"/>
    <w:rsid w:val="00453B03"/>
    <w:rsid w:val="00460528"/>
    <w:rsid w:val="00463404"/>
    <w:rsid w:val="0046583A"/>
    <w:rsid w:val="00481861"/>
    <w:rsid w:val="00484B06"/>
    <w:rsid w:val="0049271C"/>
    <w:rsid w:val="00492E96"/>
    <w:rsid w:val="004A1BDD"/>
    <w:rsid w:val="004A24A2"/>
    <w:rsid w:val="004A5AF8"/>
    <w:rsid w:val="004B6BFF"/>
    <w:rsid w:val="004D0B93"/>
    <w:rsid w:val="004D612E"/>
    <w:rsid w:val="004D76EC"/>
    <w:rsid w:val="004E6BDD"/>
    <w:rsid w:val="004F4CB7"/>
    <w:rsid w:val="004F50DB"/>
    <w:rsid w:val="00500B62"/>
    <w:rsid w:val="00517BBA"/>
    <w:rsid w:val="00517DF9"/>
    <w:rsid w:val="00521E20"/>
    <w:rsid w:val="005248FE"/>
    <w:rsid w:val="00526081"/>
    <w:rsid w:val="00527D0D"/>
    <w:rsid w:val="005400E5"/>
    <w:rsid w:val="00542BB7"/>
    <w:rsid w:val="00543C94"/>
    <w:rsid w:val="005558F4"/>
    <w:rsid w:val="0055688B"/>
    <w:rsid w:val="00571F8E"/>
    <w:rsid w:val="005720F4"/>
    <w:rsid w:val="00575E4A"/>
    <w:rsid w:val="0058473E"/>
    <w:rsid w:val="005870D6"/>
    <w:rsid w:val="00595169"/>
    <w:rsid w:val="005A5682"/>
    <w:rsid w:val="005A671E"/>
    <w:rsid w:val="005B38A7"/>
    <w:rsid w:val="005B402F"/>
    <w:rsid w:val="005C606F"/>
    <w:rsid w:val="005C725F"/>
    <w:rsid w:val="005D743B"/>
    <w:rsid w:val="005E1E89"/>
    <w:rsid w:val="006103DF"/>
    <w:rsid w:val="00610FF8"/>
    <w:rsid w:val="006143E1"/>
    <w:rsid w:val="00630E72"/>
    <w:rsid w:val="00647944"/>
    <w:rsid w:val="0065401A"/>
    <w:rsid w:val="00656862"/>
    <w:rsid w:val="006665B9"/>
    <w:rsid w:val="00677FD6"/>
    <w:rsid w:val="00694235"/>
    <w:rsid w:val="006A1910"/>
    <w:rsid w:val="006A2E79"/>
    <w:rsid w:val="006A4588"/>
    <w:rsid w:val="006A4CE3"/>
    <w:rsid w:val="006A54B9"/>
    <w:rsid w:val="006D4E87"/>
    <w:rsid w:val="006E1CFE"/>
    <w:rsid w:val="006E688B"/>
    <w:rsid w:val="0070590A"/>
    <w:rsid w:val="00705B14"/>
    <w:rsid w:val="00712DB3"/>
    <w:rsid w:val="00731C37"/>
    <w:rsid w:val="00745A27"/>
    <w:rsid w:val="00761895"/>
    <w:rsid w:val="00763707"/>
    <w:rsid w:val="00780B30"/>
    <w:rsid w:val="00782E1E"/>
    <w:rsid w:val="00787560"/>
    <w:rsid w:val="00787DC9"/>
    <w:rsid w:val="007A3A2B"/>
    <w:rsid w:val="007A5339"/>
    <w:rsid w:val="007C1DDF"/>
    <w:rsid w:val="007C33F8"/>
    <w:rsid w:val="007C4DCB"/>
    <w:rsid w:val="007D4150"/>
    <w:rsid w:val="007D6433"/>
    <w:rsid w:val="007E2B55"/>
    <w:rsid w:val="007E5BB5"/>
    <w:rsid w:val="007E62EE"/>
    <w:rsid w:val="007F0015"/>
    <w:rsid w:val="007F6C6F"/>
    <w:rsid w:val="00800AA1"/>
    <w:rsid w:val="0080246C"/>
    <w:rsid w:val="00820506"/>
    <w:rsid w:val="0082178D"/>
    <w:rsid w:val="008249A6"/>
    <w:rsid w:val="00825FAB"/>
    <w:rsid w:val="00833DFC"/>
    <w:rsid w:val="008341A6"/>
    <w:rsid w:val="008360C4"/>
    <w:rsid w:val="00836125"/>
    <w:rsid w:val="00844938"/>
    <w:rsid w:val="00845265"/>
    <w:rsid w:val="0085266A"/>
    <w:rsid w:val="0085619E"/>
    <w:rsid w:val="008629F4"/>
    <w:rsid w:val="00870B45"/>
    <w:rsid w:val="0087524F"/>
    <w:rsid w:val="00880856"/>
    <w:rsid w:val="00880951"/>
    <w:rsid w:val="00890296"/>
    <w:rsid w:val="00894979"/>
    <w:rsid w:val="008B6358"/>
    <w:rsid w:val="008B69D9"/>
    <w:rsid w:val="008B7E69"/>
    <w:rsid w:val="008C1D7F"/>
    <w:rsid w:val="008C37F3"/>
    <w:rsid w:val="008C3D0A"/>
    <w:rsid w:val="008D27BA"/>
    <w:rsid w:val="008D3E8E"/>
    <w:rsid w:val="008E0F28"/>
    <w:rsid w:val="008E1B7B"/>
    <w:rsid w:val="008E3642"/>
    <w:rsid w:val="008E4C22"/>
    <w:rsid w:val="008E7991"/>
    <w:rsid w:val="008F1312"/>
    <w:rsid w:val="008F6FF5"/>
    <w:rsid w:val="009008A0"/>
    <w:rsid w:val="009038D7"/>
    <w:rsid w:val="00904D4B"/>
    <w:rsid w:val="00910FFB"/>
    <w:rsid w:val="009122CE"/>
    <w:rsid w:val="00916872"/>
    <w:rsid w:val="00917E77"/>
    <w:rsid w:val="009217F1"/>
    <w:rsid w:val="00922E20"/>
    <w:rsid w:val="00925ADD"/>
    <w:rsid w:val="00937BF8"/>
    <w:rsid w:val="0094472F"/>
    <w:rsid w:val="00944AB1"/>
    <w:rsid w:val="00945320"/>
    <w:rsid w:val="00947494"/>
    <w:rsid w:val="009531B9"/>
    <w:rsid w:val="00953909"/>
    <w:rsid w:val="0096187B"/>
    <w:rsid w:val="00966607"/>
    <w:rsid w:val="009746F3"/>
    <w:rsid w:val="0098111B"/>
    <w:rsid w:val="00984D7C"/>
    <w:rsid w:val="00987240"/>
    <w:rsid w:val="00994671"/>
    <w:rsid w:val="009A2CB2"/>
    <w:rsid w:val="009A3BA0"/>
    <w:rsid w:val="009B01E4"/>
    <w:rsid w:val="009B6B2E"/>
    <w:rsid w:val="009B7E36"/>
    <w:rsid w:val="009C6020"/>
    <w:rsid w:val="009D7438"/>
    <w:rsid w:val="009E06AD"/>
    <w:rsid w:val="009E495F"/>
    <w:rsid w:val="009F2562"/>
    <w:rsid w:val="009F2ECF"/>
    <w:rsid w:val="009F3086"/>
    <w:rsid w:val="00A01F38"/>
    <w:rsid w:val="00A071FA"/>
    <w:rsid w:val="00A13BEC"/>
    <w:rsid w:val="00A153A1"/>
    <w:rsid w:val="00A34EF6"/>
    <w:rsid w:val="00A52190"/>
    <w:rsid w:val="00A5320A"/>
    <w:rsid w:val="00A53637"/>
    <w:rsid w:val="00A557B4"/>
    <w:rsid w:val="00A651D5"/>
    <w:rsid w:val="00A719A0"/>
    <w:rsid w:val="00A74360"/>
    <w:rsid w:val="00A80DB8"/>
    <w:rsid w:val="00A96B46"/>
    <w:rsid w:val="00AB1205"/>
    <w:rsid w:val="00AC405D"/>
    <w:rsid w:val="00AD20BC"/>
    <w:rsid w:val="00AD6ADB"/>
    <w:rsid w:val="00AE598A"/>
    <w:rsid w:val="00AF06B2"/>
    <w:rsid w:val="00AF1A96"/>
    <w:rsid w:val="00AF2BC1"/>
    <w:rsid w:val="00AF69F0"/>
    <w:rsid w:val="00AF7F30"/>
    <w:rsid w:val="00B007DB"/>
    <w:rsid w:val="00B00935"/>
    <w:rsid w:val="00B03300"/>
    <w:rsid w:val="00B06792"/>
    <w:rsid w:val="00B111D7"/>
    <w:rsid w:val="00B270D6"/>
    <w:rsid w:val="00B30EB8"/>
    <w:rsid w:val="00B30EBC"/>
    <w:rsid w:val="00B34F2C"/>
    <w:rsid w:val="00B45F7B"/>
    <w:rsid w:val="00B47F6C"/>
    <w:rsid w:val="00B62EED"/>
    <w:rsid w:val="00B667FC"/>
    <w:rsid w:val="00B73BA8"/>
    <w:rsid w:val="00B7640E"/>
    <w:rsid w:val="00B86A4B"/>
    <w:rsid w:val="00B91AAE"/>
    <w:rsid w:val="00BA0699"/>
    <w:rsid w:val="00BA0E4F"/>
    <w:rsid w:val="00BB4FE7"/>
    <w:rsid w:val="00BB5541"/>
    <w:rsid w:val="00BC3BB4"/>
    <w:rsid w:val="00BC4161"/>
    <w:rsid w:val="00BD6D2D"/>
    <w:rsid w:val="00BE7CB2"/>
    <w:rsid w:val="00BF46C3"/>
    <w:rsid w:val="00C02B2B"/>
    <w:rsid w:val="00C03B29"/>
    <w:rsid w:val="00C06BE4"/>
    <w:rsid w:val="00C14172"/>
    <w:rsid w:val="00C1418B"/>
    <w:rsid w:val="00C15DA0"/>
    <w:rsid w:val="00C17E9F"/>
    <w:rsid w:val="00C2722B"/>
    <w:rsid w:val="00C42A2B"/>
    <w:rsid w:val="00C458C1"/>
    <w:rsid w:val="00C6101A"/>
    <w:rsid w:val="00C61598"/>
    <w:rsid w:val="00C625DA"/>
    <w:rsid w:val="00C64F3C"/>
    <w:rsid w:val="00C86FD2"/>
    <w:rsid w:val="00CA3D17"/>
    <w:rsid w:val="00CA55B2"/>
    <w:rsid w:val="00CC281E"/>
    <w:rsid w:val="00CC40DC"/>
    <w:rsid w:val="00CC5EAC"/>
    <w:rsid w:val="00CC722B"/>
    <w:rsid w:val="00CE4F67"/>
    <w:rsid w:val="00CE72D0"/>
    <w:rsid w:val="00CF0271"/>
    <w:rsid w:val="00CF2411"/>
    <w:rsid w:val="00CF3C91"/>
    <w:rsid w:val="00D007CC"/>
    <w:rsid w:val="00D0448A"/>
    <w:rsid w:val="00D13DBB"/>
    <w:rsid w:val="00D152ED"/>
    <w:rsid w:val="00D160EC"/>
    <w:rsid w:val="00D23B88"/>
    <w:rsid w:val="00D23ED4"/>
    <w:rsid w:val="00D25775"/>
    <w:rsid w:val="00D3776B"/>
    <w:rsid w:val="00D3796D"/>
    <w:rsid w:val="00D413A9"/>
    <w:rsid w:val="00D416FB"/>
    <w:rsid w:val="00D42A18"/>
    <w:rsid w:val="00D43338"/>
    <w:rsid w:val="00D52748"/>
    <w:rsid w:val="00D57A1C"/>
    <w:rsid w:val="00D61766"/>
    <w:rsid w:val="00D67861"/>
    <w:rsid w:val="00D70054"/>
    <w:rsid w:val="00D81052"/>
    <w:rsid w:val="00D87116"/>
    <w:rsid w:val="00D926CC"/>
    <w:rsid w:val="00D93039"/>
    <w:rsid w:val="00D95E6C"/>
    <w:rsid w:val="00DA19CE"/>
    <w:rsid w:val="00DA258C"/>
    <w:rsid w:val="00DA3B2B"/>
    <w:rsid w:val="00DA474B"/>
    <w:rsid w:val="00DC45CD"/>
    <w:rsid w:val="00DC6AFE"/>
    <w:rsid w:val="00DD17C5"/>
    <w:rsid w:val="00DE1B1C"/>
    <w:rsid w:val="00DE5E77"/>
    <w:rsid w:val="00E029D2"/>
    <w:rsid w:val="00E20A71"/>
    <w:rsid w:val="00E22D4F"/>
    <w:rsid w:val="00E24382"/>
    <w:rsid w:val="00E25F42"/>
    <w:rsid w:val="00E27C38"/>
    <w:rsid w:val="00E33B2B"/>
    <w:rsid w:val="00E34989"/>
    <w:rsid w:val="00E37A7A"/>
    <w:rsid w:val="00E44D08"/>
    <w:rsid w:val="00E47F46"/>
    <w:rsid w:val="00E561A7"/>
    <w:rsid w:val="00E567B9"/>
    <w:rsid w:val="00E61BD0"/>
    <w:rsid w:val="00E630C3"/>
    <w:rsid w:val="00E63BB9"/>
    <w:rsid w:val="00E759A8"/>
    <w:rsid w:val="00E822F0"/>
    <w:rsid w:val="00EA6B4E"/>
    <w:rsid w:val="00EB4845"/>
    <w:rsid w:val="00EC3216"/>
    <w:rsid w:val="00ED5464"/>
    <w:rsid w:val="00ED649D"/>
    <w:rsid w:val="00ED7F1A"/>
    <w:rsid w:val="00EE06BB"/>
    <w:rsid w:val="00EE3A4C"/>
    <w:rsid w:val="00EE5E94"/>
    <w:rsid w:val="00EF1844"/>
    <w:rsid w:val="00EF1DB9"/>
    <w:rsid w:val="00EF3741"/>
    <w:rsid w:val="00EF48F9"/>
    <w:rsid w:val="00EF7592"/>
    <w:rsid w:val="00EF7A4D"/>
    <w:rsid w:val="00F0258F"/>
    <w:rsid w:val="00F04561"/>
    <w:rsid w:val="00F161F1"/>
    <w:rsid w:val="00F170E7"/>
    <w:rsid w:val="00F2300E"/>
    <w:rsid w:val="00F43374"/>
    <w:rsid w:val="00F4393A"/>
    <w:rsid w:val="00F54243"/>
    <w:rsid w:val="00F55068"/>
    <w:rsid w:val="00F65B92"/>
    <w:rsid w:val="00F67422"/>
    <w:rsid w:val="00F748C5"/>
    <w:rsid w:val="00F82EE5"/>
    <w:rsid w:val="00F8454F"/>
    <w:rsid w:val="00F85DFA"/>
    <w:rsid w:val="00F90CB8"/>
    <w:rsid w:val="00F93AE9"/>
    <w:rsid w:val="00FA3382"/>
    <w:rsid w:val="00FA4FB2"/>
    <w:rsid w:val="00FB277E"/>
    <w:rsid w:val="00FC0D1F"/>
    <w:rsid w:val="00FC456A"/>
    <w:rsid w:val="00FC6244"/>
    <w:rsid w:val="00FC6521"/>
    <w:rsid w:val="00FD0867"/>
    <w:rsid w:val="00FF340E"/>
    <w:rsid w:val="00FF564F"/>
    <w:rsid w:val="01222ADB"/>
    <w:rsid w:val="01410A22"/>
    <w:rsid w:val="016539FC"/>
    <w:rsid w:val="016703B5"/>
    <w:rsid w:val="018F6A3E"/>
    <w:rsid w:val="01B1748C"/>
    <w:rsid w:val="01FA3F4B"/>
    <w:rsid w:val="02160F0D"/>
    <w:rsid w:val="02644DE7"/>
    <w:rsid w:val="02C060BA"/>
    <w:rsid w:val="03082F4B"/>
    <w:rsid w:val="034F5E04"/>
    <w:rsid w:val="035020BD"/>
    <w:rsid w:val="0361015E"/>
    <w:rsid w:val="03653EFA"/>
    <w:rsid w:val="03887BE8"/>
    <w:rsid w:val="03DB2D81"/>
    <w:rsid w:val="03EF4D78"/>
    <w:rsid w:val="04110856"/>
    <w:rsid w:val="04846602"/>
    <w:rsid w:val="050B0AD1"/>
    <w:rsid w:val="051A0868"/>
    <w:rsid w:val="0523627E"/>
    <w:rsid w:val="05946D18"/>
    <w:rsid w:val="05EF03F3"/>
    <w:rsid w:val="06153B4D"/>
    <w:rsid w:val="06471FDD"/>
    <w:rsid w:val="06736FD0"/>
    <w:rsid w:val="06C24C87"/>
    <w:rsid w:val="06E918D5"/>
    <w:rsid w:val="06F77E75"/>
    <w:rsid w:val="0754397D"/>
    <w:rsid w:val="07606D13"/>
    <w:rsid w:val="078437F3"/>
    <w:rsid w:val="07A640B7"/>
    <w:rsid w:val="08167EB9"/>
    <w:rsid w:val="08411D53"/>
    <w:rsid w:val="08964B56"/>
    <w:rsid w:val="08B366BF"/>
    <w:rsid w:val="08BF5E5A"/>
    <w:rsid w:val="08C6247D"/>
    <w:rsid w:val="08F706F8"/>
    <w:rsid w:val="090B4574"/>
    <w:rsid w:val="093D203B"/>
    <w:rsid w:val="0969699E"/>
    <w:rsid w:val="099077F7"/>
    <w:rsid w:val="09E16172"/>
    <w:rsid w:val="0A120187"/>
    <w:rsid w:val="0A4B5C1F"/>
    <w:rsid w:val="0A5E295B"/>
    <w:rsid w:val="0A7B59EC"/>
    <w:rsid w:val="0A7B7D3C"/>
    <w:rsid w:val="0A9A57E6"/>
    <w:rsid w:val="0ACA3E86"/>
    <w:rsid w:val="0AED76BC"/>
    <w:rsid w:val="0B0D1EC6"/>
    <w:rsid w:val="0B5F3925"/>
    <w:rsid w:val="0C4E3720"/>
    <w:rsid w:val="0C773F49"/>
    <w:rsid w:val="0CB6669C"/>
    <w:rsid w:val="0CB92828"/>
    <w:rsid w:val="0CCA74C4"/>
    <w:rsid w:val="0D242746"/>
    <w:rsid w:val="0D5C03D2"/>
    <w:rsid w:val="0D7967C4"/>
    <w:rsid w:val="0D8256A8"/>
    <w:rsid w:val="0DB3678A"/>
    <w:rsid w:val="0DE14F1F"/>
    <w:rsid w:val="0E9733D5"/>
    <w:rsid w:val="0EBD517E"/>
    <w:rsid w:val="0F0D3AC3"/>
    <w:rsid w:val="0F2D0E75"/>
    <w:rsid w:val="0F592CDD"/>
    <w:rsid w:val="0FCB6466"/>
    <w:rsid w:val="0FE74636"/>
    <w:rsid w:val="101408B6"/>
    <w:rsid w:val="10291AAF"/>
    <w:rsid w:val="1075758C"/>
    <w:rsid w:val="10A4222B"/>
    <w:rsid w:val="10CD56F9"/>
    <w:rsid w:val="11037F07"/>
    <w:rsid w:val="11217720"/>
    <w:rsid w:val="115A7068"/>
    <w:rsid w:val="118A60D8"/>
    <w:rsid w:val="120F69B6"/>
    <w:rsid w:val="12B750CA"/>
    <w:rsid w:val="12CC5D44"/>
    <w:rsid w:val="12CD4324"/>
    <w:rsid w:val="12D5271F"/>
    <w:rsid w:val="12E70B69"/>
    <w:rsid w:val="131D0167"/>
    <w:rsid w:val="13294F44"/>
    <w:rsid w:val="13DF6FF6"/>
    <w:rsid w:val="13F9189D"/>
    <w:rsid w:val="142851FC"/>
    <w:rsid w:val="143A79BF"/>
    <w:rsid w:val="149E2AB1"/>
    <w:rsid w:val="156106F9"/>
    <w:rsid w:val="15660BCB"/>
    <w:rsid w:val="15C03DA8"/>
    <w:rsid w:val="15D62A35"/>
    <w:rsid w:val="15DC480A"/>
    <w:rsid w:val="16085B84"/>
    <w:rsid w:val="16104199"/>
    <w:rsid w:val="1614018A"/>
    <w:rsid w:val="1616749E"/>
    <w:rsid w:val="16221940"/>
    <w:rsid w:val="16A01ED9"/>
    <w:rsid w:val="16A65CFD"/>
    <w:rsid w:val="16B50426"/>
    <w:rsid w:val="16B51277"/>
    <w:rsid w:val="1704061F"/>
    <w:rsid w:val="17BB743F"/>
    <w:rsid w:val="185C5711"/>
    <w:rsid w:val="186B356A"/>
    <w:rsid w:val="192137DF"/>
    <w:rsid w:val="19263A4B"/>
    <w:rsid w:val="1983099B"/>
    <w:rsid w:val="19A727EB"/>
    <w:rsid w:val="19BC2258"/>
    <w:rsid w:val="1A0C725D"/>
    <w:rsid w:val="1A8D2673"/>
    <w:rsid w:val="1AAC1668"/>
    <w:rsid w:val="1AE54762"/>
    <w:rsid w:val="1B4A17C2"/>
    <w:rsid w:val="1B647A29"/>
    <w:rsid w:val="1B9C1031"/>
    <w:rsid w:val="1B9F513E"/>
    <w:rsid w:val="1BAD5C14"/>
    <w:rsid w:val="1C14524E"/>
    <w:rsid w:val="1C1B1AFA"/>
    <w:rsid w:val="1C511870"/>
    <w:rsid w:val="1D815223"/>
    <w:rsid w:val="1D9C42E4"/>
    <w:rsid w:val="1DFB655D"/>
    <w:rsid w:val="1E1D6490"/>
    <w:rsid w:val="1E8C1FC6"/>
    <w:rsid w:val="1EAB4CA0"/>
    <w:rsid w:val="1ED3045A"/>
    <w:rsid w:val="1EEE0DF0"/>
    <w:rsid w:val="1FDC50EC"/>
    <w:rsid w:val="1FFE1506"/>
    <w:rsid w:val="20BA6F32"/>
    <w:rsid w:val="20DB53A4"/>
    <w:rsid w:val="20F45E41"/>
    <w:rsid w:val="22741CF7"/>
    <w:rsid w:val="2276349E"/>
    <w:rsid w:val="22B539C3"/>
    <w:rsid w:val="22C500B9"/>
    <w:rsid w:val="22CF152A"/>
    <w:rsid w:val="233D63BA"/>
    <w:rsid w:val="233F5F18"/>
    <w:rsid w:val="237521D5"/>
    <w:rsid w:val="2375388E"/>
    <w:rsid w:val="23783FFC"/>
    <w:rsid w:val="239A768D"/>
    <w:rsid w:val="240D7F6A"/>
    <w:rsid w:val="2418053C"/>
    <w:rsid w:val="241B374B"/>
    <w:rsid w:val="24EC43BC"/>
    <w:rsid w:val="25001DE8"/>
    <w:rsid w:val="251909A5"/>
    <w:rsid w:val="25A259A2"/>
    <w:rsid w:val="25C635C0"/>
    <w:rsid w:val="25C70F6A"/>
    <w:rsid w:val="261D270C"/>
    <w:rsid w:val="266C5520"/>
    <w:rsid w:val="2718766A"/>
    <w:rsid w:val="277562F8"/>
    <w:rsid w:val="27D62DB7"/>
    <w:rsid w:val="28756E9E"/>
    <w:rsid w:val="28DB7CD8"/>
    <w:rsid w:val="28EF3024"/>
    <w:rsid w:val="29310E66"/>
    <w:rsid w:val="296F3C8D"/>
    <w:rsid w:val="29D357B2"/>
    <w:rsid w:val="29FB6F07"/>
    <w:rsid w:val="2A172BCB"/>
    <w:rsid w:val="2AAD6ABF"/>
    <w:rsid w:val="2AB9406E"/>
    <w:rsid w:val="2B033E75"/>
    <w:rsid w:val="2B1B1323"/>
    <w:rsid w:val="2B3339A4"/>
    <w:rsid w:val="2B6E5792"/>
    <w:rsid w:val="2BA615FA"/>
    <w:rsid w:val="2C31056E"/>
    <w:rsid w:val="2C494D11"/>
    <w:rsid w:val="2CC655E1"/>
    <w:rsid w:val="2D012636"/>
    <w:rsid w:val="2D5B596A"/>
    <w:rsid w:val="2D686E4D"/>
    <w:rsid w:val="2D8D00AA"/>
    <w:rsid w:val="2EC362D5"/>
    <w:rsid w:val="2ECB2DE0"/>
    <w:rsid w:val="2EEC7CF4"/>
    <w:rsid w:val="2F0E1B5E"/>
    <w:rsid w:val="2FA21EAE"/>
    <w:rsid w:val="2FB971F8"/>
    <w:rsid w:val="2FCB4D54"/>
    <w:rsid w:val="2FD748CD"/>
    <w:rsid w:val="300C1780"/>
    <w:rsid w:val="300F65E1"/>
    <w:rsid w:val="30161D1F"/>
    <w:rsid w:val="30DA073C"/>
    <w:rsid w:val="314671D6"/>
    <w:rsid w:val="31550392"/>
    <w:rsid w:val="3199214E"/>
    <w:rsid w:val="31EB1D84"/>
    <w:rsid w:val="32010E7B"/>
    <w:rsid w:val="321B1AA4"/>
    <w:rsid w:val="3242249B"/>
    <w:rsid w:val="3248651A"/>
    <w:rsid w:val="324D23B5"/>
    <w:rsid w:val="326B03DA"/>
    <w:rsid w:val="32AA2E28"/>
    <w:rsid w:val="32E62884"/>
    <w:rsid w:val="33092244"/>
    <w:rsid w:val="337D571A"/>
    <w:rsid w:val="33852BF4"/>
    <w:rsid w:val="33DB7E19"/>
    <w:rsid w:val="340C5B48"/>
    <w:rsid w:val="34873085"/>
    <w:rsid w:val="35104671"/>
    <w:rsid w:val="351375AE"/>
    <w:rsid w:val="35997C60"/>
    <w:rsid w:val="35B80BF5"/>
    <w:rsid w:val="35FD0844"/>
    <w:rsid w:val="360A387E"/>
    <w:rsid w:val="360F3371"/>
    <w:rsid w:val="36373553"/>
    <w:rsid w:val="36536E19"/>
    <w:rsid w:val="366A2FFA"/>
    <w:rsid w:val="36755913"/>
    <w:rsid w:val="367774C5"/>
    <w:rsid w:val="36A05B31"/>
    <w:rsid w:val="36C84807"/>
    <w:rsid w:val="36F739F3"/>
    <w:rsid w:val="37400020"/>
    <w:rsid w:val="375F258D"/>
    <w:rsid w:val="377B24B7"/>
    <w:rsid w:val="37B207B5"/>
    <w:rsid w:val="38396604"/>
    <w:rsid w:val="388303A3"/>
    <w:rsid w:val="38C80DA0"/>
    <w:rsid w:val="38EB15A8"/>
    <w:rsid w:val="39C238AB"/>
    <w:rsid w:val="3A1F16B5"/>
    <w:rsid w:val="3A875FCD"/>
    <w:rsid w:val="3AD96401"/>
    <w:rsid w:val="3B0A5C6C"/>
    <w:rsid w:val="3BBA7B79"/>
    <w:rsid w:val="3BC46C84"/>
    <w:rsid w:val="3BDC3BEE"/>
    <w:rsid w:val="3C25048B"/>
    <w:rsid w:val="3C544530"/>
    <w:rsid w:val="3C827D1B"/>
    <w:rsid w:val="3C900B22"/>
    <w:rsid w:val="3D1444B0"/>
    <w:rsid w:val="3DC22A98"/>
    <w:rsid w:val="3DC851E5"/>
    <w:rsid w:val="3DF040FF"/>
    <w:rsid w:val="3E350759"/>
    <w:rsid w:val="3E3D4402"/>
    <w:rsid w:val="3E603AAD"/>
    <w:rsid w:val="3EC44B03"/>
    <w:rsid w:val="3EFB5F38"/>
    <w:rsid w:val="3F0103EE"/>
    <w:rsid w:val="3F806DCD"/>
    <w:rsid w:val="3FB34FB8"/>
    <w:rsid w:val="3FDC6162"/>
    <w:rsid w:val="3FDF2363"/>
    <w:rsid w:val="3FE25721"/>
    <w:rsid w:val="400737F2"/>
    <w:rsid w:val="40166410"/>
    <w:rsid w:val="40580367"/>
    <w:rsid w:val="40BA5073"/>
    <w:rsid w:val="412709EE"/>
    <w:rsid w:val="41511747"/>
    <w:rsid w:val="41A967B1"/>
    <w:rsid w:val="41C63ECF"/>
    <w:rsid w:val="41E16DB9"/>
    <w:rsid w:val="41FA393E"/>
    <w:rsid w:val="421F6460"/>
    <w:rsid w:val="42261C96"/>
    <w:rsid w:val="42536672"/>
    <w:rsid w:val="428449A9"/>
    <w:rsid w:val="428B0580"/>
    <w:rsid w:val="42B341DB"/>
    <w:rsid w:val="434C120E"/>
    <w:rsid w:val="438D6EBC"/>
    <w:rsid w:val="438E12AD"/>
    <w:rsid w:val="43CA40BB"/>
    <w:rsid w:val="43F151B6"/>
    <w:rsid w:val="441A7E0D"/>
    <w:rsid w:val="449053CE"/>
    <w:rsid w:val="44906321"/>
    <w:rsid w:val="46303621"/>
    <w:rsid w:val="46481DED"/>
    <w:rsid w:val="46D356B8"/>
    <w:rsid w:val="471776F0"/>
    <w:rsid w:val="47550510"/>
    <w:rsid w:val="47810BF3"/>
    <w:rsid w:val="47E56984"/>
    <w:rsid w:val="48176648"/>
    <w:rsid w:val="48575F45"/>
    <w:rsid w:val="486C52D2"/>
    <w:rsid w:val="487F127B"/>
    <w:rsid w:val="489912E7"/>
    <w:rsid w:val="48C07C10"/>
    <w:rsid w:val="48F36E7F"/>
    <w:rsid w:val="492C023F"/>
    <w:rsid w:val="49351245"/>
    <w:rsid w:val="4941408E"/>
    <w:rsid w:val="49E95CE4"/>
    <w:rsid w:val="4A061DE5"/>
    <w:rsid w:val="4A0D3F70"/>
    <w:rsid w:val="4A1E3329"/>
    <w:rsid w:val="4A2307AD"/>
    <w:rsid w:val="4A4C6197"/>
    <w:rsid w:val="4A6830DA"/>
    <w:rsid w:val="4A720D75"/>
    <w:rsid w:val="4A9827C3"/>
    <w:rsid w:val="4B3401B9"/>
    <w:rsid w:val="4B6165FC"/>
    <w:rsid w:val="4B7C315C"/>
    <w:rsid w:val="4C003D8D"/>
    <w:rsid w:val="4C756F2F"/>
    <w:rsid w:val="4C8554D2"/>
    <w:rsid w:val="4CC506D3"/>
    <w:rsid w:val="4CE1274C"/>
    <w:rsid w:val="4D2870EE"/>
    <w:rsid w:val="4D545324"/>
    <w:rsid w:val="4D5B1D56"/>
    <w:rsid w:val="4DCC1754"/>
    <w:rsid w:val="4DF74F3C"/>
    <w:rsid w:val="4E0546F1"/>
    <w:rsid w:val="4E233D62"/>
    <w:rsid w:val="4E6649C2"/>
    <w:rsid w:val="4E944744"/>
    <w:rsid w:val="4ECC0F52"/>
    <w:rsid w:val="4F1A607E"/>
    <w:rsid w:val="4F665384"/>
    <w:rsid w:val="4F743F6B"/>
    <w:rsid w:val="4F7D3946"/>
    <w:rsid w:val="4F7E2AAB"/>
    <w:rsid w:val="4FE3358D"/>
    <w:rsid w:val="4FFC715D"/>
    <w:rsid w:val="50351768"/>
    <w:rsid w:val="506C183C"/>
    <w:rsid w:val="508A4A29"/>
    <w:rsid w:val="50DA6027"/>
    <w:rsid w:val="5106705F"/>
    <w:rsid w:val="51295BB4"/>
    <w:rsid w:val="5157761E"/>
    <w:rsid w:val="51930963"/>
    <w:rsid w:val="51AA448D"/>
    <w:rsid w:val="523E560F"/>
    <w:rsid w:val="52527E2A"/>
    <w:rsid w:val="527A3874"/>
    <w:rsid w:val="528840BB"/>
    <w:rsid w:val="52906C96"/>
    <w:rsid w:val="52E141EC"/>
    <w:rsid w:val="533A0434"/>
    <w:rsid w:val="535B3F9E"/>
    <w:rsid w:val="540D2E46"/>
    <w:rsid w:val="54225A59"/>
    <w:rsid w:val="543E7F83"/>
    <w:rsid w:val="545729B8"/>
    <w:rsid w:val="546E5844"/>
    <w:rsid w:val="5494060F"/>
    <w:rsid w:val="54A23C62"/>
    <w:rsid w:val="54A649BC"/>
    <w:rsid w:val="54ED32ED"/>
    <w:rsid w:val="55082A91"/>
    <w:rsid w:val="55581DC0"/>
    <w:rsid w:val="55876635"/>
    <w:rsid w:val="55C463CB"/>
    <w:rsid w:val="55FF1C02"/>
    <w:rsid w:val="56352885"/>
    <w:rsid w:val="565511DB"/>
    <w:rsid w:val="56671E6F"/>
    <w:rsid w:val="5714693E"/>
    <w:rsid w:val="57725597"/>
    <w:rsid w:val="5797131D"/>
    <w:rsid w:val="579E3EB3"/>
    <w:rsid w:val="58044C05"/>
    <w:rsid w:val="5805082A"/>
    <w:rsid w:val="584040E1"/>
    <w:rsid w:val="58747807"/>
    <w:rsid w:val="58FC58DC"/>
    <w:rsid w:val="59B83EF9"/>
    <w:rsid w:val="59BA3579"/>
    <w:rsid w:val="5A3B4097"/>
    <w:rsid w:val="5A7476F4"/>
    <w:rsid w:val="5A7F4E48"/>
    <w:rsid w:val="5AB76F00"/>
    <w:rsid w:val="5AC540D9"/>
    <w:rsid w:val="5B091E22"/>
    <w:rsid w:val="5B1669D1"/>
    <w:rsid w:val="5B167DEE"/>
    <w:rsid w:val="5B1F2DC8"/>
    <w:rsid w:val="5B2864DD"/>
    <w:rsid w:val="5BA23B98"/>
    <w:rsid w:val="5BAE3ED5"/>
    <w:rsid w:val="5BBD5D64"/>
    <w:rsid w:val="5BE83FCE"/>
    <w:rsid w:val="5BEB6FD3"/>
    <w:rsid w:val="5C0563CF"/>
    <w:rsid w:val="5C496E46"/>
    <w:rsid w:val="5C861FF2"/>
    <w:rsid w:val="5CA76DFF"/>
    <w:rsid w:val="5CE07086"/>
    <w:rsid w:val="5D00203B"/>
    <w:rsid w:val="5D4F46EC"/>
    <w:rsid w:val="5D92680F"/>
    <w:rsid w:val="5DA24A2B"/>
    <w:rsid w:val="5DC13E8A"/>
    <w:rsid w:val="5DC45B64"/>
    <w:rsid w:val="5E4A46FD"/>
    <w:rsid w:val="5EA467FA"/>
    <w:rsid w:val="5ED22F69"/>
    <w:rsid w:val="5EF154DC"/>
    <w:rsid w:val="5F1D47FE"/>
    <w:rsid w:val="5F3062DF"/>
    <w:rsid w:val="5F6D5B0A"/>
    <w:rsid w:val="5FAE7871"/>
    <w:rsid w:val="5FB05672"/>
    <w:rsid w:val="5FF65FD7"/>
    <w:rsid w:val="600C0AFA"/>
    <w:rsid w:val="602230C6"/>
    <w:rsid w:val="602E523F"/>
    <w:rsid w:val="60786433"/>
    <w:rsid w:val="609A4296"/>
    <w:rsid w:val="60EF5D32"/>
    <w:rsid w:val="60FB51BF"/>
    <w:rsid w:val="61234399"/>
    <w:rsid w:val="61D679DB"/>
    <w:rsid w:val="61E5147B"/>
    <w:rsid w:val="61F01580"/>
    <w:rsid w:val="620A52CC"/>
    <w:rsid w:val="62145A44"/>
    <w:rsid w:val="628232F6"/>
    <w:rsid w:val="62C16D12"/>
    <w:rsid w:val="62ED3CAF"/>
    <w:rsid w:val="62F2629F"/>
    <w:rsid w:val="630261E5"/>
    <w:rsid w:val="631B1054"/>
    <w:rsid w:val="632B1344"/>
    <w:rsid w:val="63413539"/>
    <w:rsid w:val="6352409D"/>
    <w:rsid w:val="63F43C2C"/>
    <w:rsid w:val="64616F3B"/>
    <w:rsid w:val="648B6817"/>
    <w:rsid w:val="64B170DE"/>
    <w:rsid w:val="653B3C30"/>
    <w:rsid w:val="656C4BE6"/>
    <w:rsid w:val="65A06B18"/>
    <w:rsid w:val="65B70E29"/>
    <w:rsid w:val="65C15EE3"/>
    <w:rsid w:val="66415276"/>
    <w:rsid w:val="66680A54"/>
    <w:rsid w:val="667D4DAF"/>
    <w:rsid w:val="66A175F8"/>
    <w:rsid w:val="66E43499"/>
    <w:rsid w:val="6712350E"/>
    <w:rsid w:val="68286E5D"/>
    <w:rsid w:val="68597085"/>
    <w:rsid w:val="69562DE6"/>
    <w:rsid w:val="696604B5"/>
    <w:rsid w:val="6A3F6740"/>
    <w:rsid w:val="6ACC3AC4"/>
    <w:rsid w:val="6B2E5321"/>
    <w:rsid w:val="6B5B0B88"/>
    <w:rsid w:val="6B6D7DA0"/>
    <w:rsid w:val="6B722C17"/>
    <w:rsid w:val="6B9061D8"/>
    <w:rsid w:val="6C4A4EEA"/>
    <w:rsid w:val="6C841A18"/>
    <w:rsid w:val="6C853509"/>
    <w:rsid w:val="6CA17D17"/>
    <w:rsid w:val="6D1125E2"/>
    <w:rsid w:val="6D116DF7"/>
    <w:rsid w:val="6D48513C"/>
    <w:rsid w:val="6DD1009E"/>
    <w:rsid w:val="6DF76226"/>
    <w:rsid w:val="6E522914"/>
    <w:rsid w:val="6EC10922"/>
    <w:rsid w:val="6EF6272B"/>
    <w:rsid w:val="6F230F3E"/>
    <w:rsid w:val="70885621"/>
    <w:rsid w:val="70A24CBD"/>
    <w:rsid w:val="70CD1749"/>
    <w:rsid w:val="718945F7"/>
    <w:rsid w:val="72072121"/>
    <w:rsid w:val="72600878"/>
    <w:rsid w:val="72BB0F18"/>
    <w:rsid w:val="72EE5460"/>
    <w:rsid w:val="735C724B"/>
    <w:rsid w:val="739F026C"/>
    <w:rsid w:val="73CE24E1"/>
    <w:rsid w:val="73DE1C77"/>
    <w:rsid w:val="73F91A46"/>
    <w:rsid w:val="74145B47"/>
    <w:rsid w:val="744C35E2"/>
    <w:rsid w:val="74BA691F"/>
    <w:rsid w:val="74E57E33"/>
    <w:rsid w:val="74EC6998"/>
    <w:rsid w:val="74F6722B"/>
    <w:rsid w:val="75F92FA6"/>
    <w:rsid w:val="76457770"/>
    <w:rsid w:val="76C04325"/>
    <w:rsid w:val="76FB34DC"/>
    <w:rsid w:val="77444412"/>
    <w:rsid w:val="77C460C9"/>
    <w:rsid w:val="77C854D4"/>
    <w:rsid w:val="77F263D0"/>
    <w:rsid w:val="78155349"/>
    <w:rsid w:val="785C3BE4"/>
    <w:rsid w:val="788039DC"/>
    <w:rsid w:val="788379C4"/>
    <w:rsid w:val="78982814"/>
    <w:rsid w:val="78C56823"/>
    <w:rsid w:val="78F40D76"/>
    <w:rsid w:val="78FE05FA"/>
    <w:rsid w:val="79176046"/>
    <w:rsid w:val="794C5FB4"/>
    <w:rsid w:val="794E3ADA"/>
    <w:rsid w:val="79624389"/>
    <w:rsid w:val="79752CB9"/>
    <w:rsid w:val="79E41D48"/>
    <w:rsid w:val="7A517F69"/>
    <w:rsid w:val="7A566E4B"/>
    <w:rsid w:val="7A8D0632"/>
    <w:rsid w:val="7AA301B8"/>
    <w:rsid w:val="7B3013BB"/>
    <w:rsid w:val="7B476666"/>
    <w:rsid w:val="7B687D25"/>
    <w:rsid w:val="7BAF3874"/>
    <w:rsid w:val="7BD5403F"/>
    <w:rsid w:val="7C2C5918"/>
    <w:rsid w:val="7C3A4E43"/>
    <w:rsid w:val="7C782B02"/>
    <w:rsid w:val="7CAD0B17"/>
    <w:rsid w:val="7CE3248E"/>
    <w:rsid w:val="7CFC7B90"/>
    <w:rsid w:val="7D0000BC"/>
    <w:rsid w:val="7D267CD0"/>
    <w:rsid w:val="7D6A3622"/>
    <w:rsid w:val="7D97621A"/>
    <w:rsid w:val="7DF764EE"/>
    <w:rsid w:val="7E0C5E4B"/>
    <w:rsid w:val="7E0D688E"/>
    <w:rsid w:val="7E585EE7"/>
    <w:rsid w:val="7E914AA0"/>
    <w:rsid w:val="7EAC256D"/>
    <w:rsid w:val="7EC65505"/>
    <w:rsid w:val="7EE74AA0"/>
    <w:rsid w:val="7F0D3AEF"/>
    <w:rsid w:val="7F1D153B"/>
    <w:rsid w:val="7F662A21"/>
    <w:rsid w:val="7F9164CE"/>
    <w:rsid w:val="7F9A48BA"/>
    <w:rsid w:val="7FA14CCA"/>
    <w:rsid w:val="7FB623D9"/>
    <w:rsid w:val="7FC73905"/>
    <w:rsid w:val="7FE97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3"/>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szCs w:val="22"/>
    </w:rPr>
  </w:style>
  <w:style w:type="paragraph" w:styleId="7">
    <w:name w:val="Normal Indent"/>
    <w:basedOn w:val="1"/>
    <w:qFormat/>
    <w:uiPriority w:val="0"/>
    <w:pPr>
      <w:spacing w:line="400" w:lineRule="exact"/>
      <w:ind w:firstLine="420" w:firstLineChars="200"/>
    </w:pPr>
    <w:rPr>
      <w:kern w:val="0"/>
      <w:sz w:val="24"/>
    </w:rPr>
  </w:style>
  <w:style w:type="paragraph" w:styleId="8">
    <w:name w:val="annotation text"/>
    <w:basedOn w:val="1"/>
    <w:link w:val="56"/>
    <w:qFormat/>
    <w:uiPriority w:val="0"/>
    <w:pPr>
      <w:spacing w:line="400" w:lineRule="exact"/>
      <w:ind w:firstLine="200" w:firstLineChars="200"/>
      <w:jc w:val="left"/>
    </w:pPr>
    <w:rPr>
      <w:rFonts w:ascii="Times New Roman" w:hAnsi="Times New Roman" w:eastAsia="宋体" w:cs="Times New Roman"/>
      <w:kern w:val="0"/>
      <w:sz w:val="20"/>
    </w:rPr>
  </w:style>
  <w:style w:type="paragraph" w:styleId="9">
    <w:name w:val="Body Text"/>
    <w:basedOn w:val="1"/>
    <w:next w:val="1"/>
    <w:qFormat/>
    <w:uiPriority w:val="1"/>
    <w:pPr>
      <w:tabs>
        <w:tab w:val="left" w:pos="360"/>
      </w:tabs>
      <w:spacing w:after="120"/>
      <w:ind w:left="360" w:hanging="360"/>
    </w:pPr>
    <w:rPr>
      <w:rFonts w:ascii="Calibri" w:hAnsi="Calibri"/>
      <w:sz w:val="21"/>
      <w:szCs w:val="22"/>
    </w:rPr>
  </w:style>
  <w:style w:type="paragraph" w:styleId="10">
    <w:name w:val="Body Text Indent"/>
    <w:basedOn w:val="1"/>
    <w:qFormat/>
    <w:uiPriority w:val="0"/>
    <w:pPr>
      <w:spacing w:after="120"/>
      <w:ind w:left="420" w:leftChars="200"/>
    </w:pPr>
  </w:style>
  <w:style w:type="paragraph" w:styleId="11">
    <w:name w:val="toc 5"/>
    <w:basedOn w:val="1"/>
    <w:next w:val="1"/>
    <w:unhideWhenUsed/>
    <w:qFormat/>
    <w:uiPriority w:val="39"/>
    <w:pPr>
      <w:ind w:left="1680" w:leftChars="800"/>
    </w:pPr>
    <w:rPr>
      <w:szCs w:val="22"/>
    </w:rPr>
  </w:style>
  <w:style w:type="paragraph" w:styleId="12">
    <w:name w:val="toc 3"/>
    <w:basedOn w:val="1"/>
    <w:next w:val="1"/>
    <w:qFormat/>
    <w:uiPriority w:val="39"/>
    <w:pPr>
      <w:ind w:left="840" w:leftChars="400"/>
    </w:pPr>
  </w:style>
  <w:style w:type="paragraph" w:styleId="13">
    <w:name w:val="Plain Text"/>
    <w:basedOn w:val="1"/>
    <w:link w:val="49"/>
    <w:qFormat/>
    <w:uiPriority w:val="0"/>
    <w:rPr>
      <w:rFonts w:ascii="宋体" w:hAnsi="Courier New" w:eastAsia="宋体" w:cs="Times New Roman"/>
      <w:szCs w:val="20"/>
    </w:rPr>
  </w:style>
  <w:style w:type="paragraph" w:styleId="14">
    <w:name w:val="toc 8"/>
    <w:basedOn w:val="1"/>
    <w:next w:val="1"/>
    <w:unhideWhenUsed/>
    <w:qFormat/>
    <w:uiPriority w:val="39"/>
    <w:pPr>
      <w:ind w:left="2940" w:leftChars="1400"/>
    </w:pPr>
    <w:rPr>
      <w:szCs w:val="22"/>
    </w:rPr>
  </w:style>
  <w:style w:type="paragraph" w:styleId="15">
    <w:name w:val="Date"/>
    <w:basedOn w:val="1"/>
    <w:next w:val="1"/>
    <w:link w:val="48"/>
    <w:qFormat/>
    <w:uiPriority w:val="0"/>
    <w:pPr>
      <w:ind w:left="100" w:leftChars="2500"/>
    </w:pPr>
  </w:style>
  <w:style w:type="paragraph" w:styleId="16">
    <w:name w:val="Balloon Text"/>
    <w:basedOn w:val="1"/>
    <w:link w:val="41"/>
    <w:qFormat/>
    <w:uiPriority w:val="0"/>
    <w:rPr>
      <w:sz w:val="18"/>
      <w:szCs w:val="18"/>
    </w:rPr>
  </w:style>
  <w:style w:type="paragraph" w:styleId="17">
    <w:name w:val="footer"/>
    <w:basedOn w:val="1"/>
    <w:link w:val="52"/>
    <w:qFormat/>
    <w:uiPriority w:val="99"/>
    <w:pPr>
      <w:tabs>
        <w:tab w:val="center" w:pos="4153"/>
        <w:tab w:val="right" w:pos="8306"/>
      </w:tabs>
      <w:snapToGrid w:val="0"/>
      <w:jc w:val="left"/>
    </w:pPr>
    <w:rPr>
      <w:sz w:val="18"/>
      <w:szCs w:val="18"/>
    </w:rPr>
  </w:style>
  <w:style w:type="paragraph" w:styleId="18">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line="400" w:lineRule="exact"/>
      <w:ind w:firstLine="200" w:firstLineChars="200"/>
      <w:jc w:val="left"/>
    </w:pPr>
    <w:rPr>
      <w:rFonts w:ascii="Calibri" w:hAnsi="Calibri"/>
      <w:b/>
      <w:bCs/>
      <w:caps/>
      <w:sz w:val="24"/>
      <w:szCs w:val="20"/>
    </w:rPr>
  </w:style>
  <w:style w:type="paragraph" w:styleId="20">
    <w:name w:val="toc 4"/>
    <w:basedOn w:val="1"/>
    <w:next w:val="1"/>
    <w:unhideWhenUsed/>
    <w:qFormat/>
    <w:uiPriority w:val="39"/>
    <w:pPr>
      <w:ind w:left="1260" w:leftChars="600"/>
    </w:pPr>
    <w:rPr>
      <w:szCs w:val="22"/>
    </w:rPr>
  </w:style>
  <w:style w:type="paragraph" w:styleId="21">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unhideWhenUsed/>
    <w:qFormat/>
    <w:uiPriority w:val="39"/>
    <w:pPr>
      <w:ind w:left="2100" w:leftChars="1000"/>
    </w:pPr>
    <w:rPr>
      <w:szCs w:val="22"/>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ind w:left="3360" w:leftChars="1600"/>
    </w:pPr>
    <w:rPr>
      <w:szCs w:val="22"/>
    </w:rPr>
  </w:style>
  <w:style w:type="paragraph" w:styleId="25">
    <w:name w:val="Body Text 2"/>
    <w:basedOn w:val="1"/>
    <w:qFormat/>
    <w:uiPriority w:val="0"/>
    <w:pPr>
      <w:spacing w:after="120" w:afterLines="0" w:line="480" w:lineRule="auto"/>
    </w:pPr>
    <w:rPr>
      <w:sz w:val="21"/>
      <w:szCs w:val="20"/>
    </w:rPr>
  </w:style>
  <w:style w:type="paragraph" w:styleId="26">
    <w:name w:val="Normal (Web)"/>
    <w:basedOn w:val="1"/>
    <w:qFormat/>
    <w:uiPriority w:val="0"/>
    <w:rPr>
      <w:rFonts w:cs="Calibri"/>
      <w:sz w:val="24"/>
    </w:rPr>
  </w:style>
  <w:style w:type="paragraph" w:styleId="27">
    <w:name w:val="Title"/>
    <w:basedOn w:val="1"/>
    <w:next w:val="1"/>
    <w:link w:val="46"/>
    <w:qFormat/>
    <w:uiPriority w:val="0"/>
    <w:pPr>
      <w:spacing w:before="240" w:after="60"/>
      <w:jc w:val="center"/>
      <w:outlineLvl w:val="0"/>
    </w:pPr>
    <w:rPr>
      <w:rFonts w:ascii="Cambria" w:hAnsi="Cambria"/>
      <w:b/>
      <w:bCs/>
      <w:sz w:val="36"/>
      <w:szCs w:val="32"/>
    </w:rPr>
  </w:style>
  <w:style w:type="paragraph" w:styleId="28">
    <w:name w:val="Body Text First Indent 2"/>
    <w:basedOn w:val="10"/>
    <w:qFormat/>
    <w:uiPriority w:val="99"/>
    <w:pPr>
      <w:ind w:firstLine="420" w:firstLineChars="200"/>
    </w:pPr>
    <w:rPr>
      <w:rFonts w:ascii="宋体" w:hAnsi="宋体"/>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Emphasis"/>
    <w:basedOn w:val="31"/>
    <w:qFormat/>
    <w:uiPriority w:val="20"/>
  </w:style>
  <w:style w:type="character" w:styleId="34">
    <w:name w:val="Hyperlink"/>
    <w:basedOn w:val="31"/>
    <w:qFormat/>
    <w:uiPriority w:val="99"/>
    <w:rPr>
      <w:color w:val="000099"/>
      <w:u w:val="none"/>
    </w:rPr>
  </w:style>
  <w:style w:type="paragraph" w:customStyle="1" w:styleId="35">
    <w:name w:val="一级条标题"/>
    <w:basedOn w:val="36"/>
    <w:next w:val="37"/>
    <w:qFormat/>
    <w:uiPriority w:val="0"/>
    <w:pPr>
      <w:spacing w:line="240" w:lineRule="auto"/>
      <w:ind w:left="420"/>
      <w:outlineLvl w:val="2"/>
    </w:pPr>
  </w:style>
  <w:style w:type="paragraph" w:customStyle="1" w:styleId="3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38">
    <w:name w:val="正文（首行缩进2字符）"/>
    <w:basedOn w:val="1"/>
    <w:qFormat/>
    <w:uiPriority w:val="99"/>
    <w:pPr>
      <w:ind w:firstLine="480"/>
    </w:pPr>
    <w:rPr>
      <w:rFonts w:ascii="Times New Roman" w:hAnsi="Times New Roman" w:cs="Times New Roman"/>
    </w:rPr>
  </w:style>
  <w:style w:type="character" w:customStyle="1" w:styleId="39">
    <w:name w:val="font31"/>
    <w:basedOn w:val="31"/>
    <w:qFormat/>
    <w:uiPriority w:val="0"/>
    <w:rPr>
      <w:rFonts w:hint="eastAsia" w:ascii="宋体" w:hAnsi="宋体" w:eastAsia="宋体" w:cs="宋体"/>
      <w:color w:val="000000"/>
      <w:sz w:val="24"/>
      <w:szCs w:val="24"/>
      <w:u w:val="none"/>
    </w:rPr>
  </w:style>
  <w:style w:type="paragraph" w:customStyle="1" w:styleId="40">
    <w:name w:val="p0"/>
    <w:basedOn w:val="1"/>
    <w:qFormat/>
    <w:uiPriority w:val="0"/>
    <w:pPr>
      <w:widowControl/>
      <w:jc w:val="left"/>
    </w:pPr>
    <w:rPr>
      <w:kern w:val="0"/>
      <w:szCs w:val="21"/>
    </w:rPr>
  </w:style>
  <w:style w:type="character" w:customStyle="1" w:styleId="41">
    <w:name w:val="批注框文本 Char"/>
    <w:basedOn w:val="31"/>
    <w:link w:val="16"/>
    <w:qFormat/>
    <w:uiPriority w:val="0"/>
    <w:rPr>
      <w:kern w:val="2"/>
      <w:sz w:val="18"/>
      <w:szCs w:val="18"/>
    </w:rPr>
  </w:style>
  <w:style w:type="paragraph" w:customStyle="1" w:styleId="42">
    <w:name w:val="列出段落1"/>
    <w:basedOn w:val="1"/>
    <w:qFormat/>
    <w:uiPriority w:val="34"/>
    <w:pPr>
      <w:ind w:firstLine="420" w:firstLineChars="200"/>
    </w:pPr>
    <w:rPr>
      <w:rFonts w:ascii="Calibri" w:hAnsi="Calibri"/>
      <w:szCs w:val="22"/>
    </w:rPr>
  </w:style>
  <w:style w:type="character" w:customStyle="1" w:styleId="43">
    <w:name w:val="标题 1 Char"/>
    <w:link w:val="2"/>
    <w:qFormat/>
    <w:uiPriority w:val="0"/>
    <w:rPr>
      <w:b/>
      <w:kern w:val="44"/>
      <w:sz w:val="44"/>
    </w:rPr>
  </w:style>
  <w:style w:type="character" w:customStyle="1" w:styleId="44">
    <w:name w:val="font11"/>
    <w:basedOn w:val="31"/>
    <w:qFormat/>
    <w:uiPriority w:val="0"/>
    <w:rPr>
      <w:rFonts w:hint="default" w:ascii="Times New Roman" w:hAnsi="Times New Roman" w:cs="Times New Roman"/>
      <w:color w:val="000000"/>
      <w:sz w:val="20"/>
      <w:szCs w:val="20"/>
      <w:u w:val="none"/>
    </w:rPr>
  </w:style>
  <w:style w:type="character" w:customStyle="1" w:styleId="45">
    <w:name w:val="font61"/>
    <w:basedOn w:val="31"/>
    <w:qFormat/>
    <w:uiPriority w:val="0"/>
    <w:rPr>
      <w:rFonts w:hint="eastAsia" w:ascii="宋体" w:hAnsi="宋体" w:eastAsia="宋体" w:cs="宋体"/>
      <w:color w:val="000000"/>
      <w:sz w:val="20"/>
      <w:szCs w:val="20"/>
      <w:u w:val="none"/>
    </w:rPr>
  </w:style>
  <w:style w:type="character" w:customStyle="1" w:styleId="46">
    <w:name w:val="标题 Char"/>
    <w:link w:val="27"/>
    <w:qFormat/>
    <w:uiPriority w:val="0"/>
    <w:rPr>
      <w:rFonts w:ascii="Cambria" w:hAnsi="Cambria"/>
      <w:b/>
      <w:bCs/>
      <w:sz w:val="36"/>
      <w:szCs w:val="32"/>
    </w:rPr>
  </w:style>
  <w:style w:type="paragraph" w:customStyle="1" w:styleId="47">
    <w:name w:val="_Style 9"/>
    <w:qFormat/>
    <w:uiPriority w:val="0"/>
    <w:pPr>
      <w:widowControl w:val="0"/>
      <w:spacing w:line="360" w:lineRule="auto"/>
    </w:pPr>
    <w:rPr>
      <w:rFonts w:ascii="Arial" w:hAnsi="Arial" w:eastAsia="宋体" w:cstheme="minorBidi"/>
      <w:kern w:val="2"/>
      <w:sz w:val="24"/>
      <w:szCs w:val="22"/>
      <w:lang w:val="en-US" w:eastAsia="zh-CN" w:bidi="ar-SA"/>
    </w:rPr>
  </w:style>
  <w:style w:type="character" w:customStyle="1" w:styleId="48">
    <w:name w:val="日期 Char"/>
    <w:basedOn w:val="31"/>
    <w:link w:val="15"/>
    <w:qFormat/>
    <w:uiPriority w:val="0"/>
    <w:rPr>
      <w:rFonts w:asciiTheme="minorHAnsi" w:hAnsiTheme="minorHAnsi" w:eastAsiaTheme="minorEastAsia" w:cstheme="minorBidi"/>
      <w:kern w:val="2"/>
      <w:sz w:val="21"/>
      <w:szCs w:val="24"/>
    </w:rPr>
  </w:style>
  <w:style w:type="character" w:customStyle="1" w:styleId="49">
    <w:name w:val="纯文本 Char"/>
    <w:link w:val="13"/>
    <w:qFormat/>
    <w:locked/>
    <w:uiPriority w:val="0"/>
    <w:rPr>
      <w:rFonts w:ascii="宋体" w:hAnsi="Courier New"/>
      <w:kern w:val="2"/>
      <w:sz w:val="21"/>
    </w:rPr>
  </w:style>
  <w:style w:type="character" w:customStyle="1" w:styleId="50">
    <w:name w:val="纯文本 Char1"/>
    <w:basedOn w:val="31"/>
    <w:qFormat/>
    <w:uiPriority w:val="0"/>
    <w:rPr>
      <w:rFonts w:ascii="宋体" w:hAnsi="Courier New" w:cs="Courier New"/>
      <w:kern w:val="2"/>
      <w:sz w:val="21"/>
      <w:szCs w:val="21"/>
    </w:rPr>
  </w:style>
  <w:style w:type="paragraph" w:customStyle="1" w:styleId="51">
    <w:name w:val="Char"/>
    <w:basedOn w:val="1"/>
    <w:qFormat/>
    <w:uiPriority w:val="0"/>
    <w:pPr>
      <w:ind w:firstLine="556" w:firstLineChars="196"/>
      <w:jc w:val="left"/>
    </w:pPr>
    <w:rPr>
      <w:rFonts w:ascii="宋体" w:hAnsi="宋体" w:eastAsia="宋体" w:cs="宋体"/>
      <w:bCs/>
      <w:color w:val="000000"/>
      <w:kern w:val="0"/>
      <w:sz w:val="28"/>
      <w:szCs w:val="28"/>
    </w:rPr>
  </w:style>
  <w:style w:type="character" w:customStyle="1" w:styleId="52">
    <w:name w:val="页脚 Char"/>
    <w:link w:val="17"/>
    <w:qFormat/>
    <w:uiPriority w:val="99"/>
    <w:rPr>
      <w:rFonts w:asciiTheme="minorHAnsi" w:hAnsiTheme="minorHAnsi" w:eastAsiaTheme="minorEastAsia" w:cstheme="minorBidi"/>
      <w:kern w:val="2"/>
      <w:sz w:val="18"/>
      <w:szCs w:val="18"/>
    </w:rPr>
  </w:style>
  <w:style w:type="paragraph" w:styleId="53">
    <w:name w:val="List Paragraph"/>
    <w:basedOn w:val="1"/>
    <w:qFormat/>
    <w:uiPriority w:val="99"/>
    <w:pPr>
      <w:ind w:left="720"/>
      <w:contextualSpacing/>
    </w:pPr>
  </w:style>
  <w:style w:type="character" w:customStyle="1" w:styleId="54">
    <w:name w:val="font01"/>
    <w:basedOn w:val="31"/>
    <w:qFormat/>
    <w:uiPriority w:val="0"/>
    <w:rPr>
      <w:rFonts w:hint="eastAsia" w:ascii="宋体" w:hAnsi="宋体" w:eastAsia="宋体" w:cs="宋体"/>
      <w:color w:val="000000"/>
      <w:sz w:val="16"/>
      <w:szCs w:val="16"/>
      <w:u w:val="none"/>
    </w:rPr>
  </w:style>
  <w:style w:type="paragraph" w:customStyle="1" w:styleId="55">
    <w:name w:val="09正文_wh"/>
    <w:qFormat/>
    <w:uiPriority w:val="0"/>
    <w:pPr>
      <w:spacing w:line="300" w:lineRule="auto"/>
      <w:ind w:firstLine="200" w:firstLineChars="200"/>
      <w:jc w:val="both"/>
    </w:pPr>
    <w:rPr>
      <w:rFonts w:asciiTheme="minorHAnsi" w:hAnsiTheme="minorHAnsi" w:eastAsiaTheme="minorEastAsia" w:cstheme="minorBidi"/>
      <w:kern w:val="2"/>
      <w:sz w:val="28"/>
      <w:szCs w:val="24"/>
      <w:lang w:val="en-US" w:eastAsia="zh-CN" w:bidi="ar-SA"/>
    </w:rPr>
  </w:style>
  <w:style w:type="character" w:customStyle="1" w:styleId="56">
    <w:name w:val="批注文字 Char"/>
    <w:link w:val="8"/>
    <w:qFormat/>
    <w:uiPriority w:val="0"/>
    <w:rPr>
      <w:szCs w:val="24"/>
    </w:rPr>
  </w:style>
  <w:style w:type="character" w:customStyle="1" w:styleId="57">
    <w:name w:val="批注文字 Char1"/>
    <w:basedOn w:val="31"/>
    <w:qFormat/>
    <w:uiPriority w:val="0"/>
    <w:rPr>
      <w:rFonts w:asciiTheme="minorHAnsi" w:hAnsiTheme="minorHAnsi" w:eastAsiaTheme="minorEastAsia" w:cstheme="minorBidi"/>
      <w:kern w:val="2"/>
      <w:sz w:val="21"/>
      <w:szCs w:val="24"/>
    </w:rPr>
  </w:style>
  <w:style w:type="paragraph" w:customStyle="1" w:styleId="58">
    <w:name w:val="引言二级条标题"/>
    <w:basedOn w:val="1"/>
    <w:next w:val="37"/>
    <w:qFormat/>
    <w:uiPriority w:val="99"/>
    <w:pPr>
      <w:widowControl/>
      <w:numPr>
        <w:ilvl w:val="1"/>
        <w:numId w:val="1"/>
      </w:numPr>
      <w:tabs>
        <w:tab w:val="left" w:pos="360"/>
        <w:tab w:val="left" w:pos="1200"/>
        <w:tab w:val="left" w:pos="1320"/>
      </w:tabs>
      <w:spacing w:line="400" w:lineRule="exact"/>
      <w:ind w:firstLine="200" w:firstLineChars="200"/>
    </w:pPr>
    <w:rPr>
      <w:rFonts w:eastAsia="黑体"/>
      <w:kern w:val="0"/>
      <w:szCs w:val="20"/>
    </w:rPr>
  </w:style>
  <w:style w:type="character" w:customStyle="1" w:styleId="59">
    <w:name w:val="页眉 Char"/>
    <w:basedOn w:val="31"/>
    <w:link w:val="18"/>
    <w:qFormat/>
    <w:locked/>
    <w:uiPriority w:val="99"/>
    <w:rPr>
      <w:rFonts w:asciiTheme="minorHAnsi" w:hAnsiTheme="minorHAnsi" w:eastAsiaTheme="minorEastAsia" w:cstheme="minorBidi"/>
      <w:kern w:val="2"/>
      <w:sz w:val="18"/>
      <w:szCs w:val="18"/>
    </w:rPr>
  </w:style>
  <w:style w:type="character" w:customStyle="1" w:styleId="6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character" w:customStyle="1" w:styleId="61">
    <w:name w:val="font41"/>
    <w:basedOn w:val="31"/>
    <w:qFormat/>
    <w:uiPriority w:val="0"/>
    <w:rPr>
      <w:rFonts w:ascii="Calibri" w:hAnsi="Calibri" w:cs="Calibri"/>
      <w:color w:val="FF0000"/>
      <w:sz w:val="22"/>
      <w:szCs w:val="22"/>
      <w:u w:val="none"/>
    </w:rPr>
  </w:style>
  <w:style w:type="character" w:customStyle="1" w:styleId="62">
    <w:name w:val="font71"/>
    <w:basedOn w:val="31"/>
    <w:qFormat/>
    <w:uiPriority w:val="0"/>
    <w:rPr>
      <w:rFonts w:hint="eastAsia" w:ascii="仿宋_GB2312" w:eastAsia="仿宋_GB2312" w:cs="仿宋_GB2312"/>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8F598-314B-4497-9038-331C583BBB0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9740</Words>
  <Characters>10309</Characters>
  <Lines>281</Lines>
  <Paragraphs>79</Paragraphs>
  <TotalTime>6</TotalTime>
  <ScaleCrop>false</ScaleCrop>
  <LinksUpToDate>false</LinksUpToDate>
  <CharactersWithSpaces>10609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2016-05-18T04:20:00Z</dcterms:created>
  <dc:creator>Administrator</dc:creator>
  <cp:lastModifiedBy>lenovo</cp:lastModifiedBy>
  <cp:lastPrinted>2025-06-19T07:45:00Z</cp:lastPrinted>
  <dcterms:modified xsi:type="dcterms:W3CDTF">2025-06-24T09:40:06Z</dcterms:modified>
  <cp:revision>1152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F538D0B1AF7646FAA74D73345D85E8DE_13</vt:lpwstr>
  </property>
  <property fmtid="{D5CDD505-2E9C-101B-9397-08002B2CF9AE}" pid="4" name="KSOTemplateDocerSaveRecord">
    <vt:lpwstr>eyJoZGlkIjoiYmY5ZDkyYzZiMTg1NzhmMGIxNmViZWQzMmExNjQ3YWMifQ==</vt:lpwstr>
  </property>
</Properties>
</file>