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城北区政府采购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left="0" w:leftChars="0" w:firstLine="1681" w:firstLineChars="20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公开招标文件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default" w:ascii="宋体" w:hAnsi="宋体" w:eastAsia="宋体"/>
          <w:b/>
          <w:sz w:val="36"/>
          <w:szCs w:val="36"/>
          <w:lang w:val="en-US" w:eastAsia="zh-CN"/>
        </w:rPr>
      </w:pPr>
      <w:r>
        <w:rPr>
          <w:rFonts w:hint="eastAsia" w:ascii="宋体" w:hAnsi="宋体"/>
          <w:b/>
          <w:sz w:val="36"/>
          <w:szCs w:val="36"/>
        </w:rPr>
        <w:t>采购项目编号：</w:t>
      </w:r>
      <w:r>
        <w:rPr>
          <w:rFonts w:hint="eastAsia" w:ascii="宋体" w:hAnsi="宋体"/>
          <w:b/>
          <w:sz w:val="36"/>
          <w:szCs w:val="36"/>
          <w:lang w:eastAsia="zh-CN"/>
        </w:rPr>
        <w:t>北政采购（</w:t>
      </w:r>
      <w:r>
        <w:rPr>
          <w:rFonts w:hint="eastAsia" w:ascii="宋体" w:hAnsi="宋体"/>
          <w:b/>
          <w:sz w:val="36"/>
          <w:szCs w:val="36"/>
          <w:lang w:val="en-US" w:eastAsia="zh-CN"/>
        </w:rPr>
        <w:t>2020</w:t>
      </w:r>
      <w:r>
        <w:rPr>
          <w:rFonts w:hint="eastAsia" w:ascii="宋体" w:hAnsi="宋体"/>
          <w:b/>
          <w:sz w:val="36"/>
          <w:szCs w:val="36"/>
          <w:lang w:eastAsia="zh-CN"/>
        </w:rPr>
        <w:t>）</w:t>
      </w:r>
      <w:r>
        <w:rPr>
          <w:rFonts w:hint="eastAsia" w:ascii="宋体" w:hAnsi="宋体"/>
          <w:b/>
          <w:sz w:val="36"/>
          <w:szCs w:val="36"/>
          <w:lang w:val="en-US" w:eastAsia="zh-CN"/>
        </w:rPr>
        <w:t>26号</w:t>
      </w:r>
    </w:p>
    <w:p>
      <w:pPr>
        <w:adjustRightInd w:val="0"/>
        <w:spacing w:line="360" w:lineRule="auto"/>
        <w:ind w:left="2512" w:hanging="2512" w:hangingChars="695"/>
        <w:textAlignment w:val="baseline"/>
        <w:rPr>
          <w:rFonts w:hint="eastAsia" w:ascii="宋体" w:hAns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城北区学校服务能力提升工程信息化设备更新</w:t>
      </w:r>
    </w:p>
    <w:p>
      <w:pPr>
        <w:adjustRightInd w:val="0"/>
        <w:spacing w:line="360" w:lineRule="auto"/>
        <w:ind w:right="77" w:rightChars="32" w:firstLine="0" w:firstLineChars="0"/>
        <w:textAlignment w:val="baseline"/>
        <w:rPr>
          <w:rFonts w:hint="eastAsia" w:eastAsia="宋体"/>
          <w:b/>
          <w:lang w:eastAsia="zh-CN"/>
        </w:rPr>
      </w:pPr>
      <w:r>
        <w:rPr>
          <w:rFonts w:hint="eastAsia"/>
          <w:b/>
          <w:sz w:val="36"/>
          <w:szCs w:val="36"/>
        </w:rPr>
        <w:t>采  购 单 位：</w:t>
      </w:r>
      <w:r>
        <w:rPr>
          <w:rFonts w:hint="eastAsia" w:ascii="宋体" w:hAnsi="宋体"/>
          <w:b/>
          <w:sz w:val="36"/>
          <w:szCs w:val="36"/>
          <w:lang w:eastAsia="zh-CN"/>
        </w:rPr>
        <w:t>城北区教育局</w:t>
      </w: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城北区</w:t>
      </w:r>
      <w:r>
        <w:rPr>
          <w:rFonts w:hint="eastAsia" w:ascii="宋体" w:hAnsi="宋体"/>
          <w:b/>
          <w:sz w:val="32"/>
          <w:szCs w:val="32"/>
        </w:rPr>
        <w:t>政府采购</w:t>
      </w:r>
      <w:r>
        <w:rPr>
          <w:rFonts w:hint="eastAsia" w:ascii="宋体" w:hAnsi="宋体"/>
          <w:b/>
          <w:sz w:val="32"/>
          <w:szCs w:val="32"/>
          <w:lang w:eastAsia="zh-CN"/>
        </w:rPr>
        <w:t>服务</w:t>
      </w:r>
      <w:r>
        <w:rPr>
          <w:rFonts w:hint="eastAsia" w:ascii="宋体" w:hAnsi="宋体"/>
          <w:b/>
          <w:sz w:val="32"/>
          <w:szCs w:val="32"/>
        </w:rPr>
        <w:t>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2020年</w:t>
      </w:r>
      <w:r>
        <w:rPr>
          <w:rFonts w:hint="eastAsia" w:ascii="宋体" w:hAnsi="宋体"/>
          <w:b/>
          <w:sz w:val="32"/>
          <w:szCs w:val="32"/>
          <w:lang w:val="en-US" w:eastAsia="zh-CN"/>
        </w:rPr>
        <w:t>10</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cs="宋体"/>
          <w:b w:val="0"/>
          <w:bCs w:val="0"/>
          <w:kern w:val="0"/>
          <w:sz w:val="24"/>
          <w:szCs w:val="24"/>
        </w:rPr>
        <w:fldChar w:fldCharType="begin"/>
      </w:r>
      <w:r>
        <w:rPr>
          <w:rStyle w:val="13"/>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"_Toc37147792"</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sz w:val="24"/>
          <w:szCs w:val="24"/>
        </w:rPr>
        <w:t>第一部分  投标人须知前附表</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_Toc37147792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w:t>
      </w:r>
      <w:r>
        <w:rPr>
          <w:rFonts w:hint="eastAsia" w:ascii="宋体" w:hAnsi="宋体"/>
          <w:b w:val="0"/>
          <w:sz w:val="24"/>
          <w:szCs w:val="24"/>
        </w:rPr>
        <w:fldChar w:fldCharType="end"/>
      </w:r>
      <w:r>
        <w:rPr>
          <w:rFonts w:hint="eastAsia" w:ascii="宋体" w:hAnsi="宋体"/>
          <w:b w:val="0"/>
          <w:sz w:val="24"/>
          <w:szCs w:val="24"/>
        </w:rPr>
        <w:fldChar w:fldCharType="end"/>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"_Toc37147793"</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kern w:val="28"/>
          <w:sz w:val="24"/>
          <w:szCs w:val="24"/>
        </w:rPr>
        <w:t>第二部分  投标人须知</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_Toc37147793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5</w:t>
      </w:r>
      <w:r>
        <w:rPr>
          <w:rFonts w:hint="eastAsia" w:ascii="宋体" w:hAnsi="宋体"/>
          <w:b w:val="0"/>
          <w:sz w:val="24"/>
          <w:szCs w:val="24"/>
        </w:rPr>
        <w:fldChar w:fldCharType="end"/>
      </w:r>
      <w:r>
        <w:rPr>
          <w:rFonts w:hint="eastAsia" w:ascii="宋体" w:hAnsi="宋体"/>
          <w:b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"_Toc37147794"</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一、说  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_Toc37147794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"_Toc37147795"</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1.适用范围</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_Toc37147795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"_Toc37147796"</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2.招标方式、合格的投标人</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_Toc37147796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"_Toc37147797"</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3.投标费用</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_Toc37147797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"_Toc37147798"</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二、招标文件说明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_Toc37147798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"_Toc37147799"</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4.招标文件的构成</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_Toc37147799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"_Toc37147800"</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5.招标文件的质疑</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"_Toc37147801"</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6.招标文件的修改</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6</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"_Toc37147802"</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三、投标文件的编制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_Toc37147802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6</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"_Toc37147803"</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7.投标文件的语言及度量衡单位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"_Toc37147804"</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8.投标报价及币种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"_Toc37147805"</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9.投标保证金</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"_Toc37147806"</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10.投标有效期</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"_Toc37147807"</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11.投标文件构成</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smallCaps/>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"_Toc37147808"</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12. 投标文件的格式及编制要求</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_Toc37147808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8</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"_Toc37147814"</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16.开标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_Toc37147814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"_Toc37147815"</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六、资格审查程序及方法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_Toc37147815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10</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"_Toc37147816"</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17. 资格审查程序</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_Toc37147816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"_Toc37147817"</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18.资格审查不通过的情形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_Toc37147817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"_Toc37147818"</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七、评标程序及方法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_Toc37147818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11</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"_Toc37147819"</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19.评标委员会</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_Toc37147819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11</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"_Toc37147820"</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20.评标工作程序</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12</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"_Toc37147821"</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21.答疑的方式和情形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13</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"_Toc37147822"</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22.评标办法</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13</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"_Toc37147823"</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八、定 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_Toc37147823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15</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"_Toc37147824"</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23.推荐并确定中标供应商</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15</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"_Toc37147825"</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24.中标通知</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16</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"_Toc37147826"</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九、授予合同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_Toc37147826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16</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"_Toc37147827"</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25.签订合同</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16</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"_Toc37147828"</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十、串通投标的认定及处理办法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_Toc37147828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17</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"_Toc37147829"</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26.串通投标的情形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_Toc37147829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"_Toc37147830"</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十一、废标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_Toc37147830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17</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"_Toc37147831"</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27. 废标情形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_Toc37147831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"_Toc37147832"</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十二、处罚</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_Toc37147832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18</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"_Toc37147833"</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28.处罚情形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_Toc37147833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18</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"_Toc37147834"</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十三、其他</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_Toc37147834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18</w:t>
      </w:r>
      <w:r>
        <w:rPr>
          <w:rFonts w:hint="eastAsia" w:ascii="宋体" w:hAnsi="宋体"/>
          <w:sz w:val="24"/>
          <w:szCs w:val="24"/>
        </w:rPr>
        <w:fldChar w:fldCharType="end"/>
      </w:r>
      <w:r>
        <w:rPr>
          <w:rFonts w:hint="eastAsia" w:ascii="宋体" w:hAnsi="宋体"/>
          <w:sz w:val="24"/>
          <w:szCs w:val="24"/>
        </w:rPr>
        <w:fldChar w:fldCharType="end"/>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"_Toc37147835"</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kern w:val="28"/>
          <w:sz w:val="24"/>
          <w:szCs w:val="24"/>
        </w:rPr>
        <w:t xml:space="preserve">第三部分  </w:t>
      </w:r>
      <w:r>
        <w:rPr>
          <w:rStyle w:val="13"/>
          <w:rFonts w:hint="eastAsia" w:ascii="宋体" w:hAnsi="宋体"/>
          <w:b w:val="0"/>
          <w:kern w:val="28"/>
          <w:sz w:val="24"/>
          <w:szCs w:val="24"/>
          <w:lang w:eastAsia="zh-CN"/>
        </w:rPr>
        <w:t>城北区政府采购项目合同书</w:t>
      </w:r>
      <w:r>
        <w:rPr>
          <w:rStyle w:val="13"/>
          <w:rFonts w:hint="eastAsia" w:ascii="宋体" w:hAnsi="宋体"/>
          <w:b w:val="0"/>
          <w:kern w:val="28"/>
          <w:sz w:val="24"/>
          <w:szCs w:val="24"/>
        </w:rPr>
        <w:t>范本（货物类）</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_Toc37147835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19</w:t>
      </w:r>
      <w:r>
        <w:rPr>
          <w:rFonts w:hint="eastAsia" w:ascii="宋体" w:hAnsi="宋体"/>
          <w:b w:val="0"/>
          <w:sz w:val="24"/>
          <w:szCs w:val="24"/>
        </w:rPr>
        <w:fldChar w:fldCharType="end"/>
      </w:r>
      <w:r>
        <w:rPr>
          <w:rFonts w:hint="eastAsia" w:ascii="宋体" w:hAnsi="宋体"/>
          <w:b w:val="0"/>
          <w:sz w:val="24"/>
          <w:szCs w:val="24"/>
        </w:rPr>
        <w:fldChar w:fldCharType="end"/>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"_Toc37147836"</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sz w:val="24"/>
          <w:szCs w:val="24"/>
          <w:lang w:eastAsia="zh-CN"/>
        </w:rPr>
        <w:t>城北区政府采购项目合同书</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_Toc37147836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b/>
        </w:rPr>
        <w:t>错误！未定义书签。</w:t>
      </w:r>
      <w:r>
        <w:rPr>
          <w:rFonts w:hint="eastAsia" w:ascii="宋体" w:hAnsi="宋体"/>
          <w:b w:val="0"/>
          <w:sz w:val="24"/>
          <w:szCs w:val="24"/>
        </w:rPr>
        <w:fldChar w:fldCharType="end"/>
      </w:r>
      <w:r>
        <w:rPr>
          <w:rFonts w:hint="eastAsia" w:ascii="宋体" w:hAnsi="宋体"/>
          <w:b w:val="0"/>
          <w:sz w:val="24"/>
          <w:szCs w:val="24"/>
        </w:rPr>
        <w:fldChar w:fldCharType="end"/>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"_Toc37147837"</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kern w:val="28"/>
          <w:sz w:val="24"/>
          <w:szCs w:val="24"/>
        </w:rPr>
        <w:t>第四部分  投标文件格式</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_Toc37147837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33</w:t>
      </w:r>
      <w:r>
        <w:rPr>
          <w:rFonts w:hint="eastAsia" w:ascii="宋体" w:hAnsi="宋体"/>
          <w:b w:val="0"/>
          <w:sz w:val="24"/>
          <w:szCs w:val="24"/>
        </w:rPr>
        <w:fldChar w:fldCharType="end"/>
      </w:r>
      <w:r>
        <w:rPr>
          <w:rFonts w:hint="eastAsia" w:ascii="宋体" w:hAnsi="宋体"/>
          <w:b w:val="0"/>
          <w:sz w:val="24"/>
          <w:szCs w:val="24"/>
        </w:rPr>
        <w:fldChar w:fldCharType="end"/>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"_Toc37147838"</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kern w:val="28"/>
          <w:sz w:val="24"/>
          <w:szCs w:val="24"/>
        </w:rPr>
        <w:t>投标文件的组成</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_Toc37147838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33</w:t>
      </w:r>
      <w:r>
        <w:rPr>
          <w:rFonts w:hint="eastAsia" w:ascii="宋体" w:hAnsi="宋体"/>
          <w:b w:val="0"/>
          <w:sz w:val="24"/>
          <w:szCs w:val="24"/>
        </w:rPr>
        <w:fldChar w:fldCharType="end"/>
      </w:r>
      <w:r>
        <w:rPr>
          <w:rFonts w:hint="eastAsia" w:ascii="宋体" w:hAnsi="宋体"/>
          <w:b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"_Toc37147839"</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（投标文件封面）</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_Toc37147839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34</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"_Toc37147840"</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附件1：投 标 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35</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"_Toc37147841"</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附件2：法定代表人证明书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"_Toc37147842"</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附件3：法定代表人授权书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37</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"_Toc37147843"</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附件4：投标人承诺函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"_Toc37147844"</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附件5：供应商诚信承诺书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"_Toc37147845"</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附件6：投标人资格证明文件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39</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"_Toc37147846"</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附件7：财务状况、缴纳税收和社会保障资金证明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"_Toc37147847"</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附件8：无重大违法记录声明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"_Toc37147849"</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（投标文件封面）</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_Toc37147849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"_Toc37147850"</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附件9：报价一览表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"_Toc37147851"</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附件10：分项报价表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45</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"_Toc37147852"</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附件11：技术规格响应表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"_Toc37147853"</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附件12：其他资格证明材料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"_Toc37147854"</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附件13：投标产品相关资料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"_Toc37147855"</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附件14：投标人类似业绩证明材料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"_Toc37147856"</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附件15：制造（生产）企业小型、微型企业声明函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50</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"_Toc37147857"</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附件17：项目管理实施方案及售后服务</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"_Toc37147858"</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sz w:val="24"/>
          <w:szCs w:val="24"/>
        </w:rPr>
        <w:t>附件18：投标人认为在其他方面有必要说明的事项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_Toc37147858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53</w:t>
      </w:r>
      <w:r>
        <w:rPr>
          <w:rFonts w:hint="eastAsia" w:ascii="宋体" w:hAnsi="宋体"/>
          <w:sz w:val="24"/>
          <w:szCs w:val="24"/>
        </w:rPr>
        <w:fldChar w:fldCharType="end"/>
      </w:r>
      <w:r>
        <w:rPr>
          <w:rFonts w:hint="eastAsia" w:ascii="宋体" w:hAnsi="宋体"/>
          <w:sz w:val="24"/>
          <w:szCs w:val="24"/>
        </w:rPr>
        <w:fldChar w:fldCharType="end"/>
      </w:r>
    </w:p>
    <w:p>
      <w:pPr>
        <w:pStyle w:val="6"/>
        <w:tabs>
          <w:tab w:val="right" w:leader="dot" w:pos="8948"/>
        </w:tabs>
        <w:spacing w:line="300" w:lineRule="exact"/>
        <w:ind w:firstLine="480"/>
        <w:rPr>
          <w:rFonts w:hint="eastAsia" w:ascii="宋体" w:hAnsi="宋体"/>
          <w:b w:val="0"/>
          <w:bCs w:val="0"/>
          <w:caps w:val="0"/>
          <w:sz w:val="24"/>
          <w:szCs w:val="24"/>
        </w:rPr>
      </w:pPr>
      <w:r>
        <w:rPr>
          <w:rFonts w:hint="eastAsia" w:ascii="宋体" w:hAnsi="宋体"/>
          <w:b w:val="0"/>
          <w:sz w:val="24"/>
          <w:szCs w:val="24"/>
        </w:rPr>
        <w:fldChar w:fldCharType="begin"/>
      </w:r>
      <w:r>
        <w:rPr>
          <w:rStyle w:val="13"/>
          <w:rFonts w:hint="eastAsia" w:ascii="宋体" w:hAnsi="宋体"/>
          <w:b w:val="0"/>
          <w:sz w:val="24"/>
          <w:szCs w:val="24"/>
        </w:rPr>
        <w:instrText xml:space="preserve"> </w:instrText>
      </w:r>
      <w:r>
        <w:rPr>
          <w:rFonts w:hint="eastAsia" w:ascii="宋体" w:hAnsi="宋体"/>
          <w:b w:val="0"/>
          <w:sz w:val="24"/>
          <w:szCs w:val="24"/>
        </w:rPr>
        <w:instrText xml:space="preserve">HYPERLINK \l "_Toc37147859"</w:instrText>
      </w:r>
      <w:r>
        <w:rPr>
          <w:rStyle w:val="13"/>
          <w:rFonts w:hint="eastAsia" w:ascii="宋体" w:hAnsi="宋体"/>
          <w:b w:val="0"/>
          <w:sz w:val="24"/>
          <w:szCs w:val="24"/>
        </w:rPr>
        <w:instrText xml:space="preserve"> </w:instrText>
      </w:r>
      <w:r>
        <w:rPr>
          <w:rFonts w:hint="eastAsia" w:ascii="宋体" w:hAnsi="宋体"/>
          <w:b w:val="0"/>
          <w:sz w:val="24"/>
          <w:szCs w:val="24"/>
        </w:rPr>
        <w:fldChar w:fldCharType="separate"/>
      </w:r>
      <w:r>
        <w:rPr>
          <w:rStyle w:val="13"/>
          <w:rFonts w:hint="eastAsia" w:ascii="宋体" w:hAnsi="宋体"/>
          <w:b w:val="0"/>
          <w:kern w:val="28"/>
          <w:sz w:val="24"/>
          <w:szCs w:val="24"/>
        </w:rPr>
        <w:t>第五部分  采购项目要求及技术参数</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_Toc37147859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55</w:t>
      </w:r>
      <w:r>
        <w:rPr>
          <w:rFonts w:hint="eastAsia" w:ascii="宋体" w:hAnsi="宋体"/>
          <w:b w:val="0"/>
          <w:sz w:val="24"/>
          <w:szCs w:val="24"/>
        </w:rPr>
        <w:fldChar w:fldCharType="end"/>
      </w:r>
      <w:r>
        <w:rPr>
          <w:rFonts w:hint="eastAsia" w:ascii="宋体" w:hAnsi="宋体"/>
          <w:b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"_Toc37147860"</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一、投标要求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_Toc37147860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"_Toc37147861"</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1、投标说明</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55</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"_Toc37147862"</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2、报价说明</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55</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"_Toc37147863"</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3、重要指标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55</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"_Toc37147864"</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二、项目概况及技术参数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_Toc37147864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"_Toc37147865"</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1、项目概况</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"_Toc37147866"</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2、产品交付说明</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"_Toc37147867"</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3、产品验收</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"_Toc37147868"</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4、安装、调试</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"_Toc37147869"</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5、维护服务和技术支持</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_Toc37147869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4"/>
        <w:spacing w:line="300" w:lineRule="exact"/>
        <w:rPr>
          <w:rFonts w:hint="eastAsia" w:ascii="宋体" w:hAnsi="宋体"/>
          <w:i w:val="0"/>
          <w:iCs w:val="0"/>
          <w:sz w:val="24"/>
          <w:szCs w:val="24"/>
        </w:rPr>
      </w:pPr>
      <w:r>
        <w:rPr>
          <w:rFonts w:hint="eastAsia" w:ascii="宋体" w:hAnsi="宋体"/>
          <w:i w:val="0"/>
          <w:sz w:val="24"/>
          <w:szCs w:val="24"/>
        </w:rPr>
        <w:fldChar w:fldCharType="begin"/>
      </w:r>
      <w:r>
        <w:rPr>
          <w:rStyle w:val="13"/>
          <w:rFonts w:hint="eastAsia" w:ascii="宋体" w:hAnsi="宋体"/>
          <w:i w:val="0"/>
          <w:sz w:val="24"/>
          <w:szCs w:val="24"/>
        </w:rPr>
        <w:instrText xml:space="preserve"> </w:instrText>
      </w:r>
      <w:r>
        <w:rPr>
          <w:rFonts w:hint="eastAsia" w:ascii="宋体" w:hAnsi="宋体"/>
          <w:i w:val="0"/>
          <w:sz w:val="24"/>
          <w:szCs w:val="24"/>
        </w:rPr>
        <w:instrText xml:space="preserve">HYPERLINK \l "_Toc37147870"</w:instrText>
      </w:r>
      <w:r>
        <w:rPr>
          <w:rStyle w:val="13"/>
          <w:rFonts w:hint="eastAsia" w:ascii="宋体" w:hAnsi="宋体"/>
          <w:i w:val="0"/>
          <w:sz w:val="24"/>
          <w:szCs w:val="24"/>
        </w:rPr>
        <w:instrText xml:space="preserve"> </w:instrText>
      </w:r>
      <w:r>
        <w:rPr>
          <w:rFonts w:hint="eastAsia" w:ascii="宋体" w:hAnsi="宋体"/>
          <w:i w:val="0"/>
          <w:sz w:val="24"/>
          <w:szCs w:val="24"/>
        </w:rPr>
        <w:fldChar w:fldCharType="separate"/>
      </w:r>
      <w:r>
        <w:rPr>
          <w:rStyle w:val="13"/>
          <w:rFonts w:hint="eastAsia" w:ascii="宋体" w:hAnsi="宋体"/>
          <w:bCs/>
          <w:i w:val="0"/>
          <w:kern w:val="0"/>
          <w:sz w:val="24"/>
          <w:szCs w:val="24"/>
        </w:rPr>
        <w:t>6、其他要求</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_Toc37147870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57</w:t>
      </w:r>
      <w:r>
        <w:rPr>
          <w:rFonts w:hint="eastAsia" w:ascii="宋体" w:hAnsi="宋体"/>
          <w:i w:val="0"/>
          <w:sz w:val="24"/>
          <w:szCs w:val="24"/>
        </w:rPr>
        <w:fldChar w:fldCharType="end"/>
      </w:r>
      <w:r>
        <w:rPr>
          <w:rFonts w:hint="eastAsia" w:ascii="宋体" w:hAnsi="宋体"/>
          <w:i w:val="0"/>
          <w:sz w:val="24"/>
          <w:szCs w:val="24"/>
        </w:rPr>
        <w:fldChar w:fldCharType="end"/>
      </w:r>
    </w:p>
    <w:p>
      <w:pPr>
        <w:pStyle w:val="8"/>
        <w:spacing w:line="300" w:lineRule="exact"/>
        <w:rPr>
          <w:rFonts w:hint="eastAsia" w:ascii="宋体" w:hAnsi="宋体"/>
          <w:smallCaps w:val="0"/>
          <w:sz w:val="24"/>
          <w:szCs w:val="24"/>
        </w:rPr>
      </w:pPr>
      <w:r>
        <w:rPr>
          <w:rFonts w:hint="eastAsia" w:ascii="宋体" w:hAnsi="宋体"/>
          <w:sz w:val="24"/>
          <w:szCs w:val="24"/>
        </w:rPr>
        <w:fldChar w:fldCharType="begin"/>
      </w:r>
      <w:r>
        <w:rPr>
          <w:rStyle w:val="13"/>
          <w:rFonts w:hint="eastAsia" w:ascii="宋体" w:hAnsi="宋体"/>
          <w:sz w:val="24"/>
          <w:szCs w:val="24"/>
        </w:rPr>
        <w:instrText xml:space="preserve"> </w:instrText>
      </w:r>
      <w:r>
        <w:rPr>
          <w:rFonts w:hint="eastAsia" w:ascii="宋体" w:hAnsi="宋体"/>
          <w:sz w:val="24"/>
          <w:szCs w:val="24"/>
        </w:rPr>
        <w:instrText xml:space="preserve">HYPERLINK \l "_Toc37147871"</w:instrText>
      </w:r>
      <w:r>
        <w:rPr>
          <w:rStyle w:val="13"/>
          <w:rFonts w:hint="eastAsia" w:ascii="宋体" w:hAnsi="宋体"/>
          <w:sz w:val="24"/>
          <w:szCs w:val="24"/>
        </w:rPr>
        <w:instrText xml:space="preserve"> </w:instrText>
      </w:r>
      <w:r>
        <w:rPr>
          <w:rFonts w:hint="eastAsia" w:ascii="宋体" w:hAnsi="宋体"/>
          <w:sz w:val="24"/>
          <w:szCs w:val="24"/>
        </w:rPr>
        <w:fldChar w:fldCharType="separate"/>
      </w:r>
      <w:r>
        <w:rPr>
          <w:rStyle w:val="13"/>
          <w:rFonts w:hint="eastAsia" w:ascii="宋体" w:hAnsi="宋体"/>
          <w:bCs/>
          <w:kern w:val="0"/>
          <w:sz w:val="24"/>
          <w:szCs w:val="24"/>
        </w:rPr>
        <w:t>采购一览表及技术参数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_Toc37147871 \h</w:instrText>
      </w:r>
      <w:r>
        <w:rPr>
          <w:rFonts w:hint="eastAsia" w:ascii="宋体" w:hAnsi="宋体"/>
          <w:sz w:val="24"/>
          <w:szCs w:val="24"/>
        </w:rPr>
        <w:instrText xml:space="preserve"> </w:instrText>
      </w:r>
      <w:r>
        <w:rPr>
          <w:rFonts w:hint="eastAsia" w:ascii="宋体" w:hAnsi="宋体"/>
          <w:sz w:val="24"/>
          <w:szCs w:val="24"/>
        </w:rPr>
        <w:fldChar w:fldCharType="separate"/>
      </w:r>
      <w:r>
        <w:rPr>
          <w:b/>
        </w:rPr>
        <w:t>错误！未定义书签。</w:t>
      </w:r>
      <w:r>
        <w:rPr>
          <w:rFonts w:hint="eastAsia" w:ascii="宋体" w:hAnsi="宋体"/>
          <w:sz w:val="24"/>
          <w:szCs w:val="24"/>
        </w:rPr>
        <w:fldChar w:fldCharType="end"/>
      </w:r>
      <w:r>
        <w:rPr>
          <w:rFonts w:hint="eastAsia" w:ascii="宋体" w:hAnsi="宋体"/>
          <w:sz w:val="24"/>
          <w:szCs w:val="24"/>
        </w:rPr>
        <w:fldChar w:fldCharType="end"/>
      </w:r>
    </w:p>
    <w:p>
      <w:pPr>
        <w:pStyle w:val="4"/>
        <w:spacing w:line="300" w:lineRule="exact"/>
        <w:rPr>
          <w:rStyle w:val="13"/>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14"/>
        <w:ind w:firstLine="0" w:firstLineChars="0"/>
        <w:rPr>
          <w:rFonts w:hint="eastAsia"/>
        </w:rPr>
      </w:pPr>
      <w:bookmarkStart w:id="0" w:name="_Toc325725996"/>
    </w:p>
    <w:p>
      <w:pPr>
        <w:pStyle w:val="3"/>
        <w:rPr>
          <w:rFonts w:hint="eastAsia"/>
        </w:rPr>
      </w:pPr>
      <w:bookmarkStart w:id="1" w:name="_Toc37147792"/>
      <w:r>
        <w:rPr>
          <w:rFonts w:hint="eastAsia"/>
        </w:rPr>
        <w:t>第一部分  投标人须知前附表</w:t>
      </w:r>
      <w:bookmarkEnd w:id="1"/>
    </w:p>
    <w:bookmarkEnd w:id="0"/>
    <w:tbl>
      <w:tblPr>
        <w:tblStyle w:val="1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采购项目名称</w:t>
            </w:r>
          </w:p>
        </w:tc>
        <w:tc>
          <w:tcPr>
            <w:tcW w:w="7654" w:type="dxa"/>
            <w:noWrap w:val="0"/>
            <w:vAlign w:val="center"/>
          </w:tcPr>
          <w:p>
            <w:pPr>
              <w:widowControl/>
              <w:spacing w:line="300" w:lineRule="exact"/>
              <w:ind w:firstLine="0" w:firstLineChars="0"/>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城北区学校服务能力提升工程信息化设备更新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采购项目编号</w:t>
            </w:r>
          </w:p>
        </w:tc>
        <w:tc>
          <w:tcPr>
            <w:tcW w:w="7654" w:type="dxa"/>
            <w:noWrap w:val="0"/>
            <w:vAlign w:val="center"/>
          </w:tcPr>
          <w:p>
            <w:pPr>
              <w:widowControl/>
              <w:spacing w:line="300" w:lineRule="exact"/>
              <w:ind w:firstLine="0" w:firstLineChars="0"/>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北政采购（2020）2</w:t>
            </w:r>
            <w:r>
              <w:rPr>
                <w:rFonts w:hint="eastAsia" w:ascii="宋体" w:hAnsi="宋体"/>
                <w:color w:val="000000" w:themeColor="text1"/>
                <w:spacing w:val="-2"/>
                <w:kern w:val="16"/>
                <w:lang w:val="en-US" w:eastAsia="zh-CN"/>
                <w14:textFill>
                  <w14:solidFill>
                    <w14:schemeClr w14:val="tx1"/>
                  </w14:solidFill>
                </w14:textFill>
              </w:rPr>
              <w:t>6</w:t>
            </w:r>
            <w:r>
              <w:rPr>
                <w:rFonts w:hint="eastAsia" w:ascii="宋体" w:hAnsi="宋体"/>
                <w:color w:val="000000" w:themeColor="text1"/>
                <w:spacing w:val="-2"/>
                <w:kern w:val="16"/>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采购方式</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采购预算额度</w:t>
            </w:r>
          </w:p>
        </w:tc>
        <w:tc>
          <w:tcPr>
            <w:tcW w:w="7654" w:type="dxa"/>
            <w:noWrap w:val="0"/>
            <w:vAlign w:val="center"/>
          </w:tcPr>
          <w:p>
            <w:pPr>
              <w:widowControl/>
              <w:spacing w:line="300" w:lineRule="exact"/>
              <w:ind w:firstLine="0" w:firstLineChars="0"/>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302</w:t>
            </w:r>
            <w:r>
              <w:rPr>
                <w:rFonts w:hint="eastAsia" w:ascii="宋体" w:hAnsi="宋体" w:cs="宋体"/>
                <w:color w:val="000000" w:themeColor="text1"/>
                <w:szCs w:val="21"/>
                <w14:textFill>
                  <w14:solidFill>
                    <w14:schemeClr w14:val="tx1"/>
                  </w14:solidFill>
                </w14:textFill>
              </w:rPr>
              <w:t>万</w:t>
            </w:r>
            <w:r>
              <w:rPr>
                <w:rFonts w:hint="eastAsia" w:ascii="宋体" w:hAnsi="宋体" w:cs="宋体"/>
                <w:color w:val="000000" w:themeColor="text1"/>
                <w:kern w:val="0"/>
                <w14:textFill>
                  <w14:solidFill>
                    <w14:schemeClr w14:val="tx1"/>
                  </w14:solidFill>
                </w14:textFill>
              </w:rPr>
              <w:t>元（人民币）</w:t>
            </w:r>
            <w:r>
              <w:rPr>
                <w:rFonts w:hint="eastAsia" w:ascii="宋体" w:hAnsi="宋体" w:cs="宋体"/>
                <w:color w:val="000000" w:themeColor="text1"/>
                <w:kern w:val="0"/>
                <w:lang w:eastAsia="zh-CN"/>
                <w14:textFill>
                  <w14:solidFill>
                    <w14:schemeClr w14:val="tx1"/>
                  </w14:solidFill>
                </w14:textFill>
              </w:rPr>
              <w:t>包一：</w:t>
            </w:r>
            <w:r>
              <w:rPr>
                <w:rFonts w:hint="eastAsia" w:ascii="宋体" w:hAnsi="宋体" w:cs="宋体"/>
                <w:color w:val="000000" w:themeColor="text1"/>
                <w:kern w:val="0"/>
                <w:lang w:val="en-US" w:eastAsia="zh-CN"/>
                <w14:textFill>
                  <w14:solidFill>
                    <w14:schemeClr w14:val="tx1"/>
                  </w14:solidFill>
                </w14:textFill>
              </w:rPr>
              <w:t>156万元；</w:t>
            </w:r>
            <w:r>
              <w:rPr>
                <w:rFonts w:hint="eastAsia" w:ascii="宋体" w:hAnsi="宋体" w:cs="宋体"/>
                <w:color w:val="000000" w:themeColor="text1"/>
                <w:kern w:val="0"/>
                <w:lang w:eastAsia="zh-CN"/>
                <w14:textFill>
                  <w14:solidFill>
                    <w14:schemeClr w14:val="tx1"/>
                  </w14:solidFill>
                </w14:textFill>
              </w:rPr>
              <w:t>包二</w:t>
            </w:r>
            <w:r>
              <w:rPr>
                <w:rFonts w:hint="eastAsia" w:ascii="宋体" w:hAnsi="宋体" w:cs="宋体"/>
                <w:color w:val="000000" w:themeColor="text1"/>
                <w:kern w:val="0"/>
                <w:lang w:val="en-US" w:eastAsia="zh-CN"/>
                <w14:textFill>
                  <w14:solidFill>
                    <w14:schemeClr w14:val="tx1"/>
                  </w14:solidFill>
                </w14:textFill>
              </w:rPr>
              <w:t>111万元</w:t>
            </w:r>
            <w:r>
              <w:rPr>
                <w:rFonts w:hint="eastAsia" w:ascii="宋体" w:hAnsi="宋体" w:cs="宋体"/>
                <w:color w:val="000000" w:themeColor="text1"/>
                <w:kern w:val="0"/>
                <w:lang w:eastAsia="zh-CN"/>
                <w14:textFill>
                  <w14:solidFill>
                    <w14:schemeClr w14:val="tx1"/>
                  </w14:solidFill>
                </w14:textFill>
              </w:rPr>
              <w:t>：包三</w:t>
            </w:r>
            <w:r>
              <w:rPr>
                <w:rFonts w:hint="eastAsia" w:ascii="宋体" w:hAnsi="宋体" w:cs="宋体"/>
                <w:color w:val="000000" w:themeColor="text1"/>
                <w:kern w:val="0"/>
                <w:lang w:val="en-US" w:eastAsia="zh-CN"/>
                <w14:textFill>
                  <w14:solidFill>
                    <w14:schemeClr w14:val="tx1"/>
                  </w14:solidFill>
                </w14:textFill>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项目分包个数</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eastAsia="zh-CN"/>
                <w14:textFill>
                  <w14:solidFill>
                    <w14:schemeClr w14:val="tx1"/>
                  </w14:solidFill>
                </w14:textFill>
              </w:rPr>
              <w:t>个</w:t>
            </w:r>
            <w:r>
              <w:rPr>
                <w:rFonts w:hint="eastAsia" w:ascii="宋体" w:hAnsi="宋体" w:cs="宋体"/>
                <w:color w:val="000000" w:themeColor="text1"/>
                <w:kern w:val="0"/>
                <w14:textFill>
                  <w14:solidFill>
                    <w14:schemeClr w14:val="tx1"/>
                  </w14:solidFill>
                </w14:textFill>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采购要求</w:t>
            </w:r>
          </w:p>
        </w:tc>
        <w:tc>
          <w:tcPr>
            <w:tcW w:w="7654" w:type="dxa"/>
            <w:noWrap w:val="0"/>
            <w:vAlign w:val="center"/>
          </w:tcPr>
          <w:p>
            <w:pPr>
              <w:pStyle w:val="15"/>
              <w:spacing w:before="156" w:after="156" w:line="300" w:lineRule="exact"/>
              <w:ind w:firstLine="0" w:firstLineChars="0"/>
              <w:jc w:val="both"/>
              <w:rPr>
                <w:color w:val="000000" w:themeColor="text1"/>
                <w:kern w:val="16"/>
                <w:lang w:eastAsia="zh-CN"/>
                <w14:textFill>
                  <w14:solidFill>
                    <w14:schemeClr w14:val="tx1"/>
                  </w14:solidFill>
                </w14:textFill>
              </w:rPr>
            </w:pPr>
            <w:r>
              <w:rPr>
                <w:rFonts w:hint="eastAsia"/>
                <w:color w:val="000000" w:themeColor="text1"/>
                <w:kern w:val="16"/>
                <w:lang w:eastAsia="zh-CN"/>
                <w14:textFill>
                  <w14:solidFill>
                    <w14:schemeClr w14:val="tx1"/>
                  </w14:solidFill>
                </w14:textFill>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供应商资格条件</w:t>
            </w:r>
          </w:p>
        </w:tc>
        <w:tc>
          <w:tcPr>
            <w:tcW w:w="7654" w:type="dxa"/>
            <w:noWrap w:val="0"/>
            <w:vAlign w:val="center"/>
          </w:tcPr>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1、应具备《政府采购法》第22条所规定的条件：</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（1）投标人的营业执照等证明文件，自然人的身份证明；</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（2）财务状况报告和依法缴纳税收和社会保障资金的相关材料；</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（3）具备履行合同所必须的设备和专业技术能力的证明材料；</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（4）参加政府采购活动前3年内在经营活动中没有重大违法记录的书面声明；</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（5）具备法律、行政法规规定的其他条件的证明材料。</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3、单位负责人为同一人或者存在直接控股、管理关系的不同供应商，不得参加同一合同项下的政府采购活动。否则，皆取消投标资格。</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4、为本采购项目提供整体设计、规范编制或者项目管理、监理、检测等服务的供应商，不得再参加该采购项目的其他采购活动。</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5、本项目不接受供应商以联合体方式进行投标。</w:t>
            </w:r>
          </w:p>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公告发布时间</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20</w:t>
            </w:r>
            <w:r>
              <w:rPr>
                <w:rFonts w:ascii="宋体" w:hAnsi="宋体" w:cs="宋体"/>
                <w:color w:val="000000" w:themeColor="text1"/>
                <w:kern w:val="0"/>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10</w:t>
            </w:r>
            <w:r>
              <w:rPr>
                <w:rFonts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21</w:t>
            </w:r>
            <w:r>
              <w:rPr>
                <w:rFonts w:ascii="宋体" w:hAnsi="宋体" w:cs="宋体"/>
                <w:color w:val="000000" w:themeColor="text1"/>
                <w:kern w:val="0"/>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获取招标文件时间、方式</w:t>
            </w:r>
          </w:p>
        </w:tc>
        <w:tc>
          <w:tcPr>
            <w:tcW w:w="7654" w:type="dxa"/>
            <w:noWrap w:val="0"/>
            <w:vAlign w:val="center"/>
          </w:tcPr>
          <w:p>
            <w:pPr>
              <w:widowControl/>
              <w:spacing w:line="300" w:lineRule="exact"/>
              <w:ind w:firstLine="0" w:firstLineChars="0"/>
              <w:rPr>
                <w:rFonts w:ascii="宋体" w:hAnsi="宋体"/>
                <w:color w:val="000000" w:themeColor="text1"/>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2020年10月22 日起，至2020年10月29 日止</w:t>
            </w:r>
            <w:r>
              <w:rPr>
                <w:rFonts w:hint="eastAsia" w:ascii="宋体" w:hAnsi="宋体" w:cs="宋体"/>
                <w:color w:val="000000" w:themeColor="text1"/>
                <w:kern w:val="0"/>
                <w14:textFill>
                  <w14:solidFill>
                    <w14:schemeClr w14:val="tx1"/>
                  </w14:solidFill>
                </w14:textFill>
              </w:rPr>
              <w:t>，现场报名自行下载。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27" w:type="dxa"/>
            <w:vMerge w:val="restart"/>
            <w:noWrap w:val="0"/>
            <w:vAlign w:val="center"/>
          </w:tcPr>
          <w:p>
            <w:pPr>
              <w:widowControl/>
              <w:spacing w:line="30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tc>
        <w:tc>
          <w:tcPr>
            <w:tcW w:w="7654" w:type="dxa"/>
            <w:noWrap w:val="0"/>
            <w:vAlign w:val="center"/>
          </w:tcPr>
          <w:p>
            <w:pPr>
              <w:widowControl/>
              <w:spacing w:line="320" w:lineRule="exact"/>
              <w:ind w:firstLine="0" w:firstLineChars="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供应商在投标截止期前按项目采购预算额度的1%缴纳投标保证金。</w:t>
            </w:r>
            <w:r>
              <w:rPr>
                <w:rFonts w:hint="eastAsia" w:ascii="宋体" w:hAnsi="宋体"/>
                <w:color w:val="000000" w:themeColor="text1"/>
                <w:lang w:eastAsia="zh-CN"/>
                <w14:textFill>
                  <w14:solidFill>
                    <w14:schemeClr w14:val="tx1"/>
                  </w14:solidFill>
                </w14:textFill>
              </w:rPr>
              <w:t>包一（</w:t>
            </w:r>
            <w:r>
              <w:rPr>
                <w:rFonts w:hint="eastAsia" w:ascii="宋体" w:hAnsi="宋体"/>
                <w:color w:val="000000" w:themeColor="text1"/>
                <w:lang w:val="en-US" w:eastAsia="zh-CN"/>
                <w14:textFill>
                  <w14:solidFill>
                    <w14:schemeClr w14:val="tx1"/>
                  </w14:solidFill>
                </w14:textFill>
              </w:rPr>
              <w:t>15600元</w:t>
            </w:r>
            <w:r>
              <w:rPr>
                <w:rFonts w:hint="eastAsia" w:ascii="宋体" w:hAnsi="宋体"/>
                <w:color w:val="000000" w:themeColor="text1"/>
                <w:lang w:eastAsia="zh-CN"/>
                <w14:textFill>
                  <w14:solidFill>
                    <w14:schemeClr w14:val="tx1"/>
                  </w14:solidFill>
                </w14:textFill>
              </w:rPr>
              <w:t>）、包二（</w:t>
            </w:r>
            <w:r>
              <w:rPr>
                <w:rFonts w:hint="eastAsia" w:ascii="宋体" w:hAnsi="宋体"/>
                <w:color w:val="000000" w:themeColor="text1"/>
                <w:lang w:val="en-US" w:eastAsia="zh-CN"/>
                <w14:textFill>
                  <w14:solidFill>
                    <w14:schemeClr w14:val="tx1"/>
                  </w14:solidFill>
                </w14:textFill>
              </w:rPr>
              <w:t>11100元</w:t>
            </w:r>
            <w:r>
              <w:rPr>
                <w:rFonts w:hint="eastAsia" w:ascii="宋体" w:hAnsi="宋体"/>
                <w:color w:val="000000" w:themeColor="text1"/>
                <w:lang w:eastAsia="zh-CN"/>
                <w14:textFill>
                  <w14:solidFill>
                    <w14:schemeClr w14:val="tx1"/>
                  </w14:solidFill>
                </w14:textFill>
              </w:rPr>
              <w:t>）、包三（</w:t>
            </w:r>
            <w:r>
              <w:rPr>
                <w:rFonts w:hint="eastAsia" w:ascii="宋体" w:hAnsi="宋体"/>
                <w:color w:val="000000" w:themeColor="text1"/>
                <w:lang w:val="en-US" w:eastAsia="zh-CN"/>
                <w14:textFill>
                  <w14:solidFill>
                    <w14:schemeClr w14:val="tx1"/>
                  </w14:solidFill>
                </w14:textFill>
              </w:rPr>
              <w:t>3500元</w:t>
            </w:r>
            <w:r>
              <w:rPr>
                <w:rFonts w:hint="eastAsia" w:ascii="宋体" w:hAnsi="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27" w:type="dxa"/>
            <w:vMerge w:val="continue"/>
            <w:noWrap w:val="0"/>
            <w:vAlign w:val="center"/>
          </w:tcPr>
          <w:p>
            <w:pPr>
              <w:widowControl/>
              <w:spacing w:line="300" w:lineRule="exact"/>
              <w:ind w:firstLine="0" w:firstLineChars="0"/>
              <w:rPr>
                <w:rFonts w:hint="eastAsia" w:ascii="宋体" w:hAnsi="宋体" w:cs="宋体"/>
                <w:color w:val="000000" w:themeColor="text1"/>
                <w14:textFill>
                  <w14:solidFill>
                    <w14:schemeClr w14:val="tx1"/>
                  </w14:solidFill>
                </w14:textFill>
              </w:rPr>
            </w:pPr>
          </w:p>
        </w:tc>
        <w:tc>
          <w:tcPr>
            <w:tcW w:w="7654" w:type="dxa"/>
            <w:noWrap w:val="0"/>
            <w:vAlign w:val="center"/>
          </w:tcPr>
          <w:p>
            <w:pPr>
              <w:widowControl/>
              <w:spacing w:line="320" w:lineRule="exact"/>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缴纳投标保证金账户：</w:t>
            </w:r>
            <w:r>
              <w:rPr>
                <w:rFonts w:hint="eastAsia" w:ascii="宋体" w:hAnsi="宋体" w:cs="宋体"/>
                <w:color w:val="000000" w:themeColor="text1"/>
                <w:lang w:val="zh-CN"/>
                <w14:textFill>
                  <w14:solidFill>
                    <w14:schemeClr w14:val="tx1"/>
                  </w14:solidFill>
                </w14:textFill>
              </w:rPr>
              <w:t>西宁市城北区财政国库集中支付中心</w:t>
            </w:r>
            <w:r>
              <w:rPr>
                <w:rFonts w:hint="eastAsia" w:ascii="宋体" w:hAnsi="宋体"/>
                <w:color w:val="000000" w:themeColor="text1"/>
                <w14:textFill>
                  <w14:solidFill>
                    <w14:schemeClr w14:val="tx1"/>
                  </w14:solidFill>
                </w14:textFill>
              </w:rPr>
              <w:t xml:space="preserve">  </w:t>
            </w:r>
          </w:p>
          <w:p>
            <w:pPr>
              <w:widowControl/>
              <w:spacing w:line="320" w:lineRule="exact"/>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开户行：</w:t>
            </w:r>
            <w:r>
              <w:rPr>
                <w:rFonts w:hint="eastAsia" w:ascii="宋体" w:hAnsi="宋体" w:cs="宋体"/>
                <w:color w:val="000000" w:themeColor="text1"/>
                <w:lang w:val="zh-CN"/>
                <w14:textFill>
                  <w14:solidFill>
                    <w14:schemeClr w14:val="tx1"/>
                  </w14:solidFill>
                </w14:textFill>
              </w:rPr>
              <w:t>中国农业银行西宁市城北支行</w:t>
            </w:r>
            <w:r>
              <w:rPr>
                <w:rFonts w:hint="eastAsia" w:ascii="宋体" w:hAnsi="宋体"/>
                <w:color w:val="000000" w:themeColor="text1"/>
                <w14:textFill>
                  <w14:solidFill>
                    <w14:schemeClr w14:val="tx1"/>
                  </w14:solidFill>
                </w14:textFill>
              </w:rPr>
              <w:t xml:space="preserve">   </w:t>
            </w:r>
          </w:p>
          <w:p>
            <w:pPr>
              <w:widowControl/>
              <w:spacing w:line="320" w:lineRule="exact"/>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帐号：</w:t>
            </w:r>
            <w:r>
              <w:rPr>
                <w:rFonts w:ascii="宋体" w:hAnsi="宋体" w:cs="宋体"/>
                <w:color w:val="000000" w:themeColor="text1"/>
                <w:lang w:val="zh-CN"/>
                <w14:textFill>
                  <w14:solidFill>
                    <w14:schemeClr w14:val="tx1"/>
                  </w14:solidFill>
                </w14:textFill>
              </w:rPr>
              <w:t>28100001040010081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缴费方式</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缴费方式：磋商保证金应当以支票、汇票、本票或者金融机构、担保机构出具的保函等非现金形式提交。通过银行转账的，必须由供应商从其基本账户</w:t>
            </w:r>
            <w:r>
              <w:rPr>
                <w:rFonts w:hint="eastAsia" w:ascii="宋体" w:hAnsi="宋体" w:cs="宋体"/>
                <w:color w:val="000000" w:themeColor="text1"/>
                <w14:textFill>
                  <w14:solidFill>
                    <w14:schemeClr w14:val="tx1"/>
                  </w14:solidFill>
                </w14:textFill>
              </w:rPr>
              <w:t>(需提供开户许可证)</w:t>
            </w:r>
            <w:r>
              <w:rPr>
                <w:rFonts w:hint="eastAsia" w:ascii="宋体" w:hAnsi="宋体" w:cs="宋体"/>
                <w:color w:val="000000" w:themeColor="text1"/>
                <w:lang w:val="zh-CN"/>
                <w14:textFill>
                  <w14:solidFill>
                    <w14:schemeClr w14:val="tx1"/>
                  </w14:solidFill>
                </w14:textFill>
              </w:rPr>
              <w:t>汇（转）入采购代理机构指定账户。供应商未按照磋商文件要求提交磋商保证金的，投标无效。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提交投标文件及投标方式</w:t>
            </w:r>
          </w:p>
        </w:tc>
        <w:tc>
          <w:tcPr>
            <w:tcW w:w="7654" w:type="dxa"/>
            <w:noWrap w:val="0"/>
            <w:vAlign w:val="center"/>
          </w:tcPr>
          <w:p>
            <w:pPr>
              <w:widowControl/>
              <w:spacing w:line="320" w:lineRule="exact"/>
              <w:ind w:firstLine="0" w:firstLineChars="0"/>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现场递交，不接受邮寄投标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投标截止时间</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20</w:t>
            </w:r>
            <w:r>
              <w:rPr>
                <w:rFonts w:ascii="宋体" w:hAnsi="宋体" w:cs="宋体"/>
                <w:color w:val="000000" w:themeColor="text1"/>
                <w:kern w:val="0"/>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11</w:t>
            </w:r>
            <w:r>
              <w:rPr>
                <w:rFonts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 xml:space="preserve">11 </w:t>
            </w:r>
            <w:r>
              <w:rPr>
                <w:rFonts w:ascii="宋体" w:hAnsi="宋体" w:cs="宋体"/>
                <w:color w:val="000000" w:themeColor="text1"/>
                <w:kern w:val="0"/>
                <w14:textFill>
                  <w14:solidFill>
                    <w14:schemeClr w14:val="tx1"/>
                  </w14:solidFill>
                </w14:textFill>
              </w:rPr>
              <w:t>日</w:t>
            </w:r>
            <w:r>
              <w:rPr>
                <w:rFonts w:hint="eastAsia" w:ascii="宋体" w:hAnsi="宋体" w:cs="宋体"/>
                <w:color w:val="000000" w:themeColor="text1"/>
                <w:kern w:val="0"/>
                <w14:textFill>
                  <w14:solidFill>
                    <w14:schemeClr w14:val="tx1"/>
                  </w14:solidFill>
                </w14:textFill>
              </w:rPr>
              <w:t>上午9</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3</w:t>
            </w:r>
            <w:r>
              <w:rPr>
                <w:rFonts w:ascii="宋体" w:hAnsi="宋体" w:cs="宋体"/>
                <w:color w:val="000000" w:themeColor="text1"/>
                <w:kern w:val="0"/>
                <w14:textFill>
                  <w14:solidFill>
                    <w14:schemeClr w14:val="tx1"/>
                  </w14:solidFill>
                </w14:textFill>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开标时间</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20</w:t>
            </w:r>
            <w:r>
              <w:rPr>
                <w:rFonts w:ascii="宋体" w:hAnsi="宋体" w:cs="宋体"/>
                <w:color w:val="000000" w:themeColor="text1"/>
                <w:kern w:val="0"/>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11</w:t>
            </w:r>
            <w:r>
              <w:rPr>
                <w:rFonts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 xml:space="preserve">11 </w:t>
            </w:r>
            <w:r>
              <w:rPr>
                <w:rFonts w:ascii="宋体" w:hAnsi="宋体" w:cs="宋体"/>
                <w:color w:val="000000" w:themeColor="text1"/>
                <w:kern w:val="0"/>
                <w14:textFill>
                  <w14:solidFill>
                    <w14:schemeClr w14:val="tx1"/>
                  </w14:solidFill>
                </w14:textFill>
              </w:rPr>
              <w:t>日</w:t>
            </w:r>
            <w:r>
              <w:rPr>
                <w:rFonts w:hint="eastAsia" w:ascii="宋体" w:hAnsi="宋体" w:cs="宋体"/>
                <w:color w:val="000000" w:themeColor="text1"/>
                <w:kern w:val="0"/>
                <w14:textFill>
                  <w14:solidFill>
                    <w14:schemeClr w14:val="tx1"/>
                  </w14:solidFill>
                </w14:textFill>
              </w:rPr>
              <w:t>上午9</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3</w:t>
            </w:r>
            <w:r>
              <w:rPr>
                <w:rFonts w:ascii="宋体" w:hAnsi="宋体" w:cs="宋体"/>
                <w:color w:val="000000" w:themeColor="text1"/>
                <w:kern w:val="0"/>
                <w14:textFill>
                  <w14:solidFill>
                    <w14:schemeClr w14:val="tx1"/>
                  </w14:solidFill>
                </w14:textFill>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开标地点</w:t>
            </w:r>
          </w:p>
        </w:tc>
        <w:tc>
          <w:tcPr>
            <w:tcW w:w="7654"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城北区政府采购中心会议室。</w:t>
            </w:r>
            <w:r>
              <w:rPr>
                <w:rFonts w:hint="eastAsia" w:ascii="宋体" w:hAnsi="宋体" w:cs="宋体"/>
                <w:color w:val="000000" w:themeColor="text1"/>
                <w:lang w:val="zh-CN"/>
                <w14:textFill>
                  <w14:solidFill>
                    <w14:schemeClr w14:val="tx1"/>
                  </w14:solidFill>
                </w14:textFill>
              </w:rPr>
              <w:t>西宁市城北区朝阳西路</w:t>
            </w:r>
            <w:r>
              <w:rPr>
                <w:rFonts w:ascii="宋体" w:hAnsi="宋体" w:cs="宋体"/>
                <w:color w:val="000000" w:themeColor="text1"/>
                <w:lang w:val="zh-CN"/>
                <w14:textFill>
                  <w14:solidFill>
                    <w14:schemeClr w14:val="tx1"/>
                  </w14:solidFill>
                </w14:textFill>
              </w:rPr>
              <w:t>20-8</w:t>
            </w:r>
            <w:r>
              <w:rPr>
                <w:rFonts w:hint="eastAsia" w:ascii="宋体" w:hAnsi="宋体" w:cs="宋体"/>
                <w:color w:val="000000" w:themeColor="text1"/>
                <w:lang w:val="zh-CN"/>
                <w14:textFill>
                  <w14:solidFill>
                    <w14:schemeClr w14:val="tx1"/>
                  </w14:solidFill>
                </w14:textFill>
              </w:rPr>
              <w:t>号【朝阳商城北侧（西宁市城北区政府采购服务中心）】。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127" w:type="dxa"/>
            <w:noWrap w:val="0"/>
            <w:vAlign w:val="center"/>
          </w:tcPr>
          <w:p>
            <w:pPr>
              <w:widowControl/>
              <w:spacing w:line="300" w:lineRule="exact"/>
              <w:ind w:firstLine="0" w:firstLineChars="0"/>
              <w:rPr>
                <w:rFonts w:ascii="宋体" w:hAnsi="宋体"/>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投标文件格式及编制要求</w:t>
            </w:r>
          </w:p>
        </w:tc>
        <w:tc>
          <w:tcPr>
            <w:tcW w:w="7654" w:type="dxa"/>
            <w:noWrap w:val="0"/>
            <w:vAlign w:val="center"/>
          </w:tcPr>
          <w:p>
            <w:pPr>
              <w:widowControl/>
              <w:spacing w:line="320" w:lineRule="exact"/>
              <w:ind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1、投标文件中的扫描或复印件内容应清晰可辨。。</w:t>
            </w:r>
          </w:p>
          <w:p>
            <w:pPr>
              <w:widowControl/>
              <w:spacing w:line="300" w:lineRule="exact"/>
              <w:ind w:firstLine="0" w:firstLineChars="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招标文件要求签字、盖章的地方必须由投标人的法定代表人或委托代理人按要求签字、盖章；投标人提供的扫描或复印件均需加盖公章。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127" w:type="dxa"/>
            <w:noWrap w:val="0"/>
            <w:vAlign w:val="center"/>
          </w:tcPr>
          <w:p>
            <w:pPr>
              <w:widowControl/>
              <w:spacing w:line="300" w:lineRule="exact"/>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投标文件编制要求</w:t>
            </w:r>
          </w:p>
        </w:tc>
        <w:tc>
          <w:tcPr>
            <w:tcW w:w="7654" w:type="dxa"/>
            <w:noWrap w:val="0"/>
            <w:vAlign w:val="center"/>
          </w:tcPr>
          <w:p>
            <w:pPr>
              <w:widowControl/>
              <w:spacing w:line="300" w:lineRule="exact"/>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按照投标人须知11.1项规定的投标文件构成及格式，投标文件按以下要求分两部分编制。分别为：</w:t>
            </w:r>
          </w:p>
          <w:p>
            <w:pPr>
              <w:widowControl/>
              <w:spacing w:line="300" w:lineRule="exact"/>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资格审查部分，包括11.1.1（1）至（8）的内容；</w:t>
            </w:r>
          </w:p>
          <w:p>
            <w:pPr>
              <w:widowControl/>
              <w:spacing w:line="300" w:lineRule="exact"/>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符合性审查部分，包括11.1.2（9）至（18）的内容；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27" w:type="dxa"/>
            <w:noWrap w:val="0"/>
            <w:vAlign w:val="center"/>
          </w:tcPr>
          <w:p>
            <w:pPr>
              <w:widowControl/>
              <w:spacing w:line="300" w:lineRule="exact"/>
              <w:ind w:firstLine="0" w:firstLineChars="0"/>
              <w:rPr>
                <w:rFonts w:ascii="宋体" w:hAnsi="宋体"/>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答疑方式</w:t>
            </w:r>
          </w:p>
        </w:tc>
        <w:tc>
          <w:tcPr>
            <w:tcW w:w="7654" w:type="dxa"/>
            <w:noWrap w:val="0"/>
            <w:vAlign w:val="center"/>
          </w:tcPr>
          <w:p>
            <w:pPr>
              <w:widowControl/>
              <w:spacing w:line="30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采购单位及联系人</w:t>
            </w:r>
          </w:p>
        </w:tc>
        <w:tc>
          <w:tcPr>
            <w:tcW w:w="7654" w:type="dxa"/>
            <w:noWrap w:val="0"/>
            <w:vAlign w:val="center"/>
          </w:tcPr>
          <w:p>
            <w:pPr>
              <w:widowControl/>
              <w:spacing w:line="300" w:lineRule="exact"/>
              <w:ind w:firstLine="0" w:firstLineChars="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采购单位：</w:t>
            </w:r>
            <w:r>
              <w:rPr>
                <w:rFonts w:hint="eastAsia" w:ascii="宋体" w:hAnsi="宋体" w:cs="宋体"/>
                <w:color w:val="000000" w:themeColor="text1"/>
                <w:kern w:val="0"/>
                <w:lang w:eastAsia="zh-CN"/>
                <w14:textFill>
                  <w14:solidFill>
                    <w14:schemeClr w14:val="tx1"/>
                  </w14:solidFill>
                </w14:textFill>
              </w:rPr>
              <w:t>城北区教育局</w:t>
            </w:r>
          </w:p>
          <w:p>
            <w:pPr>
              <w:widowControl/>
              <w:spacing w:line="30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联系人：</w:t>
            </w:r>
            <w:r>
              <w:rPr>
                <w:rFonts w:hint="eastAsia" w:ascii="宋体" w:hAnsi="宋体" w:cs="宋体"/>
                <w:color w:val="000000" w:themeColor="text1"/>
                <w:kern w:val="0"/>
                <w:lang w:eastAsia="zh-CN"/>
                <w14:textFill>
                  <w14:solidFill>
                    <w14:schemeClr w14:val="tx1"/>
                  </w14:solidFill>
                </w14:textFill>
              </w:rPr>
              <w:t>赵</w:t>
            </w:r>
            <w:r>
              <w:rPr>
                <w:rFonts w:hint="eastAsia" w:ascii="宋体" w:hAnsi="宋体" w:cs="宋体"/>
                <w:color w:val="000000" w:themeColor="text1"/>
                <w:kern w:val="0"/>
                <w14:textFill>
                  <w14:solidFill>
                    <w14:schemeClr w14:val="tx1"/>
                  </w14:solidFill>
                </w14:textFill>
              </w:rPr>
              <w:t>先生</w:t>
            </w:r>
          </w:p>
          <w:p>
            <w:pPr>
              <w:widowControl/>
              <w:spacing w:line="300" w:lineRule="exact"/>
              <w:ind w:firstLine="0" w:firstLineChars="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联系电话：</w:t>
            </w:r>
            <w:r>
              <w:rPr>
                <w:rFonts w:hint="eastAsia" w:ascii="宋体" w:hAnsi="宋体" w:cs="宋体"/>
                <w:color w:val="000000" w:themeColor="text1"/>
                <w:kern w:val="0"/>
                <w:lang w:val="en-US" w:eastAsia="zh-CN"/>
                <w14:textFill>
                  <w14:solidFill>
                    <w14:schemeClr w14:val="tx1"/>
                  </w14:solidFill>
                </w14:textFill>
              </w:rPr>
              <w:t>0971-5501042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集中</w:t>
            </w:r>
            <w:r>
              <w:rPr>
                <w:rFonts w:ascii="宋体" w:hAnsi="宋体" w:cs="宋体"/>
                <w:color w:val="000000" w:themeColor="text1"/>
                <w:kern w:val="0"/>
                <w14:textFill>
                  <w14:solidFill>
                    <w14:schemeClr w14:val="tx1"/>
                  </w14:solidFill>
                </w14:textFill>
              </w:rPr>
              <w:t>采购机构及联系人</w:t>
            </w:r>
          </w:p>
        </w:tc>
        <w:tc>
          <w:tcPr>
            <w:tcW w:w="7654" w:type="dxa"/>
            <w:noWrap w:val="0"/>
            <w:vAlign w:val="center"/>
          </w:tcPr>
          <w:p>
            <w:pPr>
              <w:widowControl/>
              <w:spacing w:line="320" w:lineRule="exact"/>
              <w:ind w:firstLine="0" w:firstLineChars="0"/>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集中</w:t>
            </w:r>
            <w:r>
              <w:rPr>
                <w:rFonts w:ascii="宋体" w:hAnsi="宋体" w:cs="宋体"/>
                <w:color w:val="000000" w:themeColor="text1"/>
                <w:kern w:val="0"/>
                <w14:textFill>
                  <w14:solidFill>
                    <w14:schemeClr w14:val="tx1"/>
                  </w14:solidFill>
                </w14:textFill>
              </w:rPr>
              <w:t>采购机构：</w:t>
            </w:r>
            <w:r>
              <w:rPr>
                <w:rFonts w:hint="eastAsia" w:ascii="宋体" w:hAnsi="宋体"/>
                <w:color w:val="000000" w:themeColor="text1"/>
                <w14:textFill>
                  <w14:solidFill>
                    <w14:schemeClr w14:val="tx1"/>
                  </w14:solidFill>
                </w14:textFill>
              </w:rPr>
              <w:t>城北区政府采购中心</w:t>
            </w:r>
          </w:p>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联系人：</w:t>
            </w:r>
            <w:r>
              <w:rPr>
                <w:rFonts w:hint="eastAsia" w:ascii="宋体" w:hAnsi="宋体"/>
                <w:color w:val="000000" w:themeColor="text1"/>
                <w:lang w:eastAsia="zh-CN"/>
                <w14:textFill>
                  <w14:solidFill>
                    <w14:schemeClr w14:val="tx1"/>
                  </w14:solidFill>
                </w14:textFill>
              </w:rPr>
              <w:t>吴老师</w:t>
            </w:r>
            <w:r>
              <w:rPr>
                <w:rFonts w:hint="eastAsia" w:ascii="宋体" w:hAnsi="宋体"/>
                <w:color w:val="000000" w:themeColor="text1"/>
                <w:lang w:val="en-US" w:eastAsia="zh-CN"/>
                <w14:textFill>
                  <w14:solidFill>
                    <w14:schemeClr w14:val="tx1"/>
                  </w14:solidFill>
                </w14:textFill>
              </w:rPr>
              <w:t xml:space="preserve">   周老师</w:t>
            </w:r>
            <w:r>
              <w:rPr>
                <w:rFonts w:ascii="宋体" w:hAnsi="宋体" w:cs="宋体"/>
                <w:color w:val="000000" w:themeColor="text1"/>
                <w:kern w:val="0"/>
                <w14:textFill>
                  <w14:solidFill>
                    <w14:schemeClr w14:val="tx1"/>
                  </w14:solidFill>
                </w14:textFill>
              </w:rPr>
              <w:br w:type="textWrapping"/>
            </w:r>
            <w:r>
              <w:rPr>
                <w:rFonts w:hint="eastAsia" w:ascii="宋体" w:hAnsi="宋体" w:cs="宋体"/>
                <w:color w:val="000000" w:themeColor="text1"/>
                <w:kern w:val="0"/>
                <w14:textFill>
                  <w14:solidFill>
                    <w14:schemeClr w14:val="tx1"/>
                  </w14:solidFill>
                </w14:textFill>
              </w:rPr>
              <w:t>联系电话：0971-8170840</w:t>
            </w:r>
            <w:r>
              <w:rPr>
                <w:rFonts w:hint="eastAsia" w:ascii="宋体" w:hAnsi="宋体"/>
                <w:color w:val="000000" w:themeColor="text1"/>
                <w:kern w:val="1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其他事项</w:t>
            </w:r>
          </w:p>
        </w:tc>
        <w:tc>
          <w:tcPr>
            <w:tcW w:w="7654" w:type="dxa"/>
            <w:noWrap w:val="0"/>
            <w:vAlign w:val="center"/>
          </w:tcPr>
          <w:p>
            <w:pPr>
              <w:widowControl/>
              <w:spacing w:line="300" w:lineRule="exact"/>
              <w:ind w:firstLine="0" w:firstLineChars="0"/>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noWrap w:val="0"/>
            <w:vAlign w:val="center"/>
          </w:tcPr>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财政</w:t>
            </w:r>
            <w:r>
              <w:rPr>
                <w:rFonts w:hint="eastAsia" w:ascii="宋体" w:hAnsi="宋体" w:cs="宋体"/>
                <w:color w:val="000000" w:themeColor="text1"/>
                <w:kern w:val="0"/>
                <w14:textFill>
                  <w14:solidFill>
                    <w14:schemeClr w14:val="tx1"/>
                  </w14:solidFill>
                </w14:textFill>
              </w:rPr>
              <w:t>监管</w:t>
            </w:r>
            <w:r>
              <w:rPr>
                <w:rFonts w:ascii="宋体" w:hAnsi="宋体" w:cs="宋体"/>
                <w:color w:val="000000" w:themeColor="text1"/>
                <w:kern w:val="0"/>
                <w14:textFill>
                  <w14:solidFill>
                    <w14:schemeClr w14:val="tx1"/>
                  </w14:solidFill>
                </w14:textFill>
              </w:rPr>
              <w:t>部门</w:t>
            </w:r>
            <w:r>
              <w:rPr>
                <w:rFonts w:hint="eastAsia" w:ascii="宋体" w:hAnsi="宋体" w:cs="宋体"/>
                <w:color w:val="000000" w:themeColor="text1"/>
                <w:kern w:val="0"/>
                <w14:textFill>
                  <w14:solidFill>
                    <w14:schemeClr w14:val="tx1"/>
                  </w14:solidFill>
                </w14:textFill>
              </w:rPr>
              <w:t>及</w:t>
            </w:r>
            <w:r>
              <w:rPr>
                <w:rFonts w:ascii="宋体" w:hAnsi="宋体" w:cs="宋体"/>
                <w:color w:val="000000" w:themeColor="text1"/>
                <w:kern w:val="0"/>
                <w14:textFill>
                  <w14:solidFill>
                    <w14:schemeClr w14:val="tx1"/>
                  </w14:solidFill>
                </w14:textFill>
              </w:rPr>
              <w:t>电话</w:t>
            </w:r>
          </w:p>
        </w:tc>
        <w:tc>
          <w:tcPr>
            <w:tcW w:w="7654" w:type="dxa"/>
            <w:noWrap w:val="0"/>
            <w:vAlign w:val="center"/>
          </w:tcPr>
          <w:p>
            <w:pPr>
              <w:widowControl/>
              <w:spacing w:line="320" w:lineRule="exact"/>
              <w:ind w:firstLine="0" w:firstLineChars="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城北区财政局   </w:t>
            </w:r>
          </w:p>
          <w:p>
            <w:pPr>
              <w:widowControl/>
              <w:spacing w:line="300" w:lineRule="exact"/>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联系电话：</w:t>
            </w:r>
            <w:r>
              <w:rPr>
                <w:rFonts w:ascii="宋体" w:hAnsi="宋体" w:cs="宋体"/>
                <w:color w:val="000000" w:themeColor="text1"/>
                <w:kern w:val="0"/>
                <w14:textFill>
                  <w14:solidFill>
                    <w14:schemeClr w14:val="tx1"/>
                  </w14:solidFill>
                </w14:textFill>
              </w:rPr>
              <w:t>0971-</w:t>
            </w:r>
            <w:r>
              <w:rPr>
                <w:rFonts w:hint="eastAsia" w:ascii="宋体" w:hAnsi="宋体" w:cs="宋体"/>
                <w:color w:val="000000" w:themeColor="text1"/>
                <w:kern w:val="0"/>
                <w14:textFill>
                  <w14:solidFill>
                    <w14:schemeClr w14:val="tx1"/>
                  </w14:solidFill>
                </w14:textFill>
              </w:rPr>
              <w:t>5512021</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37147793"/>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37147794"/>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147795"/>
      <w:bookmarkStart w:id="8" w:name="_Toc376936729"/>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60"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城北区财政局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147796"/>
      <w:bookmarkStart w:id="11" w:name="_Toc376936730"/>
      <w:bookmarkStart w:id="12" w:name="_Toc325725999"/>
      <w:r>
        <w:rPr>
          <w:rFonts w:hint="eastAsia" w:ascii="宋体" w:hAnsi="宋体"/>
          <w:b/>
          <w:bCs/>
          <w:kern w:val="0"/>
          <w:sz w:val="27"/>
          <w:szCs w:val="27"/>
        </w:rPr>
        <w:t>2.招标方式、合格的投标人</w:t>
      </w:r>
      <w:bookmarkEnd w:id="10"/>
      <w:bookmarkEnd w:id="11"/>
      <w:bookmarkEnd w:id="12"/>
    </w:p>
    <w:p>
      <w:pPr>
        <w:tabs>
          <w:tab w:val="left" w:pos="840"/>
        </w:tabs>
        <w:ind w:firstLine="360"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60"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37147797"/>
      <w:bookmarkStart w:id="15" w:name="_Toc376936731"/>
      <w:r>
        <w:rPr>
          <w:rFonts w:hint="eastAsia" w:ascii="宋体" w:hAnsi="宋体"/>
          <w:b/>
          <w:bCs/>
          <w:kern w:val="0"/>
          <w:sz w:val="27"/>
          <w:szCs w:val="27"/>
        </w:rPr>
        <w:t>3.投标费用</w:t>
      </w:r>
      <w:bookmarkEnd w:id="13"/>
      <w:bookmarkEnd w:id="14"/>
      <w:bookmarkEnd w:id="15"/>
    </w:p>
    <w:p>
      <w:pPr>
        <w:tabs>
          <w:tab w:val="left" w:pos="840"/>
        </w:tabs>
        <w:ind w:firstLine="360"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147798"/>
      <w:bookmarkStart w:id="18" w:name="_Toc376936732"/>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325726002"/>
      <w:bookmarkStart w:id="21" w:name="_Toc37147799"/>
      <w:r>
        <w:rPr>
          <w:rFonts w:hint="eastAsia" w:ascii="宋体" w:hAnsi="宋体"/>
          <w:b/>
          <w:bCs/>
          <w:kern w:val="0"/>
          <w:sz w:val="27"/>
          <w:szCs w:val="27"/>
        </w:rPr>
        <w:t>4.招标文件的构成</w:t>
      </w:r>
      <w:bookmarkEnd w:id="19"/>
      <w:bookmarkEnd w:id="20"/>
      <w:bookmarkEnd w:id="21"/>
    </w:p>
    <w:p>
      <w:pPr>
        <w:widowControl/>
        <w:spacing w:before="100" w:beforeAutospacing="1" w:after="100" w:afterAutospacing="1" w:line="240" w:lineRule="auto"/>
        <w:ind w:firstLine="542"/>
        <w:jc w:val="left"/>
        <w:outlineLvl w:val="2"/>
        <w:rPr>
          <w:rFonts w:hint="eastAsia" w:ascii="宋体" w:hAnsi="宋体"/>
        </w:rPr>
      </w:pPr>
      <w:r>
        <w:rPr>
          <w:rFonts w:hint="eastAsia" w:ascii="宋体" w:hAnsi="宋体"/>
        </w:rPr>
        <w:t>4.1招标文件包括：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ind w:firstLine="480"/>
        <w:rPr>
          <w:rFonts w:hint="eastAsia" w:ascii="宋体" w:hAnsi="宋体"/>
        </w:rPr>
      </w:pPr>
      <w:r>
        <w:rPr>
          <w:rFonts w:hint="eastAsia" w:ascii="宋体" w:hAnsi="宋体"/>
        </w:rPr>
        <w:t>4.</w:t>
      </w:r>
      <w:r>
        <w:rPr>
          <w:rFonts w:hint="eastAsia" w:ascii="宋体" w:hAnsi="宋体"/>
          <w:lang w:val="en-US" w:eastAsia="zh-CN"/>
        </w:rPr>
        <w:t>2</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37147800"/>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76936735"/>
      <w:bookmarkStart w:id="26" w:name="_Toc325726004"/>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37147801"/>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7147802"/>
      <w:bookmarkStart w:id="29" w:name="_Toc325726005"/>
      <w:bookmarkStart w:id="30" w:name="_Toc376936736"/>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147803"/>
      <w:bookmarkStart w:id="33" w:name="_Toc376936737"/>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325726007"/>
      <w:bookmarkStart w:id="36" w:name="_Toc37147804"/>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系统集成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76936743"/>
      <w:bookmarkStart w:id="38" w:name="_Toc37147805"/>
      <w:bookmarkStart w:id="39" w:name="_Toc325726012"/>
      <w:r>
        <w:rPr>
          <w:rFonts w:hint="eastAsia" w:ascii="宋体" w:hAnsi="宋体"/>
          <w:b/>
          <w:bCs/>
          <w:kern w:val="0"/>
          <w:sz w:val="27"/>
          <w:szCs w:val="27"/>
        </w:rPr>
        <w:t>9.投标保证金</w:t>
      </w:r>
      <w:bookmarkEnd w:id="37"/>
      <w:bookmarkEnd w:id="38"/>
      <w:bookmarkEnd w:id="39"/>
    </w:p>
    <w:p>
      <w:pPr>
        <w:autoSpaceDE w:val="0"/>
        <w:autoSpaceDN w:val="0"/>
        <w:adjustRightInd w:val="0"/>
        <w:ind w:firstLine="530" w:firstLineChars="221"/>
        <w:rPr>
          <w:rFonts w:hint="eastAsia" w:ascii="宋体" w:hAnsi="宋体" w:cs="宋体"/>
          <w:lang w:val="zh-CN"/>
        </w:rPr>
      </w:pPr>
      <w:r>
        <w:rPr>
          <w:rFonts w:hint="eastAsia" w:ascii="宋体" w:hAnsi="宋体" w:cs="宋体"/>
          <w:lang w:val="zh-CN"/>
        </w:rPr>
        <w:t>供应商须在投标截止时间前一天（</w:t>
      </w:r>
      <w:r>
        <w:rPr>
          <w:rFonts w:hint="eastAsia" w:ascii="宋体" w:hAnsi="宋体"/>
          <w:b/>
          <w:bCs/>
          <w:kern w:val="0"/>
          <w:sz w:val="27"/>
          <w:szCs w:val="27"/>
          <w:lang w:val="en-US" w:eastAsia="zh-CN"/>
        </w:rPr>
        <w:t>11</w:t>
      </w:r>
      <w:r>
        <w:rPr>
          <w:rFonts w:hint="eastAsia" w:ascii="宋体" w:hAnsi="宋体"/>
          <w:b/>
          <w:bCs/>
          <w:kern w:val="0"/>
          <w:sz w:val="27"/>
          <w:szCs w:val="27"/>
          <w:lang w:val="zh-CN"/>
        </w:rPr>
        <w:t>月</w:t>
      </w:r>
      <w:r>
        <w:rPr>
          <w:rFonts w:hint="eastAsia" w:ascii="宋体" w:hAnsi="宋体"/>
          <w:b/>
          <w:bCs/>
          <w:kern w:val="0"/>
          <w:sz w:val="27"/>
          <w:szCs w:val="27"/>
          <w:lang w:val="en-US" w:eastAsia="zh-CN"/>
        </w:rPr>
        <w:t xml:space="preserve">10 </w:t>
      </w:r>
      <w:r>
        <w:rPr>
          <w:rFonts w:hint="eastAsia" w:ascii="宋体" w:hAnsi="宋体"/>
          <w:b/>
          <w:bCs/>
          <w:kern w:val="0"/>
          <w:sz w:val="27"/>
          <w:szCs w:val="27"/>
          <w:lang w:val="zh-CN"/>
        </w:rPr>
        <w:t>日下午17:00时</w:t>
      </w:r>
      <w:r>
        <w:rPr>
          <w:rFonts w:hint="eastAsia" w:ascii="宋体" w:hAnsi="宋体" w:cs="宋体"/>
          <w:lang w:val="zh-CN"/>
        </w:rPr>
        <w:t>）</w:t>
      </w:r>
      <w:r>
        <w:rPr>
          <w:rFonts w:hint="eastAsia" w:ascii="宋体" w:hAnsi="宋体"/>
        </w:rPr>
        <w:t>按采购预算额度的1%缴纳投标保证金</w:t>
      </w:r>
      <w:r>
        <w:rPr>
          <w:rFonts w:hint="eastAsia" w:ascii="宋体" w:hAnsi="宋体"/>
          <w:lang w:val="en-US" w:eastAsia="zh-CN"/>
        </w:rPr>
        <w:t>[</w:t>
      </w:r>
      <w:r>
        <w:rPr>
          <w:rFonts w:hint="eastAsia" w:ascii="宋体" w:hAnsi="宋体" w:cs="宋体"/>
          <w:lang w:val="zh-CN"/>
        </w:rPr>
        <w:t>具体数额为（</w:t>
      </w:r>
      <w:r>
        <w:rPr>
          <w:rFonts w:hint="eastAsia" w:ascii="宋体" w:hAnsi="宋体"/>
          <w:lang w:eastAsia="zh-CN"/>
        </w:rPr>
        <w:t>包一（</w:t>
      </w:r>
      <w:r>
        <w:rPr>
          <w:rFonts w:hint="eastAsia" w:ascii="宋体" w:hAnsi="宋体"/>
          <w:lang w:val="en-US" w:eastAsia="zh-CN"/>
        </w:rPr>
        <w:t>15600元</w:t>
      </w:r>
      <w:r>
        <w:rPr>
          <w:rFonts w:hint="eastAsia" w:ascii="宋体" w:hAnsi="宋体"/>
          <w:lang w:eastAsia="zh-CN"/>
        </w:rPr>
        <w:t>）、包二（</w:t>
      </w:r>
      <w:r>
        <w:rPr>
          <w:rFonts w:hint="eastAsia" w:ascii="宋体" w:hAnsi="宋体"/>
          <w:lang w:val="en-US" w:eastAsia="zh-CN"/>
        </w:rPr>
        <w:t>11100元</w:t>
      </w:r>
      <w:r>
        <w:rPr>
          <w:rFonts w:hint="eastAsia" w:ascii="宋体" w:hAnsi="宋体"/>
          <w:lang w:eastAsia="zh-CN"/>
        </w:rPr>
        <w:t>）、包三（</w:t>
      </w:r>
      <w:r>
        <w:rPr>
          <w:rFonts w:hint="eastAsia" w:ascii="宋体" w:hAnsi="宋体"/>
          <w:lang w:val="en-US" w:eastAsia="zh-CN"/>
        </w:rPr>
        <w:t>3500元</w:t>
      </w:r>
      <w:r>
        <w:rPr>
          <w:rFonts w:hint="eastAsia" w:ascii="宋体" w:hAnsi="宋体"/>
          <w:lang w:eastAsia="zh-CN"/>
        </w:rPr>
        <w:t>）</w:t>
      </w:r>
      <w:r>
        <w:rPr>
          <w:rFonts w:hint="eastAsia" w:ascii="宋体" w:hAnsi="宋体" w:cs="宋体"/>
          <w:lang w:val="zh-CN"/>
        </w:rPr>
        <w:t>）</w:t>
      </w:r>
      <w:r>
        <w:rPr>
          <w:rFonts w:hint="eastAsia" w:ascii="宋体" w:hAnsi="宋体"/>
          <w:lang w:val="en-US" w:eastAsia="zh-CN"/>
        </w:rPr>
        <w:t>]</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集中采购机构在规定的时间内退还磋商保证金；</w:t>
      </w:r>
      <w:r>
        <w:rPr>
          <w:rFonts w:hint="eastAsia" w:ascii="宋体" w:hAnsi="宋体"/>
          <w:szCs w:val="20"/>
        </w:rPr>
        <w:t>成交供应商的</w:t>
      </w:r>
      <w:r>
        <w:rPr>
          <w:rFonts w:hint="eastAsia" w:ascii="宋体" w:hAnsi="宋体" w:cs="宋体"/>
          <w:lang w:val="zh-CN"/>
        </w:rPr>
        <w:t>投标保证金自采购合同签订后</w:t>
      </w:r>
      <w:r>
        <w:rPr>
          <w:rFonts w:hint="eastAsia" w:ascii="宋体" w:hAnsi="宋体"/>
          <w:szCs w:val="20"/>
        </w:rPr>
        <w:t>在规定的时间内予以退还。</w:t>
      </w:r>
    </w:p>
    <w:p>
      <w:pPr>
        <w:autoSpaceDE w:val="0"/>
        <w:autoSpaceDN w:val="0"/>
        <w:adjustRightInd w:val="0"/>
        <w:ind w:firstLine="530" w:firstLineChars="221"/>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147806"/>
      <w:bookmarkStart w:id="41" w:name="_Toc376936744"/>
      <w:bookmarkStart w:id="42" w:name="_Toc325726013"/>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37147807"/>
      <w:bookmarkStart w:id="45" w:name="_Toc325726008"/>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422" w:firstLineChars="176"/>
        <w:rPr>
          <w:rFonts w:hint="eastAsia" w:ascii="宋体" w:hAnsi="宋体"/>
        </w:rPr>
      </w:pPr>
      <w:r>
        <w:rPr>
          <w:rFonts w:hint="eastAsia" w:ascii="宋体" w:hAnsi="宋体"/>
        </w:rPr>
        <w:t>11.1.1资格审查部分</w:t>
      </w:r>
    </w:p>
    <w:p>
      <w:pPr>
        <w:ind w:left="2" w:firstLine="422" w:firstLineChars="176"/>
        <w:rPr>
          <w:rFonts w:hint="eastAsia" w:ascii="宋体" w:hAnsi="宋体"/>
        </w:rPr>
      </w:pPr>
      <w:r>
        <w:rPr>
          <w:rFonts w:hint="eastAsia" w:ascii="宋体" w:hAnsi="宋体"/>
        </w:rPr>
        <w:t>（1）投标函</w:t>
      </w:r>
    </w:p>
    <w:p>
      <w:pPr>
        <w:ind w:left="2" w:firstLine="422" w:firstLineChars="176"/>
        <w:rPr>
          <w:rFonts w:hint="eastAsia" w:ascii="宋体" w:hAnsi="宋体"/>
        </w:rPr>
      </w:pPr>
      <w:r>
        <w:rPr>
          <w:rFonts w:hint="eastAsia" w:ascii="宋体" w:hAnsi="宋体"/>
        </w:rPr>
        <w:t>（2）法定代表人证明书</w:t>
      </w:r>
    </w:p>
    <w:p>
      <w:pPr>
        <w:ind w:left="2" w:firstLine="422" w:firstLineChars="176"/>
        <w:rPr>
          <w:rFonts w:hint="eastAsia" w:ascii="宋体" w:hAnsi="宋体"/>
        </w:rPr>
      </w:pPr>
      <w:r>
        <w:rPr>
          <w:rFonts w:hint="eastAsia" w:ascii="宋体" w:hAnsi="宋体"/>
        </w:rPr>
        <w:t>（3）法定代表人授权书</w:t>
      </w:r>
    </w:p>
    <w:p>
      <w:pPr>
        <w:ind w:left="2" w:firstLine="422" w:firstLineChars="176"/>
        <w:rPr>
          <w:rFonts w:hint="eastAsia" w:ascii="宋体" w:hAnsi="宋体"/>
        </w:rPr>
      </w:pPr>
      <w:r>
        <w:rPr>
          <w:rFonts w:hint="eastAsia" w:ascii="宋体" w:hAnsi="宋体"/>
        </w:rPr>
        <w:t>（4）投标人承诺函</w:t>
      </w:r>
    </w:p>
    <w:p>
      <w:pPr>
        <w:ind w:left="2" w:firstLine="422" w:firstLineChars="176"/>
        <w:rPr>
          <w:rFonts w:hint="eastAsia" w:ascii="宋体" w:hAnsi="宋体"/>
        </w:rPr>
      </w:pPr>
      <w:r>
        <w:rPr>
          <w:rFonts w:hint="eastAsia" w:ascii="宋体" w:hAnsi="宋体"/>
        </w:rPr>
        <w:t>（5）供应商诚信承诺书</w:t>
      </w:r>
    </w:p>
    <w:p>
      <w:pPr>
        <w:ind w:left="2" w:firstLine="422" w:firstLineChars="176"/>
        <w:rPr>
          <w:rFonts w:hint="eastAsia" w:ascii="宋体" w:hAnsi="宋体"/>
        </w:rPr>
      </w:pPr>
      <w:r>
        <w:rPr>
          <w:rFonts w:hint="eastAsia" w:ascii="宋体" w:hAnsi="宋体"/>
        </w:rPr>
        <w:t>（6）投标人资格证明文件</w:t>
      </w:r>
    </w:p>
    <w:p>
      <w:pPr>
        <w:ind w:left="2" w:firstLine="422" w:firstLineChars="176"/>
        <w:rPr>
          <w:rFonts w:hint="eastAsia" w:ascii="宋体" w:hAnsi="宋体"/>
        </w:rPr>
      </w:pPr>
      <w:r>
        <w:rPr>
          <w:rFonts w:hint="eastAsia" w:ascii="宋体" w:hAnsi="宋体"/>
        </w:rPr>
        <w:t>（7）财务状况、缴纳税收和社会保障资金证明</w:t>
      </w:r>
    </w:p>
    <w:p>
      <w:pPr>
        <w:ind w:left="2" w:firstLine="422" w:firstLineChars="176"/>
        <w:rPr>
          <w:rFonts w:hint="eastAsia" w:ascii="宋体" w:hAnsi="宋体"/>
        </w:rPr>
      </w:pPr>
      <w:r>
        <w:rPr>
          <w:rFonts w:hint="eastAsia" w:ascii="宋体" w:hAnsi="宋体"/>
        </w:rPr>
        <w:t>（8）无重大违法记录声明</w:t>
      </w:r>
    </w:p>
    <w:p>
      <w:pPr>
        <w:ind w:left="2" w:firstLine="422" w:firstLineChars="176"/>
        <w:rPr>
          <w:rFonts w:hint="eastAsia" w:ascii="宋体" w:hAnsi="宋体"/>
        </w:rPr>
      </w:pPr>
      <w:r>
        <w:rPr>
          <w:rFonts w:hint="eastAsia" w:ascii="宋体" w:hAnsi="宋体"/>
        </w:rPr>
        <w:t>11.1.2符合性审查部分</w:t>
      </w:r>
    </w:p>
    <w:p>
      <w:pPr>
        <w:ind w:left="2" w:firstLine="422" w:firstLineChars="176"/>
        <w:rPr>
          <w:rFonts w:hint="eastAsia" w:ascii="宋体" w:hAnsi="宋体"/>
        </w:rPr>
      </w:pPr>
      <w:r>
        <w:rPr>
          <w:rFonts w:hint="eastAsia" w:ascii="宋体" w:hAnsi="宋体"/>
        </w:rPr>
        <w:t>（9）投标报价一览表</w:t>
      </w:r>
    </w:p>
    <w:p>
      <w:pPr>
        <w:ind w:left="2" w:firstLine="422" w:firstLineChars="176"/>
        <w:rPr>
          <w:rFonts w:hint="eastAsia" w:ascii="宋体" w:hAnsi="宋体"/>
        </w:rPr>
      </w:pPr>
      <w:r>
        <w:rPr>
          <w:rFonts w:hint="eastAsia" w:ascii="宋体" w:hAnsi="宋体"/>
        </w:rPr>
        <w:t>（10）分项报价表</w:t>
      </w:r>
    </w:p>
    <w:p>
      <w:pPr>
        <w:ind w:left="2" w:firstLine="422" w:firstLineChars="176"/>
        <w:rPr>
          <w:rFonts w:hint="eastAsia" w:ascii="宋体" w:hAnsi="宋体"/>
        </w:rPr>
      </w:pPr>
      <w:r>
        <w:rPr>
          <w:rFonts w:hint="eastAsia" w:ascii="宋体" w:hAnsi="宋体"/>
        </w:rPr>
        <w:t>（11）技术规格响应表</w:t>
      </w:r>
    </w:p>
    <w:p>
      <w:pPr>
        <w:ind w:left="2" w:firstLine="422" w:firstLineChars="176"/>
        <w:rPr>
          <w:rFonts w:hint="eastAsia" w:ascii="宋体" w:hAnsi="宋体"/>
        </w:rPr>
      </w:pPr>
      <w:r>
        <w:rPr>
          <w:rFonts w:hint="eastAsia" w:ascii="宋体" w:hAnsi="宋体"/>
        </w:rPr>
        <w:t>（12）其他资格证明材料</w:t>
      </w:r>
    </w:p>
    <w:p>
      <w:pPr>
        <w:ind w:left="2" w:firstLine="422" w:firstLineChars="176"/>
        <w:rPr>
          <w:rFonts w:hint="eastAsia" w:ascii="宋体" w:hAnsi="宋体"/>
        </w:rPr>
      </w:pPr>
      <w:r>
        <w:rPr>
          <w:rFonts w:hint="eastAsia" w:ascii="宋体" w:hAnsi="宋体"/>
        </w:rPr>
        <w:t>（13）投标产品相关资料</w:t>
      </w:r>
    </w:p>
    <w:p>
      <w:pPr>
        <w:ind w:left="2" w:firstLine="422" w:firstLineChars="176"/>
        <w:rPr>
          <w:rFonts w:hint="eastAsia" w:ascii="宋体" w:hAnsi="宋体"/>
        </w:rPr>
      </w:pPr>
      <w:r>
        <w:rPr>
          <w:rFonts w:hint="eastAsia" w:ascii="宋体" w:hAnsi="宋体"/>
        </w:rPr>
        <w:t>（14）投标人类似业绩证明材料</w:t>
      </w:r>
    </w:p>
    <w:p>
      <w:pPr>
        <w:ind w:left="2" w:firstLine="422" w:firstLineChars="176"/>
        <w:rPr>
          <w:rFonts w:hint="eastAsia" w:ascii="宋体" w:hAnsi="宋体"/>
        </w:rPr>
      </w:pPr>
      <w:r>
        <w:rPr>
          <w:rFonts w:hint="eastAsia" w:ascii="宋体" w:hAnsi="宋体"/>
        </w:rPr>
        <w:t>（15）制造（生产）企业小型、微型企业声明函</w:t>
      </w:r>
    </w:p>
    <w:p>
      <w:pPr>
        <w:ind w:left="2" w:firstLine="422" w:firstLineChars="176"/>
        <w:rPr>
          <w:rFonts w:hint="eastAsia" w:ascii="宋体" w:hAnsi="宋体"/>
        </w:rPr>
      </w:pPr>
      <w:r>
        <w:rPr>
          <w:rFonts w:hint="eastAsia" w:ascii="宋体" w:hAnsi="宋体"/>
        </w:rPr>
        <w:t>（16）残疾人福利性单位声明函</w:t>
      </w:r>
    </w:p>
    <w:p>
      <w:pPr>
        <w:ind w:left="2" w:firstLine="422" w:firstLineChars="176"/>
        <w:rPr>
          <w:rFonts w:hint="eastAsia" w:ascii="宋体" w:hAnsi="宋体"/>
        </w:rPr>
      </w:pPr>
      <w:r>
        <w:rPr>
          <w:rFonts w:hint="eastAsia" w:ascii="宋体" w:hAnsi="宋体"/>
        </w:rPr>
        <w:t>（17）项目管理实施方案及售后服务</w:t>
      </w:r>
    </w:p>
    <w:p>
      <w:pPr>
        <w:ind w:left="2" w:firstLine="422" w:firstLineChars="176"/>
        <w:rPr>
          <w:rFonts w:hint="eastAsia" w:ascii="宋体" w:hAnsi="宋体"/>
        </w:rPr>
      </w:pPr>
      <w:r>
        <w:rPr>
          <w:rFonts w:hint="eastAsia" w:ascii="宋体" w:hAnsi="宋体"/>
        </w:rPr>
        <w:t>（18）投标人在其他方面有必要说明的事项</w:t>
      </w:r>
    </w:p>
    <w:p>
      <w:pPr>
        <w:ind w:left="2" w:firstLine="422" w:firstLineChars="176"/>
        <w:rPr>
          <w:rFonts w:hint="eastAsia" w:ascii="宋体" w:hAnsi="宋体"/>
        </w:rPr>
      </w:pPr>
      <w:r>
        <w:rPr>
          <w:rFonts w:hint="eastAsia" w:ascii="宋体" w:hAnsi="宋体"/>
        </w:rPr>
        <w:t>注：</w:t>
      </w:r>
      <w:r>
        <w:rPr>
          <w:rFonts w:hint="eastAsia" w:ascii="宋体" w:hAnsi="宋体"/>
          <w:lang w:eastAsia="zh-CN"/>
        </w:rPr>
        <w:t>投标人</w:t>
      </w:r>
      <w:r>
        <w:rPr>
          <w:rFonts w:hint="eastAsia" w:ascii="宋体" w:hAnsi="宋体"/>
        </w:rPr>
        <w:t>须按上述内容、顺序和第12项“磋商响应文件格式及编制要求”格式编制磋商响应文件。</w:t>
      </w:r>
    </w:p>
    <w:p>
      <w:pPr>
        <w:ind w:left="2" w:firstLine="422" w:firstLineChars="176"/>
        <w:rPr>
          <w:rFonts w:hint="eastAsia" w:ascii="宋体" w:hAnsi="宋体"/>
        </w:rPr>
      </w:pP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37147808"/>
      <w:bookmarkStart w:id="48" w:name="_Toc376936745"/>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p>
      <w:pPr>
        <w:autoSpaceDE w:val="0"/>
        <w:autoSpaceDN w:val="0"/>
        <w:adjustRightInd w:val="0"/>
        <w:ind w:firstLine="530" w:firstLineChars="221"/>
        <w:rPr>
          <w:rFonts w:hint="eastAsia" w:ascii="宋体" w:hAnsi="宋体" w:cs="宋体"/>
        </w:rPr>
      </w:pPr>
      <w:r>
        <w:rPr>
          <w:rFonts w:hint="eastAsia" w:ascii="宋体" w:hAnsi="宋体" w:cs="宋体"/>
          <w:color w:val="000000"/>
          <w:lang w:val="zh-CN"/>
        </w:rPr>
        <w:t xml:space="preserve">12.1 </w:t>
      </w:r>
      <w:r>
        <w:rPr>
          <w:rFonts w:hint="eastAsia" w:ascii="宋体" w:hAnsi="宋体" w:cs="宋体"/>
        </w:rPr>
        <w:t>投标文件格式及编制要求：详见第一部分投标人须知前附表“投标文件格式及编制要求”。</w:t>
      </w:r>
    </w:p>
    <w:p>
      <w:pPr>
        <w:autoSpaceDE w:val="0"/>
        <w:autoSpaceDN w:val="0"/>
        <w:adjustRightInd w:val="0"/>
        <w:ind w:firstLine="530" w:firstLineChars="221"/>
        <w:rPr>
          <w:rFonts w:hint="eastAsia" w:ascii="宋体" w:hAnsi="宋体" w:cs="宋体"/>
          <w:lang w:val="zh-CN"/>
        </w:rPr>
      </w:pPr>
      <w:r>
        <w:rPr>
          <w:rFonts w:hint="eastAsia" w:ascii="宋体" w:hAnsi="宋体" w:cs="宋体"/>
        </w:rPr>
        <w:t>12.2 投标文件编制要求：详见第一部分投标人须知前附表“投标文件编制要求”。</w:t>
      </w:r>
    </w:p>
    <w:p>
      <w:pPr>
        <w:autoSpaceDE w:val="0"/>
        <w:autoSpaceDN w:val="0"/>
        <w:adjustRightInd w:val="0"/>
        <w:ind w:firstLine="530" w:firstLineChars="221"/>
        <w:rPr>
          <w:rFonts w:hint="eastAsia" w:ascii="宋体" w:hAnsi="宋体"/>
        </w:rPr>
      </w:pPr>
      <w:r>
        <w:rPr>
          <w:rFonts w:hint="eastAsia" w:ascii="宋体" w:hAnsi="宋体"/>
        </w:rPr>
        <w:t xml:space="preserve">12.3 </w:t>
      </w:r>
      <w:r>
        <w:rPr>
          <w:rFonts w:hint="eastAsia" w:ascii="宋体" w:hAnsi="宋体" w:cs="宋体"/>
          <w:color w:val="000000"/>
          <w:lang w:val="zh-CN"/>
        </w:rPr>
        <w:t>投标人须在 “法定代表人授</w:t>
      </w:r>
      <w:r>
        <w:rPr>
          <w:rFonts w:hint="eastAsia" w:ascii="宋体" w:hAnsi="宋体" w:cs="宋体"/>
          <w:lang w:val="zh-CN"/>
        </w:rPr>
        <w:t>权书”中提供被授权人（委托代理人）准确的联系方式（手机或固定电话）</w:t>
      </w:r>
      <w:r>
        <w:rPr>
          <w:rFonts w:hint="eastAsia" w:ascii="宋体" w:hAnsi="宋体"/>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4</w:t>
      </w:r>
      <w:r>
        <w:rPr>
          <w:rFonts w:hint="eastAsia" w:ascii="宋体" w:hAnsi="宋体" w:cs="宋体"/>
          <w:color w:val="000000"/>
          <w:kern w:val="0"/>
          <w:lang w:val="zh-CN"/>
        </w:rPr>
        <w:t>投标人应按照招标文件所提供的投标文件格式，分别填写招标文件第</w:t>
      </w:r>
      <w:r>
        <w:rPr>
          <w:rFonts w:hint="eastAsia" w:ascii="宋体" w:hAnsi="宋体" w:cs="宋体"/>
          <w:color w:val="000000"/>
          <w:kern w:val="0"/>
          <w:lang w:val="en-US" w:eastAsia="zh-CN"/>
        </w:rPr>
        <w:t>ws三</w:t>
      </w:r>
      <w:r>
        <w:rPr>
          <w:rFonts w:hint="eastAsia" w:ascii="宋体" w:hAnsi="宋体" w:cs="宋体"/>
          <w:color w:val="000000"/>
          <w:kern w:val="0"/>
          <w:lang w:val="zh-CN"/>
        </w:rPr>
        <w:t>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rPr>
        <w:t>4份(上、下册)</w:t>
      </w:r>
      <w:r>
        <w:rPr>
          <w:rFonts w:hint="eastAsia" w:ascii="宋体" w:hAnsi="宋体" w:cs="宋体"/>
          <w:color w:val="000000"/>
          <w:kern w:val="0"/>
          <w:lang w:val="zh-CN"/>
        </w:rPr>
        <w:t>，</w:t>
      </w:r>
      <w:r>
        <w:rPr>
          <w:rFonts w:ascii="宋体" w:hAnsi="宋体" w:cs="宋体"/>
          <w:color w:val="000000"/>
          <w:kern w:val="0"/>
        </w:rPr>
        <w:t>报价一览表</w:t>
      </w:r>
      <w:r>
        <w:rPr>
          <w:rFonts w:hint="eastAsia" w:ascii="宋体" w:hAnsi="宋体" w:cs="宋体"/>
          <w:color w:val="000000"/>
          <w:kern w:val="0"/>
        </w:rPr>
        <w:t>1份</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6</w:t>
      </w:r>
      <w:r>
        <w:rPr>
          <w:rFonts w:hint="eastAsia" w:ascii="宋体" w:hAnsi="宋体" w:cs="宋体"/>
          <w:color w:val="000000"/>
          <w:kern w:val="0"/>
          <w:lang w:val="zh-CN"/>
        </w:rPr>
        <w:t xml:space="preserve">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w:t>
      </w:r>
      <w:r>
        <w:rPr>
          <w:rFonts w:ascii="宋体" w:hAnsi="宋体" w:cs="宋体"/>
          <w:color w:val="000000"/>
          <w:kern w:val="0"/>
        </w:rPr>
        <w:t>报价一览表</w:t>
      </w:r>
      <w:r>
        <w:rPr>
          <w:rFonts w:hint="eastAsia" w:ascii="宋体" w:hAnsi="宋体" w:cs="宋体"/>
          <w:color w:val="000000"/>
          <w:kern w:val="0"/>
          <w:lang w:val="zh-CN"/>
        </w:rPr>
        <w:t>必须和投标文件正本中</w:t>
      </w:r>
      <w:r>
        <w:rPr>
          <w:rFonts w:ascii="宋体" w:hAnsi="宋体" w:cs="宋体"/>
          <w:color w:val="000000"/>
          <w:kern w:val="0"/>
          <w:lang w:val="zh-CN"/>
        </w:rPr>
        <w:t>报价一览表</w:t>
      </w:r>
      <w:r>
        <w:rPr>
          <w:rFonts w:hint="eastAsia" w:ascii="宋体" w:hAnsi="宋体" w:cs="宋体"/>
          <w:color w:val="000000"/>
          <w:kern w:val="0"/>
          <w:lang w:val="zh-CN"/>
        </w:rPr>
        <w:t>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7</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p>
      <w:pPr>
        <w:pStyle w:val="9"/>
        <w:spacing w:before="0" w:after="0" w:line="360" w:lineRule="auto"/>
        <w:jc w:val="left"/>
        <w:rPr>
          <w:rFonts w:ascii="宋体" w:hAnsi="宋体" w:cs="宋体"/>
          <w:color w:val="000000"/>
          <w:lang w:val="zh-CN"/>
        </w:rPr>
      </w:pPr>
      <w:bookmarkStart w:id="50" w:name="_Toc516567650"/>
      <w:r>
        <w:rPr>
          <w:rFonts w:hint="eastAsia" w:ascii="宋体" w:hAnsi="宋体" w:cs="宋体"/>
          <w:color w:val="000000"/>
          <w:sz w:val="28"/>
          <w:szCs w:val="28"/>
          <w:lang w:val="zh-CN"/>
        </w:rPr>
        <w:t>13.投标文件的密封和标记</w:t>
      </w:r>
      <w:bookmarkEnd w:id="5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w:t>
      </w:r>
      <w:r>
        <w:rPr>
          <w:rFonts w:hint="eastAsia" w:ascii="宋体" w:hAnsi="宋体" w:cs="宋体"/>
          <w:color w:val="000000"/>
          <w:kern w:val="0"/>
        </w:rPr>
        <w:t>报价</w:t>
      </w:r>
      <w:r>
        <w:rPr>
          <w:rFonts w:ascii="宋体" w:hAnsi="宋体" w:cs="宋体"/>
          <w:color w:val="000000"/>
          <w:kern w:val="0"/>
        </w:rPr>
        <w:t>一览表</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 密封后的投标文件密封袋用“于20</w:t>
      </w:r>
      <w:r>
        <w:rPr>
          <w:rFonts w:ascii="宋体" w:hAnsi="宋体" w:cs="宋体"/>
          <w:color w:val="000000"/>
          <w:kern w:val="0"/>
          <w:lang w:val="zh-CN"/>
        </w:rPr>
        <w:t>20</w:t>
      </w:r>
      <w:r>
        <w:rPr>
          <w:rFonts w:hint="eastAsia" w:ascii="宋体" w:hAnsi="宋体" w:cs="宋体"/>
          <w:color w:val="000000"/>
          <w:kern w:val="0"/>
          <w:lang w:val="zh-CN"/>
        </w:rPr>
        <w:t>年</w:t>
      </w:r>
      <w:r>
        <w:rPr>
          <w:rFonts w:hint="eastAsia" w:ascii="宋体" w:hAnsi="宋体" w:cs="宋体"/>
          <w:color w:val="000000"/>
          <w:kern w:val="0"/>
          <w:lang w:val="en-US" w:eastAsia="zh-CN"/>
        </w:rPr>
        <w:t>11</w:t>
      </w:r>
      <w:r>
        <w:rPr>
          <w:rFonts w:hint="eastAsia" w:ascii="宋体" w:hAnsi="宋体" w:cs="宋体"/>
          <w:color w:val="000000"/>
          <w:kern w:val="0"/>
          <w:lang w:val="zh-CN"/>
        </w:rPr>
        <w:t>月</w:t>
      </w:r>
      <w:r>
        <w:rPr>
          <w:rFonts w:hint="eastAsia" w:ascii="宋体" w:hAnsi="宋体" w:cs="宋体"/>
          <w:color w:val="000000"/>
          <w:kern w:val="0"/>
          <w:lang w:val="en-US" w:eastAsia="zh-CN"/>
        </w:rPr>
        <w:t>11</w:t>
      </w:r>
      <w:r>
        <w:rPr>
          <w:rFonts w:hint="eastAsia" w:ascii="宋体" w:hAnsi="宋体" w:cs="宋体"/>
          <w:color w:val="000000"/>
          <w:kern w:val="0"/>
          <w:lang w:val="zh-CN"/>
        </w:rPr>
        <w:t>日</w:t>
      </w:r>
      <w:r>
        <w:rPr>
          <w:rFonts w:hint="eastAsia" w:ascii="宋体" w:hAnsi="宋体" w:cs="宋体"/>
          <w:color w:val="000000"/>
          <w:kern w:val="0"/>
          <w:lang w:val="en-US" w:eastAsia="zh-CN"/>
        </w:rPr>
        <w:t>9</w:t>
      </w:r>
      <w:r>
        <w:rPr>
          <w:rFonts w:hint="eastAsia" w:ascii="宋体" w:hAnsi="宋体" w:cs="宋体"/>
          <w:color w:val="000000"/>
          <w:kern w:val="0"/>
          <w:lang w:val="zh-CN"/>
        </w:rPr>
        <w:t>时</w:t>
      </w:r>
      <w:r>
        <w:rPr>
          <w:rFonts w:hint="eastAsia" w:ascii="宋体" w:hAnsi="宋体" w:cs="宋体"/>
          <w:color w:val="000000"/>
          <w:kern w:val="0"/>
          <w:lang w:val="en-US" w:eastAsia="zh-CN"/>
        </w:rPr>
        <w:t>30</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ascii="宋体" w:hAnsi="宋体" w:cs="宋体"/>
          <w:color w:val="000000"/>
          <w:sz w:val="28"/>
          <w:szCs w:val="28"/>
          <w:lang w:val="zh-CN"/>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9"/>
        <w:spacing w:before="0" w:after="0" w:line="360" w:lineRule="auto"/>
        <w:jc w:val="left"/>
        <w:rPr>
          <w:rFonts w:ascii="宋体" w:hAnsi="宋体" w:cs="宋体"/>
          <w:color w:val="000000"/>
          <w:lang w:val="zh-CN"/>
        </w:rPr>
      </w:pPr>
      <w:bookmarkStart w:id="51" w:name="_Toc516567651"/>
      <w:r>
        <w:rPr>
          <w:rFonts w:hint="eastAsia" w:ascii="宋体" w:hAnsi="宋体" w:cs="宋体"/>
          <w:color w:val="000000"/>
          <w:sz w:val="28"/>
          <w:szCs w:val="28"/>
          <w:lang w:val="zh-CN"/>
        </w:rPr>
        <w:t>14.提交投标文件的时间、地点、方式</w:t>
      </w:r>
      <w:bookmarkEnd w:id="5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14.1投标人应当在招标文件要求提交投标文件的截止时间前，将投标文件（</w:t>
      </w:r>
      <w:r>
        <w:rPr>
          <w:rFonts w:hint="eastAsia" w:ascii="宋体" w:hAnsi="宋体" w:cs="宋体"/>
          <w:color w:val="000000"/>
          <w:kern w:val="0"/>
        </w:rPr>
        <w:t>正本、副本）</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在截止时间后送达的，采购人、集中采购机构或者评标委员会应当拒收。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9"/>
        <w:spacing w:before="0" w:after="0" w:line="360" w:lineRule="auto"/>
        <w:jc w:val="left"/>
        <w:rPr>
          <w:rFonts w:ascii="宋体" w:hAnsi="宋体" w:cs="宋体"/>
          <w:color w:val="000000"/>
          <w:lang w:val="zh-CN"/>
        </w:rPr>
      </w:pPr>
      <w:bookmarkStart w:id="52" w:name="_Toc516567652"/>
      <w:r>
        <w:rPr>
          <w:rFonts w:hint="eastAsia" w:ascii="宋体" w:hAnsi="宋体" w:cs="宋体"/>
          <w:color w:val="000000"/>
          <w:sz w:val="28"/>
          <w:szCs w:val="28"/>
          <w:lang w:val="zh-CN"/>
        </w:rPr>
        <w:t>15.投标文件的补充、修改或者撤回</w:t>
      </w:r>
      <w:bookmarkEnd w:id="5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
        <w:rPr>
          <w:rFonts w:hint="eastAsia"/>
        </w:rPr>
      </w:pPr>
    </w:p>
    <w:bookmarkEnd w:id="49"/>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3" w:name="_Toc376936746"/>
      <w:bookmarkStart w:id="54" w:name="_Toc371090027"/>
      <w:bookmarkStart w:id="55" w:name="_Toc37147809"/>
      <w:r>
        <w:rPr>
          <w:rFonts w:hint="eastAsia" w:ascii="宋体" w:hAnsi="宋体"/>
          <w:b/>
          <w:bCs/>
          <w:kern w:val="0"/>
          <w:sz w:val="36"/>
          <w:szCs w:val="36"/>
        </w:rPr>
        <w:t xml:space="preserve">四、 </w:t>
      </w:r>
      <w:bookmarkEnd w:id="53"/>
      <w:bookmarkEnd w:id="54"/>
      <w:bookmarkEnd w:id="55"/>
      <w:bookmarkStart w:id="56" w:name="_Toc376936750"/>
      <w:bookmarkStart w:id="57" w:name="_Toc325726019"/>
      <w:bookmarkStart w:id="58" w:name="_Toc37147813"/>
      <w:r>
        <w:rPr>
          <w:rFonts w:hint="eastAsia" w:ascii="宋体" w:hAnsi="宋体"/>
          <w:b/>
          <w:bCs/>
          <w:kern w:val="0"/>
          <w:sz w:val="36"/>
          <w:szCs w:val="36"/>
        </w:rPr>
        <w:t>开标</w:t>
      </w:r>
      <w:bookmarkEnd w:id="56"/>
      <w:bookmarkEnd w:id="57"/>
      <w:bookmarkEnd w:id="5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9" w:name="_Toc325726020"/>
      <w:bookmarkStart w:id="60" w:name="_Toc37147814"/>
      <w:bookmarkStart w:id="61" w:name="_Toc376936751"/>
      <w:r>
        <w:rPr>
          <w:rFonts w:hint="eastAsia" w:ascii="宋体" w:hAnsi="宋体"/>
          <w:b/>
          <w:bCs/>
          <w:kern w:val="0"/>
          <w:sz w:val="27"/>
          <w:szCs w:val="27"/>
          <w:lang w:eastAsia="zh-CN"/>
        </w:rPr>
        <w:t>13</w:t>
      </w:r>
      <w:r>
        <w:rPr>
          <w:rFonts w:hint="eastAsia" w:ascii="宋体" w:hAnsi="宋体"/>
          <w:b/>
          <w:bCs/>
          <w:kern w:val="0"/>
          <w:sz w:val="27"/>
          <w:szCs w:val="27"/>
        </w:rPr>
        <w:t>.开标</w:t>
      </w:r>
      <w:bookmarkEnd w:id="59"/>
      <w:bookmarkEnd w:id="60"/>
      <w:bookmarkEnd w:id="61"/>
    </w:p>
    <w:p>
      <w:pPr>
        <w:ind w:firstLine="480"/>
        <w:rPr>
          <w:rFonts w:hint="eastAsia" w:ascii="宋体" w:hAnsi="宋体"/>
        </w:rPr>
      </w:pPr>
      <w:r>
        <w:rPr>
          <w:rFonts w:hint="eastAsia" w:ascii="宋体" w:hAnsi="宋体"/>
        </w:rPr>
        <w:t>1</w:t>
      </w:r>
      <w:r>
        <w:rPr>
          <w:rFonts w:hint="eastAsia" w:ascii="宋体" w:hAnsi="宋体"/>
          <w:lang w:val="en-US" w:eastAsia="zh-CN"/>
        </w:rPr>
        <w:t>3</w:t>
      </w:r>
      <w:r>
        <w:rPr>
          <w:rFonts w:hint="eastAsia" w:ascii="宋体" w:hAnsi="宋体"/>
        </w:rPr>
        <w:t>.1采购人、集中采购机构组织磋商活动，时间和地点以本磋商文件中确定的为准。</w:t>
      </w:r>
    </w:p>
    <w:p>
      <w:pPr>
        <w:ind w:firstLine="480"/>
        <w:rPr>
          <w:rFonts w:hint="eastAsia" w:ascii="宋体" w:hAnsi="宋体"/>
          <w:b/>
          <w:bCs/>
          <w:kern w:val="0"/>
          <w:sz w:val="27"/>
          <w:szCs w:val="27"/>
        </w:rPr>
      </w:pPr>
      <w:r>
        <w:rPr>
          <w:rFonts w:hint="eastAsia" w:ascii="宋体" w:hAnsi="宋体"/>
          <w:lang w:eastAsia="zh-CN"/>
        </w:rPr>
        <w:t>13</w:t>
      </w:r>
      <w:r>
        <w:rPr>
          <w:rFonts w:hint="eastAsia" w:ascii="宋体" w:hAnsi="宋体"/>
        </w:rPr>
        <w:t>.2 磋商工作由集中采购机构组织，采购人、采购管理、纪检监察等有关方面代表可根据采购项目的具体情况列席，并对开标过程签字确认。</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2" w:name="_Toc37147815"/>
      <w:bookmarkStart w:id="63" w:name="_Toc325726021"/>
      <w:bookmarkStart w:id="64" w:name="_Toc376936752"/>
      <w:r>
        <w:rPr>
          <w:rFonts w:hint="eastAsia" w:ascii="宋体" w:hAnsi="宋体"/>
          <w:b/>
          <w:bCs/>
          <w:kern w:val="0"/>
          <w:sz w:val="36"/>
          <w:szCs w:val="36"/>
          <w:lang w:eastAsia="zh-CN"/>
        </w:rPr>
        <w:t>五</w:t>
      </w:r>
      <w:r>
        <w:rPr>
          <w:rFonts w:hint="eastAsia" w:ascii="宋体" w:hAnsi="宋体"/>
          <w:b/>
          <w:bCs/>
          <w:kern w:val="0"/>
          <w:sz w:val="36"/>
          <w:szCs w:val="36"/>
        </w:rPr>
        <w:t>、资格审查程序及方法</w:t>
      </w:r>
      <w:bookmarkEnd w:id="6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37147816"/>
      <w:r>
        <w:rPr>
          <w:rFonts w:hint="eastAsia" w:ascii="宋体" w:hAnsi="宋体"/>
          <w:b/>
          <w:bCs/>
          <w:kern w:val="0"/>
          <w:sz w:val="27"/>
          <w:szCs w:val="27"/>
          <w:lang w:eastAsia="zh-CN"/>
        </w:rPr>
        <w:t>14</w:t>
      </w:r>
      <w:r>
        <w:rPr>
          <w:rFonts w:hint="eastAsia" w:ascii="宋体" w:hAnsi="宋体"/>
          <w:b/>
          <w:bCs/>
          <w:kern w:val="0"/>
          <w:sz w:val="27"/>
          <w:szCs w:val="27"/>
        </w:rPr>
        <w:t>. 资格审查程序</w:t>
      </w:r>
      <w:bookmarkEnd w:id="65"/>
    </w:p>
    <w:p>
      <w:pPr>
        <w:ind w:firstLine="480"/>
        <w:rPr>
          <w:rFonts w:hint="eastAsia" w:ascii="宋体" w:hAnsi="宋体"/>
        </w:rPr>
      </w:pPr>
      <w:r>
        <w:rPr>
          <w:rFonts w:hint="eastAsia" w:ascii="宋体" w:hAnsi="宋体"/>
        </w:rPr>
        <w:t>1</w:t>
      </w:r>
      <w:r>
        <w:rPr>
          <w:rFonts w:hint="eastAsia" w:ascii="宋体" w:hAnsi="宋体"/>
          <w:lang w:val="en-US" w:eastAsia="zh-CN"/>
        </w:rPr>
        <w:t>4</w:t>
      </w:r>
      <w:r>
        <w:rPr>
          <w:rFonts w:hint="eastAsia" w:ascii="宋体" w:hAnsi="宋体"/>
        </w:rPr>
        <w:t>.1</w:t>
      </w:r>
      <w:r>
        <w:rPr>
          <w:rFonts w:hint="eastAsia" w:ascii="宋体" w:hAnsi="宋体" w:cs="Arial"/>
          <w:kern w:val="0"/>
        </w:rPr>
        <w:t>递交首次磋商响应文件截止时间后</w:t>
      </w:r>
      <w:r>
        <w:rPr>
          <w:rFonts w:hint="eastAsia" w:ascii="宋体" w:hAnsi="宋体"/>
        </w:rPr>
        <w:t>，由采购人、集中采购机构依法对供应商的资格进行审查。</w:t>
      </w:r>
    </w:p>
    <w:p>
      <w:pPr>
        <w:ind w:firstLine="480"/>
        <w:rPr>
          <w:rFonts w:hint="eastAsia" w:ascii="宋体" w:hAnsi="宋体"/>
        </w:rPr>
      </w:pPr>
      <w:r>
        <w:rPr>
          <w:rFonts w:hint="eastAsia" w:ascii="宋体" w:hAnsi="宋体"/>
        </w:rPr>
        <w:t>1</w:t>
      </w:r>
      <w:r>
        <w:rPr>
          <w:rFonts w:hint="eastAsia" w:ascii="宋体" w:hAnsi="宋体"/>
          <w:lang w:val="en-US" w:eastAsia="zh-CN"/>
        </w:rPr>
        <w:t>4</w:t>
      </w:r>
      <w:r>
        <w:rPr>
          <w:rFonts w:hint="eastAsia" w:ascii="宋体" w:hAnsi="宋体"/>
        </w:rPr>
        <w:t>.</w:t>
      </w:r>
      <w:r>
        <w:rPr>
          <w:rFonts w:hint="eastAsia" w:ascii="宋体" w:hAnsi="宋体"/>
          <w:lang w:val="en-US" w:eastAsia="zh-CN"/>
        </w:rPr>
        <w:t>2</w:t>
      </w:r>
      <w:r>
        <w:rPr>
          <w:rFonts w:hint="eastAsia" w:ascii="宋体" w:hAnsi="宋体"/>
        </w:rPr>
        <w:t xml:space="preserve">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ind w:firstLine="480"/>
        <w:rPr>
          <w:rFonts w:hint="eastAsia" w:ascii="Arial" w:hAnsi="Arial" w:cs="Arial"/>
          <w:kern w:val="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6" w:name="_Toc37147817"/>
      <w:r>
        <w:rPr>
          <w:rFonts w:hint="eastAsia" w:ascii="宋体" w:hAnsi="宋体"/>
          <w:b/>
          <w:bCs/>
          <w:kern w:val="0"/>
          <w:sz w:val="27"/>
          <w:szCs w:val="27"/>
          <w:lang w:eastAsia="zh-CN"/>
        </w:rPr>
        <w:t>15</w:t>
      </w:r>
      <w:r>
        <w:rPr>
          <w:rFonts w:hint="eastAsia" w:ascii="宋体" w:hAnsi="宋体"/>
          <w:b/>
          <w:bCs/>
          <w:kern w:val="0"/>
          <w:sz w:val="27"/>
          <w:szCs w:val="27"/>
        </w:rPr>
        <w:t>.资格审查不通过的情形</w:t>
      </w:r>
      <w:bookmarkEnd w:id="66"/>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lang w:eastAsia="zh-CN"/>
        </w:rPr>
        <w:t>15</w:t>
      </w:r>
      <w:r>
        <w:rPr>
          <w:rFonts w:hint="eastAsia" w:ascii="宋体" w:hAnsi="宋体"/>
        </w:rPr>
        <w:t>.1 不符合招标文件第一部分投标人须知前附表“供应商资格条件”的；</w:t>
      </w:r>
    </w:p>
    <w:p>
      <w:pPr>
        <w:ind w:firstLine="480"/>
        <w:jc w:val="left"/>
        <w:rPr>
          <w:rFonts w:hint="eastAsia" w:ascii="宋体" w:hAnsi="宋体"/>
        </w:rPr>
      </w:pPr>
      <w:r>
        <w:rPr>
          <w:rFonts w:hint="eastAsia" w:ascii="宋体" w:hAnsi="宋体"/>
          <w:lang w:eastAsia="zh-CN"/>
        </w:rPr>
        <w:t>15</w:t>
      </w:r>
      <w:r>
        <w:rPr>
          <w:rFonts w:hint="eastAsia" w:ascii="宋体" w:hAnsi="宋体"/>
        </w:rPr>
        <w:t>.2 未按招标文件要求缴纳或未足额缴纳投标保证金的；</w:t>
      </w:r>
    </w:p>
    <w:p>
      <w:pPr>
        <w:ind w:firstLine="480"/>
        <w:jc w:val="left"/>
        <w:rPr>
          <w:rFonts w:hint="eastAsia" w:ascii="宋体" w:hAnsi="宋体"/>
        </w:rPr>
      </w:pPr>
      <w:r>
        <w:rPr>
          <w:rFonts w:hint="eastAsia" w:ascii="宋体" w:hAnsi="宋体"/>
          <w:lang w:eastAsia="zh-CN"/>
        </w:rPr>
        <w:t>15</w:t>
      </w:r>
      <w:r>
        <w:rPr>
          <w:rFonts w:hint="eastAsia" w:ascii="宋体" w:hAnsi="宋体"/>
        </w:rPr>
        <w:t>.3 未按第11.1.1款（1）-（8）要求提供相关资料的；</w:t>
      </w:r>
    </w:p>
    <w:p>
      <w:pPr>
        <w:ind w:firstLine="480"/>
        <w:jc w:val="left"/>
        <w:rPr>
          <w:rFonts w:hint="eastAsia" w:ascii="宋体" w:hAnsi="宋体"/>
        </w:rPr>
      </w:pPr>
      <w:r>
        <w:rPr>
          <w:rFonts w:hint="eastAsia" w:ascii="宋体" w:hAnsi="宋体"/>
          <w:lang w:eastAsia="zh-CN"/>
        </w:rPr>
        <w:t>15</w:t>
      </w:r>
      <w:r>
        <w:rPr>
          <w:rFonts w:hint="eastAsia" w:ascii="宋体" w:hAnsi="宋体"/>
        </w:rPr>
        <w:t>.4 资格性审查部分没有按招标文件规定和要求签字、盖章的；</w:t>
      </w:r>
    </w:p>
    <w:p>
      <w:pPr>
        <w:ind w:firstLine="480"/>
        <w:jc w:val="left"/>
        <w:rPr>
          <w:rFonts w:hint="eastAsia" w:ascii="宋体" w:hAnsi="宋体"/>
        </w:rPr>
      </w:pPr>
      <w:r>
        <w:rPr>
          <w:rFonts w:hint="eastAsia" w:ascii="宋体" w:hAnsi="宋体"/>
          <w:lang w:eastAsia="zh-CN"/>
        </w:rPr>
        <w:t>15</w:t>
      </w:r>
      <w:r>
        <w:rPr>
          <w:rFonts w:hint="eastAsia" w:ascii="宋体" w:hAnsi="宋体"/>
        </w:rPr>
        <w:t>.5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7" w:name="_Toc37147818"/>
      <w:r>
        <w:rPr>
          <w:rFonts w:hint="eastAsia" w:ascii="宋体" w:hAnsi="宋体"/>
          <w:b/>
          <w:bCs/>
          <w:kern w:val="0"/>
          <w:sz w:val="36"/>
          <w:szCs w:val="36"/>
          <w:lang w:eastAsia="zh-CN"/>
        </w:rPr>
        <w:t>六</w:t>
      </w:r>
      <w:r>
        <w:rPr>
          <w:rFonts w:hint="eastAsia" w:ascii="宋体" w:hAnsi="宋体"/>
          <w:b/>
          <w:bCs/>
          <w:kern w:val="0"/>
          <w:sz w:val="36"/>
          <w:szCs w:val="36"/>
        </w:rPr>
        <w:t>、评标程序及方法</w:t>
      </w:r>
      <w:bookmarkEnd w:id="63"/>
      <w:bookmarkEnd w:id="64"/>
      <w:bookmarkEnd w:id="6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37147819"/>
      <w:bookmarkStart w:id="70" w:name="_Toc325726022"/>
      <w:r>
        <w:rPr>
          <w:rFonts w:hint="eastAsia" w:ascii="宋体" w:hAnsi="宋体"/>
          <w:b/>
          <w:bCs/>
          <w:kern w:val="0"/>
          <w:sz w:val="27"/>
          <w:szCs w:val="27"/>
          <w:lang w:eastAsia="zh-CN"/>
        </w:rPr>
        <w:t>16</w:t>
      </w:r>
      <w:r>
        <w:rPr>
          <w:rFonts w:hint="eastAsia" w:ascii="宋体" w:hAnsi="宋体"/>
          <w:b/>
          <w:bCs/>
          <w:kern w:val="0"/>
          <w:sz w:val="27"/>
          <w:szCs w:val="27"/>
        </w:rPr>
        <w:t>.评标委员会</w:t>
      </w:r>
      <w:bookmarkEnd w:id="68"/>
      <w:bookmarkEnd w:id="69"/>
      <w:bookmarkEnd w:id="70"/>
    </w:p>
    <w:p>
      <w:pPr>
        <w:ind w:firstLine="480"/>
        <w:jc w:val="left"/>
        <w:rPr>
          <w:rFonts w:hint="eastAsia" w:ascii="宋体" w:hAnsi="宋体"/>
        </w:rPr>
      </w:pPr>
      <w:r>
        <w:rPr>
          <w:rFonts w:hint="eastAsia" w:ascii="宋体" w:hAnsi="宋体"/>
          <w:lang w:eastAsia="zh-CN"/>
        </w:rPr>
        <w:t>16</w:t>
      </w:r>
      <w:r>
        <w:rPr>
          <w:rFonts w:hint="eastAsia" w:ascii="宋体" w:hAnsi="宋体"/>
        </w:rPr>
        <w:t>.1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lang w:eastAsia="zh-CN"/>
        </w:rPr>
        <w:t>16</w:t>
      </w:r>
      <w:r>
        <w:rPr>
          <w:rFonts w:hint="eastAsia" w:ascii="宋体" w:hAnsi="宋体"/>
        </w:rPr>
        <w:t>.2评标由采购人、集中采购机构负责组织，具体评标事务由依法组建的评标委员会负责，并独立履行下列职责：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lang w:eastAsia="zh-CN"/>
        </w:rPr>
        <w:t>16</w:t>
      </w:r>
      <w:r>
        <w:rPr>
          <w:rFonts w:hint="eastAsia" w:ascii="宋体" w:hAnsi="宋体"/>
        </w:rPr>
        <w:t>.3评标委员会应遵守并履行下列义务：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lang w:eastAsia="zh-CN"/>
        </w:rPr>
        <w:t>16</w:t>
      </w:r>
      <w:r>
        <w:rPr>
          <w:rFonts w:hint="eastAsia" w:ascii="宋体" w:hAnsi="宋体"/>
        </w:rPr>
        <w:t>.4评标工作在有关部门的监督下依法开展，任何单位和个人不得非法干预、影响评标工作和评标结果。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lang w:eastAsia="zh-CN"/>
        </w:rPr>
        <w:t>16</w:t>
      </w:r>
      <w:r>
        <w:rPr>
          <w:rFonts w:hint="eastAsia" w:ascii="宋体" w:hAnsi="宋体"/>
          <w:color w:val="000000"/>
        </w:rPr>
        <w:t>.5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lang w:eastAsia="zh-CN"/>
        </w:rPr>
        <w:t>16</w:t>
      </w:r>
      <w:r>
        <w:rPr>
          <w:rFonts w:hint="eastAsia" w:ascii="宋体" w:hAnsi="宋体" w:cs="宋体"/>
          <w:color w:val="000000"/>
        </w:rPr>
        <w:t>.6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25726023"/>
      <w:bookmarkStart w:id="72" w:name="_Toc376936754"/>
      <w:bookmarkStart w:id="73" w:name="_Toc37147820"/>
      <w:r>
        <w:rPr>
          <w:rFonts w:hint="eastAsia" w:ascii="宋体" w:hAnsi="宋体"/>
          <w:b/>
          <w:bCs/>
          <w:kern w:val="0"/>
          <w:sz w:val="27"/>
          <w:szCs w:val="27"/>
          <w:lang w:val="en-US" w:eastAsia="zh-CN"/>
        </w:rPr>
        <w:t>17</w:t>
      </w:r>
      <w:r>
        <w:rPr>
          <w:rFonts w:hint="eastAsia" w:ascii="宋体" w:hAnsi="宋体"/>
          <w:b/>
          <w:bCs/>
          <w:kern w:val="0"/>
          <w:sz w:val="27"/>
          <w:szCs w:val="27"/>
        </w:rPr>
        <w:t>.评标工作程序</w:t>
      </w:r>
      <w:bookmarkEnd w:id="71"/>
      <w:bookmarkEnd w:id="72"/>
      <w:bookmarkEnd w:id="73"/>
    </w:p>
    <w:p>
      <w:pPr>
        <w:ind w:firstLine="480"/>
        <w:jc w:val="left"/>
        <w:rPr>
          <w:rFonts w:hint="eastAsia" w:ascii="宋体" w:hAnsi="宋体"/>
          <w:color w:val="000000"/>
        </w:rPr>
      </w:pPr>
      <w:r>
        <w:rPr>
          <w:rFonts w:hint="eastAsia" w:ascii="宋体" w:hAnsi="Courier New"/>
          <w:szCs w:val="20"/>
          <w:lang w:eastAsia="zh-CN"/>
        </w:rPr>
        <w:t>17</w:t>
      </w:r>
      <w:r>
        <w:rPr>
          <w:rFonts w:hint="eastAsia" w:ascii="宋体" w:hAnsi="Courier New"/>
          <w:szCs w:val="20"/>
        </w:rPr>
        <w:t>.1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lang w:eastAsia="zh-CN"/>
        </w:rPr>
        <w:t>17</w:t>
      </w:r>
      <w:r>
        <w:rPr>
          <w:rFonts w:hint="eastAsia" w:ascii="宋体" w:hAnsi="宋体"/>
          <w:color w:val="000000"/>
        </w:rPr>
        <w:t>.2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（3）投标人报价与投标文件报价不一致的；或出现两个或两个以上报价方案的；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lang w:eastAsia="zh-CN"/>
        </w:rPr>
        <w:t>17</w:t>
      </w:r>
      <w:r>
        <w:rPr>
          <w:rFonts w:hint="eastAsia" w:ascii="宋体" w:hAnsi="宋体"/>
          <w:color w:val="000000"/>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lang w:eastAsia="zh-CN"/>
        </w:rPr>
        <w:t>17</w:t>
      </w:r>
      <w:r>
        <w:rPr>
          <w:rFonts w:hint="eastAsia" w:ascii="宋体" w:hAnsi="宋体"/>
          <w:color w:val="000000"/>
        </w:rPr>
        <w:t>.4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7147821"/>
      <w:r>
        <w:rPr>
          <w:rFonts w:hint="eastAsia" w:ascii="宋体" w:hAnsi="宋体"/>
          <w:b/>
          <w:bCs/>
          <w:kern w:val="0"/>
          <w:sz w:val="27"/>
          <w:szCs w:val="27"/>
          <w:lang w:val="en-US" w:eastAsia="zh-CN"/>
        </w:rPr>
        <w:t>18</w:t>
      </w:r>
      <w:r>
        <w:rPr>
          <w:rFonts w:hint="eastAsia" w:ascii="宋体" w:hAnsi="宋体"/>
          <w:b/>
          <w:bCs/>
          <w:kern w:val="0"/>
          <w:sz w:val="27"/>
          <w:szCs w:val="27"/>
        </w:rPr>
        <w:t>.答疑的方式和情形</w:t>
      </w:r>
      <w:bookmarkEnd w:id="74"/>
    </w:p>
    <w:p>
      <w:pPr>
        <w:ind w:firstLine="480"/>
        <w:jc w:val="left"/>
        <w:rPr>
          <w:rFonts w:hint="eastAsia" w:ascii="宋体" w:hAnsi="宋体"/>
          <w:color w:val="000000"/>
        </w:rPr>
      </w:pPr>
      <w:r>
        <w:rPr>
          <w:rFonts w:hint="eastAsia" w:ascii="宋体" w:hAnsi="宋体"/>
          <w:lang w:val="en-US" w:eastAsia="zh-CN"/>
        </w:rPr>
        <w:t>18</w:t>
      </w:r>
      <w:r>
        <w:rPr>
          <w:rFonts w:hint="eastAsia" w:ascii="宋体" w:hAnsi="宋体"/>
        </w:rPr>
        <w:t xml:space="preserve">.1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lang w:val="en-US" w:eastAsia="zh-CN"/>
        </w:rPr>
        <w:t>18</w:t>
      </w:r>
      <w:r>
        <w:rPr>
          <w:rFonts w:hint="eastAsia" w:ascii="宋体" w:hAnsi="宋体"/>
          <w:color w:val="000000"/>
        </w:rPr>
        <w:t xml:space="preserve">.2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lang w:val="en-US" w:eastAsia="zh-CN"/>
        </w:rPr>
        <w:t>18</w:t>
      </w:r>
      <w:r>
        <w:rPr>
          <w:rFonts w:hint="eastAsia" w:ascii="宋体" w:hAnsi="宋体"/>
          <w:color w:val="000000"/>
        </w:rPr>
        <w:t>.3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5" w:name="_Toc37147822"/>
      <w:bookmarkStart w:id="76" w:name="_Toc376936755"/>
      <w:bookmarkStart w:id="77" w:name="_Toc325726024"/>
      <w:r>
        <w:rPr>
          <w:rFonts w:hint="eastAsia" w:ascii="宋体" w:hAnsi="宋体"/>
          <w:b/>
          <w:bCs/>
          <w:kern w:val="0"/>
          <w:sz w:val="27"/>
          <w:szCs w:val="27"/>
          <w:lang w:eastAsia="zh-CN"/>
        </w:rPr>
        <w:t>19</w:t>
      </w:r>
      <w:r>
        <w:rPr>
          <w:rFonts w:hint="eastAsia" w:ascii="宋体" w:hAnsi="宋体"/>
          <w:b/>
          <w:bCs/>
          <w:kern w:val="0"/>
          <w:sz w:val="27"/>
          <w:szCs w:val="27"/>
        </w:rPr>
        <w:t>.评标办法</w:t>
      </w:r>
      <w:bookmarkEnd w:id="75"/>
      <w:bookmarkEnd w:id="76"/>
      <w:bookmarkEnd w:id="77"/>
    </w:p>
    <w:p>
      <w:pPr>
        <w:ind w:firstLine="480"/>
        <w:jc w:val="left"/>
        <w:rPr>
          <w:rFonts w:hint="eastAsia" w:ascii="宋体" w:hAnsi="宋体"/>
        </w:rPr>
      </w:pPr>
      <w:r>
        <w:rPr>
          <w:rFonts w:hint="eastAsia" w:ascii="宋体" w:hAnsi="宋体"/>
          <w:color w:val="000000"/>
          <w:lang w:eastAsia="zh-CN"/>
        </w:rPr>
        <w:t>19</w:t>
      </w:r>
      <w:r>
        <w:rPr>
          <w:rFonts w:hint="eastAsia" w:ascii="宋体" w:hAnsi="宋体"/>
          <w:color w:val="000000"/>
        </w:rPr>
        <w:t>.1依照《中华人民共和国政府采购法》《中华人民共和国政府采购法实施条例》、财政部《政府采购货物和服务招标投标管理办法》的规定，结合该项目的特点制定本评标办法，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color w:val="000000"/>
        </w:rPr>
      </w:pPr>
      <w:r>
        <w:rPr>
          <w:rFonts w:hint="eastAsia" w:ascii="宋体" w:hAnsi="宋体"/>
          <w:color w:val="000000"/>
        </w:rPr>
        <w:t>根据《政府采购促进中小企业发展暂行办法》，属小型、微型企业制造的货物（产品），投标人须提供该制造（生产）企业出具的《小型、微型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投标人提供的《小型、微型企业声明函》资料必须真实，否则，按照有关规定予以处理。</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投标人提供的《残疾人福利性单位声明函》资料必须真实，否则，按照有关规定予以处理。</w:t>
      </w:r>
    </w:p>
    <w:p>
      <w:pPr>
        <w:ind w:firstLine="480"/>
        <w:jc w:val="left"/>
        <w:rPr>
          <w:rFonts w:hint="eastAsia" w:ascii="宋体" w:hAnsi="宋体"/>
          <w:color w:val="000000"/>
        </w:rPr>
      </w:pPr>
      <w:r>
        <w:rPr>
          <w:rFonts w:hint="eastAsia" w:ascii="宋体" w:hAnsi="宋体" w:cs="宋体"/>
          <w:color w:val="000000"/>
          <w:lang w:eastAsia="zh-CN"/>
        </w:rPr>
        <w:t>19</w:t>
      </w:r>
      <w:r>
        <w:rPr>
          <w:rFonts w:hint="eastAsia" w:ascii="宋体" w:hAnsi="宋体" w:cs="宋体"/>
          <w:color w:val="000000"/>
        </w:rPr>
        <w:t>.2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rPr>
      </w:pPr>
      <w:r>
        <w:rPr>
          <w:rFonts w:hint="eastAsia" w:ascii="宋体" w:hAnsi="宋体"/>
        </w:rPr>
        <w:t>评标标准和分值分配：</w:t>
      </w:r>
    </w:p>
    <w:tbl>
      <w:tblPr>
        <w:tblStyle w:val="10"/>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投标报价40分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pPr>
              <w:ind w:firstLine="0" w:firstLineChars="0"/>
              <w:rPr>
                <w:rFonts w:hint="eastAsia" w:ascii="宋体" w:hAnsi="宋体"/>
                <w:sz w:val="21"/>
                <w:szCs w:val="21"/>
              </w:rPr>
            </w:pPr>
            <w:r>
              <w:rPr>
                <w:rFonts w:hint="eastAsia" w:ascii="宋体" w:hAnsi="宋体"/>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宋体" w:hAnsi="宋体"/>
                <w:color w:val="000000"/>
                <w:sz w:val="21"/>
                <w:szCs w:val="21"/>
              </w:rPr>
            </w:pPr>
            <w:r>
              <w:rPr>
                <w:rFonts w:hint="eastAsia" w:ascii="宋体" w:hAnsi="宋体"/>
                <w:color w:val="000000"/>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技术水平40分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技术参数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35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hAnsi="宋体"/>
                <w:color w:val="FF0000"/>
                <w:sz w:val="21"/>
                <w:szCs w:val="21"/>
                <w:u w:val="single"/>
              </w:rPr>
            </w:pPr>
            <w:r>
              <w:rPr>
                <w:rFonts w:hint="eastAsia" w:ascii="宋体" w:hAnsi="宋体"/>
                <w:sz w:val="21"/>
                <w:szCs w:val="21"/>
              </w:rPr>
              <w:t>投标产品技术参数和配置完全满足或高于招标文件要求的，得35分；每有一项负偏离扣</w:t>
            </w:r>
            <w:r>
              <w:rPr>
                <w:rFonts w:hint="eastAsia" w:ascii="宋体" w:hAnsi="宋体"/>
                <w:sz w:val="21"/>
                <w:szCs w:val="21"/>
                <w:lang w:val="en-US" w:eastAsia="zh-CN"/>
              </w:rPr>
              <w:t>3</w:t>
            </w:r>
            <w:r>
              <w:rPr>
                <w:rFonts w:hint="eastAsia" w:ascii="宋体"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节能和环保</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自主创新产品</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restart"/>
            <w:tcBorders>
              <w:left w:val="single" w:color="auto" w:sz="4" w:space="0"/>
              <w:right w:val="single" w:color="auto" w:sz="4" w:space="0"/>
            </w:tcBorders>
            <w:noWrap w:val="0"/>
            <w:vAlign w:val="center"/>
          </w:tcPr>
          <w:p>
            <w:pPr>
              <w:ind w:firstLine="0" w:firstLineChars="0"/>
              <w:rPr>
                <w:rFonts w:ascii="宋体" w:hAnsi="宋体"/>
                <w:sz w:val="21"/>
                <w:szCs w:val="21"/>
                <w:shd w:val="pct10" w:color="auto" w:fill="FFFFFF"/>
              </w:rPr>
            </w:pPr>
            <w:r>
              <w:rPr>
                <w:rFonts w:hint="eastAsia" w:ascii="宋体" w:hAnsi="宋体"/>
                <w:sz w:val="21"/>
                <w:szCs w:val="21"/>
              </w:rPr>
              <w:t>履约及售后服务能力20分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自2017年以来的类似业绩证明材料。提供5项以上（含5项）的，得5分；提供5项以下的，每提供1项得1分；不提供不得分。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noWrap w:val="0"/>
            <w:vAlign w:val="center"/>
          </w:tcPr>
          <w:p>
            <w:pPr>
              <w:ind w:firstLine="420"/>
              <w:rPr>
                <w:rFonts w:hint="eastAsia"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售后服务及相关承诺</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0" w:firstLineChars="0"/>
              <w:rPr>
                <w:rFonts w:hint="eastAsia" w:ascii="宋体" w:hAnsi="宋体"/>
                <w:sz w:val="21"/>
                <w:szCs w:val="21"/>
              </w:rPr>
            </w:pPr>
            <w:r>
              <w:rPr>
                <w:rFonts w:hint="eastAsia" w:ascii="宋体" w:hAnsi="宋体"/>
                <w:sz w:val="21"/>
                <w:szCs w:val="21"/>
              </w:rPr>
              <w:t>2、提供售后服务相关承诺的，得1分；未提供不得分。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本地化服务能力</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在西宁市有服务机构的，得5分；有合作性服务机构的，得3分；没有的不得分。（需提供相关证明材料）。</w:t>
            </w:r>
          </w:p>
        </w:tc>
      </w:tr>
    </w:tbl>
    <w:p>
      <w:pPr>
        <w:ind w:firstLine="480"/>
        <w:jc w:val="left"/>
        <w:rPr>
          <w:rFonts w:hint="eastAsia" w:ascii="宋体" w:hAnsi="宋体"/>
          <w:lang w:val="zh-CN"/>
        </w:rPr>
      </w:pP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78" w:name="_Toc325726025"/>
      <w:bookmarkStart w:id="79" w:name="_Toc37147823"/>
      <w:bookmarkStart w:id="80" w:name="_Toc376936756"/>
      <w:r>
        <w:rPr>
          <w:rFonts w:hint="eastAsia" w:ascii="宋体" w:hAnsi="宋体"/>
          <w:b/>
          <w:bCs/>
          <w:kern w:val="0"/>
          <w:sz w:val="36"/>
          <w:szCs w:val="36"/>
        </w:rPr>
        <w:t>八、定 标</w:t>
      </w:r>
      <w:bookmarkEnd w:id="78"/>
      <w:bookmarkEnd w:id="79"/>
      <w:bookmarkEnd w:id="8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25726026"/>
      <w:bookmarkStart w:id="82" w:name="_Toc376936757"/>
      <w:bookmarkStart w:id="83" w:name="_Toc37147824"/>
      <w:r>
        <w:rPr>
          <w:rFonts w:hint="eastAsia" w:ascii="宋体" w:hAnsi="宋体"/>
          <w:b/>
          <w:bCs/>
          <w:kern w:val="0"/>
          <w:sz w:val="27"/>
          <w:szCs w:val="27"/>
          <w:lang w:eastAsia="zh-CN"/>
        </w:rPr>
        <w:t>20</w:t>
      </w:r>
      <w:r>
        <w:rPr>
          <w:rFonts w:hint="eastAsia" w:ascii="宋体" w:hAnsi="宋体"/>
          <w:b/>
          <w:bCs/>
          <w:kern w:val="0"/>
          <w:sz w:val="27"/>
          <w:szCs w:val="27"/>
        </w:rPr>
        <w:t>.推荐并确定中标</w:t>
      </w:r>
      <w:bookmarkEnd w:id="81"/>
      <w:bookmarkEnd w:id="82"/>
      <w:r>
        <w:rPr>
          <w:rFonts w:hint="eastAsia" w:ascii="宋体" w:hAnsi="宋体"/>
          <w:b/>
          <w:bCs/>
          <w:kern w:val="0"/>
          <w:sz w:val="27"/>
          <w:szCs w:val="27"/>
        </w:rPr>
        <w:t>供应商</w:t>
      </w:r>
      <w:bookmarkEnd w:id="83"/>
    </w:p>
    <w:p>
      <w:pPr>
        <w:ind w:firstLine="480"/>
        <w:jc w:val="left"/>
        <w:rPr>
          <w:rFonts w:hint="eastAsia" w:ascii="宋体" w:hAnsi="宋体"/>
        </w:rPr>
      </w:pPr>
      <w:r>
        <w:rPr>
          <w:rFonts w:hint="eastAsia" w:ascii="宋体" w:hAnsi="宋体"/>
          <w:lang w:eastAsia="zh-CN"/>
        </w:rPr>
        <w:t>20</w:t>
      </w:r>
      <w:r>
        <w:rPr>
          <w:rFonts w:hint="eastAsia" w:ascii="宋体" w:hAnsi="宋体"/>
        </w:rPr>
        <w:t>.1评标委员会根据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lang w:eastAsia="zh-CN"/>
        </w:rPr>
        <w:t>20</w:t>
      </w:r>
      <w:r>
        <w:rPr>
          <w:rFonts w:hint="eastAsia" w:ascii="宋体" w:hAnsi="宋体"/>
        </w:rPr>
        <w:t>.2中标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4"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37147825"/>
      <w:bookmarkStart w:id="86" w:name="_Toc376936759"/>
      <w:bookmarkStart w:id="87" w:name="_Toc325726028"/>
      <w:r>
        <w:rPr>
          <w:rFonts w:hint="eastAsia" w:ascii="宋体" w:hAnsi="宋体"/>
          <w:b/>
          <w:bCs/>
          <w:kern w:val="0"/>
          <w:sz w:val="27"/>
          <w:szCs w:val="27"/>
          <w:lang w:eastAsia="zh-CN"/>
        </w:rPr>
        <w:t>21</w:t>
      </w:r>
      <w:r>
        <w:rPr>
          <w:rFonts w:hint="eastAsia" w:ascii="宋体" w:hAnsi="宋体"/>
          <w:b/>
          <w:bCs/>
          <w:kern w:val="0"/>
          <w:sz w:val="27"/>
          <w:szCs w:val="27"/>
        </w:rPr>
        <w:t>.中标通知</w:t>
      </w:r>
      <w:bookmarkEnd w:id="85"/>
      <w:bookmarkEnd w:id="86"/>
      <w:bookmarkEnd w:id="87"/>
    </w:p>
    <w:p>
      <w:pPr>
        <w:ind w:firstLine="480"/>
        <w:jc w:val="left"/>
        <w:rPr>
          <w:rFonts w:hint="eastAsia" w:ascii="宋体" w:hAnsi="宋体"/>
          <w:shd w:val="pct10" w:color="auto" w:fill="FFFFFF"/>
        </w:rPr>
      </w:pPr>
      <w:r>
        <w:rPr>
          <w:rFonts w:hint="eastAsia" w:ascii="宋体" w:hAnsi="宋体"/>
          <w:lang w:eastAsia="zh-CN"/>
        </w:rPr>
        <w:t>21</w:t>
      </w:r>
      <w:r>
        <w:rPr>
          <w:rFonts w:hint="eastAsia" w:ascii="宋体" w:hAnsi="宋体"/>
        </w:rPr>
        <w:t>.1集中采购机构自中标供应商确定之日起2个工作日内，在青海政府采购信息网上公告中标结果，公告期限为1个工作日。在公告中标结果的同时，集中采购机构应当向中标人发出中标通知书；对未通过资格审查的投标人，告知其未通过的原因；告知未中标人本人的评审得分与排序。</w:t>
      </w:r>
    </w:p>
    <w:p>
      <w:pPr>
        <w:ind w:firstLine="480"/>
        <w:jc w:val="left"/>
        <w:rPr>
          <w:rFonts w:hint="eastAsia" w:ascii="宋体" w:hAnsi="宋体"/>
        </w:rPr>
      </w:pPr>
      <w:r>
        <w:rPr>
          <w:rFonts w:hint="eastAsia" w:ascii="宋体" w:hAnsi="宋体"/>
          <w:lang w:val="en-US" w:eastAsia="zh-CN"/>
        </w:rPr>
        <w:t>21</w:t>
      </w:r>
      <w:r>
        <w:rPr>
          <w:rFonts w:hint="eastAsia" w:ascii="宋体" w:hAnsi="宋体"/>
        </w:rPr>
        <w:t>.2《中标通知书》发出后，采购人改变中标结果的，或者中标供应商无正当理由放弃中标项目的，依法承担法律责任。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8" w:name="_Toc376936758"/>
      <w:bookmarkStart w:id="89" w:name="_Toc37147826"/>
      <w:r>
        <w:rPr>
          <w:rFonts w:hint="eastAsia" w:ascii="宋体" w:hAnsi="宋体"/>
          <w:b/>
          <w:bCs/>
          <w:kern w:val="0"/>
          <w:sz w:val="36"/>
          <w:szCs w:val="36"/>
        </w:rPr>
        <w:t>九、授予合同</w:t>
      </w:r>
      <w:bookmarkEnd w:id="84"/>
      <w:bookmarkEnd w:id="88"/>
      <w:bookmarkEnd w:id="8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0" w:name="_Toc325726029"/>
      <w:bookmarkStart w:id="91" w:name="_Toc376936760"/>
      <w:bookmarkStart w:id="92" w:name="_Toc37147827"/>
      <w:r>
        <w:rPr>
          <w:rFonts w:hint="eastAsia" w:ascii="宋体" w:hAnsi="宋体"/>
          <w:b/>
          <w:bCs/>
          <w:kern w:val="0"/>
          <w:sz w:val="27"/>
          <w:szCs w:val="27"/>
          <w:lang w:eastAsia="zh-CN"/>
        </w:rPr>
        <w:t>22</w:t>
      </w:r>
      <w:r>
        <w:rPr>
          <w:rFonts w:hint="eastAsia" w:ascii="宋体" w:hAnsi="宋体"/>
          <w:b/>
          <w:bCs/>
          <w:kern w:val="0"/>
          <w:sz w:val="27"/>
          <w:szCs w:val="27"/>
        </w:rPr>
        <w:t>.签订合同</w:t>
      </w:r>
      <w:bookmarkEnd w:id="90"/>
      <w:bookmarkEnd w:id="91"/>
      <w:bookmarkEnd w:id="92"/>
    </w:p>
    <w:p>
      <w:pPr>
        <w:ind w:firstLine="480"/>
        <w:jc w:val="left"/>
        <w:rPr>
          <w:rFonts w:hint="eastAsia" w:ascii="宋体" w:hAnsi="宋体"/>
        </w:rPr>
      </w:pPr>
      <w:r>
        <w:rPr>
          <w:rFonts w:hint="eastAsia" w:ascii="宋体" w:hAnsi="宋体"/>
          <w:lang w:eastAsia="zh-CN"/>
        </w:rPr>
        <w:t>22</w:t>
      </w:r>
      <w:r>
        <w:rPr>
          <w:rFonts w:hint="eastAsia" w:ascii="宋体" w:hAnsi="宋体"/>
        </w:rPr>
        <w:t>.1采购人与中标供应商双方应当自《中标通知书》发出之日起30日内，按照招标文件确定的合同文本以及采购标的、规格型号、采购金额、采购数量、技术和服务要求等事项签订采购合同，并报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城北区政府采购服务中心</w:t>
      </w:r>
      <w:r>
        <w:rPr>
          <w:rFonts w:hint="eastAsia" w:ascii="宋体" w:hAnsi="宋体"/>
        </w:rPr>
        <w:t>审核备案。</w:t>
      </w:r>
    </w:p>
    <w:p>
      <w:pPr>
        <w:ind w:firstLine="480"/>
        <w:rPr>
          <w:rFonts w:hint="eastAsia" w:ascii="宋体" w:hAnsi="宋体"/>
          <w:szCs w:val="20"/>
        </w:rPr>
      </w:pPr>
      <w:r>
        <w:rPr>
          <w:rFonts w:hint="eastAsia" w:ascii="宋体" w:hAnsi="宋体"/>
          <w:lang w:eastAsia="zh-CN"/>
        </w:rPr>
        <w:t>22</w:t>
      </w:r>
      <w:r>
        <w:rPr>
          <w:rFonts w:hint="eastAsia" w:ascii="宋体" w:hAnsi="宋体"/>
        </w:rPr>
        <w:t>.2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lang w:eastAsia="zh-CN"/>
        </w:rPr>
        <w:t>22</w:t>
      </w:r>
      <w:r>
        <w:rPr>
          <w:rFonts w:hint="eastAsia" w:ascii="宋体" w:hAnsi="宋体"/>
        </w:rPr>
        <w:t>.3中标供应商在法定期限内无正当理由拒签合同的，按违约处理。同时，集中采购机构和采购人可依评标排序重新确定中标供应商，并协调双方签订采购合同。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lang w:eastAsia="zh-CN"/>
        </w:rPr>
        <w:t>22</w:t>
      </w:r>
      <w:r>
        <w:rPr>
          <w:rFonts w:hint="eastAsia" w:ascii="宋体" w:hAnsi="宋体"/>
        </w:rPr>
        <w:t>.4采购人不得向中标供应商提出任何不合理的要求作为订立合同的条件，采购人和中标供应商不得私下订立背离合同实质性内容的协议。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lang w:eastAsia="zh-CN"/>
        </w:rPr>
        <w:t>22</w:t>
      </w:r>
      <w:r>
        <w:rPr>
          <w:rFonts w:hint="eastAsia" w:ascii="宋体" w:hAnsi="宋体"/>
        </w:rPr>
        <w:t>.5招标文件、中标供应商的投标文件、《中标通知书》及其澄清、说明文件等，均为签订采购合同的依据。</w:t>
      </w:r>
      <w:bookmarkStart w:id="93" w:name="_Toc376936761"/>
      <w:bookmarkStart w:id="94" w:name="_Toc325726030"/>
    </w:p>
    <w:p>
      <w:pPr>
        <w:ind w:firstLine="480"/>
        <w:jc w:val="left"/>
        <w:rPr>
          <w:rFonts w:hint="eastAsia" w:ascii="宋体" w:hAnsi="宋体"/>
        </w:rPr>
      </w:pPr>
      <w:r>
        <w:rPr>
          <w:rFonts w:hint="eastAsia" w:ascii="宋体" w:hAnsi="宋体"/>
          <w:lang w:eastAsia="zh-CN"/>
        </w:rPr>
        <w:t>22</w:t>
      </w:r>
      <w:r>
        <w:rPr>
          <w:rFonts w:hint="eastAsia" w:ascii="宋体" w:hAnsi="宋体"/>
        </w:rPr>
        <w:t>.6采购人或集中采购机构应当自采购合同签订之日起2个工作日内，将采购合同在青海政府采购信息网上公告，但政府采购合同中涉及国家秘密、商业秘密的内容除外。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lang w:eastAsia="zh-CN"/>
        </w:rPr>
        <w:t>22</w:t>
      </w:r>
      <w:r>
        <w:rPr>
          <w:rFonts w:hint="eastAsia" w:ascii="宋体" w:hAnsi="宋体"/>
        </w:rPr>
        <w:t>.7采购人与中标人应当根据合同的约定依法履行合同义务。政府采购合同的履行、违约责任和解决争议的方法等适用《中华人民共和国合同法》。</w:t>
      </w:r>
    </w:p>
    <w:p>
      <w:pPr>
        <w:ind w:firstLine="480"/>
        <w:jc w:val="left"/>
        <w:rPr>
          <w:rFonts w:hint="eastAsia" w:ascii="宋体" w:hAnsi="宋体"/>
        </w:rPr>
      </w:pPr>
      <w:r>
        <w:rPr>
          <w:rFonts w:hint="eastAsia" w:ascii="宋体" w:hAnsi="宋体"/>
          <w:lang w:eastAsia="zh-CN"/>
        </w:rPr>
        <w:t>22</w:t>
      </w:r>
      <w:r>
        <w:rPr>
          <w:rFonts w:hint="eastAsia" w:ascii="宋体" w:hAnsi="宋体"/>
        </w:rPr>
        <w:t>.8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lang w:val="en-US" w:eastAsia="zh-CN"/>
        </w:rPr>
        <w:t>22</w:t>
      </w:r>
      <w:r>
        <w:rPr>
          <w:rFonts w:hint="eastAsia" w:ascii="宋体" w:hAnsi="宋体"/>
        </w:rPr>
        <w:t>.9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5" w:name="_Toc37147828"/>
      <w:r>
        <w:rPr>
          <w:rFonts w:hint="eastAsia" w:ascii="宋体" w:hAnsi="宋体"/>
          <w:b/>
          <w:bCs/>
          <w:kern w:val="0"/>
          <w:sz w:val="36"/>
          <w:szCs w:val="36"/>
        </w:rPr>
        <w:t>十、串通投标的认定及处理办法</w:t>
      </w:r>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37147829"/>
      <w:r>
        <w:rPr>
          <w:rFonts w:hint="eastAsia" w:ascii="宋体" w:hAnsi="宋体"/>
          <w:b/>
          <w:bCs/>
          <w:kern w:val="0"/>
          <w:sz w:val="27"/>
          <w:szCs w:val="27"/>
        </w:rPr>
        <w:t>2</w:t>
      </w:r>
      <w:r>
        <w:rPr>
          <w:rFonts w:hint="eastAsia" w:ascii="宋体" w:hAnsi="宋体"/>
          <w:b/>
          <w:bCs/>
          <w:kern w:val="0"/>
          <w:sz w:val="27"/>
          <w:szCs w:val="27"/>
          <w:lang w:val="en-US" w:eastAsia="zh-CN"/>
        </w:rPr>
        <w:t>3</w:t>
      </w:r>
      <w:r>
        <w:rPr>
          <w:rFonts w:hint="eastAsia" w:ascii="宋体" w:hAnsi="宋体"/>
          <w:b/>
          <w:bCs/>
          <w:kern w:val="0"/>
          <w:sz w:val="27"/>
          <w:szCs w:val="27"/>
        </w:rPr>
        <w:t>.串通投标的情形</w:t>
      </w:r>
      <w:bookmarkEnd w:id="96"/>
    </w:p>
    <w:p>
      <w:pPr>
        <w:ind w:firstLine="480"/>
        <w:jc w:val="left"/>
        <w:rPr>
          <w:rFonts w:ascii="宋体" w:hAnsi="宋体"/>
        </w:rPr>
      </w:pPr>
      <w:r>
        <w:rPr>
          <w:rFonts w:hint="eastAsia" w:ascii="宋体" w:hAnsi="宋体"/>
        </w:rPr>
        <w:t>2</w:t>
      </w:r>
      <w:r>
        <w:rPr>
          <w:rFonts w:hint="eastAsia" w:ascii="宋体" w:hAnsi="宋体"/>
          <w:lang w:val="en-US" w:eastAsia="zh-CN"/>
        </w:rPr>
        <w:t>3</w:t>
      </w:r>
      <w:r>
        <w:rPr>
          <w:rFonts w:hint="eastAsia" w:ascii="宋体" w:hAnsi="宋体"/>
        </w:rPr>
        <w:t>.1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2</w:t>
      </w:r>
      <w:r>
        <w:rPr>
          <w:rFonts w:hint="eastAsia" w:ascii="宋体" w:hAnsi="宋体"/>
          <w:lang w:val="en-US" w:eastAsia="zh-CN"/>
        </w:rPr>
        <w:t>3</w:t>
      </w:r>
      <w:r>
        <w:rPr>
          <w:rFonts w:hint="eastAsia" w:ascii="宋体" w:hAnsi="宋体"/>
        </w:rPr>
        <w:t xml:space="preserve">.2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7" w:name="_Toc37147830"/>
      <w:r>
        <w:rPr>
          <w:rFonts w:hint="eastAsia" w:ascii="宋体" w:hAnsi="宋体"/>
          <w:b/>
          <w:bCs/>
          <w:kern w:val="0"/>
          <w:sz w:val="36"/>
          <w:szCs w:val="36"/>
        </w:rPr>
        <w:t>十一、废标</w:t>
      </w:r>
      <w:bookmarkEnd w:id="93"/>
      <w:bookmarkEnd w:id="94"/>
      <w:bookmarkEnd w:id="9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8" w:name="_Toc37147831"/>
      <w:bookmarkStart w:id="99" w:name="_Toc376936762"/>
      <w:bookmarkStart w:id="100" w:name="_Toc325726031"/>
      <w:r>
        <w:rPr>
          <w:rFonts w:hint="eastAsia" w:ascii="宋体" w:hAnsi="宋体"/>
          <w:b/>
          <w:bCs/>
          <w:kern w:val="0"/>
          <w:sz w:val="27"/>
          <w:szCs w:val="27"/>
        </w:rPr>
        <w:t>2</w:t>
      </w:r>
      <w:r>
        <w:rPr>
          <w:rFonts w:hint="eastAsia" w:ascii="宋体" w:hAnsi="宋体"/>
          <w:b/>
          <w:bCs/>
          <w:kern w:val="0"/>
          <w:sz w:val="27"/>
          <w:szCs w:val="27"/>
          <w:lang w:val="en-US" w:eastAsia="zh-CN"/>
        </w:rPr>
        <w:t>4</w:t>
      </w:r>
      <w:r>
        <w:rPr>
          <w:rFonts w:hint="eastAsia" w:ascii="宋体" w:hAnsi="宋体"/>
          <w:b/>
          <w:bCs/>
          <w:kern w:val="0"/>
          <w:sz w:val="27"/>
          <w:szCs w:val="27"/>
        </w:rPr>
        <w:t>. 废标情形</w:t>
      </w:r>
      <w:bookmarkEnd w:id="98"/>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.1在招标采购中，出现下列情形之一的，应予废标：</w:t>
      </w:r>
      <w:bookmarkEnd w:id="99"/>
      <w:bookmarkEnd w:id="100"/>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w:t>
      </w:r>
      <w:r>
        <w:rPr>
          <w:rFonts w:hint="eastAsia" w:ascii="宋体" w:hAnsi="宋体"/>
          <w:lang w:val="en-US" w:eastAsia="zh-CN"/>
        </w:rPr>
        <w:t>4</w:t>
      </w:r>
      <w:r>
        <w:rPr>
          <w:rFonts w:hint="eastAsia" w:ascii="宋体" w:hAnsi="宋体"/>
        </w:rPr>
        <w:t>.2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1"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2" w:name="_Toc376936763"/>
      <w:bookmarkStart w:id="103" w:name="_Toc37147832"/>
      <w:r>
        <w:rPr>
          <w:rFonts w:hint="eastAsia" w:ascii="宋体" w:hAnsi="宋体"/>
          <w:b/>
          <w:bCs/>
          <w:kern w:val="0"/>
          <w:sz w:val="36"/>
          <w:szCs w:val="36"/>
        </w:rPr>
        <w:t>十二、处罚</w:t>
      </w:r>
      <w:bookmarkEnd w:id="101"/>
      <w:bookmarkEnd w:id="102"/>
      <w:bookmarkEnd w:id="1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7147833"/>
      <w:bookmarkStart w:id="105" w:name="_Toc325726033"/>
      <w:bookmarkStart w:id="106" w:name="_Toc376936764"/>
      <w:r>
        <w:rPr>
          <w:rFonts w:hint="eastAsia" w:ascii="宋体" w:hAnsi="宋体"/>
          <w:b/>
          <w:bCs/>
          <w:kern w:val="0"/>
          <w:sz w:val="27"/>
          <w:szCs w:val="27"/>
        </w:rPr>
        <w:t>2</w:t>
      </w:r>
      <w:r>
        <w:rPr>
          <w:rFonts w:hint="eastAsia" w:ascii="宋体" w:hAnsi="宋体"/>
          <w:b/>
          <w:bCs/>
          <w:kern w:val="0"/>
          <w:sz w:val="27"/>
          <w:szCs w:val="27"/>
          <w:lang w:val="en-US" w:eastAsia="zh-CN"/>
        </w:rPr>
        <w:t>5</w:t>
      </w:r>
      <w:r>
        <w:rPr>
          <w:rFonts w:hint="eastAsia" w:ascii="宋体" w:hAnsi="宋体"/>
          <w:b/>
          <w:bCs/>
          <w:kern w:val="0"/>
          <w:sz w:val="27"/>
          <w:szCs w:val="27"/>
        </w:rPr>
        <w:t>.处罚情形</w:t>
      </w:r>
      <w:bookmarkEnd w:id="104"/>
      <w:bookmarkEnd w:id="105"/>
      <w:bookmarkEnd w:id="106"/>
    </w:p>
    <w:p>
      <w:pPr>
        <w:ind w:firstLine="480"/>
        <w:jc w:val="left"/>
        <w:rPr>
          <w:rFonts w:hint="eastAsia" w:ascii="宋体" w:hAnsi="宋体"/>
        </w:rPr>
      </w:pPr>
      <w:r>
        <w:rPr>
          <w:rFonts w:hint="eastAsia" w:ascii="宋体" w:hAnsi="宋体"/>
        </w:rPr>
        <w:t>2</w:t>
      </w:r>
      <w:r>
        <w:rPr>
          <w:rFonts w:hint="eastAsia" w:ascii="宋体" w:hAnsi="宋体"/>
          <w:lang w:val="en-US" w:eastAsia="zh-CN"/>
        </w:rPr>
        <w:t>5</w:t>
      </w:r>
      <w:r>
        <w:rPr>
          <w:rFonts w:hint="eastAsia" w:ascii="宋体" w:hAnsi="宋体"/>
        </w:rPr>
        <w:t>.1有下列情形之一的，投标人的投标保证金不予退还；中标供应商的中标结果无效，履约保证金不予退还。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439"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w:t>
      </w:r>
      <w:r>
        <w:rPr>
          <w:rFonts w:hint="eastAsia" w:ascii="宋体" w:hAnsi="宋体"/>
          <w:lang w:val="en-US" w:eastAsia="zh-CN"/>
        </w:rPr>
        <w:t>5</w:t>
      </w:r>
      <w:r>
        <w:rPr>
          <w:rFonts w:hint="eastAsia" w:ascii="宋体" w:hAnsi="宋体"/>
        </w:rPr>
        <w:t>.2出现上述情况，情节严重的，报</w:t>
      </w:r>
      <w:r>
        <w:rPr>
          <w:rFonts w:hint="eastAsia" w:ascii="宋体" w:hAnsi="宋体"/>
          <w:lang w:eastAsia="zh-CN"/>
        </w:rPr>
        <w:t>区</w:t>
      </w:r>
      <w:r>
        <w:rPr>
          <w:rFonts w:hint="eastAsia" w:ascii="宋体" w:hAnsi="宋体"/>
        </w:rPr>
        <w:t>财政</w:t>
      </w:r>
      <w:r>
        <w:rPr>
          <w:rFonts w:hint="eastAsia" w:ascii="宋体" w:hAnsi="宋体"/>
          <w:lang w:eastAsia="zh-CN"/>
        </w:rPr>
        <w:t>局</w:t>
      </w:r>
      <w:r>
        <w:rPr>
          <w:rFonts w:hint="eastAsia" w:ascii="宋体" w:hAnsi="宋体"/>
        </w:rPr>
        <w:t>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7" w:name="_Toc376936765"/>
      <w:bookmarkStart w:id="108" w:name="_Toc37147834"/>
      <w:bookmarkStart w:id="109" w:name="_Toc325726034"/>
      <w:r>
        <w:rPr>
          <w:rFonts w:hint="eastAsia" w:ascii="宋体" w:hAnsi="宋体"/>
          <w:b/>
          <w:bCs/>
          <w:kern w:val="0"/>
          <w:sz w:val="36"/>
          <w:szCs w:val="36"/>
        </w:rPr>
        <w:t>十三、其他</w:t>
      </w:r>
      <w:bookmarkEnd w:id="107"/>
      <w:bookmarkEnd w:id="108"/>
      <w:bookmarkEnd w:id="109"/>
    </w:p>
    <w:p>
      <w:pPr>
        <w:ind w:firstLine="480"/>
        <w:jc w:val="left"/>
        <w:rPr>
          <w:rFonts w:hint="eastAsia" w:ascii="宋体" w:hAnsi="宋体"/>
        </w:rPr>
      </w:pPr>
      <w:r>
        <w:rPr>
          <w:rFonts w:hint="eastAsia" w:ascii="宋体" w:hAnsi="宋体"/>
        </w:rPr>
        <w:t>其他未尽事宜，按照《中华人民共和国政府采购法》《中华人民共和国合同法》《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0" w:name="_Toc376936766"/>
      <w:r>
        <w:rPr>
          <w:rFonts w:ascii="宋体"/>
          <w:b/>
          <w:kern w:val="28"/>
          <w:sz w:val="36"/>
          <w:szCs w:val="20"/>
        </w:rPr>
        <w:br w:type="page"/>
      </w:r>
    </w:p>
    <w:p>
      <w:pPr>
        <w:keepNext/>
        <w:keepLines/>
        <w:widowControl/>
        <w:snapToGrid w:val="0"/>
        <w:spacing w:line="400" w:lineRule="atLeast"/>
        <w:ind w:firstLine="0" w:firstLineChars="0"/>
        <w:outlineLvl w:val="0"/>
        <w:rPr>
          <w:rFonts w:hint="eastAsia" w:ascii="宋体"/>
          <w:b/>
          <w:kern w:val="28"/>
          <w:sz w:val="36"/>
          <w:szCs w:val="20"/>
        </w:rPr>
      </w:pPr>
      <w:bookmarkStart w:id="111" w:name="_Toc37147835"/>
      <w:r>
        <w:rPr>
          <w:rFonts w:hint="eastAsia" w:ascii="宋体"/>
          <w:b/>
          <w:kern w:val="28"/>
          <w:sz w:val="36"/>
          <w:szCs w:val="20"/>
        </w:rPr>
        <w:t xml:space="preserve">第三部分 </w:t>
      </w:r>
      <w:bookmarkEnd w:id="110"/>
      <w:r>
        <w:rPr>
          <w:rFonts w:hint="eastAsia" w:ascii="宋体"/>
          <w:b/>
          <w:kern w:val="28"/>
          <w:sz w:val="36"/>
          <w:szCs w:val="20"/>
          <w:lang w:eastAsia="zh-CN"/>
        </w:rPr>
        <w:t>城北区政府采购项目合同书</w:t>
      </w:r>
      <w:r>
        <w:rPr>
          <w:rFonts w:hint="eastAsia" w:ascii="宋体"/>
          <w:b/>
          <w:kern w:val="28"/>
          <w:sz w:val="36"/>
          <w:szCs w:val="20"/>
        </w:rPr>
        <w:t>范本（货物类）</w:t>
      </w:r>
      <w:bookmarkEnd w:id="111"/>
    </w:p>
    <w:p>
      <w:pPr>
        <w:ind w:firstLine="0" w:firstLineChars="0"/>
        <w:rPr>
          <w:rFonts w:hint="eastAsia"/>
        </w:rPr>
      </w:pPr>
      <w:bookmarkStart w:id="112" w:name="_Toc373936315"/>
      <w:bookmarkStart w:id="113" w:name="_Toc373954603"/>
      <w:bookmarkStart w:id="114" w:name="_Toc375576842"/>
    </w:p>
    <w:p>
      <w:pPr>
        <w:pStyle w:val="3"/>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bookmarkEnd w:id="112"/>
    <w:bookmarkEnd w:id="113"/>
    <w:bookmarkEnd w:id="114"/>
    <w:p>
      <w:pPr>
        <w:pStyle w:val="3"/>
        <w:ind w:firstLine="1378" w:firstLineChars="286"/>
        <w:jc w:val="both"/>
        <w:rPr>
          <w:rFonts w:hint="eastAsia" w:eastAsia="宋体"/>
          <w:sz w:val="48"/>
          <w:szCs w:val="48"/>
          <w:lang w:eastAsia="zh-CN"/>
        </w:rPr>
      </w:pPr>
      <w:r>
        <w:rPr>
          <w:rFonts w:hint="eastAsia"/>
          <w:sz w:val="48"/>
          <w:szCs w:val="48"/>
          <w:lang w:eastAsia="zh-CN"/>
        </w:rPr>
        <w:t>城北区政府采购项目合同书</w:t>
      </w:r>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w:t>
      </w:r>
      <w:r>
        <w:rPr>
          <w:rFonts w:hint="eastAsia"/>
          <w:b/>
          <w:bCs/>
          <w:sz w:val="28"/>
          <w:szCs w:val="28"/>
          <w:u w:val="single"/>
          <w:lang w:eastAsia="zh-CN"/>
        </w:rPr>
        <w:t>北政采购（2020）2</w:t>
      </w:r>
      <w:r>
        <w:rPr>
          <w:rFonts w:hint="eastAsia"/>
          <w:b/>
          <w:bCs/>
          <w:sz w:val="28"/>
          <w:szCs w:val="28"/>
          <w:u w:val="single"/>
          <w:lang w:val="en-US" w:eastAsia="zh-CN"/>
        </w:rPr>
        <w:t>6</w:t>
      </w:r>
      <w:r>
        <w:rPr>
          <w:rFonts w:hint="eastAsia"/>
          <w:b/>
          <w:bCs/>
          <w:sz w:val="28"/>
          <w:szCs w:val="28"/>
          <w:u w:val="single"/>
          <w:lang w:eastAsia="zh-CN"/>
        </w:rPr>
        <w:t>号</w:t>
      </w:r>
      <w:r>
        <w:rPr>
          <w:rFonts w:hint="eastAsia"/>
          <w:b/>
          <w:bCs/>
          <w:sz w:val="22"/>
          <w:szCs w:val="22"/>
          <w:u w:val="single"/>
        </w:rPr>
        <w:t xml:space="preserve">    </w:t>
      </w:r>
      <w:r>
        <w:rPr>
          <w:rFonts w:hint="eastAsia"/>
          <w:bCs/>
          <w:sz w:val="22"/>
          <w:szCs w:val="22"/>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pStyle w:val="2"/>
        <w:rPr>
          <w:rFonts w:hint="eastAsia"/>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720" w:firstLineChars="300"/>
        <w:rPr>
          <w:rFonts w:hint="eastAsia" w:ascii="宋体" w:hAnsi="宋体"/>
          <w:bCs/>
        </w:rPr>
      </w:pPr>
      <w:r>
        <w:rPr>
          <w:rFonts w:hint="eastAsia" w:ascii="宋体" w:hAnsi="宋体"/>
          <w:bCs/>
        </w:rPr>
        <w:t>甲、乙双方根据2020年*月*日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北政采购（2020）2</w:t>
      </w:r>
      <w:r>
        <w:rPr>
          <w:rFonts w:hint="eastAsia" w:ascii="宋体" w:hAnsi="宋体"/>
          <w:bCs/>
          <w:lang w:val="en-US" w:eastAsia="zh-CN"/>
        </w:rPr>
        <w:t>6</w:t>
      </w:r>
      <w:r>
        <w:rPr>
          <w:rFonts w:hint="eastAsia" w:ascii="宋体" w:hAnsi="宋体"/>
          <w:bCs/>
          <w:lang w:eastAsia="zh-CN"/>
        </w:rPr>
        <w:t>号</w:t>
      </w:r>
      <w:r>
        <w:rPr>
          <w:rFonts w:hint="eastAsia" w:ascii="宋体" w:hAnsi="宋体"/>
          <w:bCs/>
        </w:rPr>
        <w:t>）的招标文件要求和采购机构出具的《中标通知书》，并经双方协商一致，达成合同总价款为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0"/>
        <w:tblW w:w="0" w:type="auto"/>
        <w:jc w:val="center"/>
        <w:tblLayout w:type="fixed"/>
        <w:tblCellMar>
          <w:top w:w="0" w:type="dxa"/>
          <w:left w:w="108" w:type="dxa"/>
          <w:bottom w:w="0" w:type="dxa"/>
          <w:right w:w="108" w:type="dxa"/>
        </w:tblCellMar>
      </w:tblPr>
      <w:tblGrid>
        <w:gridCol w:w="803"/>
        <w:gridCol w:w="2501"/>
        <w:gridCol w:w="2331"/>
        <w:gridCol w:w="776"/>
        <w:gridCol w:w="1166"/>
        <w:gridCol w:w="1164"/>
        <w:gridCol w:w="1360"/>
      </w:tblGrid>
      <w:tr>
        <w:tblPrEx>
          <w:tblCellMar>
            <w:top w:w="0" w:type="dxa"/>
            <w:left w:w="108" w:type="dxa"/>
            <w:bottom w:w="0" w:type="dxa"/>
            <w:right w:w="108" w:type="dxa"/>
          </w:tblCellMar>
        </w:tblPrEx>
        <w:trPr>
          <w:cantSplit/>
          <w:trHeight w:val="900"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项目名称</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总价</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center"/>
              <w:rPr>
                <w:rFonts w:hint="eastAsia" w:ascii="宋体" w:hAnsi="Calibri" w:cs="宋体"/>
                <w:kern w:val="0"/>
                <w:lang w:val="zh-CN"/>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w:t>
      </w:r>
      <w:r>
        <w:rPr>
          <w:rFonts w:hint="eastAsia" w:ascii="宋体" w:hAnsi="宋体" w:cs="宋体"/>
          <w:color w:val="000000"/>
          <w:kern w:val="0"/>
          <w:lang w:val="zh-CN"/>
        </w:rPr>
        <w:t>验收合格后，由甲乙双方签署产品验收单并加盖采购人公章，甲乙双方各执一份</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乙方所交付的产品由甲方验收，验收合格后由甲方报同级财政监管部门，申请资金拨付，按合同金额向乙方支付合同总价款的</w:t>
      </w:r>
      <w:r>
        <w:rPr>
          <w:rFonts w:hint="eastAsia" w:ascii="宋体" w:hAnsi="Calibri" w:cs="宋体"/>
          <w:kern w:val="0"/>
          <w:u w:val="single"/>
          <w:lang w:val="en-US" w:eastAsia="zh-CN"/>
        </w:rPr>
        <w:t xml:space="preserve">    </w:t>
      </w:r>
      <w:r>
        <w:rPr>
          <w:rFonts w:hint="eastAsia" w:ascii="宋体" w:hAnsi="Calibri" w:cs="宋体"/>
          <w:kern w:val="0"/>
          <w:lang w:val="zh-CN"/>
        </w:rPr>
        <w:t>%（付款方式及金额由采购人根据项目情况确定），即人民币（大写）：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hint="eastAsia" w:ascii="Calibri" w:hAnsi="Calibri" w:cs="Calibri"/>
          <w:kern w:val="0"/>
          <w:u w:val="single"/>
          <w:lang w:val="en-US" w:eastAsia="zh-CN"/>
        </w:rPr>
        <w:t xml:space="preserve">   </w:t>
      </w:r>
      <w:r>
        <w:rPr>
          <w:rFonts w:ascii="Calibri" w:hAnsi="Calibri" w:cs="Calibri"/>
          <w:kern w:val="0"/>
        </w:rPr>
        <w:t>%</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乙方未按本合同和投标文件中规定的服务承诺提供售后服务的，乙方应按本合同合计金额的</w:t>
      </w:r>
      <w:r>
        <w:rPr>
          <w:rFonts w:hint="eastAsia" w:ascii="Calibri" w:hAnsi="Calibri" w:cs="Calibri"/>
          <w:kern w:val="0"/>
          <w:u w:val="single"/>
          <w:lang w:val="en-US" w:eastAsia="zh-CN"/>
        </w:rPr>
        <w:t xml:space="preserve">   </w:t>
      </w:r>
      <w:r>
        <w:rPr>
          <w:rFonts w:ascii="Calibri" w:hAnsi="Calibri" w:cs="Calibri"/>
          <w:kern w:val="0"/>
        </w:rPr>
        <w:t>%</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hint="eastAsia" w:ascii="Calibri" w:hAnsi="Calibri" w:cs="Calibri"/>
          <w:kern w:val="0"/>
          <w:u w:val="single"/>
          <w:lang w:val="en-US" w:eastAsia="zh-CN"/>
        </w:rPr>
        <w:t xml:space="preserve">   </w:t>
      </w:r>
      <w:r>
        <w:rPr>
          <w:rFonts w:ascii="Calibri" w:hAnsi="Calibri" w:cs="Calibri"/>
          <w:kern w:val="0"/>
        </w:rPr>
        <w:t>%</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650"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合同备案部门：</w:t>
      </w:r>
      <w:r>
        <w:rPr>
          <w:rFonts w:hint="eastAsia"/>
          <w:b/>
          <w:lang w:eastAsia="zh-CN"/>
        </w:rPr>
        <w:t>城北区政府采购服务中心</w:t>
      </w:r>
      <w:r>
        <w:rPr>
          <w:rFonts w:hint="eastAsia"/>
          <w:b/>
        </w:rPr>
        <w:t xml:space="preserve">       </w:t>
      </w:r>
    </w:p>
    <w:p>
      <w:pPr>
        <w:ind w:firstLine="482"/>
        <w:rPr>
          <w:rFonts w:hint="eastAsia"/>
          <w:b/>
        </w:rPr>
      </w:pPr>
      <w:r>
        <w:rPr>
          <w:rFonts w:hint="eastAsia"/>
          <w:b/>
        </w:rPr>
        <w:t>负责人：                                经办人：</w:t>
      </w:r>
    </w:p>
    <w:p>
      <w:pPr>
        <w:adjustRightInd w:val="0"/>
        <w:spacing w:line="360" w:lineRule="auto"/>
        <w:ind w:firstLine="2489" w:firstLineChars="1033"/>
        <w:textAlignment w:val="baseline"/>
        <w:rPr>
          <w:rFonts w:hint="eastAsia"/>
          <w:b/>
        </w:rPr>
      </w:pPr>
    </w:p>
    <w:p>
      <w:pPr>
        <w:adjustRightInd w:val="0"/>
        <w:spacing w:line="360" w:lineRule="auto"/>
        <w:ind w:firstLine="2489"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w:t>
      </w:r>
      <w:r>
        <w:rPr>
          <w:rFonts w:hint="eastAsia" w:ascii="宋体" w:hAnsi="宋体"/>
          <w:lang w:eastAsia="zh-CN"/>
        </w:rPr>
        <w:t>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hint="eastAsia" w:ascii="宋体"/>
          <w:b/>
          <w:kern w:val="28"/>
          <w:sz w:val="36"/>
          <w:szCs w:val="20"/>
        </w:rPr>
      </w:pPr>
      <w:bookmarkStart w:id="115" w:name="_Toc376936767"/>
      <w:bookmarkStart w:id="116" w:name="_Toc325726036"/>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17" w:name="_Toc37147837"/>
      <w:r>
        <w:rPr>
          <w:rFonts w:hint="eastAsia" w:ascii="宋体"/>
          <w:b/>
          <w:kern w:val="28"/>
          <w:sz w:val="36"/>
          <w:szCs w:val="20"/>
        </w:rPr>
        <w:t>第四部分</w:t>
      </w:r>
      <w:r>
        <w:rPr>
          <w:rFonts w:ascii="宋体"/>
          <w:b/>
          <w:kern w:val="28"/>
          <w:sz w:val="36"/>
          <w:szCs w:val="20"/>
        </w:rPr>
        <w:t xml:space="preserve">  </w:t>
      </w:r>
      <w:bookmarkEnd w:id="115"/>
      <w:bookmarkEnd w:id="116"/>
      <w:r>
        <w:rPr>
          <w:rFonts w:hint="eastAsia" w:ascii="宋体"/>
          <w:b/>
          <w:kern w:val="28"/>
          <w:sz w:val="36"/>
          <w:szCs w:val="20"/>
        </w:rPr>
        <w:t>投标文件格式</w:t>
      </w:r>
      <w:bookmarkEnd w:id="117"/>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18" w:name="_Toc37147838"/>
      <w:r>
        <w:rPr>
          <w:rFonts w:hint="eastAsia" w:ascii="宋体"/>
          <w:b/>
          <w:kern w:val="28"/>
          <w:sz w:val="36"/>
          <w:szCs w:val="20"/>
        </w:rPr>
        <w:t>投标文件的组成</w:t>
      </w:r>
      <w:bookmarkEnd w:id="118"/>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1、投标报价一览表…………………………………………………（附件9）</w:t>
      </w:r>
    </w:p>
    <w:p>
      <w:pPr>
        <w:spacing w:line="500" w:lineRule="exact"/>
        <w:ind w:firstLine="480"/>
        <w:rPr>
          <w:rFonts w:hint="eastAsia" w:ascii="宋体" w:hAnsi="宋体"/>
        </w:rPr>
      </w:pPr>
      <w:r>
        <w:rPr>
          <w:rFonts w:hint="eastAsia" w:ascii="宋体" w:hAnsi="宋体"/>
        </w:rPr>
        <w:t>2、分项报价表………………………………………………………（附件10）</w:t>
      </w:r>
    </w:p>
    <w:p>
      <w:pPr>
        <w:spacing w:line="500" w:lineRule="exact"/>
        <w:ind w:firstLine="480"/>
        <w:rPr>
          <w:rFonts w:hint="eastAsia" w:ascii="宋体" w:hAnsi="宋体"/>
        </w:rPr>
      </w:pPr>
      <w:r>
        <w:rPr>
          <w:rFonts w:hint="eastAsia" w:ascii="宋体" w:hAnsi="宋体"/>
        </w:rPr>
        <w:t>3、技术规格响应表…………………………………………………（附件11）</w:t>
      </w:r>
    </w:p>
    <w:p>
      <w:pPr>
        <w:spacing w:line="500" w:lineRule="exact"/>
        <w:ind w:firstLine="480"/>
        <w:rPr>
          <w:rFonts w:hint="eastAsia" w:ascii="宋体" w:hAnsi="宋体"/>
        </w:rPr>
      </w:pPr>
      <w:r>
        <w:rPr>
          <w:rFonts w:hint="eastAsia" w:ascii="宋体" w:hAnsi="宋体"/>
        </w:rPr>
        <w:t>4、其他资格证明材料………………………………………………（附件12）</w:t>
      </w:r>
    </w:p>
    <w:p>
      <w:pPr>
        <w:spacing w:line="500" w:lineRule="exact"/>
        <w:ind w:firstLine="480"/>
        <w:rPr>
          <w:rFonts w:hint="eastAsia" w:ascii="宋体" w:hAnsi="宋体"/>
        </w:rPr>
      </w:pPr>
      <w:r>
        <w:rPr>
          <w:rFonts w:hint="eastAsia" w:ascii="宋体" w:hAnsi="宋体"/>
        </w:rPr>
        <w:t>5、投标产品相关资料………………………………………………（附件13）</w:t>
      </w:r>
    </w:p>
    <w:p>
      <w:pPr>
        <w:spacing w:line="500" w:lineRule="exact"/>
        <w:ind w:firstLine="480"/>
        <w:rPr>
          <w:rFonts w:hint="eastAsia" w:ascii="宋体" w:hAnsi="宋体"/>
        </w:rPr>
      </w:pPr>
      <w:r>
        <w:rPr>
          <w:rFonts w:hint="eastAsia" w:ascii="宋体" w:hAnsi="宋体"/>
        </w:rPr>
        <w:t>6、投标人类似业绩证明材料………………………………………（附件14）</w:t>
      </w:r>
    </w:p>
    <w:p>
      <w:pPr>
        <w:spacing w:line="500" w:lineRule="exact"/>
        <w:ind w:firstLine="480"/>
        <w:rPr>
          <w:rFonts w:hint="eastAsia" w:ascii="宋体" w:hAnsi="宋体"/>
        </w:rPr>
      </w:pPr>
      <w:r>
        <w:rPr>
          <w:rFonts w:hint="eastAsia" w:ascii="宋体" w:hAnsi="宋体"/>
        </w:rPr>
        <w:t>7、制造（生产）企业小型、微型企业声明函……………………（附件15）</w:t>
      </w:r>
    </w:p>
    <w:p>
      <w:pPr>
        <w:spacing w:line="500" w:lineRule="exact"/>
        <w:ind w:firstLine="480"/>
        <w:rPr>
          <w:rFonts w:hint="eastAsia" w:ascii="宋体" w:hAnsi="宋体"/>
        </w:rPr>
      </w:pPr>
      <w:r>
        <w:rPr>
          <w:rFonts w:hint="eastAsia" w:ascii="宋体" w:hAnsi="宋体"/>
        </w:rPr>
        <w:t>8、残疾人福利性单位声明函………………………………………（附件16）</w:t>
      </w:r>
    </w:p>
    <w:p>
      <w:pPr>
        <w:spacing w:line="500" w:lineRule="exact"/>
        <w:ind w:firstLine="480"/>
        <w:rPr>
          <w:rFonts w:hint="eastAsia" w:ascii="宋体" w:hAnsi="宋体"/>
        </w:rPr>
      </w:pPr>
      <w:r>
        <w:rPr>
          <w:rFonts w:hint="eastAsia" w:ascii="宋体" w:hAnsi="宋体"/>
        </w:rPr>
        <w:t>9、项目管理实施方案及售后服务…………………………………（附件17）</w:t>
      </w:r>
    </w:p>
    <w:p>
      <w:pPr>
        <w:spacing w:line="500" w:lineRule="exact"/>
        <w:ind w:firstLine="480"/>
        <w:rPr>
          <w:rFonts w:hint="eastAsia" w:ascii="宋体" w:hAnsi="宋体"/>
        </w:rPr>
      </w:pPr>
      <w:r>
        <w:rPr>
          <w:rFonts w:hint="eastAsia" w:ascii="宋体" w:hAnsi="宋体"/>
        </w:rPr>
        <w:t>10、投标人认为在其他方面有必要说明的事项……………………（附件18）</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19" w:name="_Toc37147839"/>
      <w:r>
        <w:rPr>
          <w:rFonts w:hint="eastAsia" w:ascii="宋体"/>
          <w:b/>
          <w:sz w:val="28"/>
          <w:szCs w:val="28"/>
        </w:rPr>
        <w:t>（投标文件封面）</w:t>
      </w:r>
      <w:bookmarkEnd w:id="119"/>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城北区政府采购项目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1" w:leftChars="-118" w:hanging="282" w:hangingChars="78"/>
        <w:textAlignment w:val="baseline"/>
        <w:rPr>
          <w:rFonts w:hint="eastAsia" w:ascii="宋体" w:hAnsi="宋体"/>
          <w:b/>
          <w:bCs/>
          <w:sz w:val="36"/>
          <w:szCs w:val="36"/>
        </w:rPr>
      </w:pPr>
    </w:p>
    <w:p>
      <w:pPr>
        <w:adjustRightInd w:val="0"/>
        <w:spacing w:line="360" w:lineRule="auto"/>
        <w:ind w:left="-1" w:leftChars="-118" w:hanging="282" w:hangingChars="78"/>
        <w:textAlignment w:val="baseline"/>
        <w:rPr>
          <w:rFonts w:hint="eastAsia" w:ascii="宋体" w:hAnsi="宋体"/>
          <w:b/>
          <w:bCs/>
          <w:sz w:val="36"/>
          <w:szCs w:val="36"/>
        </w:rPr>
      </w:pPr>
    </w:p>
    <w:p>
      <w:pPr>
        <w:adjustRightInd w:val="0"/>
        <w:spacing w:line="360" w:lineRule="auto"/>
        <w:ind w:left="-1" w:leftChars="-118" w:hanging="282" w:hangingChars="78"/>
        <w:textAlignment w:val="baseline"/>
        <w:rPr>
          <w:rFonts w:hint="eastAsia" w:ascii="宋体" w:hAnsi="宋体"/>
          <w:b/>
          <w:bCs/>
          <w:sz w:val="36"/>
          <w:szCs w:val="36"/>
        </w:rPr>
      </w:pPr>
    </w:p>
    <w:p>
      <w:pPr>
        <w:adjustRightInd w:val="0"/>
        <w:spacing w:line="360" w:lineRule="auto"/>
        <w:ind w:left="-62" w:leftChars="-68" w:hanging="101" w:hangingChars="28"/>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北政采购（2020）2</w:t>
      </w:r>
      <w:r>
        <w:rPr>
          <w:rFonts w:hint="eastAsia" w:ascii="宋体" w:hAnsi="宋体"/>
          <w:b/>
          <w:sz w:val="36"/>
          <w:szCs w:val="36"/>
          <w:lang w:val="en-US" w:eastAsia="zh-CN"/>
        </w:rPr>
        <w:t>6</w:t>
      </w:r>
      <w:r>
        <w:rPr>
          <w:rFonts w:hint="eastAsia" w:ascii="宋体" w:hAnsi="宋体"/>
          <w:b/>
          <w:sz w:val="36"/>
          <w:szCs w:val="36"/>
          <w:lang w:eastAsia="zh-CN"/>
        </w:rPr>
        <w:t>号</w:t>
      </w:r>
    </w:p>
    <w:p>
      <w:pPr>
        <w:adjustRightInd w:val="0"/>
        <w:spacing w:line="360" w:lineRule="auto"/>
        <w:ind w:left="2512" w:hanging="2512" w:hangingChars="695"/>
        <w:textAlignment w:val="baseline"/>
        <w:rPr>
          <w:rFonts w:hint="eastAsia" w:ascii="宋体" w:hAnsi="宋体" w:eastAsia="宋体"/>
          <w:b/>
          <w:sz w:val="36"/>
          <w:szCs w:val="36"/>
          <w:lang w:eastAsia="zh-CN"/>
        </w:rPr>
      </w:pPr>
      <w:r>
        <w:rPr>
          <w:rFonts w:hint="eastAsia" w:ascii="宋体" w:hAnsi="宋体"/>
          <w:b/>
          <w:bCs/>
          <w:sz w:val="36"/>
          <w:szCs w:val="36"/>
        </w:rPr>
        <w:t>采购项目名称：</w:t>
      </w:r>
      <w:r>
        <w:rPr>
          <w:rFonts w:hint="eastAsia" w:ascii="宋体" w:hAnsi="宋体"/>
          <w:b/>
          <w:sz w:val="36"/>
          <w:szCs w:val="36"/>
          <w:lang w:eastAsia="zh-CN"/>
        </w:rPr>
        <w:t>城北区学校服务能力提升工程信息化设备更新</w:t>
      </w:r>
    </w:p>
    <w:p>
      <w:pPr>
        <w:adjustRightInd w:val="0"/>
        <w:spacing w:line="360" w:lineRule="auto"/>
        <w:ind w:left="2273" w:leftChars="-68" w:hanging="2436" w:hangingChars="674"/>
        <w:textAlignment w:val="baseline"/>
        <w:rPr>
          <w:rFonts w:hint="eastAsia" w:ascii="宋体" w:hAnsi="宋体" w:eastAsia="宋体"/>
          <w:b/>
          <w:bCs/>
          <w:sz w:val="36"/>
          <w:szCs w:val="36"/>
          <w:lang w:eastAsia="zh-CN"/>
        </w:rPr>
      </w:pP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20" w:name="_Toc37147840"/>
      <w:r>
        <w:rPr>
          <w:rFonts w:hint="eastAsia" w:ascii="宋体"/>
          <w:b/>
          <w:sz w:val="28"/>
          <w:szCs w:val="28"/>
        </w:rPr>
        <w:t>附件</w:t>
      </w:r>
      <w:bookmarkStart w:id="121" w:name="_Toc325726037"/>
      <w:bookmarkStart w:id="122" w:name="_Toc376936768"/>
      <w:r>
        <w:rPr>
          <w:rFonts w:hint="eastAsia" w:ascii="宋体"/>
          <w:b/>
          <w:sz w:val="28"/>
          <w:szCs w:val="28"/>
        </w:rPr>
        <w:t>1：投 标 函</w:t>
      </w:r>
      <w:bookmarkEnd w:id="120"/>
      <w:bookmarkEnd w:id="121"/>
      <w:bookmarkEnd w:id="122"/>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城北区政府采购服务中心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北政采购（2020）2</w:t>
      </w:r>
      <w:r>
        <w:rPr>
          <w:rFonts w:hint="eastAsia" w:ascii="宋体" w:hAnsi="宋体"/>
          <w:lang w:val="en-US" w:eastAsia="zh-CN"/>
        </w:rPr>
        <w:t>6</w:t>
      </w:r>
      <w:r>
        <w:rPr>
          <w:rFonts w:hint="eastAsia" w:ascii="宋体" w:hAnsi="宋体"/>
          <w:lang w:eastAsia="zh-CN"/>
        </w:rPr>
        <w:t>号</w:t>
      </w:r>
      <w:r>
        <w:rPr>
          <w:rFonts w:hint="eastAsia" w:ascii="宋体" w:hAnsi="宋体"/>
        </w:rPr>
        <w:t>招标文件，经研究，法定代表人（姓名、职务）正式授权（委托代理人姓名、职务）代表投标人（投标人名称、地址）提交投标文件。</w:t>
      </w:r>
    </w:p>
    <w:p>
      <w:pPr>
        <w:adjustRightInd w:val="0"/>
        <w:ind w:firstLine="424" w:firstLineChars="177"/>
        <w:textAlignment w:val="baseline"/>
        <w:rPr>
          <w:rFonts w:hint="eastAsia" w:ascii="宋体" w:hAnsi="宋体"/>
        </w:rPr>
      </w:pPr>
      <w:r>
        <w:rPr>
          <w:rFonts w:hint="eastAsia" w:ascii="宋体" w:hAnsi="宋体"/>
        </w:rPr>
        <w:t>据此函，签字代表宣布同意如下：</w:t>
      </w:r>
    </w:p>
    <w:p>
      <w:pPr>
        <w:adjustRightInd w:val="0"/>
        <w:ind w:firstLine="424"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424"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424"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424"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424" w:firstLineChars="177"/>
        <w:textAlignment w:val="baseline"/>
        <w:rPr>
          <w:rFonts w:hint="eastAsia" w:ascii="宋体" w:hAnsi="宋体"/>
        </w:rPr>
      </w:pPr>
      <w:r>
        <w:rPr>
          <w:rFonts w:hint="eastAsia" w:ascii="宋体" w:hAnsi="宋体"/>
        </w:rPr>
        <w:t>地址：_______________   邮编：______________</w:t>
      </w:r>
    </w:p>
    <w:p>
      <w:pPr>
        <w:adjustRightInd w:val="0"/>
        <w:ind w:firstLine="424" w:firstLineChars="177"/>
        <w:textAlignment w:val="baseline"/>
        <w:rPr>
          <w:rFonts w:hint="eastAsia" w:ascii="宋体" w:hAnsi="宋体"/>
        </w:rPr>
      </w:pPr>
      <w:r>
        <w:rPr>
          <w:rFonts w:hint="eastAsia" w:ascii="宋体" w:hAnsi="宋体"/>
        </w:rPr>
        <w:t>电话：_______________   传真：______________</w:t>
      </w:r>
    </w:p>
    <w:p>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ascii="宋体"/>
          <w:b/>
          <w:sz w:val="28"/>
          <w:szCs w:val="28"/>
        </w:rPr>
      </w:pPr>
      <w:bookmarkStart w:id="123" w:name="_Toc37147841"/>
      <w:r>
        <w:rPr>
          <w:rFonts w:hint="eastAsia" w:ascii="宋体"/>
          <w:b/>
          <w:sz w:val="28"/>
          <w:szCs w:val="28"/>
        </w:rPr>
        <w:t>附件</w:t>
      </w:r>
      <w:bookmarkStart w:id="124" w:name="_Toc325726043"/>
      <w:bookmarkStart w:id="125" w:name="_Toc376936774"/>
      <w:bookmarkStart w:id="126" w:name="_Toc325726042"/>
      <w:bookmarkStart w:id="127" w:name="_Toc376936773"/>
      <w:r>
        <w:rPr>
          <w:rFonts w:hint="eastAsia" w:ascii="宋体"/>
          <w:b/>
          <w:sz w:val="28"/>
          <w:szCs w:val="28"/>
        </w:rPr>
        <w:t>2：法定代表人证明书</w:t>
      </w:r>
      <w:bookmarkEnd w:id="123"/>
      <w:bookmarkEnd w:id="124"/>
      <w:bookmarkEnd w:id="12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6"/>
    <w:bookmarkEnd w:id="127"/>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28" w:name="_Toc324756736"/>
      <w:bookmarkStart w:id="129" w:name="_Toc201287639"/>
      <w:bookmarkStart w:id="130" w:name="_Toc37147842"/>
      <w:r>
        <w:rPr>
          <w:rFonts w:hint="eastAsia" w:ascii="宋体"/>
          <w:b/>
          <w:sz w:val="28"/>
          <w:szCs w:val="28"/>
        </w:rPr>
        <w:t>附件</w:t>
      </w:r>
      <w:bookmarkEnd w:id="128"/>
      <w:bookmarkEnd w:id="129"/>
      <w:r>
        <w:rPr>
          <w:rFonts w:hint="eastAsia" w:ascii="宋体"/>
          <w:b/>
          <w:sz w:val="28"/>
          <w:szCs w:val="28"/>
        </w:rPr>
        <w:t>3：法定代表人授权书</w:t>
      </w:r>
      <w:bookmarkEnd w:id="130"/>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4185"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hint="eastAsia" w:ascii="宋体" w:hAnsi="宋体"/>
          <w:b/>
        </w:rPr>
      </w:pPr>
    </w:p>
    <w:p>
      <w:pPr>
        <w:ind w:right="480" w:firstLine="5028"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1" w:name="_Toc37147843"/>
      <w:r>
        <w:rPr>
          <w:rFonts w:hint="eastAsia" w:ascii="宋体"/>
          <w:b/>
          <w:sz w:val="28"/>
          <w:szCs w:val="28"/>
        </w:rPr>
        <w:t>附件4：投标人承诺函</w:t>
      </w:r>
      <w:bookmarkEnd w:id="131"/>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北政采购（2020）2</w:t>
      </w:r>
      <w:r>
        <w:rPr>
          <w:rFonts w:hint="eastAsia" w:ascii="宋体" w:hAnsi="宋体"/>
          <w:lang w:val="en-US" w:eastAsia="zh-CN"/>
        </w:rPr>
        <w:t>6</w:t>
      </w:r>
      <w:r>
        <w:rPr>
          <w:rFonts w:hint="eastAsia" w:ascii="宋体" w:hAnsi="宋体"/>
          <w:lang w:eastAsia="zh-CN"/>
        </w:rPr>
        <w:t>号</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72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72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72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028" w:firstLineChars="2087"/>
        <w:rPr>
          <w:rFonts w:hint="eastAsia" w:ascii="宋体" w:hAnsi="宋体"/>
          <w:b/>
        </w:rPr>
      </w:pPr>
      <w:bookmarkStart w:id="132" w:name="_Toc37147844"/>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3" w:name="_Toc376936779"/>
      <w:bookmarkStart w:id="134" w:name="_Toc365019584"/>
      <w:bookmarkStart w:id="135" w:name="_Toc351475542"/>
      <w:r>
        <w:rPr>
          <w:rFonts w:hint="eastAsia" w:ascii="宋体"/>
          <w:b/>
          <w:sz w:val="28"/>
          <w:szCs w:val="28"/>
        </w:rPr>
        <w:t>5：供应商诚信承诺书</w:t>
      </w:r>
      <w:bookmarkEnd w:id="132"/>
      <w:bookmarkEnd w:id="133"/>
      <w:bookmarkEnd w:id="134"/>
      <w:bookmarkEnd w:id="135"/>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城北区</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城北区政府采购服务中心</w:t>
      </w:r>
      <w:r>
        <w:rPr>
          <w:rFonts w:hint="eastAsia" w:ascii="宋体" w:hAnsi="宋体"/>
        </w:rPr>
        <w:t>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028" w:firstLineChars="2087"/>
        <w:rPr>
          <w:rFonts w:hint="eastAsia" w:ascii="宋体" w:hAnsi="宋体"/>
          <w:b/>
        </w:rPr>
      </w:pPr>
      <w:bookmarkStart w:id="136" w:name="_Toc37147845"/>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6"/>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7" w:name="_Toc37147846"/>
      <w:r>
        <w:rPr>
          <w:rFonts w:hint="eastAsia" w:ascii="宋体"/>
          <w:b/>
          <w:sz w:val="28"/>
          <w:szCs w:val="28"/>
        </w:rPr>
        <w:t>附件7：财务状况、缴纳税收和社会保障资金证明</w:t>
      </w:r>
      <w:bookmarkEnd w:id="137"/>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hint="eastAsia" w:ascii="宋体" w:hAnsi="宋体"/>
        </w:rPr>
      </w:pPr>
      <w:r>
        <w:rPr>
          <w:rFonts w:hint="eastAsia" w:ascii="宋体" w:hAnsi="宋体"/>
        </w:rPr>
        <w:t>1、投标人是法人的，提供2018或2019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w:t>
      </w:r>
      <w:r>
        <w:rPr>
          <w:rFonts w:hint="eastAsia" w:ascii="宋体" w:hAnsi="宋体"/>
          <w:lang w:eastAsia="zh-CN"/>
        </w:rPr>
        <w:t>本年度内任意</w:t>
      </w:r>
      <w:r>
        <w:rPr>
          <w:rFonts w:hint="eastAsia" w:ascii="宋体" w:hAnsi="宋体"/>
        </w:rPr>
        <w:t>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8" w:name="_Toc37147847"/>
      <w:r>
        <w:rPr>
          <w:rFonts w:hint="eastAsia" w:ascii="宋体"/>
          <w:b/>
          <w:sz w:val="28"/>
          <w:szCs w:val="28"/>
        </w:rPr>
        <w:t>附件8：无重大违法记录声明</w:t>
      </w:r>
      <w:bookmarkEnd w:id="138"/>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480"/>
        <w:outlineLvl w:val="1"/>
        <w:rPr>
          <w:rFonts w:hint="eastAsia" w:ascii="宋体"/>
          <w:b/>
          <w:sz w:val="28"/>
          <w:szCs w:val="28"/>
        </w:rPr>
      </w:pPr>
      <w:bookmarkStart w:id="139" w:name="_Toc36567478"/>
      <w:bookmarkStart w:id="140" w:name="_Toc37147848"/>
      <w:bookmarkStart w:id="141" w:name="_Toc36569325"/>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2" w:name="_Toc37147849"/>
      <w:r>
        <w:rPr>
          <w:rFonts w:hint="eastAsia" w:ascii="宋体"/>
          <w:b/>
          <w:sz w:val="28"/>
          <w:szCs w:val="28"/>
        </w:rPr>
        <w:t>（投标文件封面）</w:t>
      </w:r>
      <w:bookmarkEnd w:id="139"/>
      <w:bookmarkEnd w:id="140"/>
      <w:bookmarkEnd w:id="141"/>
      <w:bookmarkEnd w:id="142"/>
    </w:p>
    <w:p>
      <w:pPr>
        <w:spacing w:line="360" w:lineRule="auto"/>
        <w:ind w:firstLine="2088" w:firstLineChars="40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城北区政府采购项目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62" w:leftChars="-68" w:hanging="101" w:hangingChars="28"/>
        <w:textAlignment w:val="baseline"/>
        <w:rPr>
          <w:rFonts w:hint="eastAsia" w:ascii="宋体" w:hAnsi="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北政采购（2020）2</w:t>
      </w:r>
      <w:r>
        <w:rPr>
          <w:rFonts w:hint="eastAsia" w:ascii="宋体" w:hAnsi="宋体"/>
          <w:b/>
          <w:sz w:val="36"/>
          <w:szCs w:val="36"/>
          <w:lang w:val="en-US" w:eastAsia="zh-CN"/>
        </w:rPr>
        <w:t>6</w:t>
      </w:r>
      <w:r>
        <w:rPr>
          <w:rFonts w:hint="eastAsia" w:ascii="宋体" w:hAnsi="宋体"/>
          <w:b/>
          <w:sz w:val="36"/>
          <w:szCs w:val="36"/>
          <w:lang w:eastAsia="zh-CN"/>
        </w:rPr>
        <w:t>号</w:t>
      </w:r>
    </w:p>
    <w:p>
      <w:pPr>
        <w:adjustRightInd w:val="0"/>
        <w:spacing w:line="360" w:lineRule="auto"/>
        <w:ind w:left="-62" w:leftChars="-68" w:hanging="101" w:hangingChars="28"/>
        <w:textAlignment w:val="baseline"/>
        <w:rPr>
          <w:rFonts w:hint="eastAsia" w:ascii="宋体" w:hAnsi="宋体" w:eastAsia="宋体"/>
          <w:b/>
          <w:sz w:val="36"/>
          <w:szCs w:val="36"/>
          <w:lang w:eastAsia="zh-CN"/>
        </w:rPr>
      </w:pPr>
      <w:r>
        <w:rPr>
          <w:rFonts w:hint="eastAsia" w:ascii="宋体" w:hAnsi="宋体"/>
          <w:b/>
          <w:bCs/>
          <w:sz w:val="36"/>
          <w:szCs w:val="36"/>
        </w:rPr>
        <w:t>采购项目名称：</w:t>
      </w:r>
      <w:r>
        <w:rPr>
          <w:rFonts w:hint="eastAsia" w:ascii="宋体" w:hAnsi="宋体"/>
          <w:b/>
          <w:sz w:val="36"/>
          <w:szCs w:val="36"/>
          <w:lang w:eastAsia="zh-CN"/>
        </w:rPr>
        <w:t>城北区学校服务能力提升工程信息化设备更新</w:t>
      </w: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spacing w:line="360" w:lineRule="auto"/>
        <w:ind w:firstLine="0" w:firstLineChars="0"/>
        <w:jc w:val="center"/>
        <w:rPr>
          <w:rFonts w:hint="eastAsia" w:ascii="宋体" w:hAnsi="宋体"/>
          <w:b/>
          <w:sz w:val="32"/>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43" w:name="_Toc37147850"/>
      <w:r>
        <w:rPr>
          <w:rFonts w:hint="eastAsia" w:ascii="宋体"/>
          <w:b/>
          <w:sz w:val="28"/>
          <w:szCs w:val="28"/>
        </w:rPr>
        <w:t>附件</w:t>
      </w:r>
      <w:bookmarkStart w:id="144" w:name="_Toc325726038"/>
      <w:bookmarkStart w:id="145" w:name="_Toc376936769"/>
      <w:r>
        <w:rPr>
          <w:rFonts w:hint="eastAsia" w:ascii="宋体"/>
          <w:b/>
          <w:sz w:val="28"/>
          <w:szCs w:val="28"/>
        </w:rPr>
        <w:t>9：报价一览表</w:t>
      </w:r>
      <w:bookmarkEnd w:id="143"/>
      <w:bookmarkEnd w:id="144"/>
      <w:bookmarkEnd w:id="145"/>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noWrap w:val="0"/>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noWrap w:val="0"/>
            <w:vAlign w:val="center"/>
          </w:tcPr>
          <w:p>
            <w:pPr>
              <w:adjustRightInd w:val="0"/>
              <w:ind w:firstLine="120" w:firstLineChars="50"/>
              <w:textAlignment w:val="baseline"/>
              <w:rPr>
                <w:rFonts w:hint="eastAsia" w:ascii="宋体" w:hAnsi="宋体"/>
                <w:b/>
              </w:rPr>
            </w:pPr>
            <w:r>
              <w:rPr>
                <w:rFonts w:hint="eastAsia" w:ascii="宋体" w:hAnsi="宋体"/>
                <w:b/>
              </w:rPr>
              <w:t>交 货 期</w:t>
            </w:r>
          </w:p>
          <w:p>
            <w:pPr>
              <w:adjustRightInd w:val="0"/>
              <w:ind w:firstLine="0" w:firstLineChars="0"/>
              <w:textAlignment w:val="baseline"/>
              <w:rPr>
                <w:rFonts w:hint="eastAsia" w:ascii="宋体" w:hAnsi="宋体"/>
                <w:b/>
              </w:rPr>
            </w:pPr>
            <w:r>
              <w:rPr>
                <w:rFonts w:hint="eastAsia" w:ascii="宋体" w:hAnsi="宋体"/>
                <w:b/>
              </w:rPr>
              <w:t>（</w:t>
            </w:r>
            <w:r>
              <w:rPr>
                <w:rFonts w:hint="eastAsia" w:ascii="宋体" w:hAnsi="宋体"/>
                <w:b/>
                <w:lang w:eastAsia="zh-CN"/>
              </w:rPr>
              <w:t>日历</w:t>
            </w:r>
            <w:r>
              <w:rPr>
                <w:rFonts w:hint="eastAsia" w:ascii="宋体" w:hAnsi="宋体"/>
                <w:b/>
              </w:rPr>
              <w:t>日）</w:t>
            </w:r>
          </w:p>
        </w:tc>
        <w:tc>
          <w:tcPr>
            <w:tcW w:w="1560"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noWrap w:val="0"/>
            <w:vAlign w:val="center"/>
          </w:tcPr>
          <w:p>
            <w:pPr>
              <w:adjustRightInd w:val="0"/>
              <w:ind w:firstLine="482"/>
              <w:textAlignment w:val="baseline"/>
              <w:rPr>
                <w:rFonts w:hint="eastAsia" w:ascii="宋体" w:hAnsi="宋体"/>
                <w:b/>
                <w:bCs/>
              </w:rPr>
            </w:pPr>
          </w:p>
        </w:tc>
        <w:tc>
          <w:tcPr>
            <w:tcW w:w="3827" w:type="dxa"/>
            <w:noWrap w:val="0"/>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noWrap w:val="0"/>
            <w:vAlign w:val="top"/>
          </w:tcPr>
          <w:p>
            <w:pPr>
              <w:adjustRightInd w:val="0"/>
              <w:ind w:firstLine="198" w:firstLineChars="82"/>
              <w:textAlignment w:val="baseline"/>
              <w:rPr>
                <w:rFonts w:hint="eastAsia" w:ascii="宋体" w:hAnsi="宋体"/>
                <w:b/>
              </w:rPr>
            </w:pPr>
          </w:p>
        </w:tc>
        <w:tc>
          <w:tcPr>
            <w:tcW w:w="1560"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noWrap w:val="0"/>
            <w:vAlign w:val="center"/>
          </w:tcPr>
          <w:p>
            <w:pPr>
              <w:adjustRightInd w:val="0"/>
              <w:ind w:firstLine="482"/>
              <w:textAlignment w:val="baseline"/>
              <w:rPr>
                <w:rFonts w:hint="eastAsia" w:ascii="宋体" w:hAnsi="宋体"/>
                <w:b/>
                <w:bCs/>
              </w:rPr>
            </w:pPr>
          </w:p>
        </w:tc>
        <w:tc>
          <w:tcPr>
            <w:tcW w:w="3827" w:type="dxa"/>
            <w:noWrap w:val="0"/>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noWrap w:val="0"/>
            <w:vAlign w:val="top"/>
          </w:tcPr>
          <w:p>
            <w:pPr>
              <w:adjustRightInd w:val="0"/>
              <w:ind w:firstLine="482"/>
              <w:textAlignment w:val="baseline"/>
              <w:rPr>
                <w:rFonts w:hint="eastAsia" w:ascii="宋体" w:hAnsi="宋体"/>
                <w:b/>
              </w:rPr>
            </w:pPr>
          </w:p>
        </w:tc>
        <w:tc>
          <w:tcPr>
            <w:tcW w:w="1560"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2、投标总报价包括产品费、检验费、手续费、包装费、运输费、保险费、系统集成费、安装调试费、税金及不可预见费等全部费用。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3、“交货期”是指产品能够交付使用的具体时间（工作日）。</w:t>
      </w:r>
    </w:p>
    <w:p>
      <w:pPr>
        <w:adjustRightInd w:val="0"/>
        <w:spacing w:line="276" w:lineRule="auto"/>
        <w:ind w:firstLine="480"/>
        <w:textAlignment w:val="baseline"/>
        <w:rPr>
          <w:rFonts w:hint="eastAsia" w:ascii="宋体" w:hAnsi="宋体"/>
        </w:rPr>
      </w:pPr>
      <w:r>
        <w:rPr>
          <w:rFonts w:hint="eastAsia" w:ascii="宋体" w:hAnsi="宋体"/>
        </w:rPr>
        <w:t>4、投标总报价不能有两个或两个以上的报价方案，否则，投标无效。</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480" w:firstLine="5421" w:firstLineChars="225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46" w:name="_Toc37147851"/>
      <w:r>
        <w:rPr>
          <w:rFonts w:hint="eastAsia" w:ascii="宋体"/>
          <w:b/>
          <w:sz w:val="28"/>
          <w:szCs w:val="28"/>
        </w:rPr>
        <w:t>附件</w:t>
      </w:r>
      <w:bookmarkStart w:id="147" w:name="_Toc376936770"/>
      <w:bookmarkStart w:id="148" w:name="_Toc325726039"/>
      <w:r>
        <w:rPr>
          <w:rFonts w:hint="eastAsia" w:ascii="宋体"/>
          <w:b/>
          <w:sz w:val="28"/>
          <w:szCs w:val="28"/>
        </w:rPr>
        <w:t>10：分项报价表</w:t>
      </w:r>
      <w:bookmarkEnd w:id="146"/>
      <w:bookmarkEnd w:id="147"/>
      <w:bookmarkEnd w:id="148"/>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b/>
        </w:rPr>
        <w:t xml:space="preserve">                                               </w:t>
      </w:r>
      <w:r>
        <w:rPr>
          <w:rFonts w:hint="eastAsia" w:ascii="宋体" w:hAnsi="宋体"/>
        </w:rPr>
        <w:t>单位：人民币（元）</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352" w:firstLineChars="147"/>
        <w:rPr>
          <w:rFonts w:hint="eastAsia" w:ascii="宋体" w:hAnsi="宋体"/>
          <w:color w:val="000000"/>
        </w:rPr>
      </w:pPr>
      <w:r>
        <w:rPr>
          <w:rFonts w:hint="eastAsia" w:ascii="宋体" w:hAnsi="宋体"/>
        </w:rPr>
        <w:t>注：本表应依照采购一览表中的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pPr>
        <w:adjustRightInd w:val="0"/>
        <w:ind w:firstLine="480"/>
        <w:textAlignment w:val="baseline"/>
        <w:rPr>
          <w:rFonts w:hint="eastAsia" w:ascii="宋体" w:hAnsi="宋体"/>
          <w:color w:val="000000"/>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ind w:firstLine="199" w:firstLineChars="83"/>
        <w:rPr>
          <w:rFonts w:hint="eastAsia" w:ascii="宋体" w:hAnsi="宋体"/>
        </w:rPr>
      </w:pPr>
    </w:p>
    <w:p>
      <w:pPr>
        <w:ind w:firstLine="199" w:firstLineChars="83"/>
        <w:rPr>
          <w:rFonts w:hint="eastAsia" w:ascii="宋体" w:hAnsi="宋体"/>
        </w:rPr>
      </w:pPr>
    </w:p>
    <w:p>
      <w:pPr>
        <w:ind w:firstLine="199" w:firstLineChars="83"/>
        <w:rPr>
          <w:rFonts w:hint="eastAsia" w:ascii="宋体" w:hAnsi="宋体"/>
        </w:rPr>
      </w:pPr>
    </w:p>
    <w:p>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542" w:firstLineChars="2300"/>
        <w:rPr>
          <w:rFonts w:hint="eastAsia"/>
          <w:b/>
        </w:rPr>
      </w:pPr>
      <w:r>
        <w:rPr>
          <w:rFonts w:hint="eastAsia"/>
          <w:b/>
        </w:rPr>
        <w:t>年  月  日</w:t>
      </w:r>
    </w:p>
    <w:p>
      <w:pPr>
        <w:widowControl/>
        <w:snapToGrid w:val="0"/>
        <w:spacing w:line="360" w:lineRule="auto"/>
        <w:ind w:firstLine="0" w:firstLineChars="0"/>
        <w:outlineLvl w:val="1"/>
        <w:rPr>
          <w:rFonts w:hint="eastAsia" w:ascii="宋体"/>
          <w:b/>
          <w:sz w:val="28"/>
          <w:szCs w:val="28"/>
        </w:rPr>
      </w:pPr>
      <w:bookmarkStart w:id="149" w:name="_Toc37147852"/>
      <w:r>
        <w:rPr>
          <w:rFonts w:hint="eastAsia" w:ascii="宋体"/>
          <w:b/>
          <w:sz w:val="28"/>
          <w:szCs w:val="28"/>
        </w:rPr>
        <w:t>附件</w:t>
      </w:r>
      <w:bookmarkStart w:id="150" w:name="_Toc325726040"/>
      <w:bookmarkStart w:id="151" w:name="_Toc376936771"/>
      <w:r>
        <w:rPr>
          <w:rFonts w:hint="eastAsia" w:ascii="宋体"/>
          <w:b/>
          <w:sz w:val="28"/>
          <w:szCs w:val="28"/>
        </w:rPr>
        <w:t>11：技术规格响应表</w:t>
      </w:r>
      <w:bookmarkEnd w:id="149"/>
      <w:bookmarkEnd w:id="150"/>
      <w:bookmarkEnd w:id="151"/>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tbl>
      <w:tblPr>
        <w:tblStyle w:val="10"/>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070"/>
        <w:gridCol w:w="2551"/>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pPr>
              <w:spacing w:before="40" w:after="40"/>
              <w:ind w:firstLine="120" w:firstLineChars="50"/>
              <w:rPr>
                <w:rFonts w:hint="eastAsia" w:ascii="宋体" w:hAnsi="宋体"/>
              </w:rPr>
            </w:pPr>
            <w:r>
              <w:rPr>
                <w:rFonts w:hint="eastAsia" w:ascii="宋体" w:hAnsi="宋体"/>
              </w:rPr>
              <w:t>采购需求技术参数、指标</w:t>
            </w:r>
          </w:p>
        </w:tc>
        <w:tc>
          <w:tcPr>
            <w:tcW w:w="4329" w:type="dxa"/>
            <w:gridSpan w:val="3"/>
            <w:noWrap w:val="0"/>
            <w:vAlign w:val="top"/>
          </w:tcPr>
          <w:p>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pPr>
              <w:spacing w:before="40" w:after="40"/>
              <w:ind w:firstLine="199" w:firstLineChars="83"/>
              <w:rPr>
                <w:rFonts w:hint="eastAsia" w:ascii="宋体" w:hAnsi="宋体"/>
              </w:rPr>
            </w:pPr>
            <w:r>
              <w:rPr>
                <w:rFonts w:hint="eastAsia" w:ascii="宋体" w:hAnsi="宋体"/>
              </w:rPr>
              <w:t>名称</w:t>
            </w:r>
          </w:p>
        </w:tc>
        <w:tc>
          <w:tcPr>
            <w:tcW w:w="2410" w:type="dxa"/>
            <w:noWrap w:val="0"/>
            <w:vAlign w:val="center"/>
          </w:tcPr>
          <w:p>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pPr>
              <w:spacing w:before="40" w:after="40"/>
              <w:ind w:firstLine="120" w:firstLineChars="50"/>
              <w:rPr>
                <w:rFonts w:hint="eastAsia" w:ascii="宋体" w:hAnsi="宋体"/>
              </w:rPr>
            </w:pPr>
            <w:r>
              <w:rPr>
                <w:rFonts w:hint="eastAsia" w:ascii="宋体" w:hAnsi="宋体"/>
              </w:rPr>
              <w:t>名称</w:t>
            </w:r>
          </w:p>
        </w:tc>
        <w:tc>
          <w:tcPr>
            <w:tcW w:w="1070" w:type="dxa"/>
            <w:noWrap w:val="0"/>
            <w:vAlign w:val="center"/>
          </w:tcPr>
          <w:p>
            <w:pPr>
              <w:spacing w:before="40" w:after="40"/>
              <w:ind w:firstLine="0" w:firstLineChars="0"/>
              <w:jc w:val="center"/>
              <w:rPr>
                <w:rFonts w:hint="eastAsia" w:ascii="宋体" w:hAnsi="宋体"/>
              </w:rPr>
            </w:pPr>
            <w:r>
              <w:rPr>
                <w:rFonts w:hint="eastAsia" w:ascii="宋体" w:hAnsi="宋体"/>
              </w:rPr>
              <w:t>规格型号</w:t>
            </w:r>
          </w:p>
        </w:tc>
        <w:tc>
          <w:tcPr>
            <w:tcW w:w="2551" w:type="dxa"/>
            <w:noWrap w:val="0"/>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1</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2</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3</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4</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ascii="宋体" w:hAnsi="宋体"/>
              </w:rPr>
              <w:t>…</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bl>
    <w:p>
      <w:pPr>
        <w:spacing w:line="360" w:lineRule="exact"/>
        <w:ind w:firstLine="352"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1"/>
        </w:numPr>
        <w:spacing w:line="360" w:lineRule="exact"/>
        <w:ind w:firstLine="840"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1"/>
        </w:numPr>
        <w:spacing w:line="360" w:lineRule="exact"/>
        <w:ind w:firstLine="840"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566" w:firstLineChars="1895"/>
        <w:rPr>
          <w:rFonts w:hint="eastAsia" w:ascii="宋体" w:hAnsi="宋体"/>
          <w:b/>
        </w:rPr>
      </w:pPr>
      <w:bookmarkStart w:id="152" w:name="_Toc37147853"/>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542" w:firstLineChars="2300"/>
        <w:rPr>
          <w:rFonts w:hint="eastAsia"/>
          <w:b/>
        </w:rPr>
      </w:pPr>
      <w:r>
        <w:rPr>
          <w:rFonts w:hint="eastAsia"/>
          <w:b/>
        </w:rPr>
        <w:t>年  月  日</w:t>
      </w:r>
    </w:p>
    <w:p>
      <w:pPr>
        <w:ind w:right="480" w:firstLine="5542" w:firstLineChars="2300"/>
        <w:rPr>
          <w:rFonts w:hint="eastAsia"/>
          <w:b/>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附件12：其他资格证明材料</w:t>
      </w:r>
      <w:bookmarkEnd w:id="152"/>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70"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投标产品的相关认证、合格证等材料，生产厂家的相关资质、相关认证和投标人认为有必要提供的其他资格证明文件等材料。</w:t>
      </w: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3" w:name="_Toc37147854"/>
      <w:r>
        <w:rPr>
          <w:rFonts w:hint="eastAsia" w:ascii="宋体"/>
          <w:b/>
          <w:sz w:val="28"/>
          <w:szCs w:val="28"/>
        </w:rPr>
        <w:t>附件1</w:t>
      </w:r>
      <w:bookmarkStart w:id="154" w:name="_Toc365019586"/>
      <w:bookmarkStart w:id="155" w:name="_Toc376936780"/>
      <w:bookmarkStart w:id="156" w:name="_Toc325726045"/>
      <w:r>
        <w:rPr>
          <w:rFonts w:hint="eastAsia" w:ascii="宋体"/>
          <w:b/>
          <w:sz w:val="28"/>
          <w:szCs w:val="28"/>
        </w:rPr>
        <w:t>3：投标产品相关资料</w:t>
      </w:r>
      <w:bookmarkEnd w:id="153"/>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70"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质监机构出具的投标产品的产品检验报告</w:t>
      </w:r>
      <w:r>
        <w:rPr>
          <w:rFonts w:hint="eastAsia" w:ascii="宋体" w:hAnsi="宋体"/>
          <w:kern w:val="0"/>
          <w:szCs w:val="20"/>
        </w:rPr>
        <w:t>(测试报告)</w:t>
      </w:r>
      <w:r>
        <w:rPr>
          <w:rFonts w:hint="eastAsia" w:ascii="宋体" w:hAnsi="宋体"/>
          <w:bCs/>
        </w:rPr>
        <w:t>，或提供能够证明技术参数响应的产品彩页（生产</w:t>
      </w:r>
      <w:r>
        <w:rPr>
          <w:rFonts w:hint="eastAsia" w:ascii="宋体" w:hAnsi="宋体" w:cs="宋体"/>
          <w:color w:val="000000"/>
          <w:kern w:val="0"/>
          <w:lang w:val="zh-CN"/>
        </w:rPr>
        <w:t>厂家公开发布的资料参数</w:t>
      </w:r>
      <w:r>
        <w:rPr>
          <w:rFonts w:hint="eastAsia" w:ascii="宋体" w:hAnsi="宋体"/>
          <w:bCs/>
        </w:rPr>
        <w:t>）等相关资料。</w:t>
      </w:r>
    </w:p>
    <w:p>
      <w:pPr>
        <w:ind w:firstLine="480"/>
        <w:rPr>
          <w:rFonts w:hint="eastAsia" w:ascii="宋体" w:hAnsi="宋体"/>
          <w:bCs/>
        </w:rPr>
      </w:pPr>
    </w:p>
    <w:bookmarkEnd w:id="154"/>
    <w:bookmarkEnd w:id="155"/>
    <w:bookmarkEnd w:id="156"/>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57" w:name="_Toc37147855"/>
      <w:r>
        <w:rPr>
          <w:rFonts w:hint="eastAsia" w:ascii="宋体"/>
          <w:b/>
          <w:sz w:val="28"/>
          <w:szCs w:val="28"/>
        </w:rPr>
        <w:t>附件14：投标人类似业绩证明材料</w:t>
      </w:r>
      <w:bookmarkEnd w:id="157"/>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自2017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58" w:name="_Toc37147856"/>
      <w:r>
        <w:rPr>
          <w:rFonts w:hint="eastAsia" w:ascii="宋体"/>
          <w:b/>
          <w:sz w:val="28"/>
          <w:szCs w:val="28"/>
        </w:rPr>
        <w:t>附件15：制造（生产）企业小型、微型企业声明函</w:t>
      </w:r>
      <w:bookmarkEnd w:id="158"/>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p>
    <w:p>
      <w:pPr>
        <w:spacing w:line="360" w:lineRule="auto"/>
        <w:ind w:firstLine="480"/>
        <w:rPr>
          <w:rFonts w:hint="eastAsia"/>
        </w:rPr>
      </w:pPr>
      <w:r>
        <w:rPr>
          <w:rFonts w:hint="eastAsia"/>
        </w:rPr>
        <w:t>本单位对上述声明的真实性负责。如有虚假，将依法承担相应责任。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注：1、此函需声明参与本次投标的货物（产品）名称、规格、型号等相关资料；</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3、此函若出现多家制造（生产）企业的货物（产品）投标时，可按制造（生产）企业分别声明，一家制造（生产）企业填写一张；</w:t>
      </w:r>
    </w:p>
    <w:p>
      <w:pPr>
        <w:spacing w:line="360" w:lineRule="auto"/>
        <w:ind w:firstLine="360" w:firstLineChars="150"/>
        <w:rPr>
          <w:rFonts w:hint="eastAsia" w:ascii="宋体" w:hAnsi="宋体"/>
        </w:rPr>
      </w:pPr>
      <w:r>
        <w:rPr>
          <w:rFonts w:hint="eastAsia" w:ascii="宋体" w:hAnsi="宋体"/>
        </w:rPr>
        <w:t>4、若无此项内容，可不提供此函。</w:t>
      </w:r>
    </w:p>
    <w:p>
      <w:pPr>
        <w:spacing w:line="360" w:lineRule="auto"/>
        <w:ind w:firstLine="48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480"/>
        <w:rPr>
          <w:rFonts w:hint="eastAsia"/>
        </w:rPr>
      </w:pPr>
    </w:p>
    <w:p>
      <w:pPr>
        <w:spacing w:line="360" w:lineRule="auto"/>
        <w:ind w:firstLine="482"/>
        <w:jc w:val="right"/>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960" w:firstLine="482"/>
        <w:jc w:val="right"/>
        <w:rPr>
          <w:rFonts w:ascii="宋体" w:hAnsi="宋体"/>
          <w:b/>
        </w:rPr>
      </w:pPr>
      <w:r>
        <w:rPr>
          <w:rFonts w:hint="eastAsia" w:ascii="宋体" w:hAnsi="宋体"/>
          <w:b/>
        </w:rPr>
        <w:t>年   月  日</w:t>
      </w:r>
    </w:p>
    <w:p>
      <w:pPr>
        <w:adjustRightInd w:val="0"/>
        <w:snapToGrid w:val="0"/>
        <w:spacing w:line="440" w:lineRule="exact"/>
        <w:ind w:firstLine="0" w:firstLineChars="0"/>
        <w:rPr>
          <w:rFonts w:hint="eastAsia" w:ascii="宋体"/>
          <w:b/>
          <w:color w:val="000000"/>
          <w:sz w:val="28"/>
          <w:szCs w:val="28"/>
        </w:rPr>
      </w:pPr>
      <w:bookmarkStart w:id="159" w:name="_Toc474913501"/>
      <w:bookmarkStart w:id="160" w:name="_Toc460486440"/>
    </w:p>
    <w:p>
      <w:pPr>
        <w:adjustRightInd w:val="0"/>
        <w:snapToGrid w:val="0"/>
        <w:spacing w:line="440" w:lineRule="exact"/>
        <w:ind w:firstLine="0" w:firstLineChars="0"/>
        <w:rPr>
          <w:rFonts w:hint="eastAsia" w:ascii="宋体" w:hAnsi="宋体" w:cs="宋体"/>
          <w:color w:val="000000"/>
          <w:kern w:val="0"/>
          <w:lang w:val="zh-CN"/>
        </w:rPr>
      </w:pPr>
      <w:r>
        <w:rPr>
          <w:rFonts w:hint="eastAsia" w:ascii="宋体"/>
          <w:b/>
          <w:sz w:val="28"/>
          <w:szCs w:val="28"/>
        </w:rPr>
        <w:t>附件16：残疾人福利性单位声明函</w:t>
      </w:r>
    </w:p>
    <w:p>
      <w:pPr>
        <w:ind w:firstLine="0" w:firstLineChars="0"/>
        <w:jc w:val="center"/>
        <w:rPr>
          <w:rFonts w:hint="eastAsia" w:ascii="宋体" w:hAnsi="宋体"/>
          <w:b/>
          <w:sz w:val="36"/>
          <w:szCs w:val="36"/>
        </w:rPr>
      </w:pPr>
      <w:bookmarkStart w:id="161" w:name="OLE_LINK13"/>
      <w:bookmarkStart w:id="162"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61"/>
    <w:bookmarkEnd w:id="162"/>
    <w:p>
      <w:pPr>
        <w:spacing w:after="156" w:afterLines="50"/>
        <w:ind w:firstLine="0" w:firstLineChars="0"/>
        <w:rPr>
          <w:rFonts w:hint="eastAsia" w:ascii="宋体" w:hAnsi="宋体"/>
          <w:bCs/>
        </w:rPr>
      </w:pPr>
    </w:p>
    <w:p>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r>
        <w:rPr>
          <w:rFonts w:ascii="宋体"/>
          <w:b/>
          <w:color w:val="000000"/>
          <w:sz w:val="28"/>
          <w:szCs w:val="28"/>
        </w:rPr>
        <w:br w:type="page"/>
      </w:r>
      <w:bookmarkStart w:id="163" w:name="_Toc37147857"/>
      <w:r>
        <w:rPr>
          <w:rFonts w:hint="eastAsia" w:ascii="宋体"/>
          <w:b/>
          <w:color w:val="000000"/>
          <w:sz w:val="28"/>
          <w:szCs w:val="28"/>
        </w:rPr>
        <w:t>附件17：</w:t>
      </w:r>
      <w:bookmarkEnd w:id="159"/>
      <w:r>
        <w:rPr>
          <w:rFonts w:hint="eastAsia" w:ascii="宋体"/>
          <w:b/>
          <w:color w:val="000000"/>
          <w:sz w:val="28"/>
          <w:szCs w:val="28"/>
        </w:rPr>
        <w:t>项目管理实施方案及售后服务</w:t>
      </w:r>
      <w:bookmarkEnd w:id="163"/>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480"/>
        <w:rPr>
          <w:rFonts w:hint="eastAsia" w:ascii="宋体" w:hAnsi="宋体"/>
          <w:color w:val="000000"/>
        </w:rPr>
      </w:pPr>
      <w:r>
        <w:rPr>
          <w:rFonts w:hint="eastAsia" w:ascii="宋体" w:hAnsi="宋体"/>
          <w:color w:val="000000"/>
        </w:rPr>
        <w:t>4、本地化服务能力。</w:t>
      </w:r>
    </w:p>
    <w:p>
      <w:pPr>
        <w:widowControl/>
        <w:snapToGrid w:val="0"/>
        <w:spacing w:line="360" w:lineRule="auto"/>
        <w:ind w:firstLine="0" w:firstLineChars="0"/>
        <w:outlineLvl w:val="1"/>
        <w:rPr>
          <w:rFonts w:hint="eastAsia" w:ascii="宋体"/>
          <w:b/>
          <w:color w:val="000000"/>
          <w:sz w:val="28"/>
          <w:szCs w:val="28"/>
        </w:rPr>
      </w:pPr>
      <w:r>
        <w:rPr>
          <w:rFonts w:ascii="宋体" w:hAnsi="宋体"/>
          <w:color w:val="000000"/>
        </w:rPr>
        <w:br w:type="page"/>
      </w:r>
      <w:bookmarkStart w:id="164" w:name="_Toc37147858"/>
      <w:r>
        <w:rPr>
          <w:rFonts w:hint="eastAsia" w:ascii="宋体"/>
          <w:b/>
          <w:color w:val="000000"/>
          <w:sz w:val="28"/>
          <w:szCs w:val="28"/>
        </w:rPr>
        <w:t>附件18：投标人认为在其他方面有必要说明的事项</w:t>
      </w:r>
      <w:bookmarkEnd w:id="164"/>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hAnsi="宋体"/>
          <w:b/>
        </w:rPr>
        <w:br w:type="page"/>
      </w:r>
      <w:bookmarkEnd w:id="160"/>
      <w:r>
        <w:rPr>
          <w:rFonts w:hint="eastAsia" w:ascii="宋体"/>
          <w:b/>
          <w:sz w:val="28"/>
          <w:szCs w:val="28"/>
        </w:rPr>
        <w:t xml:space="preserve"> </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tabs>
          <w:tab w:val="left" w:pos="1331"/>
        </w:tabs>
        <w:spacing w:after="156" w:afterLines="50"/>
        <w:ind w:firstLine="482"/>
        <w:rPr>
          <w:rFonts w:hint="eastAsia" w:ascii="宋体" w:hAnsi="宋体"/>
          <w:b/>
          <w:bCs/>
        </w:rPr>
      </w:pPr>
      <w:r>
        <w:rPr>
          <w:rFonts w:ascii="宋体" w:hAnsi="宋体"/>
          <w:b/>
          <w:bCs/>
        </w:rPr>
        <w:tab/>
      </w:r>
    </w:p>
    <w:p>
      <w:pPr>
        <w:spacing w:after="156" w:afterLines="50"/>
        <w:ind w:firstLine="4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城北区政府采购服务中心</w:t>
      </w:r>
    </w:p>
    <w:p>
      <w:pPr>
        <w:spacing w:after="156"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北政采购（2020）2</w:t>
      </w:r>
      <w:r>
        <w:rPr>
          <w:rFonts w:hint="eastAsia" w:ascii="宋体" w:hAnsi="宋体"/>
          <w:u w:val="single"/>
          <w:lang w:val="en-US" w:eastAsia="zh-CN"/>
        </w:rPr>
        <w:t>6</w:t>
      </w:r>
      <w:r>
        <w:rPr>
          <w:rFonts w:hint="eastAsia" w:ascii="宋体" w:hAnsi="宋体"/>
          <w:u w:val="single"/>
          <w:lang w:eastAsia="zh-CN"/>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日以汇款方式汇入指定账户。请贵中心退还时汇入下列账号：</w:t>
      </w:r>
    </w:p>
    <w:p>
      <w:pPr>
        <w:spacing w:after="156" w:afterLines="50"/>
        <w:ind w:firstLine="482"/>
        <w:rPr>
          <w:rFonts w:hint="eastAsia" w:ascii="宋体" w:hAnsi="宋体"/>
          <w:b/>
          <w:bCs/>
        </w:rPr>
      </w:pPr>
    </w:p>
    <w:p>
      <w:pPr>
        <w:spacing w:after="156"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56"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56"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56"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spacing w:after="156" w:afterLines="50"/>
        <w:ind w:firstLine="482"/>
        <w:rPr>
          <w:rFonts w:hint="eastAsia" w:ascii="宋体" w:hAnsi="宋体"/>
          <w:b/>
          <w:bCs/>
        </w:rPr>
      </w:pPr>
    </w:p>
    <w:p>
      <w:pPr>
        <w:ind w:firstLine="480"/>
        <w:rPr>
          <w:rFonts w:hint="eastAsia" w:ascii="宋体" w:hAnsi="宋体"/>
          <w:bCs/>
        </w:rPr>
      </w:pPr>
      <w:r>
        <w:rPr>
          <w:rFonts w:hint="eastAsia" w:ascii="宋体" w:hAnsi="宋体"/>
        </w:rPr>
        <w:t>注：本表不作为招标文件的组成部分，投标时附在投标文件最后作为投标保证金的退还依据。同时附该笔保证金银行的回执单扫描或复印件，内容需清晰，否则需在评标结束后到采购中心重新提交资料办理（联系电话：</w:t>
      </w:r>
      <w:r>
        <w:rPr>
          <w:rFonts w:hint="eastAsia" w:ascii="宋体" w:hAnsi="宋体"/>
          <w:lang w:val="en-US" w:eastAsia="zh-CN"/>
        </w:rPr>
        <w:t>0971-8170840</w:t>
      </w:r>
      <w:r>
        <w:rPr>
          <w:rFonts w:hint="eastAsia" w:ascii="宋体" w:hAnsi="宋体"/>
        </w:rPr>
        <w:t>）。</w:t>
      </w:r>
    </w:p>
    <w:p>
      <w:pPr>
        <w:spacing w:after="156" w:afterLines="50"/>
        <w:ind w:firstLine="482"/>
        <w:rPr>
          <w:rFonts w:hint="eastAsia" w:ascii="宋体" w:hAnsi="宋体"/>
          <w:b/>
          <w:bCs/>
        </w:rPr>
      </w:pPr>
    </w:p>
    <w:p>
      <w:pPr>
        <w:spacing w:after="156" w:afterLines="50"/>
        <w:ind w:firstLine="482"/>
        <w:rPr>
          <w:rFonts w:hint="eastAsia" w:ascii="宋体" w:hAnsi="宋体"/>
          <w:b/>
          <w:bCs/>
        </w:rPr>
      </w:pPr>
    </w:p>
    <w:p>
      <w:pPr>
        <w:spacing w:after="156" w:afterLines="50"/>
        <w:ind w:firstLine="482"/>
        <w:rPr>
          <w:rFonts w:hint="eastAsia" w:ascii="宋体" w:hAnsi="宋体"/>
          <w:b/>
          <w:bCs/>
        </w:rPr>
      </w:pPr>
    </w:p>
    <w:p>
      <w:pPr>
        <w:ind w:firstLine="4457" w:firstLineChars="18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right="960" w:firstLine="0" w:firstLineChars="0"/>
        <w:jc w:val="right"/>
        <w:textAlignment w:val="baseline"/>
        <w:rPr>
          <w:rFonts w:ascii="宋体" w:hAnsi="宋体"/>
          <w:b/>
        </w:rPr>
      </w:pPr>
      <w:r>
        <w:rPr>
          <w:rFonts w:hint="eastAsia" w:ascii="宋体" w:hAnsi="宋体"/>
          <w:b/>
        </w:rPr>
        <w:t>年  月  日</w:t>
      </w:r>
    </w:p>
    <w:p>
      <w:pPr>
        <w:tabs>
          <w:tab w:val="left" w:pos="168"/>
        </w:tabs>
        <w:adjustRightInd w:val="0"/>
        <w:ind w:firstLine="0" w:firstLineChars="0"/>
        <w:jc w:val="center"/>
        <w:textAlignment w:val="baseline"/>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65" w:name="_Toc37147859"/>
      <w:bookmarkStart w:id="166" w:name="_Toc376936782"/>
      <w:bookmarkStart w:id="167" w:name="_Toc325726051"/>
      <w:r>
        <w:rPr>
          <w:rFonts w:hint="eastAsia" w:ascii="宋体"/>
          <w:b/>
          <w:kern w:val="28"/>
          <w:sz w:val="36"/>
          <w:szCs w:val="20"/>
        </w:rPr>
        <w:t>第五部分  采购项目要求及技术参数</w:t>
      </w:r>
      <w:bookmarkEnd w:id="165"/>
      <w:bookmarkEnd w:id="166"/>
      <w:bookmarkEnd w:id="16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8" w:name="_Toc325726052"/>
      <w:bookmarkStart w:id="169" w:name="_Toc37147860"/>
      <w:bookmarkStart w:id="170" w:name="_Toc376936783"/>
      <w:r>
        <w:rPr>
          <w:rFonts w:hint="eastAsia" w:ascii="宋体" w:hAnsi="宋体"/>
          <w:b/>
          <w:bCs/>
          <w:kern w:val="0"/>
          <w:sz w:val="36"/>
          <w:szCs w:val="36"/>
        </w:rPr>
        <w:t>一、投标要求</w:t>
      </w:r>
      <w:bookmarkEnd w:id="168"/>
      <w:bookmarkEnd w:id="169"/>
      <w:bookmarkEnd w:id="17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1" w:name="_Toc376936784"/>
      <w:bookmarkStart w:id="172" w:name="_Toc37147861"/>
      <w:bookmarkStart w:id="173" w:name="_Toc325726053"/>
      <w:r>
        <w:rPr>
          <w:rFonts w:hint="eastAsia" w:ascii="宋体" w:hAnsi="宋体"/>
          <w:b/>
          <w:bCs/>
          <w:kern w:val="0"/>
          <w:sz w:val="27"/>
          <w:szCs w:val="27"/>
        </w:rPr>
        <w:t>1、投标说明</w:t>
      </w:r>
      <w:bookmarkEnd w:id="171"/>
      <w:bookmarkEnd w:id="172"/>
      <w:bookmarkEnd w:id="173"/>
    </w:p>
    <w:p>
      <w:pPr>
        <w:ind w:firstLine="470" w:firstLineChars="196"/>
        <w:rPr>
          <w:rFonts w:hint="eastAsia"/>
        </w:rPr>
      </w:pPr>
      <w:r>
        <w:rPr>
          <w:rFonts w:hint="eastAsia" w:ascii="宋体" w:hAnsi="宋体"/>
        </w:rPr>
        <w:t>1.1投标人必须对招标文件采购需求中所有内容作为一个整体进行投标，不能拆分或少报。否则，视为无效投标。</w:t>
      </w:r>
    </w:p>
    <w:p>
      <w:pPr>
        <w:ind w:firstLine="470" w:firstLineChars="196"/>
        <w:rPr>
          <w:rFonts w:ascii="宋体" w:hAnsi="宋体"/>
        </w:rPr>
      </w:pPr>
      <w:r>
        <w:rPr>
          <w:rFonts w:hint="eastAsia" w:ascii="宋体" w:hAnsi="宋体"/>
        </w:rPr>
        <w:t>1.2投标报价为投标总价。包括产品费、检验费、手续费、包装费、运输费、保险费、系统集成费、安装调试费、税金及不可预见费等全部费用。若投标报价不能完全包括上述内容，按无效投标处理。</w:t>
      </w:r>
    </w:p>
    <w:p>
      <w:pPr>
        <w:ind w:firstLine="470" w:firstLineChars="196"/>
        <w:rPr>
          <w:rFonts w:hint="eastAsia" w:ascii="宋体" w:hAnsi="宋体"/>
        </w:rPr>
      </w:pPr>
      <w:r>
        <w:rPr>
          <w:rFonts w:hint="eastAsia" w:ascii="宋体" w:hAnsi="宋体"/>
        </w:rPr>
        <w:t>1.3本次采购产品均为国产产品，所投产品必须符合国家的强制性标准。</w:t>
      </w:r>
    </w:p>
    <w:p>
      <w:pPr>
        <w:ind w:firstLine="470" w:firstLineChars="196"/>
        <w:rPr>
          <w:rFonts w:hint="eastAsia" w:ascii="宋体" w:hAnsi="宋体"/>
        </w:rPr>
      </w:pPr>
      <w:r>
        <w:rPr>
          <w:rFonts w:hint="eastAsia" w:ascii="宋体" w:hAnsi="宋体"/>
        </w:rPr>
        <w:t>1.4所投产品或其任何一部分不得侵犯专利权、著作权、商标权和工业设计权等知识产权。</w:t>
      </w:r>
    </w:p>
    <w:p>
      <w:pPr>
        <w:ind w:firstLine="470" w:firstLineChars="196"/>
        <w:rPr>
          <w:rFonts w:hint="eastAsia" w:ascii="宋体" w:hAnsi="宋体"/>
        </w:rPr>
      </w:pPr>
      <w:r>
        <w:rPr>
          <w:rFonts w:hint="eastAsia" w:ascii="宋体" w:hAnsi="宋体"/>
        </w:rPr>
        <w:t>1.5交货时间、地点：</w:t>
      </w:r>
      <w:bookmarkStart w:id="174" w:name="_Toc325726054"/>
      <w:r>
        <w:rPr>
          <w:rFonts w:hint="eastAsia" w:ascii="宋体" w:hAnsi="宋体"/>
        </w:rPr>
        <w:t>按采购人指定的时间、地点交货并安装交付使用。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5" w:name="_Toc376936785"/>
      <w:bookmarkStart w:id="176" w:name="_Toc37147862"/>
      <w:r>
        <w:rPr>
          <w:rFonts w:hint="eastAsia" w:ascii="宋体" w:hAnsi="宋体"/>
          <w:b/>
          <w:bCs/>
          <w:kern w:val="0"/>
          <w:sz w:val="27"/>
          <w:szCs w:val="27"/>
        </w:rPr>
        <w:t>2、报价说明</w:t>
      </w:r>
      <w:bookmarkEnd w:id="175"/>
      <w:bookmarkEnd w:id="176"/>
    </w:p>
    <w:p>
      <w:pPr>
        <w:ind w:firstLine="470"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7" w:name="_Toc376936786"/>
      <w:bookmarkStart w:id="178" w:name="_Toc37147863"/>
      <w:r>
        <w:rPr>
          <w:rFonts w:hint="eastAsia" w:ascii="宋体" w:hAnsi="宋体"/>
          <w:b/>
          <w:bCs/>
          <w:kern w:val="0"/>
          <w:sz w:val="27"/>
          <w:szCs w:val="27"/>
        </w:rPr>
        <w:t>3、重要指标</w:t>
      </w:r>
      <w:bookmarkEnd w:id="174"/>
      <w:bookmarkEnd w:id="177"/>
      <w:bookmarkEnd w:id="178"/>
    </w:p>
    <w:p>
      <w:pPr>
        <w:ind w:firstLine="470" w:firstLineChars="196"/>
        <w:rPr>
          <w:rFonts w:hint="eastAsia" w:ascii="宋体" w:hAnsi="宋体"/>
          <w:lang w:eastAsia="zh-CN"/>
        </w:rPr>
      </w:pPr>
      <w:r>
        <w:rPr>
          <w:rFonts w:hint="eastAsia" w:ascii="宋体" w:hAnsi="宋体"/>
        </w:rPr>
        <w:t>3.1招标文件在技术参数中列出了招标人可以接受的最低技术指标，投标人必须对技术参数一览表中各项产品和指标进行实质性响应，所提供的每一项技术指标不能低于所列的各项指标。“★”符号标注的属于重要技术参数、指标（须提供相关证明材料）</w:t>
      </w:r>
      <w:r>
        <w:rPr>
          <w:rFonts w:hint="eastAsia" w:ascii="宋体" w:hAnsi="宋体"/>
          <w:lang w:eastAsia="zh-CN"/>
        </w:rPr>
        <w:t>，否则予以扣分。</w:t>
      </w:r>
    </w:p>
    <w:p>
      <w:pPr>
        <w:ind w:firstLine="480"/>
        <w:rPr>
          <w:rFonts w:hint="eastAsia" w:ascii="宋体" w:hAnsi="宋体"/>
        </w:rPr>
      </w:pPr>
      <w:r>
        <w:rPr>
          <w:rFonts w:hint="eastAsia" w:ascii="宋体" w:hAnsi="宋体"/>
        </w:rPr>
        <w:t>3.2招标文件中凡需与原有设备、系统并机、兼容、匹配、对接等要求的，请主动和采购人联系，取得原有设备、系统相关资料。若有招标文件未提及或变更内容的，请及时与集中采购机构联系。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79" w:name="_Toc325726061"/>
      <w:bookmarkStart w:id="180" w:name="_Toc376936787"/>
      <w:bookmarkStart w:id="181" w:name="_Toc37147864"/>
      <w:r>
        <w:rPr>
          <w:rFonts w:hint="eastAsia" w:ascii="宋体" w:hAnsi="宋体"/>
          <w:b/>
          <w:bCs/>
          <w:kern w:val="0"/>
          <w:sz w:val="36"/>
          <w:szCs w:val="36"/>
        </w:rPr>
        <w:t>二</w:t>
      </w:r>
      <w:bookmarkEnd w:id="179"/>
      <w:r>
        <w:rPr>
          <w:rFonts w:hint="eastAsia" w:ascii="宋体" w:hAnsi="宋体"/>
          <w:b/>
          <w:bCs/>
          <w:kern w:val="0"/>
          <w:sz w:val="36"/>
          <w:szCs w:val="36"/>
        </w:rPr>
        <w:t>、项目概况及技术参数</w:t>
      </w:r>
      <w:bookmarkEnd w:id="180"/>
      <w:bookmarkEnd w:id="18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2" w:name="_Toc376936788"/>
      <w:bookmarkStart w:id="183" w:name="_Toc37147865"/>
      <w:r>
        <w:rPr>
          <w:rFonts w:hint="eastAsia" w:ascii="宋体" w:hAnsi="宋体"/>
          <w:b/>
          <w:bCs/>
          <w:kern w:val="0"/>
          <w:sz w:val="27"/>
          <w:szCs w:val="27"/>
        </w:rPr>
        <w:t>1、项目概况</w:t>
      </w:r>
      <w:bookmarkEnd w:id="182"/>
      <w:bookmarkEnd w:id="183"/>
    </w:p>
    <w:p>
      <w:pPr>
        <w:ind w:firstLine="480"/>
        <w:rPr>
          <w:rFonts w:hint="eastAsia" w:ascii="宋体" w:hAnsi="宋体"/>
        </w:rPr>
      </w:pPr>
      <w:bookmarkStart w:id="184" w:name="_Toc376936789"/>
      <w:r>
        <w:rPr>
          <w:rFonts w:hint="eastAsia" w:ascii="宋体" w:hAnsi="宋体"/>
          <w:lang w:eastAsia="zh-CN"/>
        </w:rPr>
        <w:t>城北区学校服务能力提升工程信息化设备更新项目三个</w:t>
      </w:r>
      <w:r>
        <w:rPr>
          <w:rFonts w:hint="eastAsia" w:ascii="宋体" w:hAnsi="宋体"/>
        </w:rPr>
        <w:t>包。主要采购设备一批，采购预算额度为</w:t>
      </w:r>
      <w:r>
        <w:rPr>
          <w:rFonts w:hint="eastAsia" w:ascii="宋体" w:hAnsi="宋体"/>
          <w:lang w:val="en-US" w:eastAsia="zh-CN"/>
        </w:rPr>
        <w:t>302</w:t>
      </w:r>
      <w:r>
        <w:rPr>
          <w:rFonts w:hint="eastAsia" w:ascii="宋体" w:hAnsi="宋体"/>
        </w:rPr>
        <w:t>万元。技术参数详见招标文件《采购一览表及技术参数》内容。</w:t>
      </w:r>
    </w:p>
    <w:p>
      <w:pPr>
        <w:ind w:firstLine="480"/>
        <w:rPr>
          <w:rFonts w:hint="eastAsia" w:ascii="宋体" w:hAnsi="宋体"/>
        </w:rPr>
      </w:pPr>
      <w:bookmarkStart w:id="185" w:name="_Toc37147866"/>
      <w:r>
        <w:rPr>
          <w:rFonts w:hint="eastAsia" w:ascii="宋体" w:hAnsi="宋体"/>
        </w:rPr>
        <w:t>2、</w:t>
      </w:r>
      <w:bookmarkStart w:id="186" w:name="_Toc352076750"/>
      <w:bookmarkStart w:id="187" w:name="_Toc325726055"/>
      <w:r>
        <w:rPr>
          <w:rFonts w:hint="eastAsia" w:ascii="宋体" w:hAnsi="宋体"/>
        </w:rPr>
        <w:t>产品交付说明</w:t>
      </w:r>
      <w:bookmarkEnd w:id="184"/>
      <w:bookmarkEnd w:id="185"/>
      <w:bookmarkEnd w:id="186"/>
      <w:bookmarkEnd w:id="187"/>
    </w:p>
    <w:p>
      <w:pPr>
        <w:ind w:firstLine="480"/>
        <w:rPr>
          <w:rFonts w:hint="eastAsia" w:ascii="宋体" w:hAnsi="宋体"/>
        </w:rPr>
      </w:pPr>
      <w:r>
        <w:rPr>
          <w:rFonts w:hint="eastAsia" w:ascii="宋体" w:hAnsi="宋体"/>
        </w:rPr>
        <w:t>投标人所交付的硬件产品，其所有部件必须都是原厂原装部件，而且产品应是交付前最新生产且未被使用过的全新产品，同时必须具有在中国境内的合法使用权。</w:t>
      </w:r>
    </w:p>
    <w:p>
      <w:pPr>
        <w:ind w:firstLine="480"/>
        <w:rPr>
          <w:rFonts w:hint="eastAsia" w:ascii="宋体" w:hAnsi="宋体"/>
        </w:rPr>
      </w:pPr>
      <w:bookmarkStart w:id="188" w:name="_Toc37147867"/>
      <w:bookmarkStart w:id="189" w:name="_Toc376936791"/>
      <w:bookmarkStart w:id="190" w:name="_Toc352076752"/>
      <w:r>
        <w:rPr>
          <w:rFonts w:hint="eastAsia" w:ascii="宋体" w:hAnsi="宋体"/>
        </w:rPr>
        <w:t>3、产品验收</w:t>
      </w:r>
      <w:bookmarkEnd w:id="188"/>
    </w:p>
    <w:p>
      <w:pPr>
        <w:ind w:firstLine="480"/>
        <w:rPr>
          <w:rFonts w:hint="eastAsia" w:ascii="宋体" w:hAnsi="宋体"/>
        </w:rPr>
      </w:pPr>
      <w:r>
        <w:rPr>
          <w:rFonts w:hint="eastAsia" w:ascii="宋体" w:hAnsi="宋体"/>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189"/>
    <w:bookmarkEnd w:id="190"/>
    <w:p>
      <w:pPr>
        <w:ind w:firstLine="480"/>
        <w:rPr>
          <w:rFonts w:hint="eastAsia" w:ascii="宋体" w:hAnsi="宋体"/>
        </w:rPr>
      </w:pPr>
      <w:bookmarkStart w:id="191" w:name="_Toc376936792"/>
      <w:bookmarkStart w:id="192" w:name="_Toc352076753"/>
      <w:bookmarkStart w:id="193" w:name="_Toc37147868"/>
      <w:r>
        <w:rPr>
          <w:rFonts w:hint="eastAsia" w:ascii="宋体" w:hAnsi="宋体"/>
        </w:rPr>
        <w:t>4、</w:t>
      </w:r>
      <w:bookmarkEnd w:id="191"/>
      <w:bookmarkEnd w:id="192"/>
      <w:r>
        <w:rPr>
          <w:rFonts w:hint="eastAsia" w:ascii="宋体" w:hAnsi="宋体"/>
        </w:rPr>
        <w:t>安装、调试</w:t>
      </w:r>
      <w:bookmarkEnd w:id="193"/>
    </w:p>
    <w:p>
      <w:pPr>
        <w:ind w:firstLine="480"/>
        <w:rPr>
          <w:rFonts w:hint="eastAsia" w:ascii="宋体" w:hAnsi="宋体"/>
        </w:rPr>
      </w:pPr>
      <w:r>
        <w:rPr>
          <w:rFonts w:hint="eastAsia" w:ascii="宋体" w:hAnsi="宋体"/>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ind w:firstLine="480"/>
        <w:rPr>
          <w:rFonts w:hint="eastAsia" w:ascii="宋体" w:hAnsi="宋体"/>
        </w:rPr>
      </w:pPr>
      <w:bookmarkStart w:id="194" w:name="_Toc37147869"/>
      <w:bookmarkStart w:id="195" w:name="_Toc352076754"/>
      <w:bookmarkStart w:id="196" w:name="_Toc376936793"/>
      <w:r>
        <w:rPr>
          <w:rFonts w:hint="eastAsia" w:ascii="宋体" w:hAnsi="宋体"/>
        </w:rPr>
        <w:t>5、维护服务和技术支持</w:t>
      </w:r>
      <w:bookmarkEnd w:id="194"/>
      <w:bookmarkEnd w:id="195"/>
      <w:bookmarkEnd w:id="196"/>
    </w:p>
    <w:p>
      <w:pPr>
        <w:ind w:firstLine="480"/>
        <w:rPr>
          <w:rFonts w:hint="eastAsia" w:ascii="宋体" w:hAnsi="宋体"/>
        </w:rPr>
      </w:pPr>
      <w:r>
        <w:rPr>
          <w:rFonts w:hint="eastAsia" w:ascii="宋体" w:hAnsi="宋体"/>
        </w:rPr>
        <w:t>5.1自最终采购人验收签字之日起，开始计算免费保修期，免费保修期参照国家及产品参数中的规定。</w:t>
      </w:r>
    </w:p>
    <w:p>
      <w:pPr>
        <w:ind w:firstLine="480"/>
        <w:rPr>
          <w:rFonts w:hint="eastAsia" w:ascii="宋体" w:hAnsi="宋体"/>
        </w:rPr>
      </w:pPr>
      <w:r>
        <w:rPr>
          <w:rFonts w:hint="eastAsia" w:ascii="宋体" w:hAnsi="宋体"/>
        </w:rPr>
        <w:t>5.2在免费保修期内，所有服务不能包含任何费用，包括备件费、差旅费等。</w:t>
      </w:r>
    </w:p>
    <w:p>
      <w:pPr>
        <w:ind w:firstLine="480"/>
        <w:rPr>
          <w:rFonts w:hint="eastAsia" w:ascii="宋体" w:hAnsi="宋体"/>
        </w:rPr>
      </w:pPr>
      <w:r>
        <w:rPr>
          <w:rFonts w:hint="eastAsia" w:ascii="宋体" w:hAnsi="宋体"/>
        </w:rPr>
        <w:t>5.3投标人在保修期内更换的任何零配件，必须是其原产品厂家生产的或是经其认可的。</w:t>
      </w:r>
    </w:p>
    <w:p>
      <w:pPr>
        <w:ind w:firstLine="480"/>
        <w:rPr>
          <w:rFonts w:hint="eastAsia" w:ascii="宋体" w:hAnsi="宋体"/>
        </w:rPr>
      </w:pPr>
      <w:r>
        <w:rPr>
          <w:rFonts w:hint="eastAsia" w:ascii="宋体" w:hAnsi="宋体"/>
        </w:rPr>
        <w:t>5.4紧急故障处理：市区内1小时赶到现场，接到外地故障报告即刻动身实行短时间内抢修服务。</w:t>
      </w:r>
    </w:p>
    <w:p>
      <w:pPr>
        <w:ind w:firstLine="480"/>
        <w:rPr>
          <w:rFonts w:hint="eastAsia" w:ascii="宋体" w:hAnsi="宋体"/>
        </w:rPr>
      </w:pPr>
      <w:r>
        <w:rPr>
          <w:rFonts w:hint="eastAsia" w:ascii="宋体" w:hAnsi="宋体"/>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ind w:firstLine="480"/>
        <w:rPr>
          <w:rFonts w:hint="eastAsia" w:ascii="宋体" w:hAnsi="宋体"/>
        </w:rPr>
      </w:pPr>
      <w:r>
        <w:rPr>
          <w:rFonts w:hint="eastAsia" w:ascii="宋体" w:hAnsi="宋体"/>
        </w:rPr>
        <w:t>5.6组织人员负责提供对使用人员的免费培训工作，直至使用人员能独立管理、操作、维护。免费培训包括：免费提供相应的培训教室、教师授课等费用。</w:t>
      </w:r>
    </w:p>
    <w:p>
      <w:pPr>
        <w:ind w:firstLine="480"/>
        <w:rPr>
          <w:rFonts w:hint="eastAsia" w:ascii="宋体" w:hAnsi="宋体"/>
        </w:rPr>
      </w:pPr>
      <w:r>
        <w:rPr>
          <w:rFonts w:hint="eastAsia" w:ascii="宋体" w:hAnsi="宋体"/>
        </w:rPr>
        <w:t xml:space="preserve">5.7保证365×24小时正常运行，如产品发生故障，中标供应商在接到采购人报修通知后3小时内派专业技术人员到达现场进行维修，并提供免费服务。 </w:t>
      </w:r>
    </w:p>
    <w:p>
      <w:pPr>
        <w:ind w:firstLine="480"/>
        <w:rPr>
          <w:rFonts w:hint="eastAsia" w:ascii="宋体" w:hAnsi="宋体"/>
        </w:rPr>
      </w:pPr>
      <w:r>
        <w:rPr>
          <w:rFonts w:hint="eastAsia" w:ascii="宋体" w:hAnsi="宋体"/>
        </w:rPr>
        <w:t>5.8投标产品选用的基础软件必须是正版软件。</w:t>
      </w:r>
    </w:p>
    <w:p>
      <w:pPr>
        <w:ind w:firstLine="480"/>
        <w:rPr>
          <w:rFonts w:hint="eastAsia" w:ascii="宋体" w:hAnsi="宋体"/>
        </w:rPr>
      </w:pPr>
      <w:r>
        <w:rPr>
          <w:rFonts w:hint="eastAsia" w:ascii="宋体" w:hAnsi="宋体"/>
        </w:rPr>
        <w:t>5.9所有产品的配送、培训、安装、调试等费用均包含在中标价格中。</w:t>
      </w:r>
    </w:p>
    <w:p>
      <w:pPr>
        <w:ind w:firstLine="480"/>
        <w:rPr>
          <w:rFonts w:hint="eastAsia" w:ascii="宋体" w:hAnsi="宋体"/>
        </w:rPr>
      </w:pPr>
      <w:r>
        <w:rPr>
          <w:rFonts w:hint="eastAsia" w:ascii="宋体" w:hAnsi="宋体"/>
        </w:rPr>
        <w:t>5.10其他事项见项目具体要求。</w:t>
      </w:r>
    </w:p>
    <w:p>
      <w:pPr>
        <w:ind w:firstLine="480"/>
        <w:rPr>
          <w:rFonts w:hint="eastAsia" w:ascii="宋体" w:hAnsi="宋体"/>
        </w:rPr>
      </w:pPr>
      <w:bookmarkStart w:id="197" w:name="_Toc37147870"/>
      <w:bookmarkStart w:id="198" w:name="_Toc376936794"/>
      <w:bookmarkStart w:id="199" w:name="_Toc352076755"/>
      <w:r>
        <w:rPr>
          <w:rFonts w:hint="eastAsia" w:ascii="宋体" w:hAnsi="宋体"/>
        </w:rPr>
        <w:t>6、其他要求</w:t>
      </w:r>
      <w:bookmarkEnd w:id="197"/>
      <w:bookmarkEnd w:id="198"/>
      <w:bookmarkEnd w:id="199"/>
    </w:p>
    <w:p>
      <w:pPr>
        <w:ind w:firstLine="480"/>
        <w:rPr>
          <w:rFonts w:hint="eastAsia" w:ascii="宋体" w:hAnsi="宋体"/>
        </w:rPr>
      </w:pPr>
      <w:r>
        <w:rPr>
          <w:rFonts w:hint="eastAsia" w:ascii="宋体" w:hAnsi="宋体"/>
        </w:rPr>
        <w:t>6.1本次采购活动中，所投产品应优先采用“环境标志产品政府采购清单”中有效期内的产品和“节能产品政府采购清单” 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pPr>
        <w:ind w:firstLine="480"/>
        <w:rPr>
          <w:rFonts w:hint="eastAsia" w:ascii="宋体" w:hAnsi="宋体"/>
        </w:rPr>
      </w:pPr>
      <w:r>
        <w:rPr>
          <w:rFonts w:hint="eastAsia" w:ascii="宋体" w:hAnsi="宋体"/>
        </w:rPr>
        <w:t>6.2 技术参数中除注明供货时提供的资料以外，其余相关资料在投标时必须附在投标文件中。</w:t>
      </w:r>
      <w:bookmarkStart w:id="200" w:name="_Toc493512670"/>
    </w:p>
    <w:p>
      <w:pPr>
        <w:ind w:firstLine="480"/>
        <w:rPr>
          <w:rFonts w:hint="eastAsia" w:ascii="宋体" w:hAnsi="宋体"/>
        </w:rPr>
      </w:pPr>
      <w:r>
        <w:rPr>
          <w:rFonts w:hint="eastAsia" w:ascii="宋体" w:hAnsi="宋体"/>
          <w:lang w:val="en-US" w:eastAsia="zh-CN"/>
        </w:rPr>
        <w:t>6.3项目实施过程中如对原有装修损坏需复原，同时施工过程中产生的垃圾需及时清理保持卫生整洁。</w:t>
      </w:r>
    </w:p>
    <w:p>
      <w:pPr>
        <w:ind w:right="480"/>
        <w:rPr>
          <w:rFonts w:hint="eastAsia" w:ascii="宋体" w:hAnsi="宋体"/>
          <w:b/>
          <w:bCs/>
          <w:kern w:val="0"/>
          <w:sz w:val="36"/>
          <w:szCs w:val="36"/>
          <w:lang w:val="en-US" w:eastAsia="zh-CN"/>
        </w:rPr>
      </w:pPr>
      <w:r>
        <w:rPr>
          <w:rFonts w:hint="eastAsia" w:ascii="宋体" w:hAnsi="宋体"/>
          <w:b/>
          <w:bCs/>
          <w:kern w:val="0"/>
          <w:sz w:val="36"/>
          <w:szCs w:val="36"/>
          <w:lang w:eastAsia="zh-CN"/>
        </w:rPr>
        <w:t>注：供货期为</w:t>
      </w:r>
      <w:r>
        <w:rPr>
          <w:rFonts w:hint="eastAsia" w:ascii="宋体" w:hAnsi="宋体"/>
          <w:b/>
          <w:bCs/>
          <w:kern w:val="0"/>
          <w:sz w:val="36"/>
          <w:szCs w:val="36"/>
          <w:lang w:val="en-US" w:eastAsia="zh-CN"/>
        </w:rPr>
        <w:t>30个日历天</w:t>
      </w:r>
    </w:p>
    <w:p>
      <w:pPr>
        <w:pStyle w:val="2"/>
        <w:rPr>
          <w:rFonts w:hint="eastAsia" w:ascii="宋体" w:hAnsi="宋体"/>
          <w:b/>
          <w:bCs/>
          <w:kern w:val="0"/>
          <w:sz w:val="36"/>
          <w:szCs w:val="36"/>
          <w:lang w:val="en-US" w:eastAsia="zh-CN"/>
        </w:rPr>
      </w:pPr>
    </w:p>
    <w:p>
      <w:pPr>
        <w:pStyle w:val="2"/>
        <w:rPr>
          <w:rFonts w:hint="eastAsia" w:ascii="宋体" w:hAnsi="宋体"/>
          <w:b/>
          <w:bCs/>
          <w:kern w:val="0"/>
          <w:sz w:val="36"/>
          <w:szCs w:val="36"/>
          <w:lang w:val="en-US" w:eastAsia="zh-CN"/>
        </w:rPr>
      </w:pPr>
    </w:p>
    <w:p>
      <w:pPr>
        <w:pStyle w:val="2"/>
        <w:rPr>
          <w:rFonts w:hint="eastAsia" w:ascii="宋体" w:hAnsi="宋体"/>
          <w:b/>
          <w:bCs/>
          <w:kern w:val="0"/>
          <w:sz w:val="36"/>
          <w:szCs w:val="36"/>
          <w:lang w:val="en-US" w:eastAsia="zh-CN"/>
        </w:rPr>
      </w:pPr>
    </w:p>
    <w:p>
      <w:pPr>
        <w:pStyle w:val="2"/>
        <w:rPr>
          <w:rFonts w:hint="eastAsia" w:ascii="宋体" w:hAnsi="宋体"/>
          <w:b/>
          <w:bCs/>
          <w:kern w:val="0"/>
          <w:sz w:val="36"/>
          <w:szCs w:val="36"/>
          <w:lang w:val="en-US" w:eastAsia="zh-CN"/>
        </w:rPr>
      </w:pPr>
    </w:p>
    <w:p>
      <w:pPr>
        <w:pStyle w:val="2"/>
        <w:rPr>
          <w:rFonts w:hint="eastAsia" w:ascii="宋体" w:hAnsi="宋体"/>
          <w:b/>
          <w:bCs/>
          <w:kern w:val="0"/>
          <w:sz w:val="36"/>
          <w:szCs w:val="36"/>
          <w:lang w:val="en-US" w:eastAsia="zh-CN"/>
        </w:rPr>
      </w:pPr>
    </w:p>
    <w:p>
      <w:pPr>
        <w:pStyle w:val="2"/>
        <w:rPr>
          <w:rFonts w:hint="eastAsia" w:ascii="宋体" w:hAnsi="宋体"/>
          <w:b/>
          <w:bCs/>
          <w:kern w:val="0"/>
          <w:sz w:val="36"/>
          <w:szCs w:val="36"/>
          <w:lang w:val="en-US" w:eastAsia="zh-CN"/>
        </w:rPr>
      </w:pPr>
    </w:p>
    <w:p>
      <w:pPr>
        <w:pStyle w:val="2"/>
        <w:rPr>
          <w:rFonts w:hint="eastAsia" w:ascii="宋体" w:hAnsi="宋体"/>
          <w:b/>
          <w:bCs/>
          <w:kern w:val="0"/>
          <w:sz w:val="36"/>
          <w:szCs w:val="36"/>
          <w:lang w:val="en-US" w:eastAsia="zh-CN"/>
        </w:rPr>
      </w:pPr>
    </w:p>
    <w:p>
      <w:pPr>
        <w:ind w:right="480"/>
        <w:rPr>
          <w:rFonts w:hint="eastAsia" w:ascii="宋体" w:hAnsi="宋体"/>
          <w:b/>
          <w:bCs/>
          <w:kern w:val="0"/>
          <w:sz w:val="36"/>
          <w:szCs w:val="36"/>
          <w:lang w:val="en-US" w:eastAsia="zh-CN"/>
        </w:rPr>
      </w:pPr>
    </w:p>
    <w:p>
      <w:pPr>
        <w:pStyle w:val="2"/>
        <w:numPr>
          <w:ilvl w:val="0"/>
          <w:numId w:val="0"/>
        </w:numPr>
        <w:jc w:val="center"/>
        <w:rPr>
          <w:rFonts w:hint="default" w:ascii="微软雅黑" w:hAnsi="微软雅黑" w:eastAsia="微软雅黑"/>
          <w:sz w:val="28"/>
          <w:szCs w:val="36"/>
          <w:lang w:val="en-US" w:eastAsia="zh-CN"/>
        </w:rPr>
      </w:pPr>
      <w:r>
        <w:rPr>
          <w:rFonts w:hint="eastAsia" w:ascii="微软雅黑" w:hAnsi="微软雅黑" w:eastAsia="微软雅黑"/>
          <w:sz w:val="28"/>
          <w:szCs w:val="36"/>
          <w:lang w:eastAsia="zh-CN"/>
        </w:rPr>
        <w:t>城北区学校服务能力提升工程信息化设备更新</w:t>
      </w:r>
      <w:r>
        <w:rPr>
          <w:rFonts w:hint="eastAsia" w:ascii="微软雅黑" w:hAnsi="微软雅黑" w:eastAsia="微软雅黑"/>
          <w:sz w:val="28"/>
          <w:szCs w:val="36"/>
          <w:lang w:val="en-US" w:eastAsia="zh-CN"/>
        </w:rPr>
        <w:t>项目（包一）</w:t>
      </w:r>
    </w:p>
    <w:bookmarkEnd w:id="200"/>
    <w:tbl>
      <w:tblPr>
        <w:tblStyle w:val="10"/>
        <w:tblpPr w:leftFromText="180" w:rightFromText="180" w:vertAnchor="text" w:horzAnchor="page" w:tblpX="1759" w:tblpY="17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34"/>
        <w:gridCol w:w="6154"/>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8" w:type="pct"/>
            <w:shd w:val="clear" w:color="auto" w:fill="FFFFFF" w:themeFill="background1"/>
            <w:vAlign w:val="center"/>
          </w:tcPr>
          <w:p>
            <w:pPr>
              <w:ind w:left="0" w:leftChars="0" w:firstLine="0" w:firstLineChars="0"/>
              <w:jc w:val="center"/>
              <w:rPr>
                <w:rFonts w:hint="eastAsia" w:ascii="仿宋" w:hAnsi="仿宋" w:eastAsia="仿宋" w:cs="仿宋"/>
                <w:b/>
                <w:sz w:val="24"/>
                <w:szCs w:val="24"/>
              </w:rPr>
            </w:pPr>
            <w:bookmarkStart w:id="201" w:name="_Hlk340083726"/>
            <w:r>
              <w:rPr>
                <w:rFonts w:hint="eastAsia" w:ascii="仿宋" w:hAnsi="仿宋" w:eastAsia="仿宋" w:cs="仿宋"/>
                <w:b/>
                <w:sz w:val="24"/>
                <w:szCs w:val="24"/>
              </w:rPr>
              <w:t>序号</w:t>
            </w:r>
          </w:p>
        </w:tc>
        <w:tc>
          <w:tcPr>
            <w:tcW w:w="548" w:type="pct"/>
            <w:shd w:val="clear" w:color="auto" w:fill="FFFFFF" w:themeFill="background1"/>
            <w:vAlign w:val="center"/>
          </w:tcPr>
          <w:p>
            <w:pPr>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3611" w:type="pct"/>
            <w:shd w:val="clear" w:color="auto" w:fill="FFFFFF" w:themeFill="background1"/>
            <w:vAlign w:val="center"/>
          </w:tcPr>
          <w:p>
            <w:pPr>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规格参数</w:t>
            </w:r>
          </w:p>
        </w:tc>
        <w:tc>
          <w:tcPr>
            <w:tcW w:w="360" w:type="pct"/>
            <w:shd w:val="clear" w:color="auto" w:fill="FFFFFF" w:themeFill="background1"/>
            <w:vAlign w:val="center"/>
          </w:tcPr>
          <w:p>
            <w:pPr>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w:t>
            </w:r>
          </w:p>
        </w:tc>
        <w:tc>
          <w:tcPr>
            <w:tcW w:w="548" w:type="pct"/>
            <w:vAlign w:val="center"/>
          </w:tcPr>
          <w:p>
            <w:pPr>
              <w:widowControl/>
              <w:ind w:left="0" w:leftChars="0" w:firstLine="0" w:firstLineChars="0"/>
              <w:jc w:val="both"/>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86吋交互智能平板</w:t>
            </w:r>
          </w:p>
        </w:tc>
        <w:tc>
          <w:tcPr>
            <w:tcW w:w="3611" w:type="pct"/>
            <w:shd w:val="clear" w:color="auto" w:fill="auto"/>
          </w:tcPr>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一、整体设计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全金属外观，一体化设计，外部无任何可见内部功能模块连接线。整机屏幕采用≥86英寸 LED 液晶屏，显示比例16:9，分辨率≥3840*2160.具备防眩光效果。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采用红外触控技术，Windows与安卓双系统，支持在Windows与安卓系统中进行十点触控及十点书写。</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电源要求：AC 100V～240V，输入端子:≥1路VGA；≥1路Audio；≥1路AV；≥1路YPbPr；≥2路HDMI；≥1路TV RF；≥2路USB,至少一路可随通道自动切换，方便外接其他设备时在任意通道均可使用；≥1路Line in；≥1路RS232接口；≥1路RJ45。</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安全可靠性要求：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整机符合浪涌（冲击）抗扰度、静电放电抗扰度、射频电磁场辐射抗扰度、电快速瞬变脉冲群抗扰度、射频场感应的传导抗扰度等要求，确保整机使用安全。机身具备防盐雾锈蚀特性，且满足GB4943.1-2011标准中的防火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2、整机具备抗振动、防跌落特性，保证整机运输或使用过程中不易受损。</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3、整机在0℃—40℃环境下可正常工作，在-20℃—60℃的环境下可正常贮存且贮存后功能无损。</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二、主要功能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整机能感应并自动调节屏幕亮度来达到在不同光照环境下的不同亮度显示效果，此功能可自行开启或关闭。具有减滤蓝光护眼功能，可通过前置物理功能按键方式一键启用减滤蓝光护眼模式。</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整机内置非独立外扩展的摄像头，支持二维码扫码识别功能，便于教师访问在线资源，且支持巡课功能。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为方便微课录制采集声音，设备内置非独立外扩展的麦克风，搭配一键录屏对课堂音频进行采集。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机身前置物理按键一键启动录屏功能，可将屏幕中显示的课件、音频等内容与老师人声同步录制。前置物理按键一键切换画面显示比例（4：3与16:9），便于对不同页面比例的PPT课件实现全屏展示。（提供具有 CNAS 标识的检测报告复印件加盖厂商公章）</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为防止课间学生操作，设备可锁定屏幕触摸及整机前置按键，除通过遥控器及软件菜单实现该功能，教师还可通过前置的实体按键，以组合按键的形式锁定/解锁，方便使用。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整机具备RJ45双系统网口：部署单根网线满足安卓嵌入系统、Windows教学系统双系统有线网络联通，适应教室墙体有限网口数量，无需部署多个网口网线。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具备不少于3路前置双系统USB3.0接口,双系统USB3.0接口支持安卓嵌入系统、Windows教学系统读取外接移动存储设备,即插即用无需区分接口对应系统。整机具备不少于1路侧置双通道USB接口，支持Windows及Android双系统读取外接存储设备数据和识别展台信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整机内置无线网络模块，采用全向前置信号接发设计，网络信号接发源不局限在整机后方某一方向某一位置，无任何外接、转接天线及网卡可实现正常网络连接。</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为适应不同身高操作人员对智慧黑板实际操作的需求，不采用任何物理升降结构,通过软件快捷键即可实现液晶屏显示窗口下移，并可进行触控批注，方便老师操作。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三、嵌入式系统及功能要求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嵌入式系统版本不低于安卓7.0或采用深度定制教学专用系统，内存不低于2GB，存储空间不低于8GB。</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支持智能U盘锁功能，整机可设置触摸及按键自动锁定，保证无关人士无法自由操作，需要使用时只需插入USB key即可解锁。具备屏幕密码锁功能，可自定义解锁密码，开启后锁定屏幕、整机按键及遥控器的操作。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开机画面支持自定义设置为特定的开机欢迎语、画面、校徽、校训等。</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嵌入式系统内具备视频展台应用工具，展台可对画面进行批注、旋转及截图，支持二分屏或四分屏同时展示画面内容，可任意更换分屏幕画面内容。</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嵌入式系统内置互动白板软件，整机在任意通道下支持手势擦除功能，可通过手势识别调出板擦擦除批注内容，且板擦面积大小根据手与屏幕的接触面积自动调整。</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任意通道画面冻结放大，在任意通道下可将屏幕画面冻结并进行局部放大，放大后画面支持自由拖拽调整位置。支持对已经书写的批注、形状的颜色进行更换，便于教师回顾重点内容。快捷小工具：支持自定义侧边菜单中的小工具功能，用户在任意通道下可调取板中板、聚光灯、秒表、倒计时、倒计日、日历等小工具，并支持根据用户习惯任意调整显示顺序，方便老师组合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手势识别：支持用户自定义手势操作，在任意通道下可自动识别上、下、左、右方向的五指滑动，快速实现返回、截图、冻屏、息屏等功能。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Windows系统电脑配置要求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设备采用智能风扇低噪音散热设计,抽拉内置式模块化电脑，可插入整机，可实现无单独接线的插拔。采用按压式卡扣方式，无需工具即可快速拆卸电脑模块。具有标准PC防盗锁孔，确保电脑模块安全防盗。</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主板采用H310芯片组，CPU Intel 8代或以上酷睿系列i5 ；内存：8GB DDR4或以上配置。硬盘：256GB或以上SSD固态硬盘。具有独立非外扩展的电脑USB接口：电脑上至少具备4个USB3.0 TypeA接口，1个USB TypeC接口（支持TypeC接口的U盘插入使用）。具有独立非外扩展的视频输出接口：≥1路VGA ；≥1路HDMI ；≥1路DP。</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四、Windows操作系统交互式白板软件功能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1、备授课一体化，具有备课模式及授课模式。课件云存储，无需使用U盘等存储设备，方便老师存储资料，老师只需联网登录即可获取云课件。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书写工具:提供多种书写工具，包含设置字体、大小、颜色、粗体、斜体、下划线、删除线、上标、下标、项目符号等复杂文本的输入，可对文本的对齐、行间距、透明度、等进行设置，方便用户编辑文字。通过智能笔可以手动绘制标准的平面二维图形；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3.具备文件浏览功能，可实现文件分类，为方便老师间的优秀课件共享及学习，支持在软件中通过生成课件二维码，分享给其他用户，接收方扫描二维码获取课件。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语文学科工具：需提供拼音教学工具，可实现声母韵母的读音（包含一声、二声、三声、四声）、笔画顺序演示等。支持输入英文单词，生成包含释义和读音的单词卡，可插入多个单词卡，同时支持老师备课模式下编辑单词释义，或自定义创建未被收录的单词，并在授课模式下进行展示。提供覆盖小学、初中、高中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持任意调节立体几何图形的尺寸，改变长宽高比例支持为长方体6个面分别涂色，并且可通过任意旋转观察涂色与未涂色的表面。</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（2）支持复杂数学公式输入，包含一次函数、二次函数、幂函数、指数函数、对数函数、三角 函数等，覆盖小学、初中、高中所有的常见函数类型。可缩放函数图像与坐标轴，可显示坐标网格，函数图生成后可重新编辑，支持输入函数表达式后，即时生成对应的函数 图像，软件自带专业函数输入键盘，包含数学学科常用的各类函数符号，如sin、cos、 tan、log、ln、e、π、根号、绝对值符号等；支持同时绘制6个及以上函数表达式，可显示函数与函数图像彼此相交、函数与坐标轴相交的交点坐标。</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地理学科工具：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音乐工具：提供钢琴琴键的展示形式，便于老师使用。支持点击琴键进行乐曲弹奏，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乐理学习模块，老师点击琴键即可显示该音对应的资料，包括音符的五线谱、简谱、音名、唱名、科尔文手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6.美术画板：支持美术画板工具，提供铅笔、毛笔、油画笔，可实现模拟调色盘功能，老师可自由选择不同颜色进行混合调色，搭配出任意色彩。</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5.思维导图：提供思维导图、鱼骨图及组织结构图编辑功能，可轻松增删或拖拽编辑内容节点，并支持在节点上插入图片、音频、视频、网页链接、课件页面链接。支持思维导 图逐级、逐个节点展开，并可任意缩放，满足不同演示需求。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 移动互联系统（移动展台功能）：支持Android 4.0及IOS 7.0以上版本系统。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 u盘文件直读、一键切换电脑窗口文件、模拟鼠标等功能；，方便教师及时分享各类资源。</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网络学科资源:具备丰富的学科资源，包括人教、北师大、苏教等多个主流教材版本;支持按年级、版本、学科、章节等分类方式进行查找；支持资源下载及一键插入白板页面使用。a.小学资源库，b.初中资源库，c.高中资源库。资源库每个学科均包括：教案示例、扩展资料、习题精选、动画类、课件类、视频类、音频类、图片类等栏目。覆盖基础各学科。</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000000" w:themeColor="text1"/>
                <w:sz w:val="24"/>
                <w:szCs w:val="24"/>
                <w:lang w:val="en-US" w:eastAsia="zh-CN"/>
                <w14:textFill>
                  <w14:solidFill>
                    <w14:schemeClr w14:val="tx1"/>
                  </w14:solidFill>
                </w14:textFill>
              </w:rPr>
              <w:t>以上要求</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r>
              <w:rPr>
                <w:rFonts w:hint="eastAsia" w:ascii="仿宋" w:hAnsi="仿宋" w:eastAsia="仿宋" w:cs="仿宋"/>
                <w:i w:val="0"/>
                <w:color w:val="auto"/>
                <w:kern w:val="0"/>
                <w:sz w:val="24"/>
                <w:szCs w:val="24"/>
                <w:u w:val="none"/>
                <w:lang w:val="en-US" w:eastAsia="zh-CN" w:bidi="ar"/>
              </w:rPr>
              <w:t>提供触摸式菜单设置管理软件、无线互联应用软件、多媒体课件制作展示软件、在线资源服务管理网站系统的软件著作权登记证书（提供网络截图验证，证书复印件加盖公章）</w:t>
            </w:r>
          </w:p>
          <w:p>
            <w:pPr>
              <w:keepNext w:val="0"/>
              <w:keepLines w:val="0"/>
              <w:widowControl/>
              <w:suppressLineNumbers w:val="0"/>
              <w:ind w:firstLine="480" w:firstLineChars="200"/>
              <w:jc w:val="both"/>
              <w:textAlignment w:val="center"/>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五、</w:t>
            </w:r>
          </w:p>
          <w:p>
            <w:pPr>
              <w:keepNext w:val="0"/>
              <w:keepLines w:val="0"/>
              <w:widowControl/>
              <w:numPr>
                <w:ilvl w:val="0"/>
                <w:numId w:val="2"/>
              </w:numPr>
              <w:suppressLineNumbers w:val="0"/>
              <w:ind w:firstLine="240" w:firstLineChars="100"/>
              <w:jc w:val="both"/>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空中课堂功能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功能内置于</w:t>
            </w:r>
            <w:r>
              <w:rPr>
                <w:rFonts w:hint="eastAsia" w:ascii="仿宋" w:hAnsi="仿宋" w:eastAsia="仿宋" w:cs="仿宋"/>
                <w:i w:val="0"/>
                <w:color w:val="auto"/>
                <w:kern w:val="0"/>
                <w:sz w:val="24"/>
                <w:szCs w:val="24"/>
                <w:u w:val="none"/>
                <w:lang w:val="en-US" w:eastAsia="zh-CN" w:bidi="ar"/>
              </w:rPr>
              <w:t>交互式备授课软件中，无需额外安装部署直播软件，可实现</w:t>
            </w:r>
            <w:r>
              <w:rPr>
                <w:rFonts w:hint="eastAsia" w:ascii="仿宋" w:hAnsi="仿宋" w:eastAsia="仿宋" w:cs="仿宋"/>
                <w:i w:val="0"/>
                <w:color w:val="auto"/>
                <w:kern w:val="0"/>
                <w:sz w:val="24"/>
                <w:szCs w:val="24"/>
                <w:u w:val="none"/>
                <w:lang w:val="en-US" w:eastAsia="zh-TW" w:bidi="ar"/>
              </w:rPr>
              <w:t>语音直播、课件同步、互动工具等远程教学功能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1、一键开课</w:t>
            </w:r>
            <w:r>
              <w:rPr>
                <w:rFonts w:hint="eastAsia" w:ascii="仿宋" w:hAnsi="仿宋" w:eastAsia="仿宋" w:cs="仿宋"/>
                <w:i w:val="0"/>
                <w:color w:val="auto"/>
                <w:kern w:val="0"/>
                <w:sz w:val="24"/>
                <w:szCs w:val="24"/>
                <w:u w:val="none"/>
                <w:lang w:val="en-US" w:eastAsia="zh-CN" w:bidi="ar"/>
              </w:rPr>
              <w:t>：教师可一键开课</w:t>
            </w:r>
            <w:r>
              <w:rPr>
                <w:rFonts w:hint="eastAsia" w:ascii="仿宋" w:hAnsi="仿宋" w:eastAsia="仿宋" w:cs="仿宋"/>
                <w:i w:val="0"/>
                <w:color w:val="auto"/>
                <w:kern w:val="0"/>
                <w:sz w:val="24"/>
                <w:szCs w:val="24"/>
                <w:u w:val="none"/>
                <w:lang w:val="en-US" w:eastAsia="zh-TW" w:bidi="ar"/>
              </w:rPr>
              <w:t>生成课程海报；学生扫描课程海报微信</w:t>
            </w:r>
            <w:r>
              <w:rPr>
                <w:rFonts w:hint="eastAsia" w:ascii="仿宋" w:hAnsi="仿宋" w:eastAsia="仿宋" w:cs="仿宋"/>
                <w:i w:val="0"/>
                <w:color w:val="auto"/>
                <w:kern w:val="0"/>
                <w:sz w:val="24"/>
                <w:szCs w:val="24"/>
                <w:u w:val="none"/>
                <w:lang w:val="en-US" w:eastAsia="zh-CN" w:bidi="ar"/>
              </w:rPr>
              <w:t>二维码</w:t>
            </w:r>
            <w:r>
              <w:rPr>
                <w:rFonts w:hint="eastAsia" w:ascii="仿宋" w:hAnsi="仿宋" w:eastAsia="仿宋" w:cs="仿宋"/>
                <w:i w:val="0"/>
                <w:color w:val="auto"/>
                <w:kern w:val="0"/>
                <w:sz w:val="24"/>
                <w:szCs w:val="24"/>
                <w:u w:val="none"/>
                <w:lang w:val="en-US" w:eastAsia="zh-TW" w:bidi="ar"/>
              </w:rPr>
              <w:t>即可加入直播课堂，无需额外安装APP。</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2、文本聊天工具：学生可在直播课堂打字提问、互动，学生提问内容实时传递至教师；</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3</w:t>
            </w:r>
            <w:r>
              <w:rPr>
                <w:rFonts w:hint="eastAsia" w:ascii="仿宋" w:hAnsi="仿宋" w:eastAsia="仿宋" w:cs="仿宋"/>
                <w:i w:val="0"/>
                <w:color w:val="auto"/>
                <w:kern w:val="0"/>
                <w:sz w:val="24"/>
                <w:szCs w:val="24"/>
                <w:u w:val="none"/>
                <w:lang w:val="en-US" w:eastAsia="zh-TW" w:bidi="ar"/>
              </w:rPr>
              <w:t>、互动答题工具：教师根据讲解内容发布答题板供学生选择作答，学生提交答案后系统自动统计正确率和答题详情。</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TW" w:bidi="ar"/>
              </w:rPr>
              <w:t>、</w:t>
            </w:r>
            <w:r>
              <w:rPr>
                <w:rFonts w:hint="eastAsia" w:ascii="仿宋" w:hAnsi="仿宋" w:eastAsia="仿宋" w:cs="仿宋"/>
                <w:i w:val="0"/>
                <w:color w:val="auto"/>
                <w:kern w:val="0"/>
                <w:sz w:val="24"/>
                <w:szCs w:val="24"/>
                <w:u w:val="none"/>
                <w:lang w:val="en-US" w:eastAsia="zh-CN" w:bidi="ar"/>
              </w:rPr>
              <w:t>远程互动</w:t>
            </w:r>
            <w:r>
              <w:rPr>
                <w:rFonts w:hint="eastAsia" w:ascii="仿宋" w:hAnsi="仿宋" w:eastAsia="仿宋" w:cs="仿宋"/>
                <w:i w:val="0"/>
                <w:color w:val="auto"/>
                <w:kern w:val="0"/>
                <w:sz w:val="24"/>
                <w:szCs w:val="24"/>
                <w:u w:val="none"/>
                <w:lang w:val="en-US" w:eastAsia="zh-TW" w:bidi="ar"/>
              </w:rPr>
              <w:t>工具：在直播课堂中，教师可指定授权学生远程互动，学生可在直播的课件画面进行书写、移动、擦除、参与互动活动等，学生操作过程实时同步至班级其他学生，可支持不少于5位学生同时参与远程互动；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5</w:t>
            </w:r>
            <w:r>
              <w:rPr>
                <w:rFonts w:hint="eastAsia" w:ascii="仿宋" w:hAnsi="仿宋" w:eastAsia="仿宋" w:cs="仿宋"/>
                <w:i w:val="0"/>
                <w:color w:val="auto"/>
                <w:kern w:val="0"/>
                <w:sz w:val="24"/>
                <w:szCs w:val="24"/>
                <w:u w:val="none"/>
                <w:lang w:val="en-US" w:eastAsia="zh-TW" w:bidi="ar"/>
              </w:rPr>
              <w:t>、课堂奖励工具：直播过程中可</w:t>
            </w:r>
            <w:r>
              <w:rPr>
                <w:rFonts w:hint="eastAsia" w:ascii="仿宋" w:hAnsi="仿宋" w:eastAsia="仿宋" w:cs="仿宋"/>
                <w:i w:val="0"/>
                <w:color w:val="auto"/>
                <w:kern w:val="0"/>
                <w:sz w:val="24"/>
                <w:szCs w:val="24"/>
                <w:u w:val="none"/>
                <w:lang w:val="en-US" w:eastAsia="zh-CN" w:bidi="ar"/>
              </w:rPr>
              <w:t>向学生</w:t>
            </w:r>
            <w:r>
              <w:rPr>
                <w:rFonts w:hint="eastAsia" w:ascii="仿宋" w:hAnsi="仿宋" w:eastAsia="仿宋" w:cs="仿宋"/>
                <w:i w:val="0"/>
                <w:color w:val="auto"/>
                <w:kern w:val="0"/>
                <w:sz w:val="24"/>
                <w:szCs w:val="24"/>
                <w:u w:val="none"/>
                <w:lang w:val="en-US" w:eastAsia="zh-TW" w:bidi="ar"/>
              </w:rPr>
              <w:t>发放奖杯，学生在线学习获得的奖杯数量累积统计。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6</w:t>
            </w:r>
            <w:r>
              <w:rPr>
                <w:rFonts w:hint="eastAsia" w:ascii="仿宋" w:hAnsi="仿宋" w:eastAsia="仿宋" w:cs="仿宋"/>
                <w:i w:val="0"/>
                <w:color w:val="auto"/>
                <w:kern w:val="0"/>
                <w:sz w:val="24"/>
                <w:szCs w:val="24"/>
                <w:u w:val="none"/>
                <w:lang w:val="en-US" w:eastAsia="zh-TW" w:bidi="ar"/>
              </w:rPr>
              <w:t>、远程考勤管理：直播课程结束后，后台自动统计报名学生名单和学生学习清单。</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7</w:t>
            </w:r>
            <w:r>
              <w:rPr>
                <w:rFonts w:hint="eastAsia" w:ascii="仿宋" w:hAnsi="仿宋" w:eastAsia="仿宋" w:cs="仿宋"/>
                <w:i w:val="0"/>
                <w:color w:val="auto"/>
                <w:kern w:val="0"/>
                <w:sz w:val="24"/>
                <w:szCs w:val="24"/>
                <w:u w:val="none"/>
                <w:lang w:val="en-US" w:eastAsia="zh-TW" w:bidi="ar"/>
              </w:rPr>
              <w:t>、课程回放：课程结束后自动生成直播回放，报名课程的学生可反复学习；回放课程自动保存在云端，支持人工删除。</w:t>
            </w:r>
          </w:p>
          <w:p>
            <w:pPr>
              <w:keepNext w:val="0"/>
              <w:keepLines w:val="0"/>
              <w:widowControl/>
              <w:suppressLineNumbers w:val="0"/>
              <w:ind w:firstLine="240" w:firstLineChars="1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（B）互动式微课功能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此</w:t>
            </w:r>
            <w:r>
              <w:rPr>
                <w:rFonts w:hint="eastAsia" w:ascii="仿宋" w:hAnsi="仿宋" w:eastAsia="仿宋" w:cs="仿宋"/>
                <w:i w:val="0"/>
                <w:color w:val="auto"/>
                <w:kern w:val="0"/>
                <w:sz w:val="24"/>
                <w:szCs w:val="24"/>
                <w:u w:val="none"/>
                <w:lang w:val="en-US" w:eastAsia="zh-TW" w:bidi="ar"/>
              </w:rPr>
              <w:t>功能内置于交互式课件工具中，支持快速录制胶囊式微课，微课可录制保存音频和课件的互动操作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1、录制功能：录制过程中可对课件中的元素进行拖动、克隆、删除等操作，支持在录制过程中进行书写和擦除</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2、剪辑重录功能：支持按照课件页面片段剪辑和重录微课，支持一键上传至云端保存</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3、无课件录制：支持教师在空白页面录制胶囊式微课，支持自主添加不低于100页电子草稿进行讲解</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4、听课方式：微课录制结束后自动生成分享海报，学生扫码在即可在微信观看，无需下载额外app使用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5、学生观看胶囊式微课时可进行多种互动，可在控制课件模式下移动、删除克隆课件内的元素，参与课堂活动互动练习</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6、系统后台自动统计胶囊式微课的观看次数，便于教师做教研管理</w:t>
            </w:r>
          </w:p>
          <w:p>
            <w:pPr>
              <w:keepNext w:val="0"/>
              <w:keepLines w:val="0"/>
              <w:widowControl/>
              <w:suppressLineNumbers w:val="0"/>
              <w:ind w:firstLine="480" w:firstLineChars="200"/>
              <w:jc w:val="both"/>
              <w:textAlignment w:val="center"/>
              <w:rPr>
                <w:rFonts w:hint="eastAsia"/>
                <w:lang w:val="en-US" w:eastAsia="zh-TW"/>
              </w:rPr>
            </w:pPr>
            <w:r>
              <w:rPr>
                <w:rFonts w:hint="eastAsia" w:ascii="仿宋" w:hAnsi="仿宋" w:eastAsia="仿宋" w:cs="仿宋"/>
                <w:color w:val="000000" w:themeColor="text1"/>
                <w:sz w:val="24"/>
                <w:szCs w:val="24"/>
                <w:lang w:val="en-US" w:eastAsia="zh-CN"/>
                <w14:textFill>
                  <w14:solidFill>
                    <w14:schemeClr w14:val="tx1"/>
                  </w14:solidFill>
                </w14:textFill>
              </w:rPr>
              <w:t>以上要求</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p>
          <w:p>
            <w:pPr>
              <w:pStyle w:val="2"/>
              <w:rPr>
                <w:rFonts w:hint="eastAsia"/>
                <w:lang w:val="en-US" w:eastAsia="zh-CN"/>
              </w:rPr>
            </w:pP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六、其他要求：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（1）投标产品制造商必须提供售后服务体系5星级认证。</w:t>
            </w:r>
          </w:p>
          <w:p>
            <w:pPr>
              <w:keepNext w:val="0"/>
              <w:keepLines w:val="0"/>
              <w:widowControl/>
              <w:suppressLineNumbers w:val="0"/>
              <w:ind w:firstLine="480" w:firstLineChars="20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（2）设备使用培训服务：要求不少于3次厂商认证培训讲师针对此项目设备开展的操作使用培训课，每次培训不低于2课时，签订合同前提供厂商针对质保、培训服务的承诺函。设备硬件要求质保3年.</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48" w:type="pct"/>
            <w:vAlign w:val="center"/>
          </w:tcPr>
          <w:p>
            <w:pPr>
              <w:widowControl/>
              <w:ind w:left="0" w:leftChars="0" w:firstLine="0" w:firstLineChars="0"/>
              <w:jc w:val="both"/>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70吋交互智能平板</w:t>
            </w:r>
          </w:p>
        </w:tc>
        <w:tc>
          <w:tcPr>
            <w:tcW w:w="3611" w:type="pct"/>
            <w:shd w:val="clear" w:color="auto" w:fill="auto"/>
          </w:tcPr>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一、整体设计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全金属外观，一体化设计，外部无任何可见内部功能模块连接线。整机屏幕采用≥70英寸 LED 液晶屏，显示比例16:9，分辨率≥3840*2160.具备防眩光效果。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采用红外触控技术，Windows与安卓双系统，支持在Windows与安卓系统中进行十点触控及十点书写。</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电源要求：AC 100V～240V，输入端子:≥1路VGA；≥1路Audio；≥1路AV；≥1路YPbPr；≥2路HDMI；≥1路TV RF；≥2路USB,至少一路可随通道自动切换，方便外接其他设备时在任意通道均可使用；≥1路Line in；≥1路RS232接口；≥1路RJ45。</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安全可靠性要求：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整机符合浪涌（冲击）抗扰度、静电放电抗扰度、射频电磁场辐射抗扰度、电快速瞬变脉冲群抗扰度、射频场感应的传导抗扰度等要求，确保整机使用安全。机身具备防盐雾锈蚀特性，且满足GB4943.1-2011标准中的防火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2、整机具备抗振动、防跌落特性，保证整机运输或使用过程中不易受损。</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3、整机在0℃—40℃环境下可正常工作，在-20℃—60℃的环境下可正常贮存且贮存后功能无损。</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二、主要功能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整机能感应并自动调节屏幕亮度来达到在不同光照环境下的不同亮度显示效果，此功能可自行开启或关闭。具有减滤蓝光护眼功能，可通过前置物理功能按键方式一键启用减滤蓝光护眼模式。</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整机内置非独立外扩展的摄像头，支持二维码扫码识别功能，便于教师访问在线资源，且支持巡课功能。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为方便微课录制采集声音，设备内置非独立外扩展的麦克风，搭配一键录屏对课堂音频进行采集。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机身前置物理按键一键启动录屏功能，可将屏幕中显示的课件、音频等内容与老师人声同步录制。前置物理按键一键切换画面显示比例（4：3与16:9），便于对不同页面比例的PPT课件实现全屏展示。（提供具有 CNAS 标识的检测报告复印件加盖厂商公章）</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为防止课间学生操作，设备可锁定屏幕触摸及整机前置按键，除通过遥控器及软件菜单实现该功能，教师还可通过前置的实体按键，以组合按键的形式锁定/解锁，方便使用。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整机具备RJ45双系统网口：部署单根网线满足安卓嵌入系统、Windows教学系统双系统有线网络联通，适应教室墙体有限网口数量，无需部署多个网口网线。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具备不少于3路前置双系统USB3.0接口,双系统USB3.0接口支持安卓嵌入系统、Windows教学系统读取外接移动存储设备,即插即用无需区分接口对应系统。整机具备不少于1路侧置双通道USB接口，支持Windows及Android双系统读取外接存储设备数据和识别展台信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整机内置无线网络模块，采用全向前置信号接发设计，网络信号接发源不局限在整机后方某一方向某一位置，无任何外接、转接天线及网卡可实现正常网络连接。</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为适应不同身高操作人员对智慧黑板实际操作的需求，不采用任何物理升降结构,通过软件快捷键即可实现液晶屏显示窗口下移，并可进行触控批注，方便老师操作。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三、嵌入式系统及功能要求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嵌入式系统版本不低于安卓7.0或采用深度定制教学专用系统，内存不低于2GB，存储空间不低于8GB。</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支持智能U盘锁功能，整机可设置触摸及按键自动锁定，保证无关人士无法自由操作，需要使用时只需插入USB key即可解锁。具备屏幕密码锁功能，可自定义解锁密码，开启后锁定屏幕、整机按键及遥控器的操作。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开机画面支持自定义设置为特定的开机欢迎语、画面、校徽、校训等。</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嵌入式系统内具备视频展台应用工具，展台可对画面进行批注、旋转及截图，支持二分屏或四分屏同时展示画面内容，可任意更换分屏幕画面内容。</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嵌入式系统内置互动白板软件，整机在任意通道下支持手势擦除功能，可通过手势识别调出板擦擦除批注内容，且板擦面积大小根据手与屏幕的接触面积自动调整。</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任意通道画面冻结放大，在任意通道下可将屏幕画面冻结并进行局部放大，放大后画面支持自由拖拽调整位置。支持对已经书写的批注、形状的颜色进行更换，便于教师回顾重点内容。快捷小工具：支持自定义侧边菜单中的小工具功能，用户在任意通道下可调取板中板、聚光灯、秒表、倒计时、倒计日、日历等小工具，并支持根据用户习惯任意调整显示顺序，方便老师组合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手势识别：支持用户自定义手势操作，在任意通道下可自动识别上、下、左、右方向的五指滑动，快速实现返回、截图、冻屏、息屏等功能。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Windows系统电脑配置要求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设备采用智能风扇低噪音散热设计,抽拉内置式模块化电脑，可插入整机，可实现无单独接线的插拔。采用按压式卡扣方式，无需工具即可快速拆卸电脑模块。具有标准PC防盗锁孔，确保电脑模块安全防盗。</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主板采用H310芯片组，CPU Intel 8代或以上酷睿系列i5 ；内存：8GB DDR4或以上配置。硬盘：256GB或以上SSD固态硬盘。具有独立非外扩展的电脑USB接口：电脑上至少具备4个USB3.0 TypeA接口，1个USB TypeC接口（支持TypeC接口的U盘插入使用）。具有独立非外扩展的视频输出接口：≥1路VGA ；≥1路HDMI ；≥1路DP。</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四、Windows操作系统交互式白板软件功能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1、备授课一体化，具有备课模式及授课模式。课件云存储，无需使用U盘等存储设备，方便老师存储资料，老师只需联网登录即可获取云课件。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书写工具:提供多种书写工具，包含设置字体、大小、颜色、粗体、斜体、下划线、删除线、上标、下标、项目符号等复杂文本的输入，可对文本的对齐、行间距、透明度、等进行设置，方便用户编辑文字。通过智能笔可以手动绘制标准的平面二维图形；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3.具备文件浏览功能，可实现文件分类，为方便老师间的优秀课件共享及学习，支持在软件中通过生成课件二维码，分享给其他用户，接收方扫描二维码获取课件。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语文学科工具：需提供拼音教学工具，可实现声母韵母的读音（包含一声、二声、三声、四声）、笔画顺序演示等。支持输入英文单词，生成包含释义和读音的单词卡，可插入多个单词卡，同时支持老师备课模式下编辑单词释义，或自定义创建未被收录的单词，并在授课模式下进行展示。提供覆盖小学、初中、高中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持任意调节立体几何图形的尺寸，改变长宽高比例支持为长方体6个面分别涂色，并且可通过任意旋转观察涂色与未涂色的表面。</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（2）支持复杂数学公式输入，包含一次函数、二次函数、幂函数、指数函数、对数函数、三角 函数等，覆盖小学、初中、高中所有的常见函数类型。可缩放函数图像与坐标轴，可显示坐标网格，函数图生成后可重新编辑，支持输入函数表达式后，即时生成对应的函数 图像，软件自带专业函数输入键盘，包含数学学科常用的各类函数符号，如sin、cos、 tan、log、ln、e、π、根号、绝对值符号等；支持同时绘制6个及以上函数表达式，可显示函数与函数图像彼此相交、函数与坐标轴相交的交点坐标。</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地理学科工具：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音乐工具：提供钢琴琴键的展示形式，便于老师使用。支持点击琴键进行乐曲弹奏，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乐理学习模块，老师点击琴键即可显示该音对应的资料，包括音符的五线谱、简谱、音名、唱名、科尔文手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6.美术画板：支持美术画板工具，提供铅笔、毛笔、油画笔，可实现模拟调色盘功能，老师可自由选择不同颜色进行混合调色，搭配出任意色彩。</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5.思维导图：提供思维导图、鱼骨图及组织结构图编辑功能，可轻松增删或拖拽编辑内容节点，并支持在节点上插入图片、音频、视频、网页链接、课件页面链接。支持思维导 图逐级、逐个节点展开，并可任意缩放，满足不同演示需求。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 移动互联系统（移动展台功能）：支持Android 4.0及IOS 7.0以上版本系统。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 u盘文件直读、一键切换电脑窗口文件、模拟鼠标等功能；，方便教师及时分享各类资源。</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网络学科资源:具备丰富的学科资源，包括人教、北师大、苏教等多个主流教材版本;支持按年级、版本、学科、章节等分类方式进行查找；支持资源下载及一键插入白板页面使用。a.小学资源库，b.初中资源库，c.高中资源库。资源库每个学科均包括：教案示例、扩展资料、习题精选、动画类、课件类、视频类、音频类、图片类等栏目。覆盖基础各学科。</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000000" w:themeColor="text1"/>
                <w:sz w:val="24"/>
                <w:szCs w:val="24"/>
                <w:lang w:val="en-US" w:eastAsia="zh-CN"/>
                <w14:textFill>
                  <w14:solidFill>
                    <w14:schemeClr w14:val="tx1"/>
                  </w14:solidFill>
                </w14:textFill>
              </w:rPr>
              <w:t>以上要求</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r>
              <w:rPr>
                <w:rFonts w:hint="eastAsia" w:ascii="仿宋" w:hAnsi="仿宋" w:eastAsia="仿宋" w:cs="仿宋"/>
                <w:i w:val="0"/>
                <w:color w:val="auto"/>
                <w:kern w:val="0"/>
                <w:sz w:val="24"/>
                <w:szCs w:val="24"/>
                <w:u w:val="none"/>
                <w:lang w:val="en-US" w:eastAsia="zh-CN" w:bidi="ar"/>
              </w:rPr>
              <w:t>提供触摸式菜单设置管理软件、无线互联应用软件、多媒体课件制作展示软件、在线资源服务管理网站系统的软件著作权登记证书（提供网络截图验证，证书复印件加盖公章）</w:t>
            </w:r>
          </w:p>
          <w:p>
            <w:pPr>
              <w:keepNext w:val="0"/>
              <w:keepLines w:val="0"/>
              <w:widowControl/>
              <w:suppressLineNumbers w:val="0"/>
              <w:ind w:firstLine="480" w:firstLineChars="200"/>
              <w:jc w:val="both"/>
              <w:textAlignment w:val="center"/>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五、</w:t>
            </w:r>
          </w:p>
          <w:p>
            <w:pPr>
              <w:keepNext w:val="0"/>
              <w:keepLines w:val="0"/>
              <w:widowControl/>
              <w:numPr>
                <w:ilvl w:val="0"/>
                <w:numId w:val="2"/>
              </w:numPr>
              <w:suppressLineNumbers w:val="0"/>
              <w:ind w:firstLine="240" w:firstLineChars="100"/>
              <w:jc w:val="both"/>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空中课堂功能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功能内置于</w:t>
            </w:r>
            <w:r>
              <w:rPr>
                <w:rFonts w:hint="eastAsia" w:ascii="仿宋" w:hAnsi="仿宋" w:eastAsia="仿宋" w:cs="仿宋"/>
                <w:i w:val="0"/>
                <w:color w:val="auto"/>
                <w:kern w:val="0"/>
                <w:sz w:val="24"/>
                <w:szCs w:val="24"/>
                <w:u w:val="none"/>
                <w:lang w:val="en-US" w:eastAsia="zh-CN" w:bidi="ar"/>
              </w:rPr>
              <w:t>交互式备授课软件中，无需额外安装部署直播软件，可实现</w:t>
            </w:r>
            <w:r>
              <w:rPr>
                <w:rFonts w:hint="eastAsia" w:ascii="仿宋" w:hAnsi="仿宋" w:eastAsia="仿宋" w:cs="仿宋"/>
                <w:i w:val="0"/>
                <w:color w:val="auto"/>
                <w:kern w:val="0"/>
                <w:sz w:val="24"/>
                <w:szCs w:val="24"/>
                <w:u w:val="none"/>
                <w:lang w:val="en-US" w:eastAsia="zh-TW" w:bidi="ar"/>
              </w:rPr>
              <w:t>语音直播、课件同步、互动工具等远程教学功能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1、一键开课</w:t>
            </w:r>
            <w:r>
              <w:rPr>
                <w:rFonts w:hint="eastAsia" w:ascii="仿宋" w:hAnsi="仿宋" w:eastAsia="仿宋" w:cs="仿宋"/>
                <w:i w:val="0"/>
                <w:color w:val="auto"/>
                <w:kern w:val="0"/>
                <w:sz w:val="24"/>
                <w:szCs w:val="24"/>
                <w:u w:val="none"/>
                <w:lang w:val="en-US" w:eastAsia="zh-CN" w:bidi="ar"/>
              </w:rPr>
              <w:t>：教师可一键开课</w:t>
            </w:r>
            <w:r>
              <w:rPr>
                <w:rFonts w:hint="eastAsia" w:ascii="仿宋" w:hAnsi="仿宋" w:eastAsia="仿宋" w:cs="仿宋"/>
                <w:i w:val="0"/>
                <w:color w:val="auto"/>
                <w:kern w:val="0"/>
                <w:sz w:val="24"/>
                <w:szCs w:val="24"/>
                <w:u w:val="none"/>
                <w:lang w:val="en-US" w:eastAsia="zh-TW" w:bidi="ar"/>
              </w:rPr>
              <w:t>生成课程海报；学生扫描课程海报微信</w:t>
            </w:r>
            <w:r>
              <w:rPr>
                <w:rFonts w:hint="eastAsia" w:ascii="仿宋" w:hAnsi="仿宋" w:eastAsia="仿宋" w:cs="仿宋"/>
                <w:i w:val="0"/>
                <w:color w:val="auto"/>
                <w:kern w:val="0"/>
                <w:sz w:val="24"/>
                <w:szCs w:val="24"/>
                <w:u w:val="none"/>
                <w:lang w:val="en-US" w:eastAsia="zh-CN" w:bidi="ar"/>
              </w:rPr>
              <w:t>二维码</w:t>
            </w:r>
            <w:r>
              <w:rPr>
                <w:rFonts w:hint="eastAsia" w:ascii="仿宋" w:hAnsi="仿宋" w:eastAsia="仿宋" w:cs="仿宋"/>
                <w:i w:val="0"/>
                <w:color w:val="auto"/>
                <w:kern w:val="0"/>
                <w:sz w:val="24"/>
                <w:szCs w:val="24"/>
                <w:u w:val="none"/>
                <w:lang w:val="en-US" w:eastAsia="zh-TW" w:bidi="ar"/>
              </w:rPr>
              <w:t>即可加入直播课堂，无需额外安装APP。</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2、文本聊天工具：学生可在直播课堂打字提问、互动，学生提问内容实时传递至教师；</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3</w:t>
            </w:r>
            <w:r>
              <w:rPr>
                <w:rFonts w:hint="eastAsia" w:ascii="仿宋" w:hAnsi="仿宋" w:eastAsia="仿宋" w:cs="仿宋"/>
                <w:i w:val="0"/>
                <w:color w:val="auto"/>
                <w:kern w:val="0"/>
                <w:sz w:val="24"/>
                <w:szCs w:val="24"/>
                <w:u w:val="none"/>
                <w:lang w:val="en-US" w:eastAsia="zh-TW" w:bidi="ar"/>
              </w:rPr>
              <w:t>、互动答题工具：教师根据讲解内容发布答题板供学生选择作答，学生提交答案后系统自动统计正确率和答题详情。</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TW" w:bidi="ar"/>
              </w:rPr>
              <w:t>、</w:t>
            </w:r>
            <w:r>
              <w:rPr>
                <w:rFonts w:hint="eastAsia" w:ascii="仿宋" w:hAnsi="仿宋" w:eastAsia="仿宋" w:cs="仿宋"/>
                <w:i w:val="0"/>
                <w:color w:val="auto"/>
                <w:kern w:val="0"/>
                <w:sz w:val="24"/>
                <w:szCs w:val="24"/>
                <w:u w:val="none"/>
                <w:lang w:val="en-US" w:eastAsia="zh-CN" w:bidi="ar"/>
              </w:rPr>
              <w:t>远程互动</w:t>
            </w:r>
            <w:r>
              <w:rPr>
                <w:rFonts w:hint="eastAsia" w:ascii="仿宋" w:hAnsi="仿宋" w:eastAsia="仿宋" w:cs="仿宋"/>
                <w:i w:val="0"/>
                <w:color w:val="auto"/>
                <w:kern w:val="0"/>
                <w:sz w:val="24"/>
                <w:szCs w:val="24"/>
                <w:u w:val="none"/>
                <w:lang w:val="en-US" w:eastAsia="zh-TW" w:bidi="ar"/>
              </w:rPr>
              <w:t>工具：在直播课堂中，教师可指定授权学生远程互动，学生可在直播的课件画面进行书写、移动、擦除、参与互动活动等，学生操作过程实时同步至班级其他学生，可支持不少于5位学生同时参与远程互动；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5</w:t>
            </w:r>
            <w:r>
              <w:rPr>
                <w:rFonts w:hint="eastAsia" w:ascii="仿宋" w:hAnsi="仿宋" w:eastAsia="仿宋" w:cs="仿宋"/>
                <w:i w:val="0"/>
                <w:color w:val="auto"/>
                <w:kern w:val="0"/>
                <w:sz w:val="24"/>
                <w:szCs w:val="24"/>
                <w:u w:val="none"/>
                <w:lang w:val="en-US" w:eastAsia="zh-TW" w:bidi="ar"/>
              </w:rPr>
              <w:t>、课堂奖励工具：直播过程中可</w:t>
            </w:r>
            <w:r>
              <w:rPr>
                <w:rFonts w:hint="eastAsia" w:ascii="仿宋" w:hAnsi="仿宋" w:eastAsia="仿宋" w:cs="仿宋"/>
                <w:i w:val="0"/>
                <w:color w:val="auto"/>
                <w:kern w:val="0"/>
                <w:sz w:val="24"/>
                <w:szCs w:val="24"/>
                <w:u w:val="none"/>
                <w:lang w:val="en-US" w:eastAsia="zh-CN" w:bidi="ar"/>
              </w:rPr>
              <w:t>向学生</w:t>
            </w:r>
            <w:r>
              <w:rPr>
                <w:rFonts w:hint="eastAsia" w:ascii="仿宋" w:hAnsi="仿宋" w:eastAsia="仿宋" w:cs="仿宋"/>
                <w:i w:val="0"/>
                <w:color w:val="auto"/>
                <w:kern w:val="0"/>
                <w:sz w:val="24"/>
                <w:szCs w:val="24"/>
                <w:u w:val="none"/>
                <w:lang w:val="en-US" w:eastAsia="zh-TW" w:bidi="ar"/>
              </w:rPr>
              <w:t>发放奖杯，学生在线学习获得的奖杯数量累积统计。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6</w:t>
            </w:r>
            <w:r>
              <w:rPr>
                <w:rFonts w:hint="eastAsia" w:ascii="仿宋" w:hAnsi="仿宋" w:eastAsia="仿宋" w:cs="仿宋"/>
                <w:i w:val="0"/>
                <w:color w:val="auto"/>
                <w:kern w:val="0"/>
                <w:sz w:val="24"/>
                <w:szCs w:val="24"/>
                <w:u w:val="none"/>
                <w:lang w:val="en-US" w:eastAsia="zh-TW" w:bidi="ar"/>
              </w:rPr>
              <w:t>、远程考勤管理：直播课程结束后，后台自动统计报名学生名单和学生学习清单。</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7</w:t>
            </w:r>
            <w:r>
              <w:rPr>
                <w:rFonts w:hint="eastAsia" w:ascii="仿宋" w:hAnsi="仿宋" w:eastAsia="仿宋" w:cs="仿宋"/>
                <w:i w:val="0"/>
                <w:color w:val="auto"/>
                <w:kern w:val="0"/>
                <w:sz w:val="24"/>
                <w:szCs w:val="24"/>
                <w:u w:val="none"/>
                <w:lang w:val="en-US" w:eastAsia="zh-TW" w:bidi="ar"/>
              </w:rPr>
              <w:t>、课程回放：课程结束后自动生成直播回放，报名课程的学生可反复学习；回放课程自动保存在云端，支持人工删除。</w:t>
            </w:r>
          </w:p>
          <w:p>
            <w:pPr>
              <w:keepNext w:val="0"/>
              <w:keepLines w:val="0"/>
              <w:widowControl/>
              <w:suppressLineNumbers w:val="0"/>
              <w:ind w:firstLine="240" w:firstLineChars="1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（B）互动式微课功能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此</w:t>
            </w:r>
            <w:r>
              <w:rPr>
                <w:rFonts w:hint="eastAsia" w:ascii="仿宋" w:hAnsi="仿宋" w:eastAsia="仿宋" w:cs="仿宋"/>
                <w:i w:val="0"/>
                <w:color w:val="auto"/>
                <w:kern w:val="0"/>
                <w:sz w:val="24"/>
                <w:szCs w:val="24"/>
                <w:u w:val="none"/>
                <w:lang w:val="en-US" w:eastAsia="zh-TW" w:bidi="ar"/>
              </w:rPr>
              <w:t>功能内置于交互式课件工具中，支持快速录制胶囊式微课，微课可录制保存音频和课件的互动操作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1、录制功能：录制过程中可对课件中的元素进行拖动、克隆、删除等操作，支持在录制过程中进行书写和擦除</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2、剪辑重录功能：支持按照课件页面片段剪辑和重录微课，支持一键上传至云端保存</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3、无课件录制：支持教师在空白页面录制胶囊式微课，支持自主添加不低于100页电子草稿进行讲解</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4、听课方式：微课录制结束后自动生成分享海报，学生扫码在即可在微信观看，无需下载额外app使用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5、学生观看胶囊式微课时可进行多种互动，可在控制课件模式下移动、删除克隆课件内的元素，参与课堂活动互动练习</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6、系统后台自动统计胶囊式微课的观看次数，便于教师做教研管理</w:t>
            </w:r>
          </w:p>
          <w:p>
            <w:pPr>
              <w:keepNext w:val="0"/>
              <w:keepLines w:val="0"/>
              <w:widowControl/>
              <w:suppressLineNumbers w:val="0"/>
              <w:ind w:firstLine="480" w:firstLineChars="200"/>
              <w:jc w:val="both"/>
              <w:textAlignment w:val="center"/>
              <w:rPr>
                <w:rFonts w:hint="eastAsia"/>
                <w:lang w:val="en-US" w:eastAsia="zh-TW"/>
              </w:rPr>
            </w:pPr>
            <w:r>
              <w:rPr>
                <w:rFonts w:hint="eastAsia" w:ascii="仿宋" w:hAnsi="仿宋" w:eastAsia="仿宋" w:cs="仿宋"/>
                <w:color w:val="000000" w:themeColor="text1"/>
                <w:sz w:val="24"/>
                <w:szCs w:val="24"/>
                <w:lang w:val="en-US" w:eastAsia="zh-CN"/>
                <w14:textFill>
                  <w14:solidFill>
                    <w14:schemeClr w14:val="tx1"/>
                  </w14:solidFill>
                </w14:textFill>
              </w:rPr>
              <w:t>以上要求</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p>
          <w:p>
            <w:pPr>
              <w:pStyle w:val="2"/>
              <w:rPr>
                <w:rFonts w:hint="eastAsia"/>
                <w:lang w:val="en-US" w:eastAsia="zh-CN"/>
              </w:rPr>
            </w:pP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六、其他要求：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（1）投标产品制造商必须提供售后服务体系5星级认证。</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（2）设备使用培训服务：要求不少于3次厂商认证培训讲师针对此项目设备开展的操作使用培训课，每次培训不低于2课时，签订合同前提供厂商针对质保、培训服务的承诺函。设备硬件要求质保3年.</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48" w:type="pct"/>
            <w:vAlign w:val="center"/>
          </w:tcPr>
          <w:p>
            <w:pPr>
              <w:widowControl/>
              <w:ind w:left="0" w:leftChars="0" w:firstLine="0" w:firstLineChars="0"/>
              <w:jc w:val="both"/>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推拉式书写板</w:t>
            </w:r>
          </w:p>
        </w:tc>
        <w:tc>
          <w:tcPr>
            <w:tcW w:w="3611" w:type="pct"/>
            <w:shd w:val="clear" w:color="auto" w:fill="auto"/>
          </w:tcPr>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颜色：墨绿色</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结构：双层结构，内层为两块固定书写板交互平板居中放置，外层为两块滑动书写板，滑动板配装刻有黑板品牌LOGO标识的挂锁，开闭自如确保电子白板的安全管理。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zh-CN" w:eastAsia="zh-CN" w:bidi="ar"/>
              </w:rPr>
            </w:pPr>
            <w:r>
              <w:rPr>
                <w:rFonts w:hint="eastAsia" w:ascii="仿宋" w:hAnsi="仿宋" w:eastAsia="仿宋" w:cs="仿宋"/>
                <w:i w:val="0"/>
                <w:color w:val="auto"/>
                <w:kern w:val="0"/>
                <w:sz w:val="24"/>
                <w:szCs w:val="24"/>
                <w:u w:val="none"/>
                <w:lang w:val="en-US" w:eastAsia="zh-CN" w:bidi="ar"/>
              </w:rPr>
              <w:t>规格：≥4000×1200mm，（根据所配电子产品适当调整），确保与电子产品检测的有效配套。</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书写板面：选用优质烤漆板面，厚度≥0.3mm，采用低温等离子处理，哑光防眩光处理，具有护眼功能，书写流畅、字迹清晰、可视效果佳；板面表面附有一层透明保护膜。板面背面涂层≥35 µm。</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内衬板：选用吸音、高强度、防潮、阻燃聚苯乙烯板，厚度≥14mm。</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背板：选用优质镀锌钢板，厚度≥0.2mm，可有效防止黑板变形；粘接采用优质强力胶粘合，保证板面不脱胶、不起泡。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覆板：采用环保型双组份聚氨酯胶水，自动化流水线覆板作业，确保粘接牢固板面平整。</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铝型材边框：采用高强度香槟色电泳铝合金，，边框规格≥57mm×100mm，轨道上置隐藏式平滑动滑道，结构性解决滑动受粉尘影响的情况，配有宽度≥30mm的粉尘槽，防止粉尘垂直落地，粉尘槽与滑动系统分离，与边框一次模具成形。</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包角材料：采用抗老化高强度ABS工程塑料注塑成型。采用双壁成腔流线型设计，≥R25mm的圆角，黑板品牌标识与包角一次模具成型，无尖角毛刺。</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zh-CN" w:eastAsia="zh-CN" w:bidi="ar"/>
              </w:rPr>
              <w:t>安全标准：一把锁实现对滑动黑板的锁定，钥匙通用，方便实用。</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48" w:type="pct"/>
            <w:vAlign w:val="center"/>
          </w:tcPr>
          <w:p>
            <w:pPr>
              <w:widowControl/>
              <w:ind w:left="0" w:leftChars="0" w:firstLine="0" w:firstLineChars="0"/>
              <w:jc w:val="both"/>
              <w:rPr>
                <w:rFonts w:hint="eastAsia" w:ascii="仿宋" w:hAnsi="仿宋" w:eastAsia="仿宋" w:cs="仿宋"/>
                <w:b/>
                <w:kern w:val="0"/>
                <w:sz w:val="24"/>
                <w:szCs w:val="24"/>
                <w:lang w:val="en-US" w:eastAsia="zh-CN"/>
              </w:rPr>
            </w:pPr>
            <w:r>
              <w:rPr>
                <w:rFonts w:hint="eastAsia" w:ascii="仿宋" w:hAnsi="仿宋" w:eastAsia="仿宋" w:cs="仿宋"/>
                <w:i w:val="0"/>
                <w:color w:val="auto"/>
                <w:kern w:val="0"/>
                <w:sz w:val="24"/>
                <w:szCs w:val="24"/>
                <w:u w:val="none"/>
                <w:lang w:val="en-US" w:eastAsia="zh-CN" w:bidi="ar"/>
              </w:rPr>
              <w:t>智能笔</w:t>
            </w:r>
          </w:p>
        </w:tc>
        <w:tc>
          <w:tcPr>
            <w:tcW w:w="3611" w:type="pct"/>
            <w:shd w:val="clear" w:color="auto" w:fill="auto"/>
          </w:tcPr>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锥型笔头设计，笔头直径≦3mm，支持红外高精度书写。</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笔身配置不少于三个物理按键，具备翻页和模拟激光笔功能，兼顾触摸书写以及远程操控的握持姿态。</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兼容白板软件、PPT、PDF等多种演示软件课件的远程翻页控制。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内置高精度陀螺仪，具备模拟激光笔功能，可通过笔身按钮激活陀螺仪模拟激光功能，适用于加载防眩光设计的教学显示设备。</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支持笔身翻转矫正，笔身轻微倾斜时，水平移动智能笔，可瞬时矫正识别光标动作为水平移动。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兼容windows、android双系统使用，双系统环境下应用软件可远程响应智能笔操作指令。</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采用无线连接方式，无线接收距离≥10米。</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无线接收器采用微型Nano设计，即插即用，方便安装实施，整洁美观。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Cs w:val="24"/>
                <w:u w:val="none"/>
                <w:lang w:val="en-US" w:eastAsia="zh-CN" w:bidi="ar"/>
              </w:rPr>
            </w:pPr>
            <w:r>
              <w:rPr>
                <w:rFonts w:hint="eastAsia" w:ascii="仿宋" w:hAnsi="仿宋" w:eastAsia="仿宋" w:cs="仿宋"/>
                <w:i w:val="0"/>
                <w:color w:val="auto"/>
                <w:kern w:val="0"/>
                <w:sz w:val="24"/>
                <w:szCs w:val="24"/>
                <w:u w:val="none"/>
                <w:lang w:val="en-US" w:eastAsia="zh-CN" w:bidi="ar"/>
              </w:rPr>
              <w:t>支持智能休眠节电，智能笔15秒内无人使用时自动进入休眠节电模式，按任意按键唤醒智能遥控笔。</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78" w:type="pct"/>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54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校园数据管理平台</w:t>
            </w:r>
          </w:p>
        </w:tc>
        <w:tc>
          <w:tcPr>
            <w:tcW w:w="3611" w:type="pct"/>
            <w:shd w:val="clear" w:color="auto" w:fill="auto"/>
          </w:tcPr>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后台采用B/S架构设计，支持学校管理者在Windows、Linux、Android、IOS等多种不同的操作系统上通过网页浏览器登陆进行操作，可统计全校教师软件活跃数据、学生点评及课件上传等数据。</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支持管理员及教师使用网页端、移动端登录，移动端支持查看网页端数据信息，教师榜单，并定期推送数据分析报表，帮助学校检验信息化教学成果。</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信息化数据雷达图：将信息化教学数据分五个维度进行评估，分别为课件制作、听课评课、师生互动、互动教学、家校沟通，并与全省均值对比，学校信息化教学情况一目了然。</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学校通知：管理员可根据组织架构信息，自由选定教师发送学校通知。发送后，管理员可实时查阅教师已读、未读情况。通知的发送、接收都可在微信小程序中完成，方便随时随地进行通知的查阅和管理。</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组织架构：管理员可自定义构建部门，亦可将教师导入相应的部门，方便进行分组管理。支持管理者在移动端审核教师入校，方便快速处理教师的申请。人员管理：支持管理员通过多种方式邀请教师入校，包含直接导入教师、链接邀请入校、二维码邀请入校。支持以姓名、手机号快速搜索教师，同时支持导出学校教师名单。</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信息管理：支持修改管理员、教师的账户信息，支持管理员上传校徽，并对本校内管理者账户都可见。</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为学校提供教研全流程管理服务，包含教学计划、电子教案、听课评课、校本资源、班级氛围的流程管理和数据分析，方便学校统筹管理教学、教研活动进展，收集数据反馈和评价，了解全校教师的教学教研产出。</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学校目标与计划：可以在系统中录入学校教学计划，计划可以和教案的课时数相关联，方便管理者掌握学校教学进度。</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校本课件管理：可统一审核发布、删除教师上传至校本库的课件，支持查看更新时间、大小、下载次数等数据。校本课件支持文件夹分组，方便各学科课件的分组管理。同时支持课件的批量移动、删除。</w:t>
            </w:r>
          </w:p>
          <w:p>
            <w:pPr>
              <w:numPr>
                <w:ilvl w:val="0"/>
                <w:numId w:val="3"/>
              </w:numPr>
              <w:ind w:right="120" w:rightChars="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p>
            <w:pPr>
              <w:keepNext w:val="0"/>
              <w:keepLines w:val="0"/>
              <w:widowControl/>
              <w:suppressLineNumbers w:val="0"/>
              <w:ind w:firstLine="480" w:firstLineChars="200"/>
              <w:jc w:val="both"/>
              <w:textAlignment w:val="center"/>
              <w:rPr>
                <w:rFonts w:hint="eastAsia"/>
                <w:lang w:val="en-US" w:eastAsia="zh-CN"/>
              </w:rPr>
            </w:pPr>
            <w:r>
              <w:rPr>
                <w:rFonts w:hint="eastAsia" w:ascii="仿宋" w:hAnsi="仿宋" w:eastAsia="仿宋" w:cs="仿宋"/>
                <w:color w:val="000000" w:themeColor="text1"/>
                <w:kern w:val="0"/>
                <w:sz w:val="24"/>
                <w:szCs w:val="24"/>
                <w14:textFill>
                  <w14:solidFill>
                    <w14:schemeClr w14:val="tx1"/>
                  </w14:solidFill>
                </w14:textFill>
              </w:rPr>
              <w:t>以上所有功能操作需在同一软件平台上实现，且与</w:t>
            </w:r>
            <w:r>
              <w:rPr>
                <w:rFonts w:hint="eastAsia" w:ascii="仿宋" w:hAnsi="仿宋" w:eastAsia="仿宋" w:cs="仿宋"/>
                <w:color w:val="000000" w:themeColor="text1"/>
                <w:kern w:val="0"/>
                <w:sz w:val="24"/>
                <w:szCs w:val="24"/>
                <w:lang w:val="en-US" w:eastAsia="zh-CN"/>
                <w14:textFill>
                  <w14:solidFill>
                    <w14:schemeClr w14:val="tx1"/>
                  </w14:solidFill>
                </w14:textFill>
              </w:rPr>
              <w:t>交互智能平板</w:t>
            </w:r>
            <w:r>
              <w:rPr>
                <w:rFonts w:hint="eastAsia" w:ascii="仿宋" w:hAnsi="仿宋" w:eastAsia="仿宋" w:cs="仿宋"/>
                <w:color w:val="000000" w:themeColor="text1"/>
                <w:kern w:val="0"/>
                <w:sz w:val="24"/>
                <w:szCs w:val="24"/>
                <w14:textFill>
                  <w14:solidFill>
                    <w14:schemeClr w14:val="tx1"/>
                  </w14:solidFill>
                </w14:textFill>
              </w:rPr>
              <w:t>为同一品牌，以保证软件稳定性。（提供软件著作权证书的复印件加盖软件开发商公章）</w:t>
            </w:r>
          </w:p>
        </w:tc>
        <w:tc>
          <w:tcPr>
            <w:tcW w:w="360" w:type="pct"/>
            <w:vAlign w:val="center"/>
          </w:tcPr>
          <w:p>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（每校1套）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54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校园设备运维管理系统</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c>
          <w:tcPr>
            <w:tcW w:w="3611" w:type="pct"/>
            <w:shd w:val="clear" w:color="auto" w:fill="auto"/>
            <w:vAlign w:val="top"/>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一、整体设计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1、管理平台采用B/S混合云架构设计，无需本地额外部署服务器等设备即可实现对教学信息化设备运行数据的监测。</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3、平台支持对全校智慧教室的教学信息化设备进行集中运维管理和策略部署，支持与交互智能教学设备、学生智能终端、常态化录播等教学设备的底层系统无缝对接。</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二、智能教学设备管理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管理平台可对广域网内的交互智能终端进行远程实时控制，能够监控设备当前运行界面，并远程对设备操作界面进行控制。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管理平台可控制连接广域网的交互智能设备整机关机、开机和重启；可批量设定智能设备开关机的执行时间，并支持自定义日循环执行，预约定时执行。</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管理平台可远程对选定的交互智能设备推送动态文字滚动公告，可对公告文字的颜色、粗体以及播放次数、推送时间进行设置。</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管理平台可远程开启指定交互智能设备倒计日功能并设定倒计日截止日期，便于重大教学安排的提醒提示。</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管理平台支持批量对交互智能设备进行软件远程部署，配套专用教学软件批量部署支持静默安装。</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管理平台提供巡课值守模式，自动轮循显示处于运行状态的交互智能设备使用界面。</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管理平台实时显示交互智能设备异常的告警提示，并同步将异常信息推送至管理员移动端工作平台。</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管理平台根据设备日常运行状况综合生成设备健康值，可查看设备健康值排名并进行正序、反序排列。</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三、安全应用防护数据分析</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管理平台可远程对运行状态下的交互智能设备批量进行本地系统启动盘的冻结、解冻（冰点保护）。被冻结后本地系统启动盘的数据及系统更改等均会自动恢复至冻结前状态。</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管理平台可实时监控开启冰点保护设备数量、安装冰点保护设备数量、磁盘冰冻状态等，并提示冰点风险，方便用户管理一体机系统环境</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管理平台可开启或关闭指定交互智能设备的任意磁盘分区数据还原（冰点）保护。</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四、操作管理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管理操作日志实时反馈远程控制及信息发布等指令状态，便于检验操作结果。操作日志支持按照指令类型筛选查看。</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管理平台支持多层级权限管理，可将多类型的设备管理权限分配给多个管理员，由多个管理员共同管理；顶级管理员可添加普通管理员并修改普通管理员的权限。</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五、移动管理平台</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提供免安装且兼容Android、IOS等主流移动终端的移动管理平台，无需反复登录移动浏览器，可实时查看开机设备数、锁屏设备数、关机设备数等信息化运行数据。</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移动管理平台可对已连接的交互智能设备进行实时关机、开机和重启操作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移动管理平台可实时监控已连接的交互智能设备，远程查看设备的开关机状态、CPU温度、CPU使用率、开机时间等设备详情。</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移动管理平台可查看已连接设备运行异常数据，异常类型包含温度过高、CPU占用率过高、待机时间过长等，支持按年级筛选查看设备异常数据并对异常设备进行管控。</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交互智能设备发生异常时，移动管理平台自动发送异常信息提醒管理员。</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远程控制相关操作均可获得实时反馈，方便用户及时获取操作情况。</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六、智能教学设备端</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管理平台为学校提供专属识别代码，广域网环境下的交互智能设备输入专属代码接入管理平台即可在通过管理平台对设备进行远程管理。支持按照年级、班级自定义交互智能设备名称，方便管理员对应管理。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交互智能设备支持磁盘级系统还原保护，可根据教学需要自由选择磁盘分区冻结、解冻还原保护。</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可在交互智能设备查看设备基本信息，如：系统、CPU、内存、硬盘、MCU、TV、触摸框等信息，方便老师管理设备。</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★提供教学专用广告屏蔽工具。支持高强度屏蔽拦截，对全部软件应用弹窗进行无差别拦截；支持自定义应用广告弹窗过滤屏蔽，可屏蔽拦截指定应用的弹窗。</w:t>
            </w:r>
          </w:p>
          <w:p>
            <w:pPr>
              <w:pStyle w:val="2"/>
              <w:rPr>
                <w:rFonts w:hint="eastAsia"/>
                <w:lang w:val="en-US" w:eastAsia="zh-CN"/>
              </w:rPr>
            </w:pPr>
            <w:r>
              <w:rPr>
                <w:rFonts w:hint="eastAsia" w:ascii="仿宋" w:hAnsi="仿宋" w:eastAsia="仿宋" w:cs="仿宋"/>
                <w:i w:val="0"/>
                <w:color w:val="auto"/>
                <w:kern w:val="0"/>
                <w:sz w:val="24"/>
                <w:szCs w:val="24"/>
                <w:u w:val="none"/>
                <w:lang w:val="en-US" w:eastAsia="zh-CN" w:bidi="ar"/>
              </w:rPr>
              <w:t>七、须确保对全区现有班班通设备的管控及实现以上基本功能要求。</w:t>
            </w:r>
          </w:p>
          <w:p>
            <w:pPr>
              <w:keepNext w:val="0"/>
              <w:keepLines w:val="0"/>
              <w:widowControl/>
              <w:suppressLineNumbers w:val="0"/>
              <w:ind w:firstLine="480" w:firstLineChars="200"/>
              <w:jc w:val="both"/>
              <w:textAlignment w:val="center"/>
              <w:rPr>
                <w:rFonts w:hint="eastAsia"/>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以上要求</w:t>
            </w:r>
            <w:r>
              <w:rPr>
                <w:rFonts w:hint="eastAsia" w:ascii="仿宋" w:hAnsi="仿宋" w:eastAsia="仿宋" w:cs="仿宋"/>
                <w:color w:val="000000" w:themeColor="text1"/>
                <w:sz w:val="24"/>
                <w:szCs w:val="24"/>
                <w14:textFill>
                  <w14:solidFill>
                    <w14:schemeClr w14:val="tx1"/>
                  </w14:solidFill>
                </w14:textFill>
              </w:rPr>
              <w:t>提供生产厂家确认的、相应的功能证明材料（包括但不限于测试报告、官网和功能截图等），加盖生产厂家公章。</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要求软件开发商具备自主知识产权，提供软件成熟度认证证书。</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54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智慧黑板</w:t>
            </w:r>
          </w:p>
        </w:tc>
        <w:tc>
          <w:tcPr>
            <w:tcW w:w="3611" w:type="pct"/>
            <w:shd w:val="clear" w:color="auto" w:fill="auto"/>
            <w:vAlign w:val="top"/>
          </w:tcPr>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一、整体设计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采用三拼接平面一体化设计，无推拉式结构及外露连接线，外观简洁。尺寸≥4200mm*1200mm。屏幕边缘采用超薄金属圆角包边防护，背板采用金属材质，有效屏蔽内部电路器件辐射；防潮耐盐雾蚀锈，适应多种教学环境。</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整机屏幕与屏幕保护层全贴合，减少显示面板与玻璃间的偏光、散射，画面显示更加清晰通透、可视角度更广。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中央主屏幕显示采用86英寸UHD超高清LED液晶屏，屏幕分辨率不低于3840*2160，显示比例16:9，主屏具备防眩光效果。主屏与两侧屏幕均支持普通粉笔、液体粉笔、水溶性粉笔等直接书写。</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采用电容触控技术，设备具备安卓、Windows双系统。</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支持Windows教学系统下进行20点触控。支持Windows XP、Windows 7、Windows 8、Windows 8.1、 Windows 10、Linux、Mac Os系统外置电脑操作系统接入时，无需安装触摸框驱动。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整机电磁兼容性符合浪涌（冲击）抗扰度、静电放电抗扰度、射频电磁场辐射抗扰度、电快速瞬变脉冲群抗扰度、射频场感应的传导抗扰度等标准要求。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整机具备至少6个前置按键，方便老师快速开关机、调出中控菜单、进入安卓系统等操作，可唤起触控菜单、视频展台、嵌入式维护工具。接口：VGA；Audio；AV；YPbPr；HDMI2.0；嵌入式系统USB；RS232；RJ45；TV RF等信号输入接口;3.5mm音频输出、同轴信号输出接口，内置前朝向2*15w功放，确保声音播放效果。</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二、主要功能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整机能感应并自动调节屏幕亮度来达到在不同光照环境下的不同亮度显示效果，此功能可自行开启或关闭。具有减滤蓝光护眼功能，可通过前置物理功能按键方式一键启用减滤蓝光护眼模式。</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整机内置非独立外扩展的摄像头，支持二维码扫码识别功能，便于教师访问在线资源，且支持巡课功能。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为方便微课录制采集声音，设备内置非独立外扩展的麦克风，搭配一键录屏对课堂音频进行采集。</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机身前置物理按键一键启动录屏功能，可将屏幕中显示的课件、音频等内容与老师人声同步录制。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前置物理按键一键切换画面显示比例（4：3与16:9），便于对不同页面比例的PPT课件实现全屏展示。为防止课间学生操作，设备可锁定屏幕触摸及整机前置按键，除通过遥控器及软件菜单实现该功能，教师还可通过前置的实体按键，以组合按键的形式锁定/解锁，方便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整机具备RJ45双系统网口：部署单根网线满足安卓嵌入系统、Windows教学系统双系统有线网络联通，适应教室墙体有限网口数量，无需部署多个网口网线。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具备不少于3路前置双系统USB3.0接口,双系统USB3.0接口支持安卓嵌入系统、Windows教学系统读取外接移动存储设备,即插即用无需区分接口对应系统。整机具备不少于1路侧置双通道USB接口，支持Windows及Android双系统读取外接存储设备数据和识别展台信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整机内置无线网络模块，采用全向前置信号接发设计，网络信号接发源不局限在整机后方某一方向某一位置，无任何外接、转接天线及网卡可实现正常网络连接。</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为适应不同身高操作人员对智慧黑板实际操作的需求，不采用任何物理升降结构,通过软件快捷键即可实现液晶屏显示窗口下移，并可进行触控批注，方便老师操作。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三、嵌入式系统及功能要求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嵌入式系统版本不低于安卓7.0或采用深度定制教学专用系统，内存不低于2GB，存储空间不低于8GB。</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支持智能U盘锁功能，整机可设置触摸及按键自动锁定，保证无关人士无法自由操作，需要使用时只需插入USB key即可解锁。具备屏幕密码锁功能，可自定义解锁密码，开启后锁定屏幕、整机按键及遥控器的操作。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开机画面支持自定义设置为特定的开机欢迎语、画面、校徽、校训等。</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嵌入式系统内具备视频展台应用工具，展台可对画面进行批注、旋转及截图，支持二分屏或四分屏同时展示画面内容，可任意更换分屏幕画面内容。</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嵌入式系统内置互动白板软件，整机在任意通道下支持手势擦除功能，可通过手势识别调出板擦擦除批注内容，且板擦面积大小根据手与屏幕的接触面积自动调整。</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任意通道画面冻结放大，在任意通道下可将屏幕画面冻结并进行局部放大，放大后画面支持自由拖拽调整位置。支持对已经书写的批注、形状的颜色进行更换，便于教师回顾重点内容。快捷小工具：支持自定义侧边菜单中的小工具功能，用户在任意通道下可调取板中板、聚光灯、秒表、倒计时、倒计日、日历等小工具，并支持根据用户习惯任意调整显示顺序，方便老师组合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手势识别：支持用户自定义手势操作，在任意通道下可自动识别上、下、左、右方向的五指滑动，快速实现返回、截图、冻屏、息屏等功能。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Windows系统电脑配置要求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设备采用智能风扇低噪音散热设计,抽拉内置式模块化电脑，可插入整机，可实现无单独接线的插拔。采用按压式卡扣方式，无需工具即可快速拆卸电脑模块。具有标准PC防盗锁孔，确保电脑模块安全防盗。</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主板采用H310芯片组，CPU Intel 8代酷睿系列i5 ；内存：8GB DDR4或以上配置。硬盘：256GB或以上SSD固态硬盘。具有独立非外扩展的电脑USB接口：电脑上至少具备4个USB3.0 TypeA接口，1个USB TypeC接口（支持TypeC接口的U盘插入使用）。具有独立非外扩展的视频输出接口：≥1路VGA ；≥1路HDMI ；≥1路DP。</w:t>
            </w:r>
          </w:p>
          <w:p>
            <w:pPr>
              <w:keepNext w:val="0"/>
              <w:keepLines w:val="0"/>
              <w:widowControl/>
              <w:suppressLineNumbers w:val="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四、Windows操作系统交互式白板软件功能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1、备授课一体化，具有备课模式及授课模式。课件云存储，无需使用U盘等存储设备，方便老师存储资料，老师只需联网登录即可获取云课件。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书写工具:提供多种书写工具，包含设置字体、大小、颜色、粗体、斜体、下划线、删除线、上标、下标、项目符号等复杂文本的输入，可对文本的对齐、行间距、透明度、等进行设置，方便用户编辑文字。通过智能笔可以手动绘制标准的平面二维图形；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3.具备文件浏览功能，可实现文件分类，为方便老师间的优秀课件共享及学习，支持在软件中通过生成课件二维码，分享给其他用户，接收方扫描二维码获取课件。</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语文学科工具：需提供拼音教学工具，可实现声母韵母的读音（包含一声、二声、三声、四声）、笔画顺序演示等。支持输入英文单词，生成包含释义和读音的单词卡，可插入多个单词卡，同时支持老师备课模式下编辑单词释义，或自定义创建未被收录的单词，并在授课模式下进行展示。提供覆盖小学、初中、高中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 持任意调节立体几何图形的尺寸，改变长宽高比例支持为长方体6个面分别涂色，并且可通过任意旋转观察涂色与未涂色的表面。</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（2）支持复杂数学公式输入，包含一次函数、二次函数、幂函数、指数函数、对数函数、三角 函数等，覆盖小学、初中、高中所有的常见函数类型。可缩放函数图像与坐标轴，可显示坐标网格，函数图生成后可重新编辑，支持输入函数表达式后，即时生成对应的函数 图像，软件自带专业函数输入键盘，包含数学学科常用的各类函数符号，如sin、cos、 tan、log、ln、e、π、根号、绝对值符号等；支持同时绘制6个及以上函数表达式，可显示函数与函数图像彼此相交、函数与坐标轴相交的交点坐标。</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地理学科工具：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化学学科工具：</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需提供化学器械、化学器皿等多种实验素材，如烧杯、酒精灯、铁架台、玻璃棒、砝码、U型管；提供化学元素周期表工具。仿真实验:初高中物理、化学、等学科的本地仿真实验资源。</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音乐工具：提供钢琴琴键的展示形式，便于老师使用。支持点击琴键进行乐曲弹奏，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乐理学习模块，老师点击琴键即可显示该音对应的资料，包括音符的五线谱、简谱、音名、唱名、科尔文手势。</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6.美术画板：支持美术画板工具，提供铅笔、毛笔、油画笔，可实现模拟调色盘功能，老师可自由选择不同颜色进行混合调色，搭配出任意色彩。</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5.思维导图：提供思维导图、鱼骨图及组织结构图编辑功能，可轻松增删或拖拽编辑内容节点，并支持在节点上插入图片、音频、视频、网页链接、课件页面链接。支持思维导 图逐级、逐个节点展开，并可任意缩放，满足不同演示需求。</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 移动互联系统（移动展台功能）：支持Android 4.0及IOS 7.0以上版本系统。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 u盘文件直读、一键切换电脑窗口文件、模拟鼠标等功能；，方便教师及时分享各类资源。</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网络学科资源:具备丰富的学科资源，包括人教、北师大、苏教等多个主流教材版本;支持按年级、版本、学科、章节等分类方式进行查找；支持资源下载及一键插入白板页面使用。a.小学资源库，b.初中资源库，c.高中资源库。资源库每个学科均包括：教案示例、扩展资料、习题精选、动画类、课件类、视频类、音频类、图片类等栏目。覆盖基础各学科。</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提供软件成熟度认证证书。</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五、</w:t>
            </w:r>
          </w:p>
          <w:p>
            <w:pPr>
              <w:keepNext w:val="0"/>
              <w:keepLines w:val="0"/>
              <w:widowControl/>
              <w:numPr>
                <w:ilvl w:val="0"/>
                <w:numId w:val="2"/>
              </w:numPr>
              <w:suppressLineNumbers w:val="0"/>
              <w:ind w:firstLine="240" w:firstLineChars="100"/>
              <w:jc w:val="both"/>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空中课堂功能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功能内置于</w:t>
            </w:r>
            <w:r>
              <w:rPr>
                <w:rFonts w:hint="eastAsia" w:ascii="仿宋" w:hAnsi="仿宋" w:eastAsia="仿宋" w:cs="仿宋"/>
                <w:i w:val="0"/>
                <w:color w:val="auto"/>
                <w:kern w:val="0"/>
                <w:sz w:val="24"/>
                <w:szCs w:val="24"/>
                <w:u w:val="none"/>
                <w:lang w:val="en-US" w:eastAsia="zh-CN" w:bidi="ar"/>
              </w:rPr>
              <w:t>交互式备授课软件中，无需额外安装部署直播软件，可实现</w:t>
            </w:r>
            <w:r>
              <w:rPr>
                <w:rFonts w:hint="eastAsia" w:ascii="仿宋" w:hAnsi="仿宋" w:eastAsia="仿宋" w:cs="仿宋"/>
                <w:i w:val="0"/>
                <w:color w:val="auto"/>
                <w:kern w:val="0"/>
                <w:sz w:val="24"/>
                <w:szCs w:val="24"/>
                <w:u w:val="none"/>
                <w:lang w:val="en-US" w:eastAsia="zh-TW" w:bidi="ar"/>
              </w:rPr>
              <w:t>语音直播、课件同步、互动工具等远程教学功能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1、一键开课</w:t>
            </w:r>
            <w:r>
              <w:rPr>
                <w:rFonts w:hint="eastAsia" w:ascii="仿宋" w:hAnsi="仿宋" w:eastAsia="仿宋" w:cs="仿宋"/>
                <w:i w:val="0"/>
                <w:color w:val="auto"/>
                <w:kern w:val="0"/>
                <w:sz w:val="24"/>
                <w:szCs w:val="24"/>
                <w:u w:val="none"/>
                <w:lang w:val="en-US" w:eastAsia="zh-CN" w:bidi="ar"/>
              </w:rPr>
              <w:t>：教师可一键开课</w:t>
            </w:r>
            <w:r>
              <w:rPr>
                <w:rFonts w:hint="eastAsia" w:ascii="仿宋" w:hAnsi="仿宋" w:eastAsia="仿宋" w:cs="仿宋"/>
                <w:i w:val="0"/>
                <w:color w:val="auto"/>
                <w:kern w:val="0"/>
                <w:sz w:val="24"/>
                <w:szCs w:val="24"/>
                <w:u w:val="none"/>
                <w:lang w:val="en-US" w:eastAsia="zh-TW" w:bidi="ar"/>
              </w:rPr>
              <w:t>生成课程海报；学生扫描课程海报微信</w:t>
            </w:r>
            <w:r>
              <w:rPr>
                <w:rFonts w:hint="eastAsia" w:ascii="仿宋" w:hAnsi="仿宋" w:eastAsia="仿宋" w:cs="仿宋"/>
                <w:i w:val="0"/>
                <w:color w:val="auto"/>
                <w:kern w:val="0"/>
                <w:sz w:val="24"/>
                <w:szCs w:val="24"/>
                <w:u w:val="none"/>
                <w:lang w:val="en-US" w:eastAsia="zh-CN" w:bidi="ar"/>
              </w:rPr>
              <w:t>二维码</w:t>
            </w:r>
            <w:r>
              <w:rPr>
                <w:rFonts w:hint="eastAsia" w:ascii="仿宋" w:hAnsi="仿宋" w:eastAsia="仿宋" w:cs="仿宋"/>
                <w:i w:val="0"/>
                <w:color w:val="auto"/>
                <w:kern w:val="0"/>
                <w:sz w:val="24"/>
                <w:szCs w:val="24"/>
                <w:u w:val="none"/>
                <w:lang w:val="en-US" w:eastAsia="zh-TW" w:bidi="ar"/>
              </w:rPr>
              <w:t>即可加入直播课堂，无需额外安装APP。</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2、文本聊天工具：学生可在直播课堂打字提问、互动，学生提问内容实时传递至教师；</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3</w:t>
            </w:r>
            <w:r>
              <w:rPr>
                <w:rFonts w:hint="eastAsia" w:ascii="仿宋" w:hAnsi="仿宋" w:eastAsia="仿宋" w:cs="仿宋"/>
                <w:i w:val="0"/>
                <w:color w:val="auto"/>
                <w:kern w:val="0"/>
                <w:sz w:val="24"/>
                <w:szCs w:val="24"/>
                <w:u w:val="none"/>
                <w:lang w:val="en-US" w:eastAsia="zh-TW" w:bidi="ar"/>
              </w:rPr>
              <w:t>、互动答题工具：教师根据讲解内容发布答题板供学生选择作答，学生提交答案后系统自动统计正确率和答题详情。</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TW" w:bidi="ar"/>
              </w:rPr>
              <w:t>、</w:t>
            </w:r>
            <w:r>
              <w:rPr>
                <w:rFonts w:hint="eastAsia" w:ascii="仿宋" w:hAnsi="仿宋" w:eastAsia="仿宋" w:cs="仿宋"/>
                <w:i w:val="0"/>
                <w:color w:val="auto"/>
                <w:kern w:val="0"/>
                <w:sz w:val="24"/>
                <w:szCs w:val="24"/>
                <w:u w:val="none"/>
                <w:lang w:val="en-US" w:eastAsia="zh-CN" w:bidi="ar"/>
              </w:rPr>
              <w:t>远程互动</w:t>
            </w:r>
            <w:r>
              <w:rPr>
                <w:rFonts w:hint="eastAsia" w:ascii="仿宋" w:hAnsi="仿宋" w:eastAsia="仿宋" w:cs="仿宋"/>
                <w:i w:val="0"/>
                <w:color w:val="auto"/>
                <w:kern w:val="0"/>
                <w:sz w:val="24"/>
                <w:szCs w:val="24"/>
                <w:u w:val="none"/>
                <w:lang w:val="en-US" w:eastAsia="zh-TW" w:bidi="ar"/>
              </w:rPr>
              <w:t>工具：在直播课堂中，教师可指定授权学生远程互动，学生可在直播的课件画面进行书写、移动、擦除、参与互动活动等，学生操作过程实时同步至班级其他学生，可支持不少于5位学生同时参与远程互动；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5</w:t>
            </w:r>
            <w:r>
              <w:rPr>
                <w:rFonts w:hint="eastAsia" w:ascii="仿宋" w:hAnsi="仿宋" w:eastAsia="仿宋" w:cs="仿宋"/>
                <w:i w:val="0"/>
                <w:color w:val="auto"/>
                <w:kern w:val="0"/>
                <w:sz w:val="24"/>
                <w:szCs w:val="24"/>
                <w:u w:val="none"/>
                <w:lang w:val="en-US" w:eastAsia="zh-TW" w:bidi="ar"/>
              </w:rPr>
              <w:t>、课堂奖励工具：直播过程中可</w:t>
            </w:r>
            <w:r>
              <w:rPr>
                <w:rFonts w:hint="eastAsia" w:ascii="仿宋" w:hAnsi="仿宋" w:eastAsia="仿宋" w:cs="仿宋"/>
                <w:i w:val="0"/>
                <w:color w:val="auto"/>
                <w:kern w:val="0"/>
                <w:sz w:val="24"/>
                <w:szCs w:val="24"/>
                <w:u w:val="none"/>
                <w:lang w:val="en-US" w:eastAsia="zh-CN" w:bidi="ar"/>
              </w:rPr>
              <w:t>向学生</w:t>
            </w:r>
            <w:r>
              <w:rPr>
                <w:rFonts w:hint="eastAsia" w:ascii="仿宋" w:hAnsi="仿宋" w:eastAsia="仿宋" w:cs="仿宋"/>
                <w:i w:val="0"/>
                <w:color w:val="auto"/>
                <w:kern w:val="0"/>
                <w:sz w:val="24"/>
                <w:szCs w:val="24"/>
                <w:u w:val="none"/>
                <w:lang w:val="en-US" w:eastAsia="zh-TW" w:bidi="ar"/>
              </w:rPr>
              <w:t>发放奖杯，学生在线学习获得的奖杯数量累积统计。</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6</w:t>
            </w:r>
            <w:r>
              <w:rPr>
                <w:rFonts w:hint="eastAsia" w:ascii="仿宋" w:hAnsi="仿宋" w:eastAsia="仿宋" w:cs="仿宋"/>
                <w:i w:val="0"/>
                <w:color w:val="auto"/>
                <w:kern w:val="0"/>
                <w:sz w:val="24"/>
                <w:szCs w:val="24"/>
                <w:u w:val="none"/>
                <w:lang w:val="en-US" w:eastAsia="zh-TW" w:bidi="ar"/>
              </w:rPr>
              <w:t>、远程考勤管理：直播课程结束后，后台自动统计报名学生名单和学生学习清单。</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7</w:t>
            </w:r>
            <w:r>
              <w:rPr>
                <w:rFonts w:hint="eastAsia" w:ascii="仿宋" w:hAnsi="仿宋" w:eastAsia="仿宋" w:cs="仿宋"/>
                <w:i w:val="0"/>
                <w:color w:val="auto"/>
                <w:kern w:val="0"/>
                <w:sz w:val="24"/>
                <w:szCs w:val="24"/>
                <w:u w:val="none"/>
                <w:lang w:val="en-US" w:eastAsia="zh-TW" w:bidi="ar"/>
              </w:rPr>
              <w:t>、课程回放：课程结束后自动生成直播回放，报名课程的学生可反复学习；回放课程自动保存在云端，支持人工删除。</w:t>
            </w:r>
          </w:p>
          <w:p>
            <w:pPr>
              <w:keepNext w:val="0"/>
              <w:keepLines w:val="0"/>
              <w:widowControl/>
              <w:suppressLineNumbers w:val="0"/>
              <w:ind w:firstLine="240" w:firstLineChars="1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（B）互动式微课功能</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CN" w:bidi="ar"/>
              </w:rPr>
              <w:t>此</w:t>
            </w:r>
            <w:r>
              <w:rPr>
                <w:rFonts w:hint="eastAsia" w:ascii="仿宋" w:hAnsi="仿宋" w:eastAsia="仿宋" w:cs="仿宋"/>
                <w:i w:val="0"/>
                <w:color w:val="auto"/>
                <w:kern w:val="0"/>
                <w:sz w:val="24"/>
                <w:szCs w:val="24"/>
                <w:u w:val="none"/>
                <w:lang w:val="en-US" w:eastAsia="zh-TW" w:bidi="ar"/>
              </w:rPr>
              <w:t>功能内置于交互式课件工具中，支持快速录制胶囊式微课，微课可录制保存音频和课件的互动操作</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1、录制功能：录制过程中可对课件中的元素进行拖动、克隆、删除等操作，支持在录制过程中进行书写和擦除</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2、剪辑重录功能：支持按照课件页面片段剪辑和重录微课，支持一键上传至云端保存</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3、无课件录制：支持教师在空白页面录制胶囊式微课，支持自主添加不低于100页电子草稿进行讲解</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4、听课方式：微课录制结束后自动生成分享海报，学生扫码在即可在微信观看，无需下载额外app使用</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TW" w:bidi="ar"/>
              </w:rPr>
            </w:pPr>
            <w:r>
              <w:rPr>
                <w:rFonts w:hint="eastAsia" w:ascii="仿宋" w:hAnsi="仿宋" w:eastAsia="仿宋" w:cs="仿宋"/>
                <w:i w:val="0"/>
                <w:color w:val="auto"/>
                <w:kern w:val="0"/>
                <w:sz w:val="24"/>
                <w:szCs w:val="24"/>
                <w:u w:val="none"/>
                <w:lang w:val="en-US" w:eastAsia="zh-TW" w:bidi="ar"/>
              </w:rPr>
              <w:t>5、学生观看胶囊式微课时可进行多种互动，可在控制课件模式下移动、删除克隆课件内的元素，参与课堂活动互动练习</w:t>
            </w:r>
          </w:p>
          <w:p>
            <w:pPr>
              <w:pStyle w:val="2"/>
              <w:rPr>
                <w:rFonts w:hint="eastAsia"/>
                <w:lang w:val="en-US" w:eastAsia="zh-CN"/>
              </w:rPr>
            </w:pPr>
            <w:r>
              <w:rPr>
                <w:rFonts w:hint="eastAsia" w:ascii="仿宋" w:hAnsi="仿宋" w:eastAsia="仿宋" w:cs="仿宋"/>
                <w:i w:val="0"/>
                <w:color w:val="auto"/>
                <w:kern w:val="0"/>
                <w:sz w:val="24"/>
                <w:szCs w:val="24"/>
                <w:u w:val="none"/>
                <w:lang w:val="en-US" w:eastAsia="zh-TW" w:bidi="ar"/>
              </w:rPr>
              <w:t>6、系统后台自动统计胶囊式微课的观看次数，便于教师做教研管理</w:t>
            </w:r>
          </w:p>
          <w:p>
            <w:pPr>
              <w:pStyle w:val="2"/>
              <w:rPr>
                <w:rFonts w:hint="eastAsia" w:ascii="仿宋" w:hAnsi="仿宋" w:eastAsia="仿宋" w:cs="仿宋"/>
                <w:i w:val="0"/>
                <w:color w:val="auto"/>
                <w:kern w:val="0"/>
                <w:sz w:val="24"/>
                <w:szCs w:val="24"/>
                <w:u w:val="none"/>
                <w:lang w:val="en-US" w:eastAsia="zh-CN" w:bidi="ar"/>
              </w:rPr>
            </w:pPr>
            <w:r>
              <w:rPr>
                <w:rFonts w:hint="eastAsia"/>
                <w:lang w:val="en-US" w:eastAsia="zh-CN"/>
              </w:rPr>
              <w:t xml:space="preserve">     </w:t>
            </w:r>
            <w:r>
              <w:rPr>
                <w:rFonts w:hint="eastAsia" w:ascii="仿宋" w:hAnsi="仿宋" w:eastAsia="仿宋" w:cs="仿宋"/>
                <w:i w:val="0"/>
                <w:color w:val="auto"/>
                <w:kern w:val="0"/>
                <w:sz w:val="24"/>
                <w:szCs w:val="24"/>
                <w:u w:val="none"/>
                <w:lang w:val="en-US" w:eastAsia="zh-CN" w:bidi="ar"/>
              </w:rPr>
              <w:t>以上功能逐项提供软件截图</w:t>
            </w:r>
          </w:p>
          <w:p>
            <w:pPr>
              <w:keepNext w:val="0"/>
              <w:keepLines w:val="0"/>
              <w:widowControl/>
              <w:suppressLineNumbers w:val="0"/>
              <w:ind w:firstLine="480" w:firstLineChars="200"/>
              <w:jc w:val="both"/>
              <w:textAlignment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i w:val="0"/>
                <w:color w:val="auto"/>
                <w:kern w:val="0"/>
                <w:sz w:val="24"/>
                <w:szCs w:val="24"/>
                <w:u w:val="none"/>
                <w:lang w:val="en-US" w:eastAsia="zh-CN" w:bidi="ar"/>
              </w:rPr>
              <w:t>设备使用培训服务：要求不少于2次厂商认证培训讲师针对此项目设备开展的操作使用培训课，每次培训不低于2课时，提供厂商针对质保、培训服务的承诺函。设备硬件要求质保3年.</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54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实物展台</w:t>
            </w:r>
          </w:p>
        </w:tc>
        <w:tc>
          <w:tcPr>
            <w:tcW w:w="3611" w:type="pct"/>
            <w:shd w:val="clear" w:color="auto" w:fill="auto"/>
            <w:vAlign w:val="top"/>
          </w:tcPr>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1.铝合金外壳，无锐角无利边设计，有效防止师生碰伤、划伤。壁挂式安装，防盗防破坏。</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2.采用三折叠开合式托板，展开后托板尺寸≥A4面积，收起时小巧不占空间，高效利用挂墙面积。（提供国家相关质量监督检验机构所出具的检测报告）</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3.采用USB高速接口，单根USB线实现供电、高清数据传输需求。（提供国家相关质量监督检验机构所出具的检测报告）</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4.采用800W像素自动对焦摄像头，可拍摄A4画幅。（提供国家相关质量监督检验机构所出具的检测报告）</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展台按键采用电容式触摸按键，可实现一键启动展台画面、画面放大、画面缩小、画面旋转、拍照截图等功能，同时也支持在一体机或电脑上进行同样的操作。（提供国家相关质量监督检验机构所出具的检测报告）</w:t>
            </w:r>
          </w:p>
          <w:p>
            <w:pPr>
              <w:keepNext w:val="0"/>
              <w:keepLines w:val="0"/>
              <w:widowControl/>
              <w:suppressLineNumbers w:val="0"/>
              <w:ind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6.为保证兼容性及稳定性，视频展台需与交互智能平板为同一品牌厂家，提供视频展台的3C证书复印件加盖厂商公章。</w:t>
            </w:r>
          </w:p>
        </w:tc>
        <w:tc>
          <w:tcPr>
            <w:tcW w:w="360" w:type="pct"/>
            <w:vAlign w:val="center"/>
          </w:tcPr>
          <w:p>
            <w:pPr>
              <w:ind w:left="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合计</w:t>
            </w:r>
          </w:p>
        </w:tc>
        <w:tc>
          <w:tcPr>
            <w:tcW w:w="4521" w:type="pct"/>
            <w:gridSpan w:val="3"/>
            <w:vAlign w:val="center"/>
          </w:tcPr>
          <w:p>
            <w:pPr>
              <w:jc w:val="center"/>
              <w:rPr>
                <w:rFonts w:hint="eastAsia" w:ascii="仿宋" w:hAnsi="仿宋" w:eastAsia="仿宋" w:cs="仿宋"/>
                <w:sz w:val="24"/>
                <w:szCs w:val="24"/>
                <w:lang w:val="en-US" w:eastAsia="zh-CN"/>
              </w:rPr>
            </w:pPr>
            <w:r>
              <w:rPr>
                <w:rFonts w:hint="eastAsia" w:ascii="微软雅黑" w:hAnsi="微软雅黑" w:eastAsia="微软雅黑"/>
                <w:sz w:val="24"/>
                <w:szCs w:val="32"/>
                <w:lang w:val="en-US" w:eastAsia="zh-CN"/>
              </w:rPr>
              <w:t>156万</w:t>
            </w:r>
          </w:p>
        </w:tc>
      </w:tr>
      <w:bookmarkEnd w:id="201"/>
    </w:tbl>
    <w:p>
      <w:pPr>
        <w:bidi w:val="0"/>
        <w:rPr>
          <w:rFonts w:hint="eastAsia"/>
        </w:rPr>
      </w:pPr>
    </w:p>
    <w:p/>
    <w:p>
      <w:pPr>
        <w:pStyle w:val="2"/>
      </w:pPr>
    </w:p>
    <w:p>
      <w:pPr>
        <w:pStyle w:val="9"/>
        <w:rPr>
          <w:rFonts w:ascii="宋体" w:hAnsi="宋体"/>
          <w:sz w:val="24"/>
          <w:szCs w:val="24"/>
        </w:rPr>
      </w:pPr>
      <w:bookmarkStart w:id="202" w:name="_Toc10385"/>
      <w:r>
        <w:rPr>
          <w:rFonts w:hint="eastAsia" w:ascii="宋体" w:hAnsi="宋体"/>
          <w:sz w:val="32"/>
        </w:rPr>
        <w:t xml:space="preserve"> </w:t>
      </w:r>
      <w:bookmarkEnd w:id="202"/>
      <w:r>
        <w:rPr>
          <w:rFonts w:hint="eastAsia" w:ascii="微软雅黑" w:hAnsi="微软雅黑" w:eastAsia="微软雅黑"/>
          <w:sz w:val="24"/>
          <w:szCs w:val="32"/>
          <w:lang w:eastAsia="zh-CN"/>
        </w:rPr>
        <w:t>城北区学校服务能力提升工程信息化设备更新</w:t>
      </w:r>
      <w:r>
        <w:rPr>
          <w:rFonts w:hint="eastAsia" w:ascii="微软雅黑" w:hAnsi="微软雅黑" w:eastAsia="微软雅黑"/>
          <w:sz w:val="24"/>
          <w:szCs w:val="32"/>
          <w:lang w:val="en-US" w:eastAsia="zh-CN"/>
        </w:rPr>
        <w:t>项目（包二）</w:t>
      </w:r>
      <w:r>
        <w:rPr>
          <w:rFonts w:hint="eastAsia" w:ascii="宋体" w:hAnsi="宋体"/>
          <w:sz w:val="22"/>
          <w:szCs w:val="22"/>
        </w:rPr>
        <w:t xml:space="preserve">   </w:t>
      </w:r>
      <w:r>
        <w:rPr>
          <w:rFonts w:hint="eastAsia" w:ascii="宋体" w:hAnsi="宋体"/>
          <w:sz w:val="32"/>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9"/>
        <w:gridCol w:w="69"/>
        <w:gridCol w:w="483"/>
        <w:gridCol w:w="6383"/>
        <w:gridCol w:w="334"/>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5000" w:type="pct"/>
            <w:gridSpan w:val="6"/>
            <w:vAlign w:val="center"/>
          </w:tcPr>
          <w:p>
            <w:pPr>
              <w:spacing w:line="320" w:lineRule="exact"/>
              <w:jc w:val="center"/>
              <w:textAlignment w:val="center"/>
              <w:rPr>
                <w:rFonts w:hint="eastAsia" w:ascii="仿宋" w:hAnsi="仿宋" w:eastAsia="仿宋" w:cs="仿宋"/>
                <w:kern w:val="0"/>
                <w:szCs w:val="21"/>
                <w:lang w:val="en-US" w:eastAsia="zh-CN"/>
              </w:rPr>
            </w:pPr>
            <w:r>
              <w:rPr>
                <w:rFonts w:hint="eastAsia" w:ascii="仿宋" w:hAnsi="仿宋" w:eastAsia="仿宋" w:cs="仿宋"/>
                <w:b/>
                <w:kern w:val="0"/>
                <w:szCs w:val="21"/>
                <w:lang w:val="en-US" w:eastAsia="zh-CN"/>
              </w:rPr>
              <w:t>录播教室设备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5000" w:type="pct"/>
            <w:gridSpan w:val="6"/>
            <w:vAlign w:val="center"/>
          </w:tcPr>
          <w:p>
            <w:pPr>
              <w:spacing w:line="320" w:lineRule="exact"/>
              <w:ind w:firstLine="420"/>
              <w:textAlignment w:val="center"/>
              <w:rPr>
                <w:rFonts w:hint="eastAsia" w:ascii="仿宋" w:hAnsi="仿宋" w:eastAsia="仿宋" w:cs="仿宋"/>
                <w:kern w:val="0"/>
                <w:szCs w:val="21"/>
              </w:rPr>
            </w:pPr>
            <w:r>
              <w:rPr>
                <w:rFonts w:hint="eastAsia" w:ascii="仿宋" w:hAnsi="仿宋" w:eastAsia="仿宋" w:cs="仿宋"/>
                <w:b/>
                <w:kern w:val="0"/>
                <w:szCs w:val="21"/>
              </w:rPr>
              <w:t>总体要求：</w:t>
            </w:r>
            <w:r>
              <w:rPr>
                <w:rFonts w:hint="eastAsia" w:ascii="仿宋" w:hAnsi="仿宋" w:eastAsia="仿宋" w:cs="仿宋"/>
                <w:kern w:val="0"/>
                <w:szCs w:val="21"/>
              </w:rPr>
              <w:t>嵌入式架构，五机位。</w:t>
            </w:r>
          </w:p>
          <w:p>
            <w:pPr>
              <w:spacing w:line="320" w:lineRule="exact"/>
              <w:ind w:firstLine="422"/>
              <w:textAlignment w:val="center"/>
              <w:rPr>
                <w:rFonts w:hint="eastAsia" w:ascii="仿宋" w:hAnsi="仿宋" w:eastAsia="仿宋" w:cs="仿宋"/>
                <w:b/>
                <w:kern w:val="0"/>
                <w:szCs w:val="21"/>
              </w:rPr>
            </w:pPr>
            <w:r>
              <w:rPr>
                <w:rFonts w:hint="eastAsia" w:ascii="仿宋" w:hAnsi="仿宋" w:eastAsia="仿宋" w:cs="仿宋"/>
                <w:b/>
                <w:kern w:val="0"/>
                <w:szCs w:val="21"/>
              </w:rPr>
              <w:t>录播系统要求：</w:t>
            </w:r>
          </w:p>
          <w:p>
            <w:pPr>
              <w:spacing w:line="320" w:lineRule="exact"/>
              <w:textAlignment w:val="center"/>
              <w:rPr>
                <w:rFonts w:hint="eastAsia" w:ascii="仿宋" w:hAnsi="仿宋" w:eastAsia="仿宋" w:cs="仿宋"/>
                <w:kern w:val="0"/>
                <w:szCs w:val="21"/>
              </w:rPr>
            </w:pPr>
            <w:r>
              <w:rPr>
                <w:rFonts w:hint="eastAsia" w:ascii="仿宋" w:hAnsi="仿宋" w:eastAsia="仿宋" w:cs="仿宋"/>
                <w:kern w:val="0"/>
                <w:szCs w:val="21"/>
              </w:rPr>
              <w:t xml:space="preserve">    为保证录播整体方案的成熟与可靠，以及各组成部分的兼容性，要求如下：</w:t>
            </w:r>
          </w:p>
          <w:p>
            <w:pPr>
              <w:spacing w:line="320" w:lineRule="exact"/>
              <w:jc w:val="left"/>
              <w:textAlignment w:val="center"/>
              <w:rPr>
                <w:rFonts w:hint="eastAsia" w:ascii="仿宋" w:hAnsi="仿宋" w:eastAsia="仿宋" w:cs="仿宋"/>
                <w:kern w:val="0"/>
                <w:szCs w:val="21"/>
              </w:rPr>
            </w:pPr>
            <w:r>
              <w:rPr>
                <w:rFonts w:hint="eastAsia" w:ascii="仿宋" w:hAnsi="仿宋" w:eastAsia="仿宋" w:cs="仿宋"/>
                <w:kern w:val="0"/>
                <w:szCs w:val="21"/>
              </w:rPr>
              <w:t>1、提供录播产品生产厂商ISO9001认证证书、ISO14001认证证书、OHSAS18001职业健康安全管理体系认证证书、RoHS认证证书、FCC认证证书、录播主机3C认证证书；</w:t>
            </w:r>
          </w:p>
          <w:p>
            <w:pPr>
              <w:spacing w:line="320" w:lineRule="exact"/>
              <w:jc w:val="left"/>
              <w:textAlignment w:val="center"/>
              <w:rPr>
                <w:rFonts w:hint="eastAsia" w:ascii="仿宋" w:hAnsi="仿宋" w:eastAsia="仿宋" w:cs="仿宋"/>
                <w:kern w:val="0"/>
                <w:szCs w:val="21"/>
              </w:rPr>
            </w:pPr>
            <w:r>
              <w:rPr>
                <w:rFonts w:hint="eastAsia" w:ascii="仿宋" w:hAnsi="仿宋" w:eastAsia="仿宋" w:cs="仿宋"/>
                <w:kern w:val="0"/>
                <w:szCs w:val="21"/>
              </w:rPr>
              <w:t>2、出具录播整体方案中涉及到全自动课程录播系统、非线性课件编辑系统、智能导播系统、集中管理软件、S-T教学行为分析软件、图像定位系统、BS架构资源管理系统软件著作权证书复印件、文件上传下载程序著作权证书复印件、教育云资源管理应用软件等相关软件著作权登记证书（注：所有要求提供的软件著作权证书均为复印件加盖厂家公章，名称内容必须一致或明确包括关键词，否则必须同时提供颁证机构官网的著作权登记申请表，核实功能清单方可视为有效）。</w:t>
            </w:r>
          </w:p>
          <w:p>
            <w:pPr>
              <w:spacing w:line="320" w:lineRule="exact"/>
              <w:jc w:val="left"/>
              <w:textAlignment w:val="center"/>
              <w:rPr>
                <w:rFonts w:hint="eastAsia" w:ascii="仿宋" w:hAnsi="仿宋" w:eastAsia="仿宋" w:cs="仿宋"/>
                <w:kern w:val="0"/>
                <w:szCs w:val="21"/>
              </w:rPr>
            </w:pPr>
            <w:r>
              <w:rPr>
                <w:rFonts w:hint="eastAsia" w:ascii="仿宋" w:hAnsi="仿宋" w:eastAsia="仿宋" w:cs="仿宋"/>
                <w:kern w:val="0"/>
                <w:szCs w:val="21"/>
              </w:rPr>
              <w:t>3、录播主机生产厂家具有软件企业认定证书及具备AAA级企业资信证书（非银行资信证明函），需提供证书复印件加盖厂商公章。</w:t>
            </w:r>
          </w:p>
          <w:p>
            <w:pPr>
              <w:autoSpaceDN w:val="0"/>
              <w:spacing w:line="320" w:lineRule="exact"/>
              <w:jc w:val="left"/>
              <w:textAlignment w:val="center"/>
              <w:rPr>
                <w:rFonts w:hint="eastAsia" w:ascii="仿宋" w:hAnsi="仿宋" w:eastAsia="仿宋" w:cs="仿宋"/>
                <w:kern w:val="0"/>
                <w:szCs w:val="21"/>
              </w:rPr>
            </w:pPr>
            <w:r>
              <w:rPr>
                <w:rFonts w:hint="eastAsia" w:ascii="仿宋" w:hAnsi="仿宋" w:eastAsia="仿宋" w:cs="仿宋"/>
                <w:kern w:val="0"/>
                <w:szCs w:val="21"/>
              </w:rPr>
              <w:t>4、提供录播工作站硬件设备、导播控制硬件设备、自动跟踪硬件设备、智能调音硬件设备、录播话筒硬件设备国家知识产权证书（非配套的软件著作权证书）复印件加盖厂商公章，附国家知识产权局官网查询网页截图并备查。</w:t>
            </w:r>
          </w:p>
          <w:p>
            <w:pPr>
              <w:spacing w:line="320" w:lineRule="exact"/>
              <w:jc w:val="left"/>
              <w:textAlignment w:val="center"/>
              <w:rPr>
                <w:rFonts w:hint="eastAsia" w:ascii="仿宋" w:hAnsi="仿宋" w:eastAsia="仿宋" w:cs="仿宋"/>
                <w:b/>
                <w:bCs/>
                <w:spacing w:val="-6"/>
                <w:szCs w:val="21"/>
              </w:rPr>
            </w:pPr>
            <w:r>
              <w:rPr>
                <w:rFonts w:hint="eastAsia" w:ascii="仿宋" w:hAnsi="仿宋" w:eastAsia="仿宋" w:cs="仿宋"/>
                <w:kern w:val="0"/>
                <w:szCs w:val="21"/>
              </w:rPr>
              <w:t>5、★为考虑已建成区域录播资源平台稳定性，投标人所投软件产品必须与现有已建成录播教室系统无缝兼容。如出现与现有设备无法兼容、需更换设备等任何问题，产生的一切费用由中标方承担。投标时必须提供生产厂家出具的针对本项目的授权函原件和售后服务承诺函原件。并免费提供招标方现有服务器硬件设备、软件平台对接安装、调试、培训及录播平台与其他平台软件对接所需的所有软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
                <w:bCs/>
                <w:spacing w:val="-6"/>
                <w:szCs w:val="21"/>
              </w:rPr>
            </w:pPr>
            <w:r>
              <w:rPr>
                <w:rFonts w:hint="eastAsia" w:ascii="仿宋" w:hAnsi="仿宋" w:eastAsia="仿宋" w:cs="仿宋"/>
                <w:b/>
                <w:bCs/>
                <w:spacing w:val="-6"/>
                <w:szCs w:val="21"/>
              </w:rPr>
              <w:t>序号</w:t>
            </w:r>
          </w:p>
        </w:tc>
        <w:tc>
          <w:tcPr>
            <w:tcW w:w="286" w:type="pct"/>
            <w:vAlign w:val="center"/>
          </w:tcPr>
          <w:p>
            <w:pPr>
              <w:autoSpaceDN w:val="0"/>
              <w:spacing w:line="320" w:lineRule="exact"/>
              <w:ind w:left="0" w:leftChars="0" w:firstLine="0" w:firstLineChars="0"/>
              <w:jc w:val="both"/>
              <w:rPr>
                <w:rFonts w:hint="eastAsia" w:ascii="仿宋" w:hAnsi="仿宋" w:eastAsia="仿宋" w:cs="仿宋"/>
                <w:b/>
                <w:bCs/>
                <w:spacing w:val="-6"/>
                <w:szCs w:val="21"/>
              </w:rPr>
            </w:pPr>
            <w:r>
              <w:rPr>
                <w:rFonts w:hint="eastAsia" w:ascii="仿宋" w:hAnsi="仿宋" w:eastAsia="仿宋" w:cs="仿宋"/>
                <w:b/>
                <w:bCs/>
                <w:spacing w:val="-6"/>
                <w:szCs w:val="21"/>
              </w:rPr>
              <w:t>设备</w:t>
            </w:r>
          </w:p>
          <w:p>
            <w:pPr>
              <w:autoSpaceDN w:val="0"/>
              <w:spacing w:line="320" w:lineRule="exact"/>
              <w:ind w:left="0" w:leftChars="0" w:firstLine="0" w:firstLineChars="0"/>
              <w:jc w:val="both"/>
              <w:rPr>
                <w:rFonts w:hint="eastAsia" w:ascii="仿宋" w:hAnsi="仿宋" w:eastAsia="仿宋" w:cs="仿宋"/>
                <w:b/>
                <w:bCs/>
                <w:spacing w:val="-6"/>
                <w:szCs w:val="21"/>
              </w:rPr>
            </w:pPr>
            <w:r>
              <w:rPr>
                <w:rFonts w:hint="eastAsia" w:ascii="仿宋" w:hAnsi="仿宋" w:eastAsia="仿宋" w:cs="仿宋"/>
                <w:b/>
                <w:bCs/>
                <w:spacing w:val="-6"/>
                <w:szCs w:val="21"/>
              </w:rPr>
              <w:t>名称</w:t>
            </w:r>
          </w:p>
        </w:tc>
        <w:tc>
          <w:tcPr>
            <w:tcW w:w="3790" w:type="pct"/>
            <w:vAlign w:val="center"/>
          </w:tcPr>
          <w:p>
            <w:pPr>
              <w:autoSpaceDN w:val="0"/>
              <w:spacing w:line="320" w:lineRule="exact"/>
              <w:jc w:val="center"/>
              <w:textAlignment w:val="center"/>
              <w:rPr>
                <w:rFonts w:hint="eastAsia" w:ascii="仿宋" w:hAnsi="仿宋" w:eastAsia="仿宋" w:cs="仿宋"/>
                <w:b/>
                <w:bCs/>
                <w:spacing w:val="-6"/>
                <w:szCs w:val="21"/>
              </w:rPr>
            </w:pPr>
            <w:r>
              <w:rPr>
                <w:rFonts w:hint="eastAsia" w:ascii="仿宋" w:hAnsi="仿宋" w:eastAsia="仿宋" w:cs="仿宋"/>
                <w:b/>
                <w:bCs/>
                <w:spacing w:val="-6"/>
                <w:szCs w:val="21"/>
              </w:rPr>
              <w:t>技术参数</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
                <w:bCs/>
                <w:spacing w:val="-6"/>
                <w:szCs w:val="21"/>
              </w:rPr>
            </w:pPr>
            <w:r>
              <w:rPr>
                <w:rFonts w:hint="eastAsia" w:ascii="仿宋" w:hAnsi="仿宋" w:eastAsia="仿宋" w:cs="仿宋"/>
                <w:b/>
                <w:bCs/>
                <w:spacing w:val="-6"/>
                <w:szCs w:val="21"/>
              </w:rPr>
              <w:t>单位</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
                <w:bCs/>
                <w:spacing w:val="-6"/>
                <w:szCs w:val="21"/>
              </w:rPr>
            </w:pPr>
            <w:r>
              <w:rPr>
                <w:rFonts w:hint="eastAsia" w:ascii="仿宋" w:hAnsi="仿宋" w:eastAsia="仿宋" w:cs="仿宋"/>
                <w:b/>
                <w:bCs/>
                <w:spacing w:val="-6"/>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云录播资源管理平台</w:t>
            </w:r>
          </w:p>
          <w:p>
            <w:pPr>
              <w:autoSpaceDN w:val="0"/>
              <w:spacing w:line="320" w:lineRule="exact"/>
              <w:jc w:val="center"/>
              <w:rPr>
                <w:rFonts w:hint="eastAsia" w:ascii="仿宋" w:hAnsi="仿宋" w:eastAsia="仿宋" w:cs="仿宋"/>
                <w:bCs/>
                <w:spacing w:val="-6"/>
                <w:szCs w:val="21"/>
              </w:rPr>
            </w:pPr>
          </w:p>
        </w:tc>
        <w:tc>
          <w:tcPr>
            <w:tcW w:w="3790" w:type="pct"/>
            <w:vAlign w:val="center"/>
          </w:tcPr>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一、总体要求：国产品牌，采用校级、区域多级平台设计理念、B/S架构、模块化设计，便于用户使用和后期软件功能扩展。具备全网教育视频资源的生产管理、存储管理、使用管理等功能，支持在线网络互动教学、网络教研、网络培训等活动；具备视频多路直播、点播功能，支持IE、火狐、谷歌等主流浏览器。</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二、软件主要功能要求：</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2.1基础功能：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（1）录播管理：支持将录播设备接入平台，实现自动转码、视频直播点播，并具备多画面直播和点播功能。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（2）用户管理：支持用户的初始化导入、用户组管理、用户权限管理，为教师、学生提供注册、个人信息管理等服务。</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（3）接入区域平台：支持校级平台接入上级区域平台并无缝对接，可向上级区域平台提交资源，并能参加区域平台组织的各项教学、教研活动。</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数据存储：为避免同一文件的重复存储、节省空间，要求平台支持引用计数和垃圾回收技术。即：平台存储的任意一个文件都可供每级平台、每个用户共同使用。当某一文件被某级平台、某用户删除后不会影响其他用户使用。只有平台自动判断到某一文件在每级平台、每用户都不需要时，再将文件自动删除。</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（5）一键置灰：发生重大事件时，可一键将平台设置为灰色风格。</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2.2个人空间功能：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（1）个人信息服务：支持注册用户对个人资料、登录密码进行编辑管理。</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（2）消息服务：支持自动发送和接收消息，平台自动区分消息来源，如：系统消息、应用消息、好友消息等，并分类管理。</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（3）资源服务：支持注册用户在个人空间上传、管理视频、文档、课件等教学资源。支持用户对资源进行收藏，支持将同一堂课的课件、教案等与课堂教学录像进行关联。</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（4）录播预约：支持教师通过课表对录播设备进行预约，并可设置是否直播。设置直播后，在平台首页显示直播预告信息。预约成功后，课堂教学录像可自动上传至教师个人空间。</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（5）添加好友：支持用户在个人空间内申请添加好友并进行在线交流。</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（6）视频虚拟截取：支持对视频资源进行截取，采用虚拟切割技术，即在不损害视频源文件（物理文件）的前提下，同一视频多人同时在线编辑而互不影响，截取的视频可保存到教师个人空间。</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（7）在线编辑：平台支持为视频课程添加片头片尾、自由调整片头片尾出现的时间点；对原视频进行裁剪，自由拼接、生成新视频并发布；提供文字轨道、视频轨道等编辑功能。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2.3资源管理功能：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（1）资源目录：支持按照要求版本学科、册、章、节、分类预制资源目录，用户可根据实际需要手动修改。</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（2）资源排行：支持按照资源的人气榜和好评榜展示，支持管理员手动推荐资源。</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（3）文档预览：支持对教案、课件、习题等文档及图片作为附件进行在线预览，类似百度文库的展示效果。</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（4）资源应用：</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1）用户可对资源进行收藏、下载、分享等，支持用户对资源进行评论和在线交流。支持删除自己的评论，管理员可删除任意评论。</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2）量表评分：支持用户在点播观看视频的同时通过量表进行在线打分评价。</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3）打点和片段评议：支持用户在点播观看视频的同时对精彩的教学环节点和片段进行在线打点记录。</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4）★扫码观看：支持通过使用手机、平板电脑等移动设备进行扫码分享和观看。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（5）资源标签：资源发布时用户可以选择手动填写标签，为资源的搜索提供便利。</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（6）资源搜索：支持多种搜索条件进行组合搜索，同时也支持用户可通过标题、主讲人、标签等快速搜索资源。</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7）资源评估：支持用户对课堂视频录像进行量化评估，可根据实际教学评估要求设置多套不同的评估标准。评估标准可设置不同总分，可设置多项评估项目，每项评估项目可设置多项评估子项目，满足不同的评估要求。</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（8）管理员可设置资源分类审核，使学科管理员只管理本学科资源。管理员可关闭审核开关，设置免审核模式，教师提交的资源可自动发布平台。</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2.4视频点播功能：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（1）flash播放器：基于flash播放器播放视频，用户无需额外安装其它播放器。</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（2）无缓冲播放：支持视频直接拖拽播放、不需缓冲。</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（3）资源模式：支持多画面资源模式点播，如三分屏方式同步播放教师画面、学生画面、课件画面。</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（4）台标：支持播放器添加台标,台标格式为PNG格式。</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（5）视频索引：支持按照PPT索引，自动或手动生成知识点片段视频，知识点标识内嵌于视频播放窗口界面，观看视频时可以通过点击索引自动播放相应时间点视频片段。</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（6）★多码率支持：转码时支持标清、高清、超清等多种清晰度设置，播放时可在播放器窗口进行切换。</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2.5视频直播功能：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（1）课程视图：除支持直播协议、直播预约、检索等通用直播功能外，要求具有教育行业特性：</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1）S-T分析：平台根据直播课堂实况，自动分析本节课的课堂行为，教师、学生及互动行为占比并自动绘制行为曲线；根据数据自动分析本节课的课堂类型，给教师提供参考。</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2）直播互动：支持直播过程中用户进行在线探讨，类似QQ群聊的互动效果，支持量表打分。</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3）直播反馈：支持直播结束后视频和评论记录自动上传到教师个人空间，供教师进行课后反思。</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4）直播分享：支持直播过程中用户分享所观看的直播，平台自动生成二维码和链接地址。</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5）匿名观看：支持可设置匿名用户观看直播，满足不同区域、学校的需求。</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6）上级推送直播：区域内各个学校预约的直播信息可以直接推送到区域平台中显示，便于区域内各用户随时进入直播进行观看。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7）自定义预约时间：支持用户自选直播的开始时间和结束时间，不局限于只能按课表预约，方便用户灵活使用。</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8）量表评分：支持为直播设置评分量表，在看直播时对课程进行量表打分。</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9）直播时移：直播开始后，支持拖动播放器的时间轴，回放直播。</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（2）教室视图：支持管理员将接入平台的录播设备设置为直播频道，录播设备开启后，直播自动推送到直播频道中。</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（3）预约直播时可设置观看密码，看直播时需要输入正确的密码才能看。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2.6通知公告功能：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（1）公告编辑：支持管理员在后台进行公告的编辑和修改功能，支持设定不同的公告类型。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（2）发布公告：支持公告的快速发布，发布的公告在平台首页面显示。</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★2.7微信平台功能：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支持自动生成平台对应的微信平台，微信平台支持二维码扫描、视频点播、直播、评论、发布官方公告，支持建立微信互动课堂。具体功能如下：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（1）微信平台直播：支持通过微信平台查看直播预约的课堂信息，直播开始后通过微信直接观看直播，观看同时可以发表相关的评论，支持语音评论，并可将评论转换为文字。</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（2）微信平台点播：支持通过资源目录显示所有资源的分类，用户可快速查找并点播视频进行观看，观看同时可以发表相关的评论，支持语音评论，并可将评论转换为文字。</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（3）微信平台微课：支持用户在线观看微课，支持对微课进行资源目录的分类筛选、评论。</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（4）微信平台文档预览：支持用户在观看视频的同时对关联的教学设计、教案等文档资源进行在线预览查看，系统采用拼接技术，用户只需要上下滑动就可进行观看，无须翻页，同时可以观看播放的视频。</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（5）微信平台分享和收藏：支持用户将视频或者直播预告发送到朋友圈或者推送给指定好友，并且可以进行直播预告和收藏，以便快速查看。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（6）微信平台公告：支持用户通过微信平台浏览发布的通知公告。</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2.8主题资源管理功能：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支持用户按资源的自定义主题分类，并对资源进行提交与发布。具有如下功能：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（1）自定义资源分类：支持用户可以实现频道加专题的两级资源分类，便于用户实现资源的细分管理和展示。</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（2）资源提交与发布：支持资源提交通过审核后发布展示在对应的主题模块供学习观看。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（3）支持将发布的主题在首页展示，用户登陆平台后可直接进入自己喜爱的主题进行浏览和点播观看。</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2.9★移动设备直播功能：</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（1）平台支持ios和android系统客户端通过手机、平板电脑等移动设备，随时随地接入平台进行直播。</w:t>
            </w:r>
          </w:p>
          <w:p>
            <w:pPr>
              <w:widowControl/>
              <w:spacing w:line="320" w:lineRule="exact"/>
              <w:ind w:firstLine="420"/>
              <w:jc w:val="left"/>
              <w:rPr>
                <w:rFonts w:hint="eastAsia" w:ascii="仿宋" w:hAnsi="仿宋" w:eastAsia="仿宋" w:cs="仿宋"/>
                <w:kern w:val="0"/>
                <w:szCs w:val="21"/>
              </w:rPr>
            </w:pPr>
            <w:r>
              <w:rPr>
                <w:rFonts w:hint="eastAsia" w:ascii="仿宋" w:hAnsi="仿宋" w:eastAsia="仿宋" w:cs="仿宋"/>
                <w:kern w:val="0"/>
                <w:szCs w:val="21"/>
              </w:rPr>
              <w:t>（2）支持用户在平台观看移动设备发起的直播，并在线讨论。为保证系统整体兼容性、稳定性、统一性，便于系统维护，要求与录播工作站设备同一生产厂家。</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spacing w:val="-6"/>
                <w:szCs w:val="21"/>
              </w:rPr>
            </w:pPr>
            <w:r>
              <w:rPr>
                <w:rFonts w:hint="eastAsia" w:ascii="仿宋" w:hAnsi="仿宋" w:eastAsia="仿宋" w:cs="仿宋"/>
                <w:spacing w:val="-6"/>
                <w:szCs w:val="21"/>
              </w:rPr>
              <w:t>套</w:t>
            </w:r>
          </w:p>
        </w:tc>
        <w:tc>
          <w:tcPr>
            <w:tcW w:w="381" w:type="pct"/>
            <w:tcBorders>
              <w:bottom w:val="nil"/>
            </w:tcBorders>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lang w:eastAsia="zh-CN"/>
              </w:rPr>
            </w:pPr>
            <w:r>
              <w:rPr>
                <w:rFonts w:hint="eastAsia" w:ascii="仿宋" w:hAnsi="仿宋" w:eastAsia="仿宋" w:cs="仿宋"/>
                <w:bCs/>
                <w:spacing w:val="-6"/>
                <w:szCs w:val="21"/>
                <w:lang w:val="en-US" w:eastAsia="zh-CN"/>
              </w:rPr>
              <w:t>2</w:t>
            </w:r>
          </w:p>
          <w:p>
            <w:pPr>
              <w:spacing w:line="320" w:lineRule="exact"/>
              <w:jc w:val="center"/>
              <w:textAlignment w:val="center"/>
              <w:rPr>
                <w:rFonts w:hint="eastAsia" w:ascii="仿宋" w:hAnsi="仿宋" w:eastAsia="仿宋" w:cs="仿宋"/>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2</w:t>
            </w:r>
          </w:p>
        </w:tc>
        <w:tc>
          <w:tcPr>
            <w:tcW w:w="286" w:type="pct"/>
            <w:vAlign w:val="center"/>
          </w:tcPr>
          <w:p>
            <w:pPr>
              <w:spacing w:line="320" w:lineRule="exact"/>
              <w:ind w:left="0" w:leftChars="0" w:firstLine="0" w:firstLineChars="0"/>
              <w:jc w:val="both"/>
              <w:rPr>
                <w:rFonts w:hint="eastAsia" w:ascii="仿宋" w:hAnsi="仿宋" w:eastAsia="仿宋" w:cs="仿宋"/>
                <w:szCs w:val="21"/>
              </w:rPr>
            </w:pPr>
            <w:r>
              <w:rPr>
                <w:rFonts w:hint="eastAsia" w:ascii="仿宋" w:hAnsi="仿宋" w:eastAsia="仿宋" w:cs="仿宋"/>
                <w:szCs w:val="21"/>
              </w:rPr>
              <w:t>录播主机</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专业一体化嵌入式设计，1U机箱，ARM 双核处理器 Linux系统 ，内置1T硬盘，最大可扩展4T；</w:t>
            </w:r>
          </w:p>
          <w:p>
            <w:pPr>
              <w:spacing w:line="288" w:lineRule="auto"/>
              <w:rPr>
                <w:rFonts w:hint="eastAsia" w:ascii="仿宋" w:hAnsi="仿宋" w:eastAsia="仿宋" w:cs="仿宋"/>
                <w:szCs w:val="21"/>
              </w:rPr>
            </w:pPr>
            <w:r>
              <w:rPr>
                <w:rFonts w:hint="eastAsia" w:ascii="仿宋" w:hAnsi="仿宋" w:eastAsia="仿宋" w:cs="仿宋"/>
                <w:szCs w:val="21"/>
              </w:rPr>
              <w:t xml:space="preserve">录播工作站具备前置液晶面板，配合前置按键可直接设置主机的IP地址、导出录像文件，可以查看主机的系统信息、基本信息、通道信息、云平台信息等；前置开始、暂停、停止按键，控制录制进程并有相应LED灯显示当前工作状态； </w:t>
            </w:r>
          </w:p>
          <w:p>
            <w:pPr>
              <w:spacing w:line="288" w:lineRule="auto"/>
              <w:rPr>
                <w:rFonts w:hint="eastAsia" w:ascii="仿宋" w:hAnsi="仿宋" w:eastAsia="仿宋" w:cs="仿宋"/>
                <w:szCs w:val="21"/>
              </w:rPr>
            </w:pPr>
            <w:r>
              <w:rPr>
                <w:rFonts w:hint="eastAsia" w:ascii="仿宋" w:hAnsi="仿宋" w:eastAsia="仿宋" w:cs="仿宋"/>
                <w:szCs w:val="21"/>
              </w:rPr>
              <w:t>前置4个USB端口，插入USB存储设备后可自动拷贝录像资源；</w:t>
            </w:r>
          </w:p>
          <w:p>
            <w:pPr>
              <w:spacing w:line="288" w:lineRule="auto"/>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视频模块：支持5路HD-SDI输入，1路DVI-I输入，2路HDMI输入，支持1路VGA输出，1路HDMI输出，一路DVI环出输出，1路SDI输出；</w:t>
            </w:r>
          </w:p>
          <w:p>
            <w:pPr>
              <w:spacing w:line="288" w:lineRule="auto"/>
              <w:rPr>
                <w:rFonts w:hint="eastAsia" w:ascii="仿宋" w:hAnsi="仿宋" w:eastAsia="仿宋" w:cs="仿宋"/>
                <w:szCs w:val="21"/>
              </w:rPr>
            </w:pPr>
            <w:r>
              <w:rPr>
                <w:rFonts w:hint="eastAsia" w:ascii="仿宋" w:hAnsi="仿宋" w:eastAsia="仿宋" w:cs="仿宋"/>
                <w:szCs w:val="21"/>
              </w:rPr>
              <w:t>音频模块：6路话筒输入（48V幻象），1路MIC输入，频响 100hz-10Khz -3db；1路线路输入，线路频响20hz-19khz ±1db；信噪比＞65db，失真度＜0.1%，音频采样率48KHz；1路音频监听，具有自动增益功能：控制范围≥40db，起控点-30db，自带增益时间常数＜1秒；</w:t>
            </w:r>
          </w:p>
          <w:p>
            <w:pPr>
              <w:spacing w:line="288" w:lineRule="auto"/>
              <w:rPr>
                <w:rFonts w:hint="eastAsia" w:ascii="仿宋" w:hAnsi="仿宋" w:eastAsia="仿宋" w:cs="仿宋"/>
                <w:szCs w:val="21"/>
              </w:rPr>
            </w:pPr>
            <w:r>
              <w:rPr>
                <w:rFonts w:hint="eastAsia" w:ascii="仿宋" w:hAnsi="仿宋" w:eastAsia="仿宋" w:cs="仿宋"/>
                <w:szCs w:val="21"/>
              </w:rPr>
              <w:t>控制模块：6路RS232可外接跟踪机、控制面板、摄像机云台等、1路RS422或RS485可控制摄像机等外部设备；</w:t>
            </w:r>
          </w:p>
          <w:p>
            <w:pPr>
              <w:spacing w:line="288" w:lineRule="auto"/>
              <w:rPr>
                <w:rFonts w:hint="eastAsia" w:ascii="仿宋" w:hAnsi="仿宋" w:eastAsia="仿宋" w:cs="仿宋"/>
                <w:szCs w:val="21"/>
              </w:rPr>
            </w:pPr>
            <w:r>
              <w:rPr>
                <w:rFonts w:hint="eastAsia" w:ascii="仿宋" w:hAnsi="仿宋" w:eastAsia="仿宋" w:cs="仿宋"/>
                <w:szCs w:val="21"/>
              </w:rPr>
              <w:t>网络模块：具备1个10/100/1000Mbps自适应网口；</w:t>
            </w:r>
          </w:p>
          <w:p>
            <w:pPr>
              <w:spacing w:line="288" w:lineRule="auto"/>
              <w:rPr>
                <w:rFonts w:hint="eastAsia" w:ascii="仿宋" w:hAnsi="仿宋" w:eastAsia="仿宋" w:cs="仿宋"/>
                <w:szCs w:val="21"/>
              </w:rPr>
            </w:pPr>
            <w:r>
              <w:rPr>
                <w:rFonts w:hint="eastAsia" w:ascii="仿宋" w:hAnsi="仿宋" w:eastAsia="仿宋" w:cs="仿宋"/>
                <w:szCs w:val="21"/>
              </w:rPr>
              <w:t>视频采集方式：硬件采集、编码；</w:t>
            </w:r>
          </w:p>
          <w:p>
            <w:pPr>
              <w:spacing w:line="288" w:lineRule="auto"/>
              <w:rPr>
                <w:rFonts w:hint="eastAsia" w:ascii="仿宋" w:hAnsi="仿宋" w:eastAsia="仿宋" w:cs="仿宋"/>
                <w:szCs w:val="21"/>
              </w:rPr>
            </w:pPr>
            <w:r>
              <w:rPr>
                <w:rFonts w:hint="eastAsia" w:ascii="仿宋" w:hAnsi="仿宋" w:eastAsia="仿宋" w:cs="仿宋"/>
                <w:szCs w:val="21"/>
              </w:rPr>
              <w:t>输入视频格式：HD-SDI，1080@25P/30P；</w:t>
            </w:r>
          </w:p>
          <w:p>
            <w:pPr>
              <w:spacing w:line="288" w:lineRule="auto"/>
              <w:rPr>
                <w:rFonts w:hint="eastAsia" w:ascii="仿宋" w:hAnsi="仿宋" w:eastAsia="仿宋" w:cs="仿宋"/>
                <w:szCs w:val="21"/>
              </w:rPr>
            </w:pPr>
            <w:r>
              <w:rPr>
                <w:rFonts w:hint="eastAsia" w:ascii="仿宋" w:hAnsi="仿宋" w:eastAsia="仿宋" w:cs="仿宋"/>
                <w:szCs w:val="21"/>
              </w:rPr>
              <w:t>输入VGA格式：支持800*600@60到1920x1080@60可调；</w:t>
            </w:r>
          </w:p>
          <w:p>
            <w:pPr>
              <w:spacing w:line="288" w:lineRule="auto"/>
              <w:rPr>
                <w:rFonts w:hint="eastAsia" w:ascii="仿宋" w:hAnsi="仿宋" w:eastAsia="仿宋" w:cs="仿宋"/>
                <w:szCs w:val="21"/>
              </w:rPr>
            </w:pPr>
            <w:r>
              <w:rPr>
                <w:rFonts w:hint="eastAsia" w:ascii="仿宋" w:hAnsi="仿宋" w:eastAsia="仿宋" w:cs="仿宋"/>
                <w:szCs w:val="21"/>
              </w:rPr>
              <w:t>视频编码帧率：25fps 5/10/15/20/25可选；</w:t>
            </w:r>
          </w:p>
          <w:p>
            <w:pPr>
              <w:spacing w:line="288" w:lineRule="auto"/>
              <w:rPr>
                <w:rFonts w:hint="eastAsia" w:ascii="仿宋" w:hAnsi="仿宋" w:eastAsia="仿宋" w:cs="仿宋"/>
                <w:szCs w:val="21"/>
              </w:rPr>
            </w:pPr>
            <w:r>
              <w:rPr>
                <w:rFonts w:hint="eastAsia" w:ascii="仿宋" w:hAnsi="仿宋" w:eastAsia="仿宋" w:cs="仿宋"/>
                <w:szCs w:val="21"/>
              </w:rPr>
              <w:t>视频编码分辨率：1920 x 1080；</w:t>
            </w:r>
          </w:p>
          <w:p>
            <w:pPr>
              <w:spacing w:line="288" w:lineRule="auto"/>
              <w:rPr>
                <w:rFonts w:hint="eastAsia" w:ascii="仿宋" w:hAnsi="仿宋" w:eastAsia="仿宋" w:cs="仿宋"/>
                <w:szCs w:val="21"/>
              </w:rPr>
            </w:pPr>
            <w:r>
              <w:rPr>
                <w:rFonts w:hint="eastAsia" w:ascii="仿宋" w:hAnsi="仿宋" w:eastAsia="仿宋" w:cs="仿宋"/>
                <w:szCs w:val="21"/>
              </w:rPr>
              <w:t>视频编码码率：256k至8M可调；主码流（录制）是1M - 8Mbps，副码流（直播）是256K - 1Mbps；</w:t>
            </w:r>
          </w:p>
          <w:p>
            <w:pPr>
              <w:spacing w:line="288" w:lineRule="auto"/>
              <w:rPr>
                <w:rFonts w:hint="eastAsia" w:ascii="仿宋" w:hAnsi="仿宋" w:eastAsia="仿宋" w:cs="仿宋"/>
                <w:szCs w:val="21"/>
              </w:rPr>
            </w:pPr>
            <w:r>
              <w:rPr>
                <w:rFonts w:hint="eastAsia" w:ascii="仿宋" w:hAnsi="仿宋" w:eastAsia="仿宋" w:cs="仿宋"/>
                <w:szCs w:val="21"/>
              </w:rPr>
              <w:t>录播设备支持本地导播方式，插上显示屏，鼠标键盘就可以完成本地无延迟导播，可扩展硬件导播台；</w:t>
            </w:r>
          </w:p>
          <w:p>
            <w:pPr>
              <w:spacing w:line="288" w:lineRule="auto"/>
              <w:rPr>
                <w:rFonts w:hint="eastAsia" w:ascii="仿宋" w:hAnsi="仿宋" w:eastAsia="仿宋" w:cs="仿宋"/>
                <w:szCs w:val="21"/>
              </w:rPr>
            </w:pPr>
            <w:r>
              <w:rPr>
                <w:rFonts w:hint="eastAsia" w:ascii="仿宋" w:hAnsi="仿宋" w:eastAsia="仿宋" w:cs="仿宋"/>
                <w:szCs w:val="21"/>
              </w:rPr>
              <w:t>设备支持POC供电，实现高清视频、同轴等信号与供电电源复合一起，在一根同轴线上传输为摄像机供电；</w:t>
            </w:r>
          </w:p>
          <w:p>
            <w:pPr>
              <w:spacing w:line="288" w:lineRule="auto"/>
              <w:rPr>
                <w:rFonts w:hint="eastAsia" w:ascii="仿宋" w:hAnsi="仿宋" w:eastAsia="仿宋" w:cs="仿宋"/>
                <w:szCs w:val="21"/>
              </w:rPr>
            </w:pPr>
            <w:r>
              <w:rPr>
                <w:rFonts w:hint="eastAsia" w:ascii="仿宋" w:hAnsi="仿宋" w:eastAsia="仿宋" w:cs="仿宋"/>
                <w:szCs w:val="21"/>
              </w:rPr>
              <w:t>直接采用直流24V电源供电。</w:t>
            </w:r>
          </w:p>
        </w:tc>
        <w:tc>
          <w:tcPr>
            <w:tcW w:w="198" w:type="pct"/>
            <w:vAlign w:val="center"/>
          </w:tcPr>
          <w:p>
            <w:pPr>
              <w:spacing w:line="320" w:lineRule="exact"/>
              <w:ind w:left="0" w:leftChars="0" w:firstLine="0" w:firstLineChars="0"/>
              <w:jc w:val="both"/>
              <w:textAlignment w:val="center"/>
              <w:rPr>
                <w:rFonts w:hint="eastAsia" w:ascii="仿宋" w:hAnsi="仿宋" w:eastAsia="仿宋" w:cs="仿宋"/>
                <w:szCs w:val="21"/>
              </w:rPr>
            </w:pPr>
            <w:r>
              <w:rPr>
                <w:rFonts w:hint="eastAsia" w:ascii="仿宋" w:hAnsi="仿宋" w:eastAsia="仿宋" w:cs="仿宋"/>
                <w:szCs w:val="21"/>
              </w:rPr>
              <w:t>台</w:t>
            </w:r>
          </w:p>
        </w:tc>
        <w:tc>
          <w:tcPr>
            <w:tcW w:w="381" w:type="pct"/>
            <w:vAlign w:val="center"/>
          </w:tcPr>
          <w:p>
            <w:pPr>
              <w:spacing w:line="320" w:lineRule="exact"/>
              <w:ind w:left="0" w:leftChars="0" w:firstLine="0" w:firstLineChars="0"/>
              <w:jc w:val="both"/>
              <w:textAlignment w:val="center"/>
              <w:rPr>
                <w:rFonts w:hint="eastAsia" w:ascii="仿宋" w:hAnsi="仿宋" w:eastAsia="仿宋" w:cs="仿宋"/>
                <w:spacing w:val="-6"/>
                <w:szCs w:val="21"/>
              </w:rPr>
            </w:pPr>
            <w:r>
              <w:rPr>
                <w:rFonts w:hint="eastAsia" w:ascii="仿宋" w:hAnsi="仿宋" w:eastAsia="仿宋" w:cs="仿宋"/>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3</w:t>
            </w:r>
          </w:p>
        </w:tc>
        <w:tc>
          <w:tcPr>
            <w:tcW w:w="286" w:type="pct"/>
            <w:vAlign w:val="center"/>
          </w:tcPr>
          <w:p>
            <w:pPr>
              <w:spacing w:line="320" w:lineRule="exact"/>
              <w:ind w:left="0" w:leftChars="0" w:firstLine="0" w:firstLineChars="0"/>
              <w:jc w:val="both"/>
              <w:rPr>
                <w:rFonts w:hint="eastAsia" w:ascii="仿宋" w:hAnsi="仿宋" w:eastAsia="仿宋" w:cs="仿宋"/>
                <w:szCs w:val="21"/>
              </w:rPr>
            </w:pPr>
            <w:r>
              <w:rPr>
                <w:rFonts w:hint="eastAsia" w:ascii="仿宋" w:hAnsi="仿宋" w:eastAsia="仿宋" w:cs="仿宋"/>
                <w:szCs w:val="21"/>
              </w:rPr>
              <w:t>录播系统</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全高清录播系统功能：</w:t>
            </w:r>
          </w:p>
          <w:p>
            <w:pPr>
              <w:spacing w:line="288" w:lineRule="auto"/>
              <w:rPr>
                <w:rFonts w:hint="eastAsia" w:ascii="仿宋" w:hAnsi="仿宋" w:eastAsia="仿宋" w:cs="仿宋"/>
                <w:szCs w:val="21"/>
              </w:rPr>
            </w:pPr>
            <w:r>
              <w:rPr>
                <w:rFonts w:hint="eastAsia" w:ascii="仿宋" w:hAnsi="仿宋" w:eastAsia="仿宋" w:cs="仿宋"/>
                <w:szCs w:val="21"/>
              </w:rPr>
              <w:t>系统管理：对设备的录制编码、帧率、IP地址、内置时间等参数进行设置；可添加管理用户的基本信息并设定其管理权限。可完成系统的“重启”。</w:t>
            </w:r>
          </w:p>
          <w:p>
            <w:pPr>
              <w:spacing w:line="288" w:lineRule="auto"/>
              <w:rPr>
                <w:rFonts w:hint="eastAsia" w:ascii="仿宋" w:hAnsi="仿宋" w:eastAsia="仿宋" w:cs="仿宋"/>
                <w:szCs w:val="21"/>
              </w:rPr>
            </w:pPr>
            <w:r>
              <w:rPr>
                <w:rFonts w:hint="eastAsia" w:ascii="仿宋" w:hAnsi="仿宋" w:eastAsia="仿宋" w:cs="仿宋"/>
                <w:szCs w:val="21"/>
              </w:rPr>
              <w:t>机器状态：可显示当前的录像状态、系统模式、磁盘空间信息、视频源是否启用等信息。录像状态与当前的录像状态显示一致，系统模式与导播模式显示一致。</w:t>
            </w:r>
          </w:p>
          <w:p>
            <w:pPr>
              <w:spacing w:line="288" w:lineRule="auto"/>
              <w:rPr>
                <w:rFonts w:hint="eastAsia" w:ascii="仿宋" w:hAnsi="仿宋" w:eastAsia="仿宋" w:cs="仿宋"/>
                <w:szCs w:val="21"/>
              </w:rPr>
            </w:pPr>
            <w:r>
              <w:rPr>
                <w:rFonts w:hint="eastAsia" w:ascii="仿宋" w:hAnsi="仿宋" w:eastAsia="仿宋" w:cs="仿宋"/>
                <w:szCs w:val="21"/>
              </w:rPr>
              <w:t>信息添加：可添加学科、教师、教室、课程名称等教学信息，可添加课程台标。</w:t>
            </w:r>
          </w:p>
          <w:p>
            <w:pPr>
              <w:spacing w:line="288" w:lineRule="auto"/>
              <w:rPr>
                <w:rFonts w:hint="eastAsia" w:ascii="仿宋" w:hAnsi="仿宋" w:eastAsia="仿宋" w:cs="仿宋"/>
                <w:szCs w:val="21"/>
              </w:rPr>
            </w:pPr>
            <w:r>
              <w:rPr>
                <w:rFonts w:hint="eastAsia" w:ascii="仿宋" w:hAnsi="仿宋" w:eastAsia="仿宋" w:cs="仿宋"/>
                <w:szCs w:val="21"/>
              </w:rPr>
              <w:t>多种录制模式：IE导播界面，支持浏览器远程导播和管理，支持6路视频画面的预监，可完成5路视频，一路VGA的录制。录播工作站具有“电影”、“资源”、“电影+资源”三种模式录制文件格式为标准的MP4，采用H.264视频压缩标准，AAC音频压缩标准，电影模式支持画中画、特效切换、远程云台控制、字幕、台标等的设置和录制，支持片头片尾的设置与录制。</w:t>
            </w:r>
          </w:p>
          <w:p>
            <w:pPr>
              <w:spacing w:line="288" w:lineRule="auto"/>
              <w:rPr>
                <w:rFonts w:hint="eastAsia" w:ascii="仿宋" w:hAnsi="仿宋" w:eastAsia="仿宋" w:cs="仿宋"/>
                <w:szCs w:val="21"/>
              </w:rPr>
            </w:pPr>
            <w:r>
              <w:rPr>
                <w:rFonts w:hint="eastAsia" w:ascii="仿宋" w:hAnsi="仿宋" w:eastAsia="仿宋" w:cs="仿宋"/>
                <w:szCs w:val="21"/>
              </w:rPr>
              <w:t xml:space="preserve">多种控制模式：支持本机录播控制。支持配置控制面板来控制设备录像的开始、暂停、停止操作。支持远程直录播、导播控制，在远程导播页面可以支持录制的开始、暂停、停止功能，实现摄像机的“推、拉、摇、移、切”等操控,可以实现自动/手动/半自动跟踪模式的切换，可以实现主辅画面视频的切换。 </w:t>
            </w:r>
          </w:p>
          <w:p>
            <w:pPr>
              <w:spacing w:line="288" w:lineRule="auto"/>
              <w:rPr>
                <w:rFonts w:hint="eastAsia" w:ascii="仿宋" w:hAnsi="仿宋" w:eastAsia="仿宋" w:cs="仿宋"/>
                <w:szCs w:val="21"/>
              </w:rPr>
            </w:pPr>
            <w:r>
              <w:rPr>
                <w:rFonts w:hint="eastAsia" w:ascii="仿宋" w:hAnsi="仿宋" w:eastAsia="仿宋" w:cs="仿宋"/>
                <w:szCs w:val="21"/>
              </w:rPr>
              <w:t>直播：支持电影模式、资源模式及“电影+资源”模式三种直播模式，其中资源模式直播最多支持6路视频图像，1路VGA图像，5路摄像机的视频图像；“电影+资源”模式最多支持7路视频图像，包含6路资源模式视频图像及1路电影模式视频图像；直播是采用Flash Player进行播放，支持多用户操作。支持标准的RTMP直播协议，可推送到FMS服务器，支持大规模的直播观摩。</w:t>
            </w:r>
          </w:p>
          <w:p>
            <w:pPr>
              <w:spacing w:line="288" w:lineRule="auto"/>
              <w:rPr>
                <w:rFonts w:hint="eastAsia" w:ascii="仿宋" w:hAnsi="仿宋" w:eastAsia="仿宋" w:cs="仿宋"/>
                <w:szCs w:val="21"/>
              </w:rPr>
            </w:pPr>
            <w:r>
              <w:rPr>
                <w:rFonts w:hint="eastAsia" w:ascii="仿宋" w:hAnsi="仿宋" w:eastAsia="仿宋" w:cs="仿宋"/>
                <w:szCs w:val="21"/>
              </w:rPr>
              <w:t>视频管理：可显示已有文件的列表，并进行点播、下载、修改属性、删除等操作。录制后的视频支持自动上传云平台个人空间且自动删除本地文件</w:t>
            </w:r>
          </w:p>
          <w:p>
            <w:pPr>
              <w:spacing w:line="288" w:lineRule="auto"/>
              <w:rPr>
                <w:rFonts w:hint="eastAsia" w:ascii="仿宋" w:hAnsi="仿宋" w:eastAsia="仿宋" w:cs="仿宋"/>
                <w:szCs w:val="21"/>
              </w:rPr>
            </w:pPr>
            <w:r>
              <w:rPr>
                <w:rFonts w:hint="eastAsia" w:ascii="仿宋" w:hAnsi="仿宋" w:eastAsia="仿宋" w:cs="仿宋"/>
                <w:szCs w:val="21"/>
              </w:rPr>
              <w:t>互动课堂功能：</w:t>
            </w:r>
            <w:r>
              <w:rPr>
                <w:rFonts w:hint="eastAsia" w:ascii="仿宋" w:hAnsi="仿宋" w:eastAsia="仿宋" w:cs="仿宋"/>
                <w:szCs w:val="21"/>
              </w:rPr>
              <w:br w:type="textWrapping"/>
            </w:r>
            <w:r>
              <w:rPr>
                <w:rFonts w:hint="eastAsia" w:ascii="仿宋" w:hAnsi="仿宋" w:eastAsia="仿宋" w:cs="仿宋"/>
                <w:szCs w:val="21"/>
              </w:rPr>
              <w:t>主讲教室：</w:t>
            </w:r>
            <w:r>
              <w:rPr>
                <w:rFonts w:hint="eastAsia" w:ascii="仿宋" w:hAnsi="仿宋" w:eastAsia="仿宋" w:cs="仿宋"/>
                <w:szCs w:val="21"/>
              </w:rPr>
              <w:br w:type="textWrapping"/>
            </w:r>
            <w:r>
              <w:rPr>
                <w:rFonts w:hint="eastAsia" w:ascii="仿宋" w:hAnsi="仿宋" w:eastAsia="仿宋" w:cs="仿宋"/>
                <w:szCs w:val="21"/>
              </w:rPr>
              <w:t>系统须支持教室与教室之间直接构建互动课堂，无须建设互动管理平台，避免平台服务器的建设；</w:t>
            </w:r>
            <w:r>
              <w:rPr>
                <w:rFonts w:hint="eastAsia" w:ascii="仿宋" w:hAnsi="仿宋" w:eastAsia="仿宋" w:cs="仿宋"/>
                <w:szCs w:val="21"/>
              </w:rPr>
              <w:br w:type="textWrapping"/>
            </w:r>
            <w:r>
              <w:rPr>
                <w:rFonts w:hint="eastAsia" w:ascii="仿宋" w:hAnsi="仿宋" w:eastAsia="仿宋" w:cs="仿宋"/>
                <w:szCs w:val="21"/>
              </w:rPr>
              <w:t>系统须支持主讲端教师通过控制面板进行主讲端画面的切换，支持以画中画的方式显示听讲端画面，支持听讲端画面全屏及分屏显示；</w:t>
            </w:r>
            <w:r>
              <w:rPr>
                <w:rFonts w:hint="eastAsia" w:ascii="仿宋" w:hAnsi="仿宋" w:eastAsia="仿宋" w:cs="仿宋"/>
                <w:szCs w:val="21"/>
              </w:rPr>
              <w:br w:type="textWrapping"/>
            </w:r>
            <w:r>
              <w:rPr>
                <w:rFonts w:hint="eastAsia" w:ascii="仿宋" w:hAnsi="仿宋" w:eastAsia="仿宋" w:cs="仿宋"/>
                <w:szCs w:val="21"/>
              </w:rPr>
              <w:t>系统须支持画面合成功能，主讲端系统可针对听讲端回传的画面和主讲端画面进行二次加工，合成为1路画面再推送给其他听讲教室，减少对网络带宽的占用；</w:t>
            </w:r>
            <w:r>
              <w:rPr>
                <w:rFonts w:hint="eastAsia" w:ascii="仿宋" w:hAnsi="仿宋" w:eastAsia="仿宋" w:cs="仿宋"/>
                <w:szCs w:val="21"/>
              </w:rPr>
              <w:br w:type="textWrapping"/>
            </w:r>
            <w:r>
              <w:rPr>
                <w:rFonts w:hint="eastAsia" w:ascii="仿宋" w:hAnsi="仿宋" w:eastAsia="仿宋" w:cs="仿宋"/>
                <w:szCs w:val="21"/>
              </w:rPr>
              <w:t>系统须支持主讲教室至少与三个听讲教室组建互动课堂；</w:t>
            </w:r>
            <w:r>
              <w:rPr>
                <w:rFonts w:hint="eastAsia" w:ascii="仿宋" w:hAnsi="仿宋" w:eastAsia="仿宋" w:cs="仿宋"/>
                <w:szCs w:val="21"/>
              </w:rPr>
              <w:br w:type="textWrapping"/>
            </w:r>
            <w:r>
              <w:rPr>
                <w:rFonts w:hint="eastAsia" w:ascii="仿宋" w:hAnsi="仿宋" w:eastAsia="仿宋" w:cs="仿宋"/>
                <w:szCs w:val="21"/>
              </w:rPr>
              <w:t>系统须支持依据管理员设定的课表信息自行登录对应的互动课堂，开启互动课程，无需教师操作；到达课表设定的课程结束时间后，自动结束课程；</w:t>
            </w:r>
            <w:r>
              <w:rPr>
                <w:rFonts w:hint="eastAsia" w:ascii="仿宋" w:hAnsi="仿宋" w:eastAsia="仿宋" w:cs="仿宋"/>
                <w:szCs w:val="21"/>
              </w:rPr>
              <w:br w:type="textWrapping"/>
            </w:r>
            <w:r>
              <w:rPr>
                <w:rFonts w:hint="eastAsia" w:ascii="仿宋" w:hAnsi="仿宋" w:eastAsia="仿宋" w:cs="仿宋"/>
                <w:szCs w:val="21"/>
              </w:rPr>
              <w:t>系统须支持主讲端画面显示本教室电影模式画面以及听讲教室画面；</w:t>
            </w:r>
            <w:r>
              <w:rPr>
                <w:rFonts w:hint="eastAsia" w:ascii="仿宋" w:hAnsi="仿宋" w:eastAsia="仿宋" w:cs="仿宋"/>
                <w:szCs w:val="21"/>
              </w:rPr>
              <w:br w:type="textWrapping"/>
            </w:r>
            <w:r>
              <w:rPr>
                <w:rFonts w:hint="eastAsia" w:ascii="仿宋" w:hAnsi="仿宋" w:eastAsia="仿宋" w:cs="仿宋"/>
                <w:szCs w:val="21"/>
              </w:rPr>
              <w:t>系统须支持听讲端画面由主讲教师控制，至少包含主讲端讲课时显示主讲教室电影模式画面，听讲端互动时，须支持将听讲端画面一键切换至主讲与听讲对话模式；</w:t>
            </w:r>
            <w:r>
              <w:rPr>
                <w:rFonts w:hint="eastAsia" w:ascii="仿宋" w:hAnsi="仿宋" w:eastAsia="仿宋" w:cs="仿宋"/>
                <w:szCs w:val="21"/>
              </w:rPr>
              <w:br w:type="textWrapping"/>
            </w:r>
            <w:r>
              <w:rPr>
                <w:rFonts w:hint="eastAsia" w:ascii="仿宋" w:hAnsi="仿宋" w:eastAsia="仿宋" w:cs="仿宋"/>
                <w:szCs w:val="21"/>
              </w:rPr>
              <w:t>系统须支持课程结束后，主讲端可将录制的互动画面视频自动上传至教育云平台的个人空间。</w:t>
            </w:r>
            <w:r>
              <w:rPr>
                <w:rFonts w:hint="eastAsia" w:ascii="仿宋" w:hAnsi="仿宋" w:eastAsia="仿宋" w:cs="仿宋"/>
                <w:szCs w:val="21"/>
              </w:rPr>
              <w:br w:type="textWrapping"/>
            </w:r>
            <w:r>
              <w:rPr>
                <w:rFonts w:hint="eastAsia" w:ascii="仿宋" w:hAnsi="仿宋" w:eastAsia="仿宋" w:cs="仿宋"/>
                <w:szCs w:val="21"/>
              </w:rPr>
              <w:t>听讲教室：</w:t>
            </w:r>
            <w:r>
              <w:rPr>
                <w:rFonts w:hint="eastAsia" w:ascii="仿宋" w:hAnsi="仿宋" w:eastAsia="仿宋" w:cs="仿宋"/>
                <w:szCs w:val="21"/>
              </w:rPr>
              <w:br w:type="textWrapping"/>
            </w:r>
            <w:r>
              <w:rPr>
                <w:rFonts w:hint="eastAsia" w:ascii="仿宋" w:hAnsi="仿宋" w:eastAsia="仿宋" w:cs="仿宋"/>
                <w:szCs w:val="21"/>
              </w:rPr>
              <w:t>系统须支持依据管理员设定的课表信息自行登录对应的互动课堂，开启互动课程，无需教师操作；到达课表设定的课程结束时间后，自动结束课程。</w:t>
            </w:r>
            <w:r>
              <w:rPr>
                <w:rFonts w:hint="eastAsia" w:ascii="仿宋" w:hAnsi="仿宋" w:eastAsia="仿宋" w:cs="仿宋"/>
                <w:szCs w:val="21"/>
              </w:rPr>
              <w:br w:type="textWrapping"/>
            </w:r>
            <w:r>
              <w:rPr>
                <w:rFonts w:hint="eastAsia" w:ascii="仿宋" w:hAnsi="仿宋" w:eastAsia="仿宋" w:cs="仿宋"/>
                <w:szCs w:val="21"/>
              </w:rPr>
              <w:t>系统须支持听讲端的双屏显示，分别是录播系统合成的电影模式画面和教学电脑的VGA画面；</w:t>
            </w:r>
          </w:p>
        </w:tc>
        <w:tc>
          <w:tcPr>
            <w:tcW w:w="198" w:type="pct"/>
            <w:vAlign w:val="center"/>
          </w:tcPr>
          <w:p>
            <w:pPr>
              <w:spacing w:line="320" w:lineRule="exact"/>
              <w:ind w:left="0" w:leftChars="0" w:firstLine="0" w:firstLineChars="0"/>
              <w:jc w:val="both"/>
              <w:textAlignment w:val="center"/>
              <w:rPr>
                <w:rFonts w:hint="eastAsia" w:ascii="仿宋" w:hAnsi="仿宋" w:eastAsia="仿宋" w:cs="仿宋"/>
                <w:spacing w:val="-6"/>
                <w:szCs w:val="21"/>
              </w:rPr>
            </w:pPr>
            <w:r>
              <w:rPr>
                <w:rFonts w:hint="eastAsia" w:ascii="仿宋" w:hAnsi="仿宋" w:eastAsia="仿宋" w:cs="仿宋"/>
                <w:spacing w:val="-6"/>
                <w:szCs w:val="21"/>
              </w:rPr>
              <w:t>套</w:t>
            </w:r>
          </w:p>
        </w:tc>
        <w:tc>
          <w:tcPr>
            <w:tcW w:w="381" w:type="pct"/>
            <w:vAlign w:val="center"/>
          </w:tcPr>
          <w:p>
            <w:pPr>
              <w:spacing w:line="320" w:lineRule="exact"/>
              <w:ind w:left="0" w:leftChars="0" w:firstLine="0" w:firstLineChars="0"/>
              <w:jc w:val="both"/>
              <w:textAlignment w:val="center"/>
              <w:rPr>
                <w:rFonts w:hint="eastAsia" w:ascii="仿宋" w:hAnsi="仿宋" w:eastAsia="仿宋" w:cs="仿宋"/>
                <w:spacing w:val="-6"/>
                <w:szCs w:val="21"/>
              </w:rPr>
            </w:pPr>
            <w:r>
              <w:rPr>
                <w:rFonts w:hint="eastAsia" w:ascii="仿宋" w:hAnsi="仿宋" w:eastAsia="仿宋" w:cs="仿宋"/>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1"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4</w:t>
            </w:r>
          </w:p>
        </w:tc>
        <w:tc>
          <w:tcPr>
            <w:tcW w:w="286" w:type="pct"/>
            <w:vAlign w:val="center"/>
          </w:tcPr>
          <w:p>
            <w:pPr>
              <w:autoSpaceDN w:val="0"/>
              <w:spacing w:line="320" w:lineRule="exact"/>
              <w:ind w:left="0" w:leftChars="0" w:firstLine="0" w:firstLineChars="0"/>
              <w:jc w:val="both"/>
              <w:rPr>
                <w:rFonts w:hint="eastAsia" w:ascii="仿宋" w:hAnsi="仿宋" w:eastAsia="仿宋" w:cs="仿宋"/>
                <w:szCs w:val="21"/>
              </w:rPr>
            </w:pPr>
            <w:r>
              <w:rPr>
                <w:rFonts w:hint="eastAsia" w:ascii="仿宋" w:hAnsi="仿宋" w:eastAsia="仿宋" w:cs="仿宋"/>
                <w:szCs w:val="21"/>
              </w:rPr>
              <w:t>导播控制设备(硬件设备)</w:t>
            </w:r>
          </w:p>
          <w:p>
            <w:pPr>
              <w:autoSpaceDN w:val="0"/>
              <w:spacing w:line="320" w:lineRule="exact"/>
              <w:jc w:val="center"/>
              <w:rPr>
                <w:rFonts w:hint="eastAsia" w:ascii="仿宋" w:hAnsi="仿宋" w:eastAsia="仿宋" w:cs="仿宋"/>
                <w:szCs w:val="21"/>
              </w:rPr>
            </w:pP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总体要求：为教育录播应用需求研发的硬件导播控制台，非通过电脑安装导播软件或电脑通过浏览器实现的软件导播方式。</w:t>
            </w:r>
          </w:p>
          <w:p>
            <w:pPr>
              <w:spacing w:line="288" w:lineRule="auto"/>
              <w:rPr>
                <w:rFonts w:hint="eastAsia" w:ascii="仿宋" w:hAnsi="仿宋" w:eastAsia="仿宋" w:cs="仿宋"/>
                <w:szCs w:val="21"/>
              </w:rPr>
            </w:pPr>
            <w:r>
              <w:rPr>
                <w:rFonts w:hint="eastAsia" w:ascii="仿宋" w:hAnsi="仿宋" w:eastAsia="仿宋" w:cs="仿宋"/>
                <w:szCs w:val="21"/>
              </w:rPr>
              <w:t>2.主要技术参数不得低于：</w:t>
            </w:r>
          </w:p>
          <w:p>
            <w:pPr>
              <w:spacing w:line="288" w:lineRule="auto"/>
              <w:rPr>
                <w:rFonts w:hint="eastAsia" w:ascii="仿宋" w:hAnsi="仿宋" w:eastAsia="仿宋" w:cs="仿宋"/>
                <w:szCs w:val="21"/>
              </w:rPr>
            </w:pPr>
            <w:r>
              <w:rPr>
                <w:rFonts w:hint="eastAsia" w:ascii="仿宋" w:hAnsi="仿宋" w:eastAsia="仿宋" w:cs="仿宋"/>
                <w:szCs w:val="21"/>
              </w:rPr>
              <w:t>A.具备独立的录像录制按键、独立的录像停止按键。</w:t>
            </w:r>
          </w:p>
          <w:p>
            <w:pPr>
              <w:spacing w:line="288" w:lineRule="auto"/>
              <w:rPr>
                <w:rFonts w:hint="eastAsia" w:ascii="仿宋" w:hAnsi="仿宋" w:eastAsia="仿宋" w:cs="仿宋"/>
                <w:szCs w:val="21"/>
              </w:rPr>
            </w:pPr>
            <w:r>
              <w:rPr>
                <w:rFonts w:hint="eastAsia" w:ascii="仿宋" w:hAnsi="仿宋" w:eastAsia="仿宋" w:cs="仿宋"/>
                <w:szCs w:val="21"/>
              </w:rPr>
              <w:t>B.具备独立的自动、手动控制模式切换按键。</w:t>
            </w:r>
          </w:p>
          <w:p>
            <w:pPr>
              <w:spacing w:line="288" w:lineRule="auto"/>
              <w:rPr>
                <w:rFonts w:hint="eastAsia" w:ascii="仿宋" w:hAnsi="仿宋" w:eastAsia="仿宋" w:cs="仿宋"/>
                <w:szCs w:val="21"/>
              </w:rPr>
            </w:pPr>
            <w:r>
              <w:rPr>
                <w:rFonts w:hint="eastAsia" w:ascii="仿宋" w:hAnsi="仿宋" w:eastAsia="仿宋" w:cs="仿宋"/>
                <w:szCs w:val="21"/>
              </w:rPr>
              <w:t>C.具备独立的1--6通道主画面视频切换按键、独立的1--6通道副画面视频切换按键。</w:t>
            </w:r>
          </w:p>
          <w:p>
            <w:pPr>
              <w:spacing w:line="288" w:lineRule="auto"/>
              <w:rPr>
                <w:rFonts w:hint="eastAsia" w:ascii="仿宋" w:hAnsi="仿宋" w:eastAsia="仿宋" w:cs="仿宋"/>
                <w:szCs w:val="21"/>
              </w:rPr>
            </w:pPr>
            <w:r>
              <w:rPr>
                <w:rFonts w:hint="eastAsia" w:ascii="仿宋" w:hAnsi="仿宋" w:eastAsia="仿宋" w:cs="仿宋"/>
                <w:szCs w:val="21"/>
              </w:rPr>
              <w:t>D.具备独立的1--5通道摄像机控制选择按键。</w:t>
            </w:r>
          </w:p>
          <w:p>
            <w:pPr>
              <w:spacing w:line="288" w:lineRule="auto"/>
              <w:rPr>
                <w:rFonts w:hint="eastAsia" w:ascii="仿宋" w:hAnsi="仿宋" w:eastAsia="仿宋" w:cs="仿宋"/>
                <w:szCs w:val="21"/>
              </w:rPr>
            </w:pPr>
            <w:r>
              <w:rPr>
                <w:rFonts w:hint="eastAsia" w:ascii="仿宋" w:hAnsi="仿宋" w:eastAsia="仿宋" w:cs="仿宋"/>
                <w:szCs w:val="21"/>
              </w:rPr>
              <w:t>E.具备复用的摄像机预置位按键、记忆键。</w:t>
            </w:r>
          </w:p>
          <w:p>
            <w:pPr>
              <w:spacing w:line="288" w:lineRule="auto"/>
              <w:rPr>
                <w:rFonts w:hint="eastAsia" w:ascii="仿宋" w:hAnsi="仿宋" w:eastAsia="仿宋" w:cs="仿宋"/>
                <w:szCs w:val="21"/>
              </w:rPr>
            </w:pPr>
            <w:r>
              <w:rPr>
                <w:rFonts w:hint="eastAsia" w:ascii="仿宋" w:hAnsi="仿宋" w:eastAsia="仿宋" w:cs="仿宋"/>
                <w:szCs w:val="21"/>
              </w:rPr>
              <w:t>F.具备独立的画面过渡切换方式按键。</w:t>
            </w:r>
          </w:p>
          <w:p>
            <w:pPr>
              <w:spacing w:line="288" w:lineRule="auto"/>
              <w:rPr>
                <w:rFonts w:hint="eastAsia" w:ascii="仿宋" w:hAnsi="仿宋" w:eastAsia="仿宋" w:cs="仿宋"/>
                <w:szCs w:val="21"/>
              </w:rPr>
            </w:pPr>
            <w:r>
              <w:rPr>
                <w:rFonts w:hint="eastAsia" w:ascii="仿宋" w:hAnsi="仿宋" w:eastAsia="仿宋" w:cs="仿宋"/>
                <w:szCs w:val="21"/>
              </w:rPr>
              <w:t>G.具备独立的画中画模式控制按键。</w:t>
            </w:r>
          </w:p>
          <w:p>
            <w:pPr>
              <w:spacing w:line="288" w:lineRule="auto"/>
              <w:rPr>
                <w:rFonts w:hint="eastAsia" w:ascii="仿宋" w:hAnsi="仿宋" w:eastAsia="仿宋" w:cs="仿宋"/>
                <w:kern w:val="0"/>
                <w:szCs w:val="21"/>
              </w:rPr>
            </w:pPr>
            <w:r>
              <w:rPr>
                <w:rFonts w:hint="eastAsia" w:ascii="仿宋" w:hAnsi="仿宋" w:eastAsia="仿宋" w:cs="仿宋"/>
                <w:szCs w:val="21"/>
              </w:rPr>
              <w:t>H.具备复用的摄像机云台、镜头控制大摇杆。</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szCs w:val="21"/>
              </w:rPr>
            </w:pPr>
            <w:r>
              <w:rPr>
                <w:rFonts w:hint="eastAsia" w:ascii="仿宋" w:hAnsi="仿宋" w:eastAsia="仿宋" w:cs="仿宋"/>
                <w:szCs w:val="21"/>
              </w:rPr>
              <w:t>台</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1"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5</w:t>
            </w:r>
          </w:p>
        </w:tc>
        <w:tc>
          <w:tcPr>
            <w:tcW w:w="286" w:type="pct"/>
            <w:vAlign w:val="center"/>
          </w:tcPr>
          <w:p>
            <w:pPr>
              <w:spacing w:line="288" w:lineRule="auto"/>
              <w:rPr>
                <w:rFonts w:hint="eastAsia" w:ascii="仿宋" w:hAnsi="仿宋" w:eastAsia="仿宋" w:cs="仿宋"/>
                <w:szCs w:val="21"/>
              </w:rPr>
            </w:pPr>
            <w:r>
              <w:rPr>
                <w:rFonts w:hint="eastAsia" w:ascii="仿宋" w:hAnsi="仿宋" w:eastAsia="仿宋" w:cs="仿宋"/>
                <w:szCs w:val="21"/>
              </w:rPr>
              <w:t>导播系统软件</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1.在无需键盘、鼠标配合操作的情况下，协同导播控制设备可实现以下主要功能：</w:t>
            </w:r>
          </w:p>
          <w:p>
            <w:pPr>
              <w:spacing w:line="288" w:lineRule="auto"/>
              <w:rPr>
                <w:rFonts w:hint="eastAsia" w:ascii="仿宋" w:hAnsi="仿宋" w:eastAsia="仿宋" w:cs="仿宋"/>
                <w:szCs w:val="21"/>
              </w:rPr>
            </w:pPr>
            <w:r>
              <w:rPr>
                <w:rFonts w:hint="eastAsia" w:ascii="仿宋" w:hAnsi="仿宋" w:eastAsia="仿宋" w:cs="仿宋"/>
                <w:szCs w:val="21"/>
              </w:rPr>
              <w:t>A.可实现对录像的开始、暂停、停止控制。</w:t>
            </w:r>
          </w:p>
          <w:p>
            <w:pPr>
              <w:spacing w:line="288" w:lineRule="auto"/>
              <w:rPr>
                <w:rFonts w:hint="eastAsia" w:ascii="仿宋" w:hAnsi="仿宋" w:eastAsia="仿宋" w:cs="仿宋"/>
                <w:szCs w:val="21"/>
              </w:rPr>
            </w:pPr>
            <w:r>
              <w:rPr>
                <w:rFonts w:hint="eastAsia" w:ascii="仿宋" w:hAnsi="仿宋" w:eastAsia="仿宋" w:cs="仿宋"/>
                <w:szCs w:val="21"/>
              </w:rPr>
              <w:t>B.可实现手动导播和自动导播的自由切换。</w:t>
            </w:r>
          </w:p>
          <w:p>
            <w:pPr>
              <w:spacing w:line="288" w:lineRule="auto"/>
              <w:rPr>
                <w:rFonts w:hint="eastAsia" w:ascii="仿宋" w:hAnsi="仿宋" w:eastAsia="仿宋" w:cs="仿宋"/>
                <w:szCs w:val="21"/>
              </w:rPr>
            </w:pPr>
            <w:r>
              <w:rPr>
                <w:rFonts w:hint="eastAsia" w:ascii="仿宋" w:hAnsi="仿宋" w:eastAsia="仿宋" w:cs="仿宋"/>
                <w:szCs w:val="21"/>
              </w:rPr>
              <w:t>C.可实现对6个通道视频画面的自由切换。</w:t>
            </w:r>
          </w:p>
          <w:p>
            <w:pPr>
              <w:spacing w:line="288" w:lineRule="auto"/>
              <w:rPr>
                <w:rFonts w:hint="eastAsia" w:ascii="仿宋" w:hAnsi="仿宋" w:eastAsia="仿宋" w:cs="仿宋"/>
                <w:szCs w:val="21"/>
              </w:rPr>
            </w:pPr>
            <w:r>
              <w:rPr>
                <w:rFonts w:hint="eastAsia" w:ascii="仿宋" w:hAnsi="仿宋" w:eastAsia="仿宋" w:cs="仿宋"/>
                <w:szCs w:val="21"/>
              </w:rPr>
              <w:t>D.可实现对5台一体化摄像机云台上、下、左、右摇移、镜头拉近拉远的手动控制，可为每台摄像机设定7个预置位，便于快速定位。</w:t>
            </w:r>
          </w:p>
          <w:p>
            <w:pPr>
              <w:spacing w:line="288" w:lineRule="auto"/>
              <w:rPr>
                <w:rFonts w:hint="eastAsia" w:ascii="仿宋" w:hAnsi="仿宋" w:eastAsia="仿宋" w:cs="仿宋"/>
                <w:szCs w:val="21"/>
              </w:rPr>
            </w:pPr>
            <w:r>
              <w:rPr>
                <w:rFonts w:hint="eastAsia" w:ascii="仿宋" w:hAnsi="仿宋" w:eastAsia="仿宋" w:cs="仿宋"/>
                <w:szCs w:val="21"/>
              </w:rPr>
              <w:t>E.可实现至少两种不同的画面过渡切换方式。</w:t>
            </w:r>
          </w:p>
          <w:p>
            <w:pPr>
              <w:spacing w:line="288" w:lineRule="auto"/>
              <w:rPr>
                <w:rFonts w:hint="eastAsia" w:ascii="仿宋" w:hAnsi="仿宋" w:eastAsia="仿宋" w:cs="仿宋"/>
                <w:szCs w:val="21"/>
              </w:rPr>
            </w:pPr>
            <w:r>
              <w:rPr>
                <w:rFonts w:hint="eastAsia" w:ascii="仿宋" w:hAnsi="仿宋" w:eastAsia="仿宋" w:cs="仿宋"/>
                <w:szCs w:val="21"/>
              </w:rPr>
              <w:t>F.可实现大小、左右、平铺三种不同的画中画方式，并可一键切换画中画主副画面。</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szCs w:val="21"/>
              </w:rPr>
            </w:pPr>
            <w:r>
              <w:rPr>
                <w:rFonts w:hint="eastAsia" w:ascii="仿宋" w:hAnsi="仿宋" w:eastAsia="仿宋" w:cs="仿宋"/>
                <w:szCs w:val="21"/>
              </w:rPr>
              <w:t>套</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lang w:eastAsia="zh-CN"/>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6</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szCs w:val="21"/>
              </w:rPr>
              <w:t>自动跟踪设备（硬件设备）</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1)   嵌入式硬件结构，ARM处理器，Linux系统；1U，19英寸标准机架式设计；</w:t>
            </w:r>
          </w:p>
          <w:p>
            <w:pPr>
              <w:spacing w:line="288" w:lineRule="auto"/>
              <w:rPr>
                <w:rFonts w:hint="eastAsia" w:ascii="仿宋" w:hAnsi="仿宋" w:eastAsia="仿宋" w:cs="仿宋"/>
                <w:szCs w:val="21"/>
              </w:rPr>
            </w:pPr>
            <w:r>
              <w:rPr>
                <w:rFonts w:hint="eastAsia" w:ascii="仿宋" w:hAnsi="仿宋" w:eastAsia="仿宋" w:cs="仿宋"/>
                <w:szCs w:val="21"/>
              </w:rPr>
              <w:t>2)   具备前置2.2寸LCD彩色液晶屏，具备电源开关键，上、下、左、右导航键，确认、取消键，开始、暂停及停止键，配合前置按键可以查看跟踪主机的系统信息，包括：设备型号、主板版本、面板版本、跟踪策略及算法版本；可以查看设备基本信息，包括：温度、运行时间、探测流路数及机位选择；可以进行网络设置，包括跟踪主机和同步时间服务器的IP信息；可以进行跟踪主机的串口设置，可以进行系统重启和恢复出厂设置等；开始、暂停、停止键带有LED灯，可以直观呈现跟踪状态；</w:t>
            </w:r>
          </w:p>
          <w:p>
            <w:pPr>
              <w:spacing w:line="288" w:lineRule="auto"/>
              <w:rPr>
                <w:rFonts w:hint="eastAsia" w:ascii="仿宋" w:hAnsi="仿宋" w:eastAsia="仿宋" w:cs="仿宋"/>
                <w:szCs w:val="21"/>
              </w:rPr>
            </w:pPr>
            <w:r>
              <w:rPr>
                <w:rFonts w:hint="eastAsia" w:ascii="仿宋" w:hAnsi="仿宋" w:eastAsia="仿宋" w:cs="仿宋"/>
                <w:szCs w:val="21"/>
              </w:rPr>
              <w:t>3)   具备4个DB9串口，3个串口支持连接教师、学生和板书摄像机进行云台控制，1个串口支持与录播工作站连接，实现通讯和状态同步；</w:t>
            </w:r>
          </w:p>
          <w:p>
            <w:pPr>
              <w:spacing w:line="288" w:lineRule="auto"/>
              <w:rPr>
                <w:rFonts w:hint="eastAsia" w:ascii="仿宋" w:hAnsi="仿宋" w:eastAsia="仿宋" w:cs="仿宋"/>
                <w:szCs w:val="21"/>
              </w:rPr>
            </w:pPr>
            <w:r>
              <w:rPr>
                <w:rFonts w:hint="eastAsia" w:ascii="仿宋" w:hAnsi="仿宋" w:eastAsia="仿宋" w:cs="仿宋"/>
                <w:szCs w:val="21"/>
              </w:rPr>
              <w:t>4)   具备6个RJ45的232串口，4个串口支持连接教师、学生、全景和板书摄像机进行云台控制，1个串口支持与录播工作站连接，实现通讯和状态同步；1个串口支持连控制面板，控制跟踪主机开始、暂停和结束；</w:t>
            </w:r>
          </w:p>
          <w:p>
            <w:pPr>
              <w:spacing w:line="288" w:lineRule="auto"/>
              <w:rPr>
                <w:rFonts w:hint="eastAsia" w:ascii="仿宋" w:hAnsi="仿宋" w:eastAsia="仿宋" w:cs="仿宋"/>
                <w:szCs w:val="21"/>
              </w:rPr>
            </w:pPr>
            <w:r>
              <w:rPr>
                <w:rFonts w:hint="eastAsia" w:ascii="仿宋" w:hAnsi="仿宋" w:eastAsia="仿宋" w:cs="仿宋"/>
                <w:szCs w:val="21"/>
              </w:rPr>
              <w:t>5)  具备1路VGA输出，1路HDMI输出，可输出图像探测器画面；具备1路USB2.0接口，用于U盘升级程序；</w:t>
            </w:r>
          </w:p>
          <w:p>
            <w:pPr>
              <w:spacing w:line="288" w:lineRule="auto"/>
              <w:rPr>
                <w:rFonts w:hint="eastAsia" w:ascii="仿宋" w:hAnsi="仿宋" w:eastAsia="仿宋" w:cs="仿宋"/>
                <w:szCs w:val="21"/>
              </w:rPr>
            </w:pPr>
            <w:r>
              <w:rPr>
                <w:rFonts w:hint="eastAsia" w:ascii="仿宋" w:hAnsi="仿宋" w:eastAsia="仿宋" w:cs="仿宋"/>
                <w:szCs w:val="21"/>
              </w:rPr>
              <w:t>6)  具备6个POE供电网口，可以连接POE摄像机或图像探测器；</w:t>
            </w:r>
          </w:p>
          <w:p>
            <w:pPr>
              <w:spacing w:line="288" w:lineRule="auto"/>
              <w:rPr>
                <w:rFonts w:hint="eastAsia" w:ascii="仿宋" w:hAnsi="仿宋" w:eastAsia="仿宋" w:cs="仿宋"/>
                <w:szCs w:val="21"/>
              </w:rPr>
            </w:pPr>
            <w:r>
              <w:rPr>
                <w:rFonts w:hint="eastAsia" w:ascii="仿宋" w:hAnsi="仿宋" w:eastAsia="仿宋" w:cs="仿宋"/>
                <w:szCs w:val="21"/>
              </w:rPr>
              <w:t>7)  具备1路Console调试口，１个地线接口；</w:t>
            </w:r>
          </w:p>
          <w:p>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主机背板有三孔电源接口直接采用交流220V供电，不接受电源适配器直流供电</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szCs w:val="21"/>
              </w:rPr>
              <w:t>台</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7</w:t>
            </w:r>
          </w:p>
        </w:tc>
        <w:tc>
          <w:tcPr>
            <w:tcW w:w="286" w:type="pct"/>
            <w:vAlign w:val="center"/>
          </w:tcPr>
          <w:p>
            <w:pPr>
              <w:autoSpaceDN w:val="0"/>
              <w:spacing w:line="320" w:lineRule="exact"/>
              <w:ind w:left="0" w:leftChars="0" w:firstLine="0" w:firstLineChars="0"/>
              <w:jc w:val="both"/>
              <w:rPr>
                <w:rFonts w:hint="eastAsia" w:ascii="仿宋" w:hAnsi="仿宋" w:eastAsia="仿宋" w:cs="仿宋"/>
                <w:szCs w:val="21"/>
              </w:rPr>
            </w:pPr>
            <w:r>
              <w:rPr>
                <w:rFonts w:hint="eastAsia" w:ascii="仿宋" w:hAnsi="仿宋" w:eastAsia="仿宋" w:cs="仿宋"/>
                <w:szCs w:val="21"/>
              </w:rPr>
              <w:t>教师板书区图像探测设备(硬件设备)</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1.总体要求：实现教师讲台区、板书区图像探测、定位功能。技术参数不得低于：探测角度：90°，成像器件：1/4'CMOS，水平清晰度：420TVL，图像制式：PAL，工作温度：-10℃~40℃，最低照度：1.0 LUX，信噪比大于：45.6dB，视频输出：1.0Vp-p/75Ω。</w:t>
            </w:r>
          </w:p>
          <w:p>
            <w:pPr>
              <w:autoSpaceDN w:val="0"/>
              <w:spacing w:line="320" w:lineRule="exact"/>
              <w:jc w:val="left"/>
              <w:textAlignment w:val="center"/>
              <w:rPr>
                <w:rFonts w:hint="eastAsia" w:ascii="仿宋" w:hAnsi="仿宋" w:eastAsia="仿宋" w:cs="仿宋"/>
                <w:spacing w:val="-6"/>
                <w:szCs w:val="21"/>
              </w:rPr>
            </w:pP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szCs w:val="21"/>
              </w:rPr>
              <w:t>个</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8</w:t>
            </w:r>
          </w:p>
        </w:tc>
        <w:tc>
          <w:tcPr>
            <w:tcW w:w="286" w:type="pct"/>
            <w:vAlign w:val="center"/>
          </w:tcPr>
          <w:p>
            <w:pPr>
              <w:autoSpaceDN w:val="0"/>
              <w:spacing w:line="320" w:lineRule="exact"/>
              <w:ind w:left="0" w:leftChars="0" w:firstLine="0" w:firstLineChars="0"/>
              <w:jc w:val="both"/>
              <w:rPr>
                <w:rFonts w:hint="eastAsia" w:ascii="仿宋" w:hAnsi="仿宋" w:eastAsia="仿宋" w:cs="仿宋"/>
                <w:szCs w:val="21"/>
              </w:rPr>
            </w:pPr>
            <w:r>
              <w:rPr>
                <w:rFonts w:hint="eastAsia" w:ascii="仿宋" w:hAnsi="仿宋" w:eastAsia="仿宋" w:cs="仿宋"/>
                <w:szCs w:val="21"/>
              </w:rPr>
              <w:t>学生区图像探测设备(硬件设备)</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1.总体要求：实现学生区图像探测、定位功能，技术参数不得低于：探测角度：90°，成像器件：1/4'CMOS，水平清晰度：420TVL，图像制式：PAL，工作温度：-10℃~40℃，最低照度：1.0 LUX，信噪比大于：45.6dB，视频输出：1.0Vp-p/75Ω。</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szCs w:val="21"/>
              </w:rPr>
            </w:pPr>
            <w:r>
              <w:rPr>
                <w:rFonts w:hint="eastAsia" w:ascii="仿宋" w:hAnsi="仿宋" w:eastAsia="仿宋" w:cs="仿宋"/>
                <w:szCs w:val="21"/>
              </w:rPr>
              <w:t>个</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9</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高清云台摄像机</w:t>
            </w: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1、1080p/60, 1080p/50, 1080i/60, 1080i/50, 1080p/30, 1080p/25, 720p/60, 720p/50, 720p/30, 720p/25；SD: 480i, 576i输出格式。</w:t>
            </w:r>
          </w:p>
          <w:p>
            <w:pPr>
              <w:spacing w:line="288" w:lineRule="auto"/>
              <w:rPr>
                <w:rFonts w:hint="eastAsia" w:ascii="仿宋" w:hAnsi="仿宋" w:eastAsia="仿宋" w:cs="仿宋"/>
                <w:szCs w:val="21"/>
              </w:rPr>
            </w:pPr>
            <w:r>
              <w:rPr>
                <w:rFonts w:hint="eastAsia" w:ascii="仿宋" w:hAnsi="仿宋" w:eastAsia="仿宋" w:cs="仿宋"/>
                <w:szCs w:val="21"/>
              </w:rPr>
              <w:t xml:space="preserve">2、支持网口音视频编码输出，支持H.265/H.264/MJEPG三种视频编码标准，音频AAC编码标准；支持RTSP、RTMP、Onvif、组播等网络协议；网络视频编码码率最大可支持20Mbps，网络音频编码码率最大可支持256Kbps。  </w:t>
            </w:r>
          </w:p>
          <w:p>
            <w:pPr>
              <w:spacing w:line="288" w:lineRule="auto"/>
              <w:rPr>
                <w:rFonts w:hint="eastAsia" w:ascii="仿宋" w:hAnsi="仿宋" w:eastAsia="仿宋" w:cs="仿宋"/>
                <w:szCs w:val="21"/>
              </w:rPr>
            </w:pPr>
            <w:r>
              <w:rPr>
                <w:rFonts w:hint="eastAsia" w:ascii="仿宋" w:hAnsi="仿宋" w:eastAsia="仿宋" w:cs="仿宋"/>
                <w:szCs w:val="21"/>
              </w:rPr>
              <w:t xml:space="preserve">3、支持HDMI+3G-SDI两路高清原始输出, 网络编码、HDMI、SDI三路同时输出图像 </w:t>
            </w:r>
          </w:p>
          <w:p>
            <w:pPr>
              <w:spacing w:line="288" w:lineRule="auto"/>
              <w:rPr>
                <w:rFonts w:hint="eastAsia" w:ascii="仿宋" w:hAnsi="仿宋" w:eastAsia="仿宋" w:cs="仿宋"/>
                <w:szCs w:val="21"/>
              </w:rPr>
            </w:pPr>
            <w:r>
              <w:rPr>
                <w:rFonts w:hint="eastAsia" w:ascii="仿宋" w:hAnsi="仿宋" w:eastAsia="仿宋" w:cs="仿宋"/>
                <w:szCs w:val="21"/>
              </w:rPr>
              <w:t xml:space="preserve">4、同时具有2D和3D降噪算法，降低图像噪声，图像信噪比≥55dB。 </w:t>
            </w:r>
          </w:p>
          <w:p>
            <w:pPr>
              <w:spacing w:line="288" w:lineRule="auto"/>
              <w:rPr>
                <w:rFonts w:hint="eastAsia" w:ascii="仿宋" w:hAnsi="仿宋" w:eastAsia="仿宋" w:cs="仿宋"/>
                <w:szCs w:val="21"/>
              </w:rPr>
            </w:pPr>
            <w:r>
              <w:rPr>
                <w:rFonts w:hint="eastAsia" w:ascii="仿宋" w:hAnsi="仿宋" w:eastAsia="仿宋" w:cs="仿宋"/>
                <w:szCs w:val="21"/>
              </w:rPr>
              <w:t xml:space="preserve">5、高品质变焦镜头，最大视角必须≥60°，光学变焦≥20倍，数字变焦≥16倍。 </w:t>
            </w:r>
          </w:p>
          <w:p>
            <w:pPr>
              <w:spacing w:line="288" w:lineRule="auto"/>
              <w:rPr>
                <w:rFonts w:hint="eastAsia" w:ascii="仿宋" w:hAnsi="仿宋" w:eastAsia="仿宋" w:cs="仿宋"/>
                <w:szCs w:val="21"/>
              </w:rPr>
            </w:pPr>
            <w:r>
              <w:rPr>
                <w:rFonts w:hint="eastAsia" w:ascii="仿宋" w:hAnsi="仿宋" w:eastAsia="仿宋" w:cs="仿宋"/>
                <w:szCs w:val="21"/>
              </w:rPr>
              <w:t>6、需同时支持RS232+RS485两种串口，支持VISCA、PELCO-D/P多种协议的对摄像机进行控制；支持网络VISCA协议控制。</w:t>
            </w:r>
          </w:p>
          <w:p>
            <w:pPr>
              <w:spacing w:line="288" w:lineRule="auto"/>
              <w:rPr>
                <w:rFonts w:hint="eastAsia" w:ascii="仿宋" w:hAnsi="仿宋" w:eastAsia="仿宋" w:cs="仿宋"/>
                <w:szCs w:val="21"/>
              </w:rPr>
            </w:pPr>
            <w:r>
              <w:rPr>
                <w:rFonts w:hint="eastAsia" w:ascii="仿宋" w:hAnsi="仿宋" w:eastAsia="仿宋" w:cs="仿宋"/>
                <w:szCs w:val="21"/>
              </w:rPr>
              <w:t xml:space="preserve">7、支持预置位过程图像冻结功能。 </w:t>
            </w:r>
          </w:p>
          <w:p>
            <w:pPr>
              <w:spacing w:line="288" w:lineRule="auto"/>
              <w:rPr>
                <w:rFonts w:hint="eastAsia" w:ascii="仿宋" w:hAnsi="仿宋" w:eastAsia="仿宋" w:cs="仿宋"/>
                <w:szCs w:val="21"/>
              </w:rPr>
            </w:pPr>
            <w:r>
              <w:rPr>
                <w:rFonts w:hint="eastAsia" w:ascii="仿宋" w:hAnsi="仿宋" w:eastAsia="仿宋" w:cs="仿宋"/>
                <w:szCs w:val="21"/>
              </w:rPr>
              <w:t>8、云台转动范围，水平：±170°，垂：-30°~+90°。转动速度范围，水平：1.7° ~ 100°/s，垂直1.7° ~ 69.9°/s</w:t>
            </w:r>
          </w:p>
          <w:p>
            <w:pPr>
              <w:spacing w:line="288" w:lineRule="auto"/>
              <w:rPr>
                <w:rFonts w:hint="eastAsia" w:ascii="仿宋" w:hAnsi="仿宋" w:eastAsia="仿宋" w:cs="仿宋"/>
                <w:szCs w:val="21"/>
              </w:rPr>
            </w:pPr>
            <w:r>
              <w:rPr>
                <w:rFonts w:hint="eastAsia" w:ascii="仿宋" w:hAnsi="仿宋" w:eastAsia="仿宋" w:cs="仿宋"/>
                <w:szCs w:val="21"/>
              </w:rPr>
              <w:t xml:space="preserve">9、摄像机可设置不少于200个预置位，预置位精度≤0.1°。 </w:t>
            </w:r>
          </w:p>
          <w:p>
            <w:pPr>
              <w:spacing w:line="288" w:lineRule="auto"/>
              <w:rPr>
                <w:rFonts w:hint="eastAsia" w:ascii="仿宋" w:hAnsi="仿宋" w:eastAsia="仿宋" w:cs="仿宋"/>
                <w:szCs w:val="21"/>
              </w:rPr>
            </w:pPr>
            <w:r>
              <w:rPr>
                <w:rFonts w:hint="eastAsia" w:ascii="仿宋" w:hAnsi="仿宋" w:eastAsia="仿宋" w:cs="仿宋"/>
                <w:szCs w:val="21"/>
              </w:rPr>
              <w:t>10支持音频LINE IN输入，摄像机可对音频进行编码。</w:t>
            </w:r>
          </w:p>
          <w:p>
            <w:pPr>
              <w:spacing w:line="288" w:lineRule="auto"/>
              <w:rPr>
                <w:rFonts w:hint="eastAsia" w:ascii="仿宋" w:hAnsi="仿宋" w:eastAsia="仿宋" w:cs="仿宋"/>
                <w:szCs w:val="21"/>
              </w:rPr>
            </w:pPr>
            <w:r>
              <w:rPr>
                <w:rFonts w:hint="eastAsia" w:ascii="仿宋" w:hAnsi="仿宋" w:eastAsia="仿宋" w:cs="仿宋"/>
                <w:szCs w:val="21"/>
              </w:rPr>
              <w:t>11、支持本地存储功能，可通过USB扩展存储器直接录制视频。</w:t>
            </w:r>
          </w:p>
          <w:p>
            <w:pPr>
              <w:spacing w:line="288" w:lineRule="auto"/>
              <w:rPr>
                <w:rFonts w:hint="eastAsia" w:ascii="仿宋" w:hAnsi="仿宋" w:eastAsia="仿宋" w:cs="仿宋"/>
                <w:szCs w:val="21"/>
              </w:rPr>
            </w:pPr>
            <w:r>
              <w:rPr>
                <w:rFonts w:hint="eastAsia" w:ascii="仿宋" w:hAnsi="仿宋" w:eastAsia="仿宋" w:cs="仿宋"/>
                <w:szCs w:val="21"/>
              </w:rPr>
              <w:t xml:space="preserve">12、支持USB扩展无线网络连接功能，可直接连接无线路由器。 </w:t>
            </w:r>
          </w:p>
          <w:p>
            <w:pPr>
              <w:spacing w:line="288" w:lineRule="auto"/>
              <w:rPr>
                <w:rFonts w:hint="eastAsia" w:ascii="仿宋" w:hAnsi="仿宋" w:eastAsia="仿宋" w:cs="仿宋"/>
                <w:szCs w:val="21"/>
              </w:rPr>
            </w:pPr>
            <w:r>
              <w:rPr>
                <w:rFonts w:hint="eastAsia" w:ascii="仿宋" w:hAnsi="仿宋" w:eastAsia="仿宋" w:cs="仿宋"/>
                <w:szCs w:val="21"/>
              </w:rPr>
              <w:t xml:space="preserve">13、支持水平、垂直翻转功能，适应吊装要求 </w:t>
            </w:r>
          </w:p>
          <w:p>
            <w:pPr>
              <w:spacing w:line="288" w:lineRule="auto"/>
              <w:rPr>
                <w:rFonts w:hint="eastAsia" w:ascii="仿宋" w:hAnsi="仿宋" w:eastAsia="仿宋" w:cs="仿宋"/>
                <w:szCs w:val="21"/>
              </w:rPr>
            </w:pPr>
            <w:r>
              <w:rPr>
                <w:rFonts w:hint="eastAsia" w:ascii="仿宋" w:hAnsi="仿宋" w:eastAsia="仿宋" w:cs="仿宋"/>
                <w:szCs w:val="21"/>
              </w:rPr>
              <w:t>14、DC 12V输入，功耗≤12W</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spacing w:val="-6"/>
                <w:szCs w:val="21"/>
              </w:rPr>
              <w:t>台</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10</w:t>
            </w:r>
          </w:p>
        </w:tc>
        <w:tc>
          <w:tcPr>
            <w:tcW w:w="286" w:type="pct"/>
            <w:vAlign w:val="center"/>
          </w:tcPr>
          <w:p>
            <w:pPr>
              <w:autoSpaceDN w:val="0"/>
              <w:spacing w:line="320" w:lineRule="exact"/>
              <w:ind w:left="0" w:leftChars="0" w:firstLine="0" w:firstLineChars="0"/>
              <w:jc w:val="both"/>
              <w:rPr>
                <w:rFonts w:hint="eastAsia" w:ascii="仿宋" w:hAnsi="仿宋" w:eastAsia="仿宋" w:cs="仿宋"/>
                <w:szCs w:val="21"/>
              </w:rPr>
            </w:pPr>
            <w:r>
              <w:rPr>
                <w:rFonts w:hint="eastAsia" w:ascii="仿宋" w:hAnsi="仿宋" w:eastAsia="仿宋" w:cs="仿宋"/>
                <w:szCs w:val="21"/>
              </w:rPr>
              <w:t>智能调音设备(硬件设备)</w:t>
            </w:r>
          </w:p>
          <w:p>
            <w:pPr>
              <w:autoSpaceDN w:val="0"/>
              <w:spacing w:line="320" w:lineRule="exact"/>
              <w:jc w:val="center"/>
              <w:rPr>
                <w:rFonts w:hint="eastAsia" w:ascii="仿宋" w:hAnsi="仿宋" w:eastAsia="仿宋" w:cs="仿宋"/>
                <w:bCs/>
                <w:spacing w:val="-6"/>
                <w:szCs w:val="21"/>
              </w:rPr>
            </w:pPr>
          </w:p>
        </w:tc>
        <w:tc>
          <w:tcPr>
            <w:tcW w:w="3790" w:type="pct"/>
            <w:vAlign w:val="center"/>
          </w:tcPr>
          <w:p>
            <w:pPr>
              <w:spacing w:line="288" w:lineRule="auto"/>
              <w:rPr>
                <w:rFonts w:hint="eastAsia" w:ascii="仿宋" w:hAnsi="仿宋" w:eastAsia="仿宋" w:cs="仿宋"/>
                <w:szCs w:val="21"/>
              </w:rPr>
            </w:pPr>
            <w:r>
              <w:rPr>
                <w:rFonts w:hint="eastAsia" w:ascii="仿宋" w:hAnsi="仿宋" w:eastAsia="仿宋" w:cs="仿宋"/>
                <w:szCs w:val="21"/>
              </w:rPr>
              <w:t>1.总体要求：为教育录播应用需求研发的一体化全场景智能调音设备，界面整洁，无需人工设置，插入话筒即可使用。</w:t>
            </w:r>
          </w:p>
          <w:p>
            <w:pPr>
              <w:spacing w:line="288" w:lineRule="auto"/>
              <w:rPr>
                <w:rFonts w:hint="eastAsia" w:ascii="仿宋" w:hAnsi="仿宋" w:eastAsia="仿宋" w:cs="仿宋"/>
                <w:szCs w:val="21"/>
              </w:rPr>
            </w:pPr>
            <w:r>
              <w:rPr>
                <w:rFonts w:hint="eastAsia" w:ascii="仿宋" w:hAnsi="仿宋" w:eastAsia="仿宋" w:cs="仿宋"/>
                <w:szCs w:val="21"/>
              </w:rPr>
              <w:t>2.智能化调音台由内置的微处理器和出厂配套预装的音频处理系统软件协调控制，可以通过专用控制软件进行编程，主要功能须满足：</w:t>
            </w:r>
          </w:p>
          <w:p>
            <w:pPr>
              <w:spacing w:line="288" w:lineRule="auto"/>
              <w:rPr>
                <w:rFonts w:hint="eastAsia" w:ascii="仿宋" w:hAnsi="仿宋" w:eastAsia="仿宋" w:cs="仿宋"/>
                <w:szCs w:val="21"/>
              </w:rPr>
            </w:pPr>
            <w:r>
              <w:rPr>
                <w:rFonts w:hint="eastAsia" w:ascii="仿宋" w:hAnsi="仿宋" w:eastAsia="仿宋" w:cs="仿宋"/>
                <w:szCs w:val="21"/>
              </w:rPr>
              <w:t>a.自动识别教室主声场位置，调度主声场位置的话筒即时采音；</w:t>
            </w:r>
          </w:p>
          <w:p>
            <w:pPr>
              <w:spacing w:line="288" w:lineRule="auto"/>
              <w:rPr>
                <w:rFonts w:hint="eastAsia" w:ascii="仿宋" w:hAnsi="仿宋" w:eastAsia="仿宋" w:cs="仿宋"/>
                <w:szCs w:val="21"/>
              </w:rPr>
            </w:pPr>
            <w:r>
              <w:rPr>
                <w:rFonts w:hint="eastAsia" w:ascii="仿宋" w:hAnsi="仿宋" w:eastAsia="仿宋" w:cs="仿宋"/>
                <w:szCs w:val="21"/>
              </w:rPr>
              <w:t>b.语音滤波，增益降噪，不管声源远近，自动控制音量，确保声音大小一致；</w:t>
            </w:r>
          </w:p>
          <w:p>
            <w:pPr>
              <w:spacing w:line="288" w:lineRule="auto"/>
              <w:rPr>
                <w:rFonts w:hint="eastAsia" w:ascii="仿宋" w:hAnsi="仿宋" w:eastAsia="仿宋" w:cs="仿宋"/>
                <w:szCs w:val="21"/>
              </w:rPr>
            </w:pPr>
            <w:r>
              <w:rPr>
                <w:rFonts w:hint="eastAsia" w:ascii="仿宋" w:hAnsi="仿宋" w:eastAsia="仿宋" w:cs="仿宋"/>
                <w:szCs w:val="21"/>
              </w:rPr>
              <w:t>c.自动无痕开关、支持多路话筒自动选择开启，任一时刻只有一支开启，快进淡出，有效避免内部噪音的产生；</w:t>
            </w:r>
          </w:p>
          <w:p>
            <w:pPr>
              <w:spacing w:line="288" w:lineRule="auto"/>
              <w:rPr>
                <w:rFonts w:hint="eastAsia" w:ascii="仿宋" w:hAnsi="仿宋" w:eastAsia="仿宋" w:cs="仿宋"/>
                <w:szCs w:val="21"/>
              </w:rPr>
            </w:pPr>
            <w:r>
              <w:rPr>
                <w:rFonts w:hint="eastAsia" w:ascii="仿宋" w:hAnsi="仿宋" w:eastAsia="仿宋" w:cs="仿宋"/>
                <w:szCs w:val="21"/>
              </w:rPr>
              <w:t>d.充分利用自然混响，声音效果真实自然、圆润均衡。</w:t>
            </w:r>
          </w:p>
          <w:p>
            <w:pPr>
              <w:spacing w:line="288" w:lineRule="auto"/>
              <w:rPr>
                <w:rFonts w:hint="eastAsia" w:ascii="仿宋" w:hAnsi="仿宋" w:eastAsia="仿宋" w:cs="仿宋"/>
                <w:szCs w:val="21"/>
              </w:rPr>
            </w:pPr>
            <w:r>
              <w:rPr>
                <w:rFonts w:hint="eastAsia" w:ascii="仿宋" w:hAnsi="仿宋" w:eastAsia="仿宋" w:cs="仿宋"/>
                <w:szCs w:val="21"/>
              </w:rPr>
              <w:t>3.技术参数不得低于：★本机具备≥12路话筒平衡输入，自带48V幻象供电，1路无线话筒输入、3路线路输入、3路线路输出、1路耳机监听输出。话筒输入：输入电平：-40dB；输出电平：-1dB；输出阻抗：2KΩ；频响：250Hz～14KHz-3db，150Hz～20KHz-6dB，100Hz-10dB，50Hz-20dB；失真度：≤0.1% (1KHz)；信噪比：≥70dB（无计权）；自动增益控制范围：≥40dB；自动增益时间常数：3秒；线路输入：输入/输出电平：0dB；输出阻抗：2KΩ；频响：20Hz 0dB～19KHz-1dB，信噪比：≥70dB（无计权）；失真度：≤0.1% (1KHz)；音频格式：AAC。</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rPr>
              <w:t>台</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11</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szCs w:val="21"/>
              </w:rPr>
              <w:t>录播话筒设备（硬件设备）</w:t>
            </w:r>
          </w:p>
        </w:tc>
        <w:tc>
          <w:tcPr>
            <w:tcW w:w="3790" w:type="pct"/>
            <w:vAlign w:val="center"/>
          </w:tcPr>
          <w:p>
            <w:pPr>
              <w:autoSpaceDN w:val="0"/>
              <w:spacing w:line="320" w:lineRule="exact"/>
              <w:ind w:firstLine="396"/>
              <w:jc w:val="left"/>
              <w:textAlignment w:val="center"/>
              <w:rPr>
                <w:rFonts w:hint="eastAsia" w:ascii="仿宋" w:hAnsi="仿宋" w:eastAsia="仿宋" w:cs="仿宋"/>
                <w:spacing w:val="-6"/>
                <w:szCs w:val="21"/>
              </w:rPr>
            </w:pPr>
            <w:r>
              <w:rPr>
                <w:rFonts w:hint="eastAsia" w:ascii="仿宋" w:hAnsi="仿宋" w:eastAsia="仿宋" w:cs="仿宋"/>
                <w:spacing w:val="-6"/>
                <w:szCs w:val="21"/>
              </w:rPr>
              <w:t>1. 强指向性话筒，拾音距离≥2.5米，采用吊装方式，合理分布，教室授课区内任何位置的拾音必须平均、清晰，录制的课件必须保持同样的音质效果；采音时教师及学生均无需手持和携带任何采音设备，完全常态化教学。</w:t>
            </w:r>
          </w:p>
          <w:p>
            <w:pPr>
              <w:autoSpaceDN w:val="0"/>
              <w:spacing w:line="320" w:lineRule="exact"/>
              <w:ind w:firstLine="396"/>
              <w:jc w:val="left"/>
              <w:textAlignment w:val="center"/>
              <w:rPr>
                <w:rFonts w:hint="eastAsia" w:ascii="仿宋" w:hAnsi="仿宋" w:eastAsia="仿宋" w:cs="仿宋"/>
                <w:spacing w:val="-6"/>
                <w:szCs w:val="21"/>
              </w:rPr>
            </w:pPr>
            <w:r>
              <w:rPr>
                <w:rFonts w:hint="eastAsia" w:ascii="仿宋" w:hAnsi="仿宋" w:eastAsia="仿宋" w:cs="仿宋"/>
                <w:spacing w:val="-6"/>
                <w:szCs w:val="21"/>
              </w:rPr>
              <w:t>2. 技术参数不得低于：频率范围：40-18000Hz，灵敏度：-35dB（18mV/Pa），指向性：超窄，拾音角度：100º，最大声压级：132dB，阻抗：200Ω，信噪比：≥70dB,根据教室高度配备吊杆。</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rPr>
              <w:t>只</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12</w:t>
            </w:r>
          </w:p>
        </w:tc>
        <w:tc>
          <w:tcPr>
            <w:tcW w:w="286" w:type="pct"/>
            <w:vAlign w:val="center"/>
          </w:tcPr>
          <w:p>
            <w:pPr>
              <w:autoSpaceDN w:val="0"/>
              <w:spacing w:line="320" w:lineRule="exact"/>
              <w:ind w:left="0" w:leftChars="0" w:firstLine="0" w:firstLineChars="0"/>
              <w:textAlignment w:val="center"/>
              <w:rPr>
                <w:rFonts w:hint="eastAsia" w:ascii="仿宋" w:hAnsi="仿宋" w:eastAsia="仿宋" w:cs="仿宋"/>
                <w:spacing w:val="-6"/>
                <w:szCs w:val="21"/>
              </w:rPr>
            </w:pPr>
            <w:r>
              <w:rPr>
                <w:rFonts w:hint="eastAsia" w:ascii="仿宋" w:hAnsi="仿宋" w:eastAsia="仿宋" w:cs="仿宋"/>
                <w:szCs w:val="21"/>
              </w:rPr>
              <w:t>数字功放设备（硬件设备）</w:t>
            </w:r>
          </w:p>
        </w:tc>
        <w:tc>
          <w:tcPr>
            <w:tcW w:w="3790" w:type="pct"/>
            <w:vAlign w:val="center"/>
          </w:tcPr>
          <w:p>
            <w:pPr>
              <w:autoSpaceDN w:val="0"/>
              <w:spacing w:line="320" w:lineRule="exact"/>
              <w:ind w:firstLine="396"/>
              <w:jc w:val="left"/>
              <w:textAlignment w:val="center"/>
              <w:rPr>
                <w:rFonts w:hint="eastAsia" w:ascii="仿宋" w:hAnsi="仿宋" w:eastAsia="仿宋" w:cs="仿宋"/>
                <w:spacing w:val="-6"/>
                <w:szCs w:val="21"/>
              </w:rPr>
            </w:pPr>
            <w:r>
              <w:rPr>
                <w:rFonts w:hint="eastAsia" w:ascii="仿宋" w:hAnsi="仿宋" w:eastAsia="仿宋" w:cs="仿宋"/>
                <w:spacing w:val="-6"/>
                <w:szCs w:val="21"/>
              </w:rPr>
              <w:t>实现教室区域与观摩区域的扩声同步完成。技术性能：总功率（额定） 2x100W +2x50W;信噪比（A计权）&gt; 90db ;频响（-3dB）   20H～20KHz;失真度 1000Hz 额定功率  &lt;1%;最大功率  2x150W（失真度10%）;声道系统 2.0 +2.0，电源 ～220V ±10%  2A;功率 &lt;300W（动态）;功放和电源总效率 &gt;83%（50%额定功率时），功放开关频率 500KHz;双风道 双风扇。</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rPr>
              <w:t>台</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13</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szCs w:val="21"/>
              </w:rPr>
              <w:t>专业音箱设备（硬件设备）</w:t>
            </w:r>
          </w:p>
        </w:tc>
        <w:tc>
          <w:tcPr>
            <w:tcW w:w="3790" w:type="pct"/>
            <w:vAlign w:val="center"/>
          </w:tcPr>
          <w:p>
            <w:pPr>
              <w:autoSpaceDN w:val="0"/>
              <w:spacing w:line="320" w:lineRule="exact"/>
              <w:ind w:firstLine="396"/>
              <w:jc w:val="left"/>
              <w:textAlignment w:val="center"/>
              <w:rPr>
                <w:rFonts w:hint="eastAsia" w:ascii="仿宋" w:hAnsi="仿宋" w:eastAsia="仿宋" w:cs="仿宋"/>
                <w:spacing w:val="-6"/>
                <w:szCs w:val="21"/>
              </w:rPr>
            </w:pPr>
            <w:r>
              <w:rPr>
                <w:rFonts w:hint="eastAsia" w:ascii="仿宋" w:hAnsi="仿宋" w:eastAsia="仿宋" w:cs="仿宋"/>
                <w:spacing w:val="-6"/>
                <w:szCs w:val="21"/>
              </w:rPr>
              <w:t>技术性能与参数不得低于：最大功率60 W、额定功率30 W;声压级：1 W（1 kHz，1 米）时，92 dB (SPL)，有效频率范围(-10 dB)，190 Hz 至 18 kHz;开放角度1 kHz / 4 kHz (-6 dB)，水平210°/132°，垂直50°/22°，额定阻抗6 欧姆;机械指标：尺寸（高 x 宽 x 深） 800 x 80 x 90 毫米重量4 千克（14.1 磅）;颜色： 黑色、白色;环境要求：操作温度-25°C 至 +55°C（-13°F 至 +131°F）存储温度-40 ºC 至 +70 ºC（-40 ºF 至 +158 ºF）相对湿度&lt;95%。</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rPr>
              <w:t>只</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bCs/>
                <w:spacing w:val="-6"/>
                <w:szCs w:val="21"/>
              </w:rPr>
            </w:pPr>
            <w:r>
              <w:rPr>
                <w:rFonts w:hint="eastAsia" w:ascii="仿宋" w:hAnsi="仿宋" w:eastAsia="仿宋" w:cs="仿宋"/>
                <w:bCs/>
                <w:spacing w:val="-6"/>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14</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网络中控及控制面板设备（硬件设备）</w:t>
            </w:r>
          </w:p>
        </w:tc>
        <w:tc>
          <w:tcPr>
            <w:tcW w:w="3790" w:type="pct"/>
            <w:vAlign w:val="center"/>
          </w:tcPr>
          <w:p>
            <w:pPr>
              <w:autoSpaceDN w:val="0"/>
              <w:spacing w:line="320" w:lineRule="exact"/>
              <w:jc w:val="left"/>
              <w:rPr>
                <w:rFonts w:hint="eastAsia" w:ascii="仿宋" w:hAnsi="仿宋" w:eastAsia="仿宋" w:cs="仿宋"/>
                <w:bCs/>
                <w:spacing w:val="-6"/>
                <w:szCs w:val="21"/>
              </w:rPr>
            </w:pPr>
            <w:r>
              <w:rPr>
                <w:rFonts w:hint="eastAsia" w:ascii="仿宋" w:hAnsi="仿宋" w:eastAsia="仿宋" w:cs="仿宋"/>
                <w:bCs/>
                <w:spacing w:val="-6"/>
                <w:szCs w:val="21"/>
              </w:rPr>
              <w:t>1. 总体要求：具备物联网设备接入管理功能，可通过校园网访问网络中控管理IP地址、登录WEB界面，出厂配套预装网络中控系统软件实现对多媒体教学设备、物联网设备、环境监测传感器等远程管理，可自定义配置端口、控制命令、状态、模式等，分体式设计，配套控制面板，支持软、硬件升级扩展。（须提供配套预装的网络中控系</w:t>
            </w:r>
          </w:p>
          <w:p>
            <w:pPr>
              <w:autoSpaceDN w:val="0"/>
              <w:spacing w:line="320" w:lineRule="exact"/>
              <w:jc w:val="left"/>
              <w:rPr>
                <w:rFonts w:hint="eastAsia" w:ascii="仿宋" w:hAnsi="仿宋" w:eastAsia="仿宋" w:cs="仿宋"/>
                <w:bCs/>
                <w:spacing w:val="-6"/>
                <w:szCs w:val="21"/>
              </w:rPr>
            </w:pPr>
            <w:r>
              <w:rPr>
                <w:rFonts w:hint="eastAsia" w:ascii="仿宋" w:hAnsi="仿宋" w:eastAsia="仿宋" w:cs="仿宋"/>
                <w:bCs/>
                <w:spacing w:val="-6"/>
                <w:szCs w:val="21"/>
              </w:rPr>
              <w:t>统软件著作权证书、完整的国家级软件测试报告复印件）</w:t>
            </w:r>
          </w:p>
          <w:p>
            <w:pPr>
              <w:autoSpaceDN w:val="0"/>
              <w:spacing w:line="320" w:lineRule="exact"/>
              <w:jc w:val="left"/>
              <w:rPr>
                <w:rFonts w:hint="eastAsia" w:ascii="仿宋" w:hAnsi="仿宋" w:eastAsia="仿宋" w:cs="仿宋"/>
                <w:bCs/>
                <w:spacing w:val="-6"/>
                <w:szCs w:val="21"/>
              </w:rPr>
            </w:pPr>
            <w:r>
              <w:rPr>
                <w:rFonts w:hint="eastAsia" w:ascii="仿宋" w:hAnsi="仿宋" w:eastAsia="仿宋" w:cs="仿宋"/>
                <w:bCs/>
                <w:spacing w:val="-6"/>
                <w:szCs w:val="21"/>
              </w:rPr>
              <w:t>2. 技术参数不得低于：4入2出VGA矩阵：4路VGA信号输入，支持1080P分辨率，可接入笔记本、台式机、数字展台、高拍仪等设备；2路VGA信号可同时输出到显示器和投影机；声音输入：支持4路音频输入、1路6.5mm话筒输入、1路按钮呼叫对讲输入（Call按键、MIC、音箱线缆）；声音输出：1路线性输出；内置功放扩展模块，可选扩展支持1路功放输出；I/O接口：3路输入，3路输出（开关量），可接入温湿度传感器、烟雾传感器、光线传感器等多种环境监测传感器；4路串口控制：可完成控制面板对接、校园一卡通读卡器对接、投影机状态控制等；4口百兆自适应交换模块：可接入校园网、物联网设备等；2路红外控制输出；2路USB 2.0接口；内置电源控制模块，支持2路12V直流低压输出，2路5V直流低压输出，可接入电磁锁、门禁等，3路220V交流输出，用于教学电脑、投影机、幕布或电动窗帘供电等。</w:t>
            </w:r>
          </w:p>
          <w:p>
            <w:pPr>
              <w:autoSpaceDN w:val="0"/>
              <w:spacing w:line="320" w:lineRule="exact"/>
              <w:jc w:val="left"/>
              <w:rPr>
                <w:rFonts w:hint="eastAsia" w:ascii="仿宋" w:hAnsi="仿宋" w:eastAsia="仿宋" w:cs="仿宋"/>
                <w:bCs/>
                <w:spacing w:val="-6"/>
                <w:szCs w:val="21"/>
              </w:rPr>
            </w:pPr>
            <w:r>
              <w:rPr>
                <w:rFonts w:hint="eastAsia" w:ascii="仿宋" w:hAnsi="仿宋" w:eastAsia="仿宋" w:cs="仿宋"/>
                <w:bCs/>
                <w:spacing w:val="-6"/>
                <w:szCs w:val="21"/>
              </w:rPr>
              <w:t>具备开始、暂停、停止三个按键，嵌入式安装于教室前端多媒体讲台上，与自动跟踪设备配合使用，在无控制室人员录制情况下，教师可自主控制课程录播开始、暂停、停止全过程。</w:t>
            </w:r>
          </w:p>
        </w:tc>
        <w:tc>
          <w:tcPr>
            <w:tcW w:w="198"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15</w:t>
            </w:r>
          </w:p>
        </w:tc>
        <w:tc>
          <w:tcPr>
            <w:tcW w:w="286"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互动终端</w:t>
            </w:r>
          </w:p>
        </w:tc>
        <w:tc>
          <w:tcPr>
            <w:tcW w:w="3790" w:type="pct"/>
            <w:vAlign w:val="center"/>
          </w:tcPr>
          <w:p>
            <w:pPr>
              <w:rPr>
                <w:rFonts w:hint="eastAsia" w:ascii="仿宋" w:hAnsi="仿宋" w:eastAsia="仿宋" w:cs="仿宋"/>
                <w:bCs/>
                <w:spacing w:val="-6"/>
                <w:szCs w:val="21"/>
              </w:rPr>
            </w:pPr>
            <w:r>
              <w:rPr>
                <w:rFonts w:hint="eastAsia" w:ascii="仿宋" w:hAnsi="仿宋" w:eastAsia="仿宋" w:cs="仿宋"/>
                <w:bCs/>
                <w:spacing w:val="-6"/>
                <w:szCs w:val="21"/>
              </w:rPr>
              <w:t>1、基础功能：</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支持H.460防火墙穿越技术，解决公私网的安全连接；支持H.235，SRTP协议和AES-128等加密算法，全方位保障通讯安全；</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1080P全高清支持，支持多路（HDMI + DVI-I：HDMI、VGA）高清视频输入，2路（HDMI）高清视频输出；</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嵌入式DSP硬件解决方案；</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全开放API，支持第三方应用的开发；</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可选内置Wi-Fi模块，实现无线接入网络；</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可选内置MCU，最大可支持1+3端高清视频会议；</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支持内置VPN（服务器端/客户端）；</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终端支持串口接收红外信号；</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内嵌8G EMMC存储；</w:t>
            </w:r>
          </w:p>
          <w:p>
            <w:pPr>
              <w:pStyle w:val="14"/>
              <w:numPr>
                <w:ilvl w:val="0"/>
                <w:numId w:val="4"/>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支持远程录播功能，通过PC即可实现会议录播功能，支持USB存储盘录制；</w:t>
            </w:r>
          </w:p>
          <w:p>
            <w:pPr>
              <w:rPr>
                <w:rFonts w:hint="eastAsia" w:ascii="仿宋" w:hAnsi="仿宋" w:eastAsia="仿宋" w:cs="仿宋"/>
                <w:bCs/>
                <w:spacing w:val="-6"/>
                <w:szCs w:val="21"/>
              </w:rPr>
            </w:pPr>
            <w:r>
              <w:rPr>
                <w:rFonts w:hint="eastAsia" w:ascii="仿宋" w:hAnsi="仿宋" w:eastAsia="仿宋" w:cs="仿宋"/>
                <w:bCs/>
                <w:spacing w:val="-6"/>
                <w:szCs w:val="21"/>
              </w:rPr>
              <w:t>2、协议方面：</w:t>
            </w:r>
          </w:p>
          <w:p>
            <w:pPr>
              <w:pStyle w:val="14"/>
              <w:numPr>
                <w:ilvl w:val="0"/>
                <w:numId w:val="5"/>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多媒体框架协议支持ITU-T H.323, IETF SIP；</w:t>
            </w:r>
          </w:p>
          <w:p>
            <w:pPr>
              <w:pStyle w:val="14"/>
              <w:numPr>
                <w:ilvl w:val="0"/>
                <w:numId w:val="5"/>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视频编解码协议支持H.261, H.263, H.263+, H.263++, H.264, H.264 High Profile；</w:t>
            </w:r>
          </w:p>
          <w:p>
            <w:pPr>
              <w:pStyle w:val="14"/>
              <w:numPr>
                <w:ilvl w:val="0"/>
                <w:numId w:val="5"/>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音频编解码协议支持G.711, G.722, G.722.1*, G.722.1C*, AAC-LD, G.726, SILK；</w:t>
            </w:r>
          </w:p>
          <w:p>
            <w:pPr>
              <w:pStyle w:val="14"/>
              <w:numPr>
                <w:ilvl w:val="0"/>
                <w:numId w:val="5"/>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双流协议支持ITU-T H.239, BFCP；</w:t>
            </w:r>
          </w:p>
          <w:p>
            <w:pPr>
              <w:pStyle w:val="14"/>
              <w:numPr>
                <w:ilvl w:val="0"/>
                <w:numId w:val="5"/>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其他通信协议支持H.221, H.224, H.225, H.235, H.241, H.245, H.281, H.350, H.460, T.140, DTMF；</w:t>
            </w:r>
          </w:p>
          <w:p>
            <w:pPr>
              <w:pStyle w:val="14"/>
              <w:numPr>
                <w:ilvl w:val="0"/>
                <w:numId w:val="5"/>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网络传输协议支持TCP/IP, DHCP, SSH, HTTP, HTTPS with SSL/TLS, RTP, RTCP, RFC3261, RFC3264, RFC2190, RFC3407, RFC2833, RFC4585(RTP/AVPF), SNTP, ARP；</w:t>
            </w:r>
          </w:p>
          <w:p>
            <w:pPr>
              <w:rPr>
                <w:rFonts w:hint="eastAsia" w:ascii="仿宋" w:hAnsi="仿宋" w:eastAsia="仿宋" w:cs="仿宋"/>
                <w:bCs/>
                <w:spacing w:val="-6"/>
                <w:szCs w:val="21"/>
              </w:rPr>
            </w:pPr>
            <w:r>
              <w:rPr>
                <w:rFonts w:hint="eastAsia" w:ascii="仿宋" w:hAnsi="仿宋" w:eastAsia="仿宋" w:cs="仿宋"/>
                <w:bCs/>
                <w:spacing w:val="-6"/>
                <w:szCs w:val="21"/>
              </w:rPr>
              <w:t>3、音视频及网络特性</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活动图像分辨率支持1080p, 最低带宽1024Kpbs；支持720p, 最低带宽512Kbps；支持w448p/4SIF/4CIF, 最低带宽256Kbps；支持w288p/SIF/CIF, 最低带宽128Kbps；</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视频输入分辨率支持VGA (640x480), SVGA (800x600), XGA(1024x768), WXGA(1280x768), WXGA (1280x800), 1280x960, SXGA(1280x1024), 1360x768, 1366x768, 1440x900, 1600x900, 720p(1280x720), 1080p(1920x1080)；</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视频编解码分辨率支持800x600, 1024x768, 1280x1024, 1280x720, 1920x1080；</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视频输出分辨率支持800x600, 1024x768, 1280x1024, 1280x720, 1920x1080；</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支持双路1080p或双路720p的输出；</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支持PIP、POP等显示模式；</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音频特性具备自动回声消除（AEC）、自动增益控制（AGC）、自动噪声抑制（ANS）及唇音同步等功能；</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设备支持视频前向纠错（FEC）, 丢包重传（ARQ）等；</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安全性管理具备H.235信令和媒体流加密(AES-128, AES-256)、TLS 和 SRTP、管理员密码 SSH/HTTPS等功能；</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NAT/防火墙穿越支持H.460, ICE；</w:t>
            </w:r>
          </w:p>
          <w:p>
            <w:pPr>
              <w:pStyle w:val="14"/>
              <w:numPr>
                <w:ilvl w:val="0"/>
                <w:numId w:val="6"/>
              </w:numPr>
              <w:ind w:left="358" w:firstLineChars="0"/>
              <w:rPr>
                <w:rFonts w:hint="eastAsia" w:ascii="仿宋" w:hAnsi="仿宋" w:eastAsia="仿宋" w:cs="仿宋"/>
                <w:bCs/>
                <w:spacing w:val="-6"/>
                <w:szCs w:val="21"/>
              </w:rPr>
            </w:pPr>
            <w:r>
              <w:rPr>
                <w:rFonts w:hint="eastAsia" w:ascii="仿宋" w:hAnsi="仿宋" w:eastAsia="仿宋" w:cs="仿宋"/>
                <w:bCs/>
                <w:spacing w:val="-6"/>
                <w:szCs w:val="21"/>
              </w:rPr>
              <w:t>网络带宽支持64kbps~8Mbps可调；</w:t>
            </w:r>
          </w:p>
          <w:p>
            <w:pPr>
              <w:rPr>
                <w:rFonts w:hint="eastAsia" w:ascii="仿宋" w:hAnsi="仿宋" w:eastAsia="仿宋" w:cs="仿宋"/>
                <w:bCs/>
                <w:spacing w:val="-6"/>
                <w:szCs w:val="21"/>
              </w:rPr>
            </w:pPr>
            <w:r>
              <w:rPr>
                <w:rFonts w:hint="eastAsia" w:ascii="仿宋" w:hAnsi="仿宋" w:eastAsia="仿宋" w:cs="仿宋"/>
                <w:bCs/>
                <w:spacing w:val="-6"/>
                <w:szCs w:val="21"/>
              </w:rPr>
              <w:t>4、设备接口：</w:t>
            </w:r>
          </w:p>
          <w:p>
            <w:pPr>
              <w:pStyle w:val="14"/>
              <w:numPr>
                <w:ilvl w:val="0"/>
                <w:numId w:val="7"/>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音频输入接口：1*3.5mm线性输入, 1*卡侬头麦克风输入, 1*RJ45数字麦克风输入；</w:t>
            </w:r>
          </w:p>
          <w:p>
            <w:pPr>
              <w:pStyle w:val="14"/>
              <w:numPr>
                <w:ilvl w:val="0"/>
                <w:numId w:val="7"/>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音频输出接口：1*3.5mm线性输出, 1*HDMI音频输出；</w:t>
            </w:r>
          </w:p>
          <w:p>
            <w:pPr>
              <w:pStyle w:val="14"/>
              <w:numPr>
                <w:ilvl w:val="0"/>
                <w:numId w:val="7"/>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视频输入接口：1*HDMI、1*DVI-I (HDMI, VGA/YPbPr)；</w:t>
            </w:r>
          </w:p>
          <w:p>
            <w:pPr>
              <w:pStyle w:val="14"/>
              <w:numPr>
                <w:ilvl w:val="0"/>
                <w:numId w:val="7"/>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视频输出接口：2*HDMI；</w:t>
            </w:r>
          </w:p>
          <w:p>
            <w:pPr>
              <w:pStyle w:val="14"/>
              <w:numPr>
                <w:ilvl w:val="0"/>
                <w:numId w:val="7"/>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USB接口：2*USB2.0 (支持USB闪存盘，USB麦克风等)；</w:t>
            </w:r>
          </w:p>
          <w:p>
            <w:pPr>
              <w:pStyle w:val="14"/>
              <w:numPr>
                <w:ilvl w:val="0"/>
                <w:numId w:val="7"/>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网络接口：1*RJ45: 10/100 Base-T；</w:t>
            </w:r>
          </w:p>
          <w:p>
            <w:pPr>
              <w:rPr>
                <w:rFonts w:hint="eastAsia" w:ascii="仿宋" w:hAnsi="仿宋" w:eastAsia="仿宋" w:cs="仿宋"/>
                <w:bCs/>
                <w:spacing w:val="-6"/>
                <w:szCs w:val="21"/>
              </w:rPr>
            </w:pPr>
            <w:r>
              <w:rPr>
                <w:rFonts w:hint="eastAsia" w:ascii="仿宋" w:hAnsi="仿宋" w:eastAsia="仿宋" w:cs="仿宋"/>
                <w:bCs/>
                <w:spacing w:val="-6"/>
                <w:szCs w:val="21"/>
              </w:rPr>
              <w:t>5、设备特性：</w:t>
            </w:r>
          </w:p>
          <w:p>
            <w:pPr>
              <w:pStyle w:val="14"/>
              <w:numPr>
                <w:ilvl w:val="0"/>
                <w:numId w:val="8"/>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支持中文简体, 中文繁体, 英文, 波兰语等语言；</w:t>
            </w:r>
          </w:p>
          <w:p>
            <w:pPr>
              <w:pStyle w:val="14"/>
              <w:numPr>
                <w:ilvl w:val="0"/>
                <w:numId w:val="8"/>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支持存储1000条本地通讯录和呼叫记录；</w:t>
            </w:r>
          </w:p>
          <w:p>
            <w:pPr>
              <w:pStyle w:val="14"/>
              <w:numPr>
                <w:ilvl w:val="0"/>
                <w:numId w:val="8"/>
              </w:numPr>
              <w:ind w:left="358" w:hanging="358" w:firstLineChars="0"/>
              <w:rPr>
                <w:rFonts w:hint="eastAsia" w:ascii="仿宋" w:hAnsi="仿宋" w:eastAsia="仿宋" w:cs="仿宋"/>
                <w:bCs/>
                <w:spacing w:val="-6"/>
                <w:szCs w:val="21"/>
              </w:rPr>
            </w:pPr>
            <w:r>
              <w:rPr>
                <w:rFonts w:hint="eastAsia" w:ascii="仿宋" w:hAnsi="仿宋" w:eastAsia="仿宋" w:cs="仿宋"/>
                <w:bCs/>
                <w:spacing w:val="-6"/>
                <w:szCs w:val="21"/>
              </w:rPr>
              <w:t>支持辅流伴音、同视、定时开关机、自动待机和来电自动唤醒、DNS SRV、来电密码、非对称带宽、内置VPN、自动获取静态NAT地址、画中画（1/16画面大小）、画旁画、二/三分屏显示、网络地址本、第三方集成开发API接口、支持Web会控、USB麦克风接入、网络升级、红外透传。</w:t>
            </w:r>
          </w:p>
          <w:p>
            <w:pPr>
              <w:pStyle w:val="14"/>
              <w:ind w:firstLine="0" w:firstLineChars="0"/>
              <w:rPr>
                <w:rFonts w:hint="eastAsia" w:ascii="仿宋" w:hAnsi="仿宋" w:eastAsia="仿宋" w:cs="仿宋"/>
                <w:bCs/>
                <w:spacing w:val="-6"/>
                <w:szCs w:val="21"/>
              </w:rPr>
            </w:pPr>
            <w:r>
              <w:rPr>
                <w:rFonts w:hint="eastAsia" w:ascii="仿宋" w:hAnsi="仿宋" w:eastAsia="仿宋" w:cs="仿宋"/>
                <w:kern w:val="0"/>
                <w:szCs w:val="21"/>
              </w:rPr>
              <w:t>为保证系统整体兼容性、稳定性、统一性，便于系统维护，要求与录播工作站设备同一生产厂家，并配置一台55寸液晶电视做为侧屏显示。</w:t>
            </w:r>
          </w:p>
        </w:tc>
        <w:tc>
          <w:tcPr>
            <w:tcW w:w="198"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台</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rPr>
              <w:t>16</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全指向互动话筒</w:t>
            </w:r>
          </w:p>
        </w:tc>
        <w:tc>
          <w:tcPr>
            <w:tcW w:w="3790" w:type="pct"/>
            <w:vAlign w:val="center"/>
          </w:tcPr>
          <w:p>
            <w:pPr>
              <w:rPr>
                <w:rFonts w:hint="eastAsia" w:ascii="仿宋" w:hAnsi="仿宋" w:eastAsia="仿宋" w:cs="仿宋"/>
                <w:bCs/>
                <w:spacing w:val="-6"/>
                <w:szCs w:val="21"/>
              </w:rPr>
            </w:pPr>
            <w:r>
              <w:rPr>
                <w:rFonts w:hint="eastAsia" w:ascii="仿宋" w:hAnsi="仿宋" w:eastAsia="仿宋" w:cs="仿宋"/>
                <w:bCs/>
                <w:spacing w:val="-6"/>
                <w:szCs w:val="21"/>
              </w:rPr>
              <w:t>1、接口参数：</w:t>
            </w:r>
          </w:p>
          <w:p>
            <w:pPr>
              <w:rPr>
                <w:rFonts w:hint="eastAsia" w:ascii="仿宋" w:hAnsi="仿宋" w:eastAsia="仿宋" w:cs="仿宋"/>
                <w:bCs/>
                <w:spacing w:val="-6"/>
                <w:szCs w:val="21"/>
              </w:rPr>
            </w:pPr>
            <w:r>
              <w:rPr>
                <w:rFonts w:hint="eastAsia" w:ascii="仿宋" w:hAnsi="仿宋" w:eastAsia="仿宋" w:cs="仿宋"/>
                <w:bCs/>
                <w:spacing w:val="-6"/>
                <w:szCs w:val="21"/>
              </w:rPr>
              <w:t>1）6芯卡侬头，用于连接专用拾音器；2）系统指示灯：红色常亮：系统启动中；绿色常亮：时钟同步中；绿色闪烁：正常工作中；3）数字接口：48V PoE供电输入，数字音频输出；48V PoE供电输出，数字音频级联；4）线性音频输出 RCA：模拟音频输出；参考音频输入 RCA：模拟音频输入；5）拨码开关：M：主处理器模式，S：从处理器模式，D：数字模式，A：模拟模式。6）PoE 48V；7）尺寸参数：127mm x 110mm x 33mm。</w:t>
            </w:r>
          </w:p>
          <w:p>
            <w:pPr>
              <w:rPr>
                <w:rFonts w:hint="eastAsia" w:ascii="仿宋" w:hAnsi="仿宋" w:eastAsia="仿宋" w:cs="仿宋"/>
                <w:bCs/>
                <w:spacing w:val="-6"/>
                <w:szCs w:val="21"/>
              </w:rPr>
            </w:pPr>
            <w:r>
              <w:rPr>
                <w:rFonts w:hint="eastAsia" w:ascii="仿宋" w:hAnsi="仿宋" w:eastAsia="仿宋" w:cs="仿宋"/>
                <w:bCs/>
                <w:spacing w:val="-6"/>
                <w:szCs w:val="21"/>
              </w:rPr>
              <w:t>2、基础参数：</w:t>
            </w:r>
          </w:p>
          <w:p>
            <w:pPr>
              <w:rPr>
                <w:rFonts w:hint="eastAsia" w:ascii="仿宋" w:hAnsi="仿宋" w:eastAsia="仿宋" w:cs="仿宋"/>
                <w:bCs/>
                <w:spacing w:val="-6"/>
                <w:szCs w:val="21"/>
              </w:rPr>
            </w:pPr>
            <w:r>
              <w:rPr>
                <w:rFonts w:hint="eastAsia" w:ascii="仿宋" w:hAnsi="仿宋" w:eastAsia="仿宋" w:cs="仿宋"/>
                <w:bCs/>
                <w:spacing w:val="-6"/>
                <w:szCs w:val="21"/>
              </w:rPr>
              <w:t>1）拾音半径为6米；2）单组最大级联级数支持4个duo；3）支持AEC（回声消除器）、AGC（自动增益补偿功能）、ANS（背景噪音抑制功能）； 4）模拟音频输出：适用于第三方产品使用，无兼容性问题；5）数字音频输出：可对认证伙伴开发数字音频接口；</w:t>
            </w:r>
          </w:p>
          <w:p>
            <w:pPr>
              <w:rPr>
                <w:rFonts w:hint="eastAsia" w:ascii="仿宋" w:hAnsi="仿宋" w:eastAsia="仿宋" w:cs="仿宋"/>
                <w:bCs/>
                <w:spacing w:val="-6"/>
                <w:szCs w:val="21"/>
              </w:rPr>
            </w:pPr>
            <w:r>
              <w:rPr>
                <w:rFonts w:hint="eastAsia" w:ascii="仿宋" w:hAnsi="仿宋" w:eastAsia="仿宋" w:cs="仿宋"/>
                <w:bCs/>
                <w:spacing w:val="-6"/>
                <w:szCs w:val="21"/>
              </w:rPr>
              <w:t>3、功能支持：</w:t>
            </w:r>
          </w:p>
          <w:p>
            <w:pPr>
              <w:rPr>
                <w:rFonts w:hint="eastAsia" w:ascii="仿宋" w:hAnsi="仿宋" w:eastAsia="仿宋" w:cs="仿宋"/>
                <w:bCs/>
                <w:spacing w:val="-6"/>
                <w:szCs w:val="21"/>
              </w:rPr>
            </w:pPr>
            <w:r>
              <w:rPr>
                <w:rFonts w:hint="eastAsia" w:ascii="仿宋" w:hAnsi="仿宋" w:eastAsia="仿宋" w:cs="仿宋"/>
                <w:bCs/>
                <w:spacing w:val="-6"/>
                <w:szCs w:val="21"/>
              </w:rPr>
              <w:t>1）360°拾音麦克风星型阵列，支持双模（数字，模拟）输出；2）不用人为干预即可将焦点对准当前发言人，音质清晰，低噪音；3）拾音覆盖面积达60平方米；4）可隐藏安装在天花板内；5）悬挂式吊顶的特性，优化音频采集，真实还原声音</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utoSpaceDN w:val="0"/>
              <w:spacing w:line="320" w:lineRule="exact"/>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17</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领夹话筒</w:t>
            </w:r>
          </w:p>
        </w:tc>
        <w:tc>
          <w:tcPr>
            <w:tcW w:w="3790" w:type="pct"/>
            <w:vAlign w:val="center"/>
          </w:tcPr>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接收器</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 xml:space="preserve">1.振荡器类型：晶体控制锁相环合成器 2.接收类型：空间分集 3.天线类型：1/4 波长线 4.频率响应：23Hz 至 18kHz（典型） 5.信噪比：96dB（最大误差，A 加权） 6.失真 (T.H.D)：0.9% 或更低（-60dBV，1kHz 输入） 7.音频延迟：约 0.35 毫秒 8.模拟输出：3 极迷你插孔，不平衡 9.模拟输出电平：-60dBV（±5kHz 误差） 10.模拟输出调节范围：-12dB 至 +12dB（3dB 步进） 11.耳机输出：φ3.5 mm（5/32 英寸）立体声迷你插孔 12.耳机输出电平最大： 10mW（16ohm 负载） 13.导频音信号：32 kHz/ 32.382 kHz/ 32.768 kHz </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 xml:space="preserve">14.显示器：液晶 15.电源要求：DC 3.0 V（两节 AA) 碱性电池），DC 5.0V（通过 USB micro-B） 16.电池运行时间：在 25°C (77°F) 下，索尼 AA (LR6) 碱性电池可使用大约 6 小时 17.工作温度：0°C 至 50°C32°F 至 122°F 18.储存/运输温度：-20°C 至 +55°C-4°F 到 +131°F  </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发射器</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21.振荡器类型：晶体控制锁相环合成器 22.天线类型：1/4 波长线 23.发射类型：F3E 24.薄膜类型：驻极体电容式 25.指向性：全指向 26.输入接口：3 极锁定迷你插孔</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 xml:space="preserve">27.参考输入电平麦克风： -60 dBV（处于 0-dB 衰减器级别）；线路： +4 dBu </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 xml:space="preserve">28.音频衰减器调整范围：0 dB 至 21 dB（衰减范围间隔 3-dB）： 麦克风输入 </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 xml:space="preserve">29.信噪比：96dB（最大误差，A 加权） 30.音频延迟约： 0.35 毫秒 31.导频音信号：32 kHz/ 32.382 kHz/ 32.768 kHz 32.显示器液晶 33.电源要求：DC 3.0 V（两节 AA 碱性电池）；DC 5.0V（通过 USB micro-B）34.电池工作时间：在 25°C (77°F) 下，索尼 AA (LR6) 碱性电池输出功率为 30-mW 时可使用大约 ：8 小时 35.工作温度：0°C 至 50°C；32°F 至 122°F 36.储存/运输温度-20°C 至 +55°C，-4°F - +131°F </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lang w:eastAsia="zh-CN"/>
              </w:rPr>
            </w:pPr>
            <w:r>
              <w:rPr>
                <w:rFonts w:hint="eastAsia" w:ascii="仿宋" w:hAnsi="仿宋" w:eastAsia="仿宋" w:cs="仿宋"/>
                <w:bCs/>
                <w:spacing w:val="-6"/>
                <w:szCs w:val="21"/>
                <w:lang w:eastAsia="zh-CN"/>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18</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智慧黑板</w:t>
            </w:r>
          </w:p>
        </w:tc>
        <w:tc>
          <w:tcPr>
            <w:tcW w:w="3790" w:type="pct"/>
          </w:tcPr>
          <w:p>
            <w:pPr>
              <w:widowControl/>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一、整体设计</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采用三拼接平面一体化设计，无推拉式结构及外露连接线，外观简洁。尺寸≥4200mm*1200mm。屏幕边缘采用超薄金属圆角包边防护，背板采用金属材质，有效屏蔽内部电路器件辐射；防潮耐盐雾蚀锈，适应多种教学环境。</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整机屏幕与屏幕保护层全贴合，减少显示面板与玻璃间的偏光、散射，画面显示更加清晰通透、可视角度更广。</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中央主屏幕显示采用86英寸UHD超高清LED液晶屏，屏幕分辨率不低于3840*2160，显示比例16:9，主屏具备防眩光效果。主屏与两侧屏幕均支持普通粉笔、液体粉笔、水溶性粉笔等直接书写。</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采用电容触控技术，设备具备安卓、Windows双系统。</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支持Windows教学系统下进行20点触控。支持Windows XP、Windows 7、Windows 8、Windows 8.1、 Windows 10、Linux、Mac Os系统外置电脑操作系统接入时，无需安装触摸框驱动。</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整机电磁兼容性符合浪涌（冲击）抗扰度、静电放电抗扰度、射频电磁场辐射抗扰度、电快速瞬变脉冲群抗扰度、射频场感应的传导抗扰度等标准要求。</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整机具备至少6个前置按键，方便老师快速开关机、调出中控菜单、进入安卓系统等操作，可唤起触控菜单、视频展台、嵌入式维护工具。接口：VGA；Audio；AV；YPbPr；HDMI2.0；嵌入式系统USB；RS232；RJ45；TV RF等信号输入接口;3.5mm音频输出、同轴信号输出接口，内置前朝向2*15w功放，确保声音播放效果。</w:t>
            </w:r>
          </w:p>
          <w:p>
            <w:pPr>
              <w:widowControl/>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二、主要功能</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整机能感应并自动调节屏幕亮度来达到在不同光照环境下的不同亮度显示效果，此功能可自行开启或关闭。具有减滤蓝光护眼功能，可通过前置物理功能按键方式一键启用减滤蓝光护眼模式。</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整机内置非独立外扩展的摄像头，支持二维码扫码识别功能，便于教师访问在线资源，且支持巡课功能。</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为方便微课录制采集声音，设备内置非独立外扩展的麦克风，搭配一键录屏对课堂音频进行采集。</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机身前置物理按键一键启动录屏功能，可将屏幕中显示的课件、音频等内容与老师人声同步录制。</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前置物理按键一键切换画面显示比例（4：3与16:9），便于对不同页面比例的PPT课件实现全屏展示。为防止课间学生操作，设备可锁定屏幕触摸及整机前置按键，除通过遥控器及软件菜单实现该功能，教师还可通过前置的实体按键，以组合按键的形式锁定/解锁，方便使用。</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整机具备RJ45双系统网口：部署单根网线满足安卓嵌入系统、Windows教学系统双系统有线网络联通，适应教室墙体有限网口数量，无需部署多个网口网线。</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具备不少于3路前置双系统USB3.0接口,双系统USB3.0接口支持安卓嵌入系统、Windows教学系统读取外接移动存储设备,即插即用无需区分接口对应系统。整机具备不少于1路侧置双通道USB接口，支持Windows及Android双系统读取外接存储设备数据和识别展台信号。</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整机内置无线网络模块，采用全向前置信号接发设计，网络信号接发源不局限在整机后方某一方向某一位置，无任何外接、转接天线及网卡可实现正常网络连接。</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为适应不同身高操作人员对智慧黑板实际操作的需求，不采用任何物理升降结构,通过软件快捷键即可实现液晶屏显示窗口下移，并可进行触控批注，方便老师操作。</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widowControl/>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三、嵌入式系统及功能要求</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嵌入式系统版本不低于安卓7.0或采用深度定制教学专用系统，内存不低于2GB，存储空间不低于8GB。</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支持智能U盘锁功能，整机可设置触摸及按键自动锁定，保证无关人士无法自由操作，需要使用时只需插入USB key即可解锁。具备屏幕密码锁功能，可自定义解锁密码，开启后锁定屏幕、整机按键及遥控器的操作。</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开机画面支持自定义设置为特定的开机欢迎语、画面、校徽、校训等。</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嵌入式系统内具备视频展台应用工具，展台可对画面进行批注、旋转及截图，支持二分屏或四分屏同时展示画面内容，可任意更换分屏幕画面内容。</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嵌入式系统内置互动白板软件，整机在任意通道下支持手势擦除功能，可通过手势识别调出板擦擦除批注内容，且板擦面积大小根据手与屏幕的接触面积自动调整。</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任意通道画面冻结放大，在任意通道下可将屏幕画面冻结并进行局部放大，放大后画面支持自由拖拽调整位置。支持对已经书写的批注、形状的颜色进行更换，便于教师回顾重点内容。快捷小工具：支持自定义侧边菜单中的小工具功能，用户在任意通道下可调取板中板、聚光灯、秒表、倒计时、倒计日、日历等小工具，并支持根据用户习惯任意调整显示顺序，方便老师组合使用。</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手势识别：支持用户自定义手势操作，在任意通道下可自动识别上、下、左、右方向的五指滑动，快速实现返回、截图、冻屏、息屏等功能。</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Windows系统电脑配置要求</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设备采用智能风扇低噪音散热设计,抽拉内置式模块化电脑，可插入整机，可实现无单独接线的插拔。采用按压式卡扣方式，无需工具即可快速拆卸电脑模块。具有标准PC防盗锁孔，确保电脑模块安全防盗。</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主板采用H310芯片组，CPU Intel 8代酷睿系列i5 ；内存：8GB DDR4或以上配置。硬盘：256GB或以上SSD固态硬盘。具有独立非外扩展的电脑USB接口：电脑上至少具备4个USB3.0 TypeA接口，1个USB TypeC接口（支持TypeC接口的U盘插入使用）。具有独立非外扩展的视频输出接口：≥1路VGA ；≥1路HDMI ；≥1路DP。</w:t>
            </w:r>
          </w:p>
          <w:p>
            <w:pPr>
              <w:widowControl/>
              <w:textAlignment w:val="center"/>
              <w:rPr>
                <w:rFonts w:hint="eastAsia" w:ascii="仿宋" w:hAnsi="仿宋" w:eastAsia="仿宋" w:cs="仿宋"/>
                <w:b/>
                <w:bCs/>
                <w:kern w:val="0"/>
                <w:szCs w:val="21"/>
                <w:lang w:bidi="ar"/>
              </w:rPr>
            </w:pPr>
            <w:r>
              <w:rPr>
                <w:rFonts w:hint="eastAsia" w:ascii="仿宋" w:hAnsi="仿宋" w:eastAsia="仿宋" w:cs="仿宋"/>
                <w:b/>
                <w:bCs/>
                <w:kern w:val="0"/>
                <w:szCs w:val="21"/>
                <w:lang w:bidi="ar"/>
              </w:rPr>
              <w:t>四、Windows操作系统交互式白板软件功能</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1、备授课一体化，具有备课模式及授课模式。课件云存储，无需使用U盘等存储设备，方便老师存储资料，老师只需联网登录即可获取云课件。</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书写工具:提供多种书写工具，包含设置字体、大小、颜色、粗体、斜体、下划线、删除线、上标、下标、项目符号等复杂文本的输入，可对文本的对齐、行间距、透明度、等进行设置，方便用户编辑文字。通过智能笔可以手动绘制标准的平面二维图形；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3.具备文件浏览功能，可实现文件分类，为方便老师间的优秀课件共享及学习，支持在软件中通过生成课件二维码，分享给其他用户，接收方扫描二维码获取课件。</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4.学科工具</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语文学科工具：需提供拼音教学工具，可实现声母韵母的读音（包含一声、二声、三声、四声）、笔画顺序演示等。支持输入英文单词，生成包含释义和读音的单词卡，可插入多个单词卡，同时支持老师备课模式下编辑单词释义，或自定义创建未被收录的单词，并在授课模式下进行展示。提供覆盖小学、初中、高中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数学学科工具：</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 持任意调节立体几何图形的尺寸，改变长宽高比例支持为长方体6个面分别涂色，并且可通过任意旋转观察涂色与未涂色的表面。</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（2）支持复杂数学公式输入，包含一次函数、二次函数、幂函数、指数函数、对数函数、三角 函数等，覆盖小学、初中、高中所有的常见函数类型。可缩放函数图像与坐标轴，可显示坐标网格，函数图生成后可重新编辑，支持输入函数表达式后，即时生成对应的函数 图像，软件自带专业函数输入键盘，包含数学学科常用的各类函数符号，如sin、cos、 tan、log、ln、e、π、根号、绝对值符号等；支持同时绘制6个及以上函数表达式，可显示函数与函数图像彼此相交、函数与坐标轴相交的交点坐标。</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地理学科工具：</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 xml:space="preserve"> 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化学学科工具：</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需提供化学器械、化学器皿等多种实验素材，如烧杯、酒精灯、铁架台、玻璃棒、砝码、U型管；提供化学元素周期表工具。仿真实验:初高中物理、化学、等学科的本地仿真实验资源。</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音乐工具：提供钢琴琴键的展示形式，便于老师使用。支持点击琴键进行乐曲弹奏，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乐理学习模块，老师点击琴键即可显示该音对应的资料，包括音符的五线谱、简谱、音名、唱名、科尔文手势。</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6.美术画板：支持美术画板工具，提供铅笔、毛笔、油画笔，可实现模拟调色盘功能，老师可自由选择不同颜色进行混合调色，搭配出任意色彩。</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5.思维导图：提供思维导图、鱼骨图及组织结构图编辑功能，可轻松增删或拖拽编辑内容节点，并支持在节点上插入图片、音频、视频、网页链接、课件页面链接。支持思维导 图逐级、逐个节点展开，并可任意缩放，满足不同演示需求。</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 移动互联系统（移动展台功能）：支持Android 4.0及IOS 7.0以上版本系统。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 u盘文件直读、一键切换电脑窗口文件、模拟鼠标等功能；，方便教师及时分享各类资源。</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网络学科资源:具备丰富的学科资源，包括人教、北师大、苏教等多个主流教材版本;支持按年级、版本、学科、章节等分类方式进行查找；支持资源下载及一键插入白板页面使用。a.小学资源库，b.初中资源库，c.高中资源库。资源库每个学科均包括：教案示例、扩展资料、习题精选、动画类、课件类、视频类、音频类、图片类等栏目。覆盖基础各学科。</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提供软件成熟度认证证书。</w:t>
            </w:r>
          </w:p>
          <w:p>
            <w:pPr>
              <w:widowControl/>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五、</w:t>
            </w:r>
          </w:p>
          <w:p>
            <w:pPr>
              <w:widowControl/>
              <w:numPr>
                <w:ilvl w:val="0"/>
                <w:numId w:val="2"/>
              </w:numPr>
              <w:ind w:firstLine="240" w:firstLineChars="1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 xml:space="preserve"> 空中课堂功能</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功能内置于</w:t>
            </w:r>
            <w:r>
              <w:rPr>
                <w:rFonts w:hint="eastAsia" w:ascii="仿宋" w:hAnsi="仿宋" w:eastAsia="仿宋" w:cs="仿宋"/>
                <w:kern w:val="0"/>
                <w:szCs w:val="21"/>
                <w:lang w:bidi="ar"/>
              </w:rPr>
              <w:t>交互式备授课软件中，无需额外安装部署直播软件，可实现</w:t>
            </w:r>
            <w:r>
              <w:rPr>
                <w:rFonts w:hint="eastAsia" w:ascii="仿宋" w:hAnsi="仿宋" w:eastAsia="仿宋" w:cs="仿宋"/>
                <w:kern w:val="0"/>
                <w:szCs w:val="21"/>
                <w:lang w:eastAsia="zh-TW" w:bidi="ar"/>
              </w:rPr>
              <w:t>语音直播、课件同步、互动工具等远程教学功能</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1、一键开课</w:t>
            </w:r>
            <w:r>
              <w:rPr>
                <w:rFonts w:hint="eastAsia" w:ascii="仿宋" w:hAnsi="仿宋" w:eastAsia="仿宋" w:cs="仿宋"/>
                <w:kern w:val="0"/>
                <w:szCs w:val="21"/>
                <w:lang w:bidi="ar"/>
              </w:rPr>
              <w:t>：教师可一键开课</w:t>
            </w:r>
            <w:r>
              <w:rPr>
                <w:rFonts w:hint="eastAsia" w:ascii="仿宋" w:hAnsi="仿宋" w:eastAsia="仿宋" w:cs="仿宋"/>
                <w:kern w:val="0"/>
                <w:szCs w:val="21"/>
                <w:lang w:eastAsia="zh-TW" w:bidi="ar"/>
              </w:rPr>
              <w:t>生成课程海报；学生扫描课程海报微信</w:t>
            </w:r>
            <w:r>
              <w:rPr>
                <w:rFonts w:hint="eastAsia" w:ascii="仿宋" w:hAnsi="仿宋" w:eastAsia="仿宋" w:cs="仿宋"/>
                <w:kern w:val="0"/>
                <w:szCs w:val="21"/>
                <w:lang w:bidi="ar"/>
              </w:rPr>
              <w:t>二维码</w:t>
            </w:r>
            <w:r>
              <w:rPr>
                <w:rFonts w:hint="eastAsia" w:ascii="仿宋" w:hAnsi="仿宋" w:eastAsia="仿宋" w:cs="仿宋"/>
                <w:kern w:val="0"/>
                <w:szCs w:val="21"/>
                <w:lang w:eastAsia="zh-TW" w:bidi="ar"/>
              </w:rPr>
              <w:t>即可加入直播课堂，无需额外安装APP。</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2、文本聊天工具：学生可在直播课堂打字提问、互动，学生提问内容实时传递至教师；</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bidi="ar"/>
              </w:rPr>
              <w:t>3</w:t>
            </w:r>
            <w:r>
              <w:rPr>
                <w:rFonts w:hint="eastAsia" w:ascii="仿宋" w:hAnsi="仿宋" w:eastAsia="仿宋" w:cs="仿宋"/>
                <w:kern w:val="0"/>
                <w:szCs w:val="21"/>
                <w:lang w:eastAsia="zh-TW" w:bidi="ar"/>
              </w:rPr>
              <w:t>、互动答题工具：教师根据讲解内容发布答题板供学生选择作答，学生提交答案后系统自动统计正确率和答题详情。</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bidi="ar"/>
              </w:rPr>
              <w:t>4</w:t>
            </w:r>
            <w:r>
              <w:rPr>
                <w:rFonts w:hint="eastAsia" w:ascii="仿宋" w:hAnsi="仿宋" w:eastAsia="仿宋" w:cs="仿宋"/>
                <w:kern w:val="0"/>
                <w:szCs w:val="21"/>
                <w:lang w:eastAsia="zh-TW" w:bidi="ar"/>
              </w:rPr>
              <w:t>、</w:t>
            </w:r>
            <w:r>
              <w:rPr>
                <w:rFonts w:hint="eastAsia" w:ascii="仿宋" w:hAnsi="仿宋" w:eastAsia="仿宋" w:cs="仿宋"/>
                <w:kern w:val="0"/>
                <w:szCs w:val="21"/>
                <w:lang w:bidi="ar"/>
              </w:rPr>
              <w:t>远程互动</w:t>
            </w:r>
            <w:r>
              <w:rPr>
                <w:rFonts w:hint="eastAsia" w:ascii="仿宋" w:hAnsi="仿宋" w:eastAsia="仿宋" w:cs="仿宋"/>
                <w:kern w:val="0"/>
                <w:szCs w:val="21"/>
                <w:lang w:eastAsia="zh-TW" w:bidi="ar"/>
              </w:rPr>
              <w:t>工具：在直播课堂中，教师可指定授权学生远程互动，学生可在直播的课件画面进行书写、移动、擦除、参与互动活动等，学生操作过程实时同步至班级其他学生，可支持不少于5位学生同时参与远程互动；</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bidi="ar"/>
              </w:rPr>
              <w:t>5</w:t>
            </w:r>
            <w:r>
              <w:rPr>
                <w:rFonts w:hint="eastAsia" w:ascii="仿宋" w:hAnsi="仿宋" w:eastAsia="仿宋" w:cs="仿宋"/>
                <w:kern w:val="0"/>
                <w:szCs w:val="21"/>
                <w:lang w:eastAsia="zh-TW" w:bidi="ar"/>
              </w:rPr>
              <w:t>、课堂奖励工具：直播过程中可</w:t>
            </w:r>
            <w:r>
              <w:rPr>
                <w:rFonts w:hint="eastAsia" w:ascii="仿宋" w:hAnsi="仿宋" w:eastAsia="仿宋" w:cs="仿宋"/>
                <w:kern w:val="0"/>
                <w:szCs w:val="21"/>
                <w:lang w:bidi="ar"/>
              </w:rPr>
              <w:t>向学生</w:t>
            </w:r>
            <w:r>
              <w:rPr>
                <w:rFonts w:hint="eastAsia" w:ascii="仿宋" w:hAnsi="仿宋" w:eastAsia="仿宋" w:cs="仿宋"/>
                <w:kern w:val="0"/>
                <w:szCs w:val="21"/>
                <w:lang w:eastAsia="zh-TW" w:bidi="ar"/>
              </w:rPr>
              <w:t>发放奖杯，学生在线学习获得的奖杯数量累积统计。</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bidi="ar"/>
              </w:rPr>
              <w:t>6</w:t>
            </w:r>
            <w:r>
              <w:rPr>
                <w:rFonts w:hint="eastAsia" w:ascii="仿宋" w:hAnsi="仿宋" w:eastAsia="仿宋" w:cs="仿宋"/>
                <w:kern w:val="0"/>
                <w:szCs w:val="21"/>
                <w:lang w:eastAsia="zh-TW" w:bidi="ar"/>
              </w:rPr>
              <w:t>、远程考勤管理：直播课程结束后，后台自动统计报名学生名单和学生学习清单。</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bidi="ar"/>
              </w:rPr>
              <w:t>7</w:t>
            </w:r>
            <w:r>
              <w:rPr>
                <w:rFonts w:hint="eastAsia" w:ascii="仿宋" w:hAnsi="仿宋" w:eastAsia="仿宋" w:cs="仿宋"/>
                <w:kern w:val="0"/>
                <w:szCs w:val="21"/>
                <w:lang w:eastAsia="zh-TW" w:bidi="ar"/>
              </w:rPr>
              <w:t>、课程回放：课程结束后自动生成直播回放，报名课程的学生可反复学习；回放课程自动保存在云端，支持人工删除。</w:t>
            </w:r>
          </w:p>
          <w:p>
            <w:pPr>
              <w:widowControl/>
              <w:ind w:firstLine="240" w:firstLineChars="1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（B）互动式微课功能</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bidi="ar"/>
              </w:rPr>
              <w:t>此</w:t>
            </w:r>
            <w:r>
              <w:rPr>
                <w:rFonts w:hint="eastAsia" w:ascii="仿宋" w:hAnsi="仿宋" w:eastAsia="仿宋" w:cs="仿宋"/>
                <w:kern w:val="0"/>
                <w:szCs w:val="21"/>
                <w:lang w:eastAsia="zh-TW" w:bidi="ar"/>
              </w:rPr>
              <w:t>功能内置于交互式课件工具中，支持快速录制胶囊式微课，微课可录制保存音频和课件的互动操作</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1、录制功能：录制过程中可对课件中的元素进行拖动、克隆、删除等操作，支持在录制过程中进行书写和擦除</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2、剪辑重录功能：支持按照课件页面片段剪辑和重录微课，支持一键上传至云端保存</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3、无课件录制：支持教师在空白页面录制胶囊式微课，支持自主添加不低于100页电子草稿进行讲解</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4、听课方式：微课录制结束后自动生成分享海报，学生扫码在即可在微信观看，无需下载额外app使用</w:t>
            </w:r>
          </w:p>
          <w:p>
            <w:pPr>
              <w:widowControl/>
              <w:ind w:firstLine="480" w:firstLineChars="200"/>
              <w:textAlignment w:val="center"/>
              <w:rPr>
                <w:rFonts w:hint="eastAsia" w:ascii="仿宋" w:hAnsi="仿宋" w:eastAsia="仿宋" w:cs="仿宋"/>
                <w:kern w:val="0"/>
                <w:szCs w:val="21"/>
                <w:lang w:eastAsia="zh-TW" w:bidi="ar"/>
              </w:rPr>
            </w:pPr>
            <w:r>
              <w:rPr>
                <w:rFonts w:hint="eastAsia" w:ascii="仿宋" w:hAnsi="仿宋" w:eastAsia="仿宋" w:cs="仿宋"/>
                <w:kern w:val="0"/>
                <w:szCs w:val="21"/>
                <w:lang w:eastAsia="zh-TW" w:bidi="ar"/>
              </w:rPr>
              <w:t>5、学生观看胶囊式微课时可进行多种互动，可在控制课件模式下移动、删除克隆课件内的元素，参与课堂活动互动练习</w:t>
            </w:r>
          </w:p>
          <w:p>
            <w:pPr>
              <w:tabs>
                <w:tab w:val="center" w:pos="4153"/>
                <w:tab w:val="right" w:pos="8306"/>
              </w:tabs>
              <w:snapToGrid w:val="0"/>
              <w:jc w:val="left"/>
              <w:rPr>
                <w:rFonts w:hint="eastAsia" w:ascii="仿宋" w:hAnsi="仿宋" w:eastAsia="仿宋" w:cs="仿宋"/>
                <w:szCs w:val="21"/>
              </w:rPr>
            </w:pPr>
            <w:r>
              <w:rPr>
                <w:rFonts w:hint="eastAsia" w:ascii="仿宋" w:hAnsi="仿宋" w:eastAsia="仿宋" w:cs="仿宋"/>
                <w:kern w:val="0"/>
                <w:szCs w:val="21"/>
                <w:lang w:eastAsia="zh-TW" w:bidi="ar"/>
              </w:rPr>
              <w:t>6、系统后台自动统计胶囊式微课的观看次数，便于教师做教研管理</w:t>
            </w:r>
          </w:p>
          <w:p>
            <w:pPr>
              <w:tabs>
                <w:tab w:val="center" w:pos="4153"/>
                <w:tab w:val="right" w:pos="8306"/>
              </w:tabs>
              <w:snapToGrid w:val="0"/>
              <w:jc w:val="left"/>
              <w:rPr>
                <w:rFonts w:hint="eastAsia" w:ascii="仿宋" w:hAnsi="仿宋" w:eastAsia="仿宋" w:cs="仿宋"/>
                <w:kern w:val="0"/>
                <w:szCs w:val="21"/>
                <w:lang w:bidi="ar"/>
              </w:rPr>
            </w:pPr>
            <w:r>
              <w:rPr>
                <w:rFonts w:hint="eastAsia" w:ascii="仿宋" w:hAnsi="仿宋" w:eastAsia="仿宋" w:cs="仿宋"/>
                <w:szCs w:val="21"/>
              </w:rPr>
              <w:t xml:space="preserve">     </w:t>
            </w:r>
            <w:r>
              <w:rPr>
                <w:rFonts w:hint="eastAsia" w:ascii="仿宋" w:hAnsi="仿宋" w:eastAsia="仿宋" w:cs="仿宋"/>
                <w:kern w:val="0"/>
                <w:szCs w:val="21"/>
                <w:lang w:bidi="ar"/>
              </w:rPr>
              <w:t>以上功能逐项提供软件截图</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kern w:val="0"/>
                <w:szCs w:val="21"/>
                <w:lang w:bidi="ar"/>
              </w:rPr>
              <w:t>设备使用培训服务：要求不少于2次厂商认证培训讲师针对此项目设备开展的操作使用培训课，每次培训不低于2课时，提供厂商针对质保、培训服务的承诺函。设备硬件要求质保3年.</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台</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19</w:t>
            </w:r>
          </w:p>
        </w:tc>
        <w:tc>
          <w:tcPr>
            <w:tcW w:w="286" w:type="pct"/>
            <w:vAlign w:val="center"/>
          </w:tcPr>
          <w:p>
            <w:pPr>
              <w:widowControl/>
              <w:ind w:left="0" w:leftChars="0" w:firstLine="0" w:firstLineChars="0"/>
              <w:jc w:val="both"/>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智能笔</w:t>
            </w:r>
          </w:p>
        </w:tc>
        <w:tc>
          <w:tcPr>
            <w:tcW w:w="3790" w:type="pct"/>
          </w:tcPr>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支持电容触摸设备书写、无线控制发射器一体化设计。</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笔身配置不少于四个物理按键，具备翻页、模拟激光笔、智能语音控制功能，兼顾触摸书写以及远程操控的握持姿态。</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兼容白板软件、PPT、PDF等多种演示软件课件的远程翻页控制。</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内置高精度陀螺仪，具备模拟激光笔功能，可通过笔身按钮激活陀螺仪模拟激光功能，适用于加载防眩光设计的教学显示设备。</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支持笔身翻转矫正，笔身轻微倾斜时，水平移动智能笔，可瞬时矫正识别光标动作为水平移动。</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支持按键唤醒语音识别功能，避免杂音造成误唤醒。</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唤醒语音识别时，可直接通过语音打开PC内已安装的应用，可直接通过语音调用网络搜索引擎搜索查询相应资料，可进行语音转写输入，支持语音控制屏幕黑屏、亮屏，音量大小调整，返回桌面，截屏，关机等操作。</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支持白板软件内，通过语音控制：切换备授课模式，切换书写、擦除、选择模式，最小化返回桌面，打开板中板，清空书写批注等操作</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采用无线连接方式，远程控制最远距离：语音识别：5m；模拟激光：10m；上翻页、下翻页：25米</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内部集成可充电电池设计，可连续不中断使用≥20小时，从无电到满电的充电时长≤2小时</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支持智能休眠节电，智能笔20秒无人使用时自动进入休眠节电模式，按任意按键唤醒智能遥控笔。</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20</w:t>
            </w:r>
          </w:p>
        </w:tc>
        <w:tc>
          <w:tcPr>
            <w:tcW w:w="286" w:type="pct"/>
            <w:vAlign w:val="center"/>
          </w:tcPr>
          <w:p>
            <w:pPr>
              <w:widowControl/>
              <w:ind w:left="0" w:leftChars="0" w:firstLine="0" w:firstLineChars="0"/>
              <w:jc w:val="both"/>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壁挂展台</w:t>
            </w:r>
          </w:p>
        </w:tc>
        <w:tc>
          <w:tcPr>
            <w:tcW w:w="3790" w:type="pct"/>
          </w:tcPr>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壁挂式安装，无锐角无利边设计。防盗防破坏。采用折叠开合式托板，展开后托板尺寸≥A4面积，收起时小巧不占空间。采用USB高速接口，单根USB线实现供电、高清数据传输需求。</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展台像素≥800万，自动对焦摄像头，A4拍摄幅面，输入输出分辨率1080P,1080P动态视频刷新率≥25帧/秒，输出格式为MJPG等。解析度中间1600线，四周1400线。展台按键可实现一键启动展台画面、画面放大、画面缩小、画面旋转、拍照截图等功能，同时也支持在一体机或电脑上进行同样的操作。整机自带均光罩LED补光灯，光线不足时可进行亮度补充，亮度均匀。</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为保证兼容性及稳定性，视频展台需与交互设备为同一品牌厂家，提供视频展台的3C证书复印件。</w:t>
            </w:r>
          </w:p>
          <w:p>
            <w:pPr>
              <w:widowControl/>
              <w:ind w:firstLine="480" w:firstLineChars="200"/>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要求配套软件支持对展台实时画面进行放大、缩小、旋转、自适应、满屏、截图、锁定等操作。支持展台画面实时批注，预设多种笔划粗细及颜色供选择，且支持对展台画面联同批注内容进行同步缩放、移动。支持展台画面拍照截图并进行多图预览，可对任一图片进行全屏显示、删除等操作。可选择图像、文本或动态等多种情景模式，适应不同展示内容。</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21</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讲桌</w:t>
            </w:r>
          </w:p>
        </w:tc>
        <w:tc>
          <w:tcPr>
            <w:tcW w:w="3790" w:type="pct"/>
          </w:tcPr>
          <w:p>
            <w:pPr>
              <w:tabs>
                <w:tab w:val="left" w:pos="191"/>
              </w:tabs>
              <w:spacing w:line="276" w:lineRule="auto"/>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color w:val="000000"/>
                <w:szCs w:val="21"/>
              </w:rPr>
              <w:t>、</w:t>
            </w:r>
            <w:r>
              <w:rPr>
                <w:rFonts w:hint="eastAsia" w:ascii="仿宋" w:hAnsi="仿宋" w:eastAsia="仿宋" w:cs="仿宋"/>
                <w:szCs w:val="21"/>
              </w:rPr>
              <w:t>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讲桌尺寸：1150*780*1000mm（长宽高）。</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color w:val="000000"/>
                <w:szCs w:val="21"/>
              </w:rPr>
              <w:t>、</w:t>
            </w:r>
            <w:r>
              <w:rPr>
                <w:rFonts w:hint="eastAsia" w:ascii="仿宋" w:hAnsi="仿宋" w:eastAsia="仿宋" w:cs="仿宋"/>
                <w:szCs w:val="21"/>
              </w:rPr>
              <w:t>上柜体只需由一把机械锁控制，采用环环相扣设计，显示器盖板、键盘、中控和展示台抽屉逐步打开。操作更简易，使用更安全，可扩充IC卡电子锁。</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color w:val="000000"/>
                <w:szCs w:val="21"/>
              </w:rPr>
              <w:t>、</w:t>
            </w:r>
            <w:r>
              <w:rPr>
                <w:rFonts w:hint="eastAsia" w:ascii="仿宋" w:hAnsi="仿宋" w:eastAsia="仿宋" w:cs="仿宋"/>
                <w:szCs w:val="21"/>
              </w:rPr>
              <w:t>讲桌桌面采用木质耐划台面，闭合时讲台桌面为完整水平木台面，可作为教师演讲桌使用。满足室内装饰材料人造板及其制品中的甲醛释放量标准要求并能够提供检测报告。</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szCs w:val="21"/>
              </w:rPr>
              <w:t>、</w:t>
            </w:r>
            <w:r>
              <w:rPr>
                <w:rFonts w:hint="eastAsia" w:ascii="仿宋" w:hAnsi="仿宋" w:eastAsia="仿宋" w:cs="仿宋"/>
                <w:szCs w:val="21"/>
              </w:rPr>
              <w:t>讲桌主体材料采用1.5mm冷轧钢板，其他辅助部门采用1.2mm冷轧钢板。表面涂层须通过ROHS检测，且提供检测报告。讲台正面配有留有LOGO木制面板。</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5、讲桌上下层采用分体式设计，桌面部分和桌体部分自成一体，方便进出设计比较窄的教室门。讲桌内置固定螺丝孔位，安装简单，安全防盗；独立包装，运输轻便。</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6、显示器盖板和键盘盖板均采用翻转式设计。显示器盖板可装置19-22寸液晶宽屏显示器，显示器可实现不同身高的老师，任意角度进行观看操作，且不存在反光现象。并根据尺寸配置显示器一台。键盘下面放置一体中控或者分体中控系统。显示器盖板闭合时，台面恢复为完整的水平木台面。</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7、上柜右侧抽屉可放置实物展示台，关闭后,所有设备都隐藏在讲台内。</w:t>
            </w:r>
          </w:p>
          <w:p>
            <w:pPr>
              <w:tabs>
                <w:tab w:val="left" w:pos="191"/>
              </w:tabs>
              <w:spacing w:line="276" w:lineRule="auto"/>
              <w:rPr>
                <w:rFonts w:hint="eastAsia" w:ascii="仿宋" w:hAnsi="仿宋" w:eastAsia="仿宋" w:cs="仿宋"/>
                <w:szCs w:val="21"/>
              </w:rPr>
            </w:pPr>
            <w:r>
              <w:rPr>
                <w:rFonts w:hint="eastAsia" w:ascii="仿宋" w:hAnsi="仿宋" w:eastAsia="仿宋" w:cs="仿宋"/>
                <w:szCs w:val="21"/>
              </w:rPr>
              <w:t>8、可选配漏电保护器，接口面板；接口面板不少于电源接口*1，VGA接口*1，RJ45口*1，USB口*2，MIC*1，备用键*2。</w:t>
            </w:r>
          </w:p>
          <w:p>
            <w:pPr>
              <w:tabs>
                <w:tab w:val="left" w:pos="191"/>
              </w:tabs>
              <w:spacing w:line="276" w:lineRule="auto"/>
              <w:rPr>
                <w:rFonts w:hint="eastAsia" w:ascii="仿宋" w:hAnsi="仿宋" w:eastAsia="仿宋" w:cs="仿宋"/>
                <w:szCs w:val="22"/>
              </w:rPr>
            </w:pPr>
            <w:r>
              <w:rPr>
                <w:rFonts w:hint="eastAsia" w:ascii="仿宋" w:hAnsi="仿宋" w:eastAsia="仿宋" w:cs="仿宋"/>
                <w:szCs w:val="21"/>
              </w:rPr>
              <w:t>9、产品通过针对桌体钣金、桌面木板（含涂层）等部件甲醛释放量、重金属含量等6项有害物质的检测，其中产品重金属，甲醛符合GB18584-2001 检验标准；提供合法有效的，网络可查的检测报告并加盖公章，提供合法来源渠道证明材料和售后支持服务证明。</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张</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22</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学生桌椅</w:t>
            </w:r>
          </w:p>
        </w:tc>
        <w:tc>
          <w:tcPr>
            <w:tcW w:w="3790" w:type="pct"/>
            <w:vAlign w:val="center"/>
          </w:tcPr>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桌子规格600*400* （650～760可调范围）mm，，单人双柱款，桌面采用18mm优质高密度板一次性包边圆角设计，带有后置笔槽，桌角采用20*49*1.0扁圆管，书包斗升降侧板1.0mm，外侧带有书包挂钩，书包斗板厚度0.7mm，进口PP工程塑料防滑脚套， 铆钉与螺丝配合拼接，可升降。凳子规格400*360*（340～430可调范围）mm，双柱靠背型，板面采用18mm优质高密度板一次性包边圆角设计，凳脚采用20*49*1.0扁圆管，进口PP工程塑料防滑脚套，升降式可调，优质五金件拼装。</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23</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网络机柜</w:t>
            </w:r>
          </w:p>
        </w:tc>
        <w:tc>
          <w:tcPr>
            <w:tcW w:w="3790" w:type="pct"/>
            <w:vAlign w:val="center"/>
          </w:tcPr>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一、机柜：24U以上机柜；优质冷轧钢（厚度:方孔条2.0mm，托盘2.0mm，其他1. 2mm）；前门钢化玻璃后门饭金。</w:t>
            </w:r>
          </w:p>
          <w:p>
            <w:pPr>
              <w:adjustRightInd w:val="0"/>
              <w:snapToGrid w:val="0"/>
              <w:spacing w:line="360" w:lineRule="auto"/>
              <w:jc w:val="left"/>
              <w:rPr>
                <w:rFonts w:hint="eastAsia" w:ascii="仿宋" w:hAnsi="仿宋" w:eastAsia="仿宋" w:cs="仿宋"/>
                <w:b/>
                <w:bCs/>
                <w:spacing w:val="-6"/>
                <w:szCs w:val="21"/>
              </w:rPr>
            </w:pPr>
            <w:r>
              <w:rPr>
                <w:rFonts w:hint="eastAsia" w:ascii="仿宋" w:hAnsi="仿宋" w:eastAsia="仿宋" w:cs="仿宋"/>
                <w:szCs w:val="21"/>
              </w:rPr>
              <w:t>二、配置键鼠和21.5液晶显示器各一套(台)</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24</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送新风设备</w:t>
            </w:r>
          </w:p>
        </w:tc>
        <w:tc>
          <w:tcPr>
            <w:tcW w:w="3790" w:type="pct"/>
            <w:vAlign w:val="center"/>
          </w:tcPr>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1、新风量：单台设备额定风量250 m³/h。需提供相关检测报告(风量、PM2.5一次通过率)，误差不得小于1%。2、自带TFT液晶显示屏，可实时显示新风量、室内温度、室内湿度、室内CO2浓度、室内PM2.5数值、需有外循环、内循环、自动模式可供选择；通过控制器显示；控制器具备周编程定时模式(需有不少于五种模式)，可自主设定一周内每天的运行模式（五种模式选择）。3、自动根据室内二氧化碳浓度判断是否缺氧，并在缺氧时自动切换到外循环模式。4、机器标配红外遥控器，并且有WIFI功能，可通过手机APP远程遥控。5、机组为室内型立式机组整体式设计（含过滤段），落地安装，第二层密封开启时自动断电，方便维保人员维修与保养。6、为正压式新风机，新排风无交叉。7、带有四级净化装置，要求带有粗效（铝质外框并且可清洗重复使用）、中效（铝框可重复使用）、活性碳过滤、H13高效过滤段（铝框可重复使用）高效展面积不低于10平方。回风口需配置粗效过滤（铝质外框并且可清洗重复使用），所有滤件均无需专业工具即可拆卸，以方便日常维护。8、PM2.5一次净化效率≥99.5%，且能过滤0.3um的粉尘、烟雾,需提供权威检测机构检测报告；9、机器的电源控制板以及显示控制板具备软件升级功能，可现场通过电脑软件升级。10、金属铝质热回收装置，热回收效率≥80%，要求新排风无交叉，无需专业工具即可拆卸，可定时清洗。10、塑封式直流无刷电机，可实现无极调节；运转能耗低，运转安静。12、需有滤网更换提醒功能、万年历功能、故障报警提示功能。13、机组选用球形送风口，送风角度可调，不小于4个风口，可根据需要分配送风方向。14、机身采用全钢结构，，机组内外壳体采用喷塑处理，具有良好的防腐措施。15、机组设计寿命≥15年。</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lang w:eastAsia="zh-CN"/>
              </w:rPr>
            </w:pPr>
            <w:r>
              <w:rPr>
                <w:rFonts w:hint="eastAsia" w:ascii="仿宋" w:hAnsi="仿宋" w:eastAsia="仿宋" w:cs="仿宋"/>
                <w:bCs/>
                <w:spacing w:val="-6"/>
                <w:szCs w:val="21"/>
                <w:lang w:eastAsia="zh-CN"/>
              </w:rPr>
              <w:t>台</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43" w:type="pct"/>
            <w:gridSpan w:val="2"/>
            <w:vAlign w:val="center"/>
          </w:tcPr>
          <w:p>
            <w:pPr>
              <w:adjustRightInd w:val="0"/>
              <w:snapToGrid w:val="0"/>
              <w:spacing w:line="360" w:lineRule="auto"/>
              <w:ind w:left="0" w:leftChars="0" w:firstLine="0" w:firstLineChars="0"/>
              <w:jc w:val="both"/>
              <w:rPr>
                <w:rFonts w:hint="eastAsia" w:ascii="仿宋" w:hAnsi="仿宋" w:eastAsia="仿宋" w:cs="仿宋"/>
                <w:bCs/>
                <w:spacing w:val="-6"/>
                <w:szCs w:val="21"/>
                <w:lang w:val="en-US" w:eastAsia="zh-CN"/>
              </w:rPr>
            </w:pPr>
            <w:r>
              <w:rPr>
                <w:rFonts w:hint="eastAsia" w:ascii="仿宋" w:hAnsi="仿宋" w:eastAsia="仿宋" w:cs="仿宋"/>
                <w:bCs/>
                <w:spacing w:val="-6"/>
                <w:szCs w:val="21"/>
                <w:lang w:val="en-US" w:eastAsia="zh-CN"/>
              </w:rPr>
              <w:t>25</w:t>
            </w:r>
          </w:p>
        </w:tc>
        <w:tc>
          <w:tcPr>
            <w:tcW w:w="286"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装修</w:t>
            </w:r>
          </w:p>
        </w:tc>
        <w:tc>
          <w:tcPr>
            <w:tcW w:w="3790" w:type="pct"/>
            <w:vAlign w:val="center"/>
          </w:tcPr>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1、吊顶：矿棉吸音板吊顶、隔热、吸音特性。2、灯光：600mm*600mmLED平板灯，由LED灯条，导光板组成，教师讲台区灯光功率25W/M2，学生听课区灯光功率20W/M2。</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rPr>
              <w:t>3、墙面：:30mm*40mm木龙骨或者轻钢龙骨、加筋石膏板基础另加吸音棉，饰面（外层）为聚酯纤维吸音板敷面，浅色调，环保、可回收利用；具备吸音率高、隔音性能好，保温隔热，防水、不发霉、无味，易加工，使用寿命长等特点。4、踢脚线：100mm宽，仿木纹</w:t>
            </w:r>
          </w:p>
          <w:p>
            <w:pPr>
              <w:adjustRightInd w:val="0"/>
              <w:snapToGrid w:val="0"/>
              <w:spacing w:line="360" w:lineRule="auto"/>
              <w:jc w:val="left"/>
              <w:rPr>
                <w:rFonts w:hint="eastAsia" w:ascii="仿宋" w:hAnsi="仿宋" w:eastAsia="仿宋" w:cs="仿宋"/>
                <w:bCs/>
                <w:spacing w:val="-6"/>
                <w:szCs w:val="21"/>
              </w:rPr>
            </w:pPr>
            <w:r>
              <w:rPr>
                <w:rFonts w:hint="eastAsia" w:ascii="仿宋" w:hAnsi="仿宋" w:eastAsia="仿宋" w:cs="仿宋"/>
                <w:bCs/>
                <w:spacing w:val="-6"/>
                <w:szCs w:val="21"/>
                <w:lang w:val="en-US" w:eastAsia="zh-CN"/>
              </w:rPr>
              <w:t>6</w:t>
            </w:r>
            <w:r>
              <w:rPr>
                <w:rFonts w:hint="eastAsia" w:ascii="仿宋" w:hAnsi="仿宋" w:eastAsia="仿宋" w:cs="仿宋"/>
                <w:bCs/>
                <w:spacing w:val="-6"/>
                <w:szCs w:val="21"/>
              </w:rPr>
              <w:t>、地面：在原有地面的基础上增加复合式木地板。</w:t>
            </w:r>
            <w:r>
              <w:rPr>
                <w:rFonts w:hint="eastAsia" w:ascii="仿宋" w:hAnsi="仿宋" w:eastAsia="仿宋" w:cs="仿宋"/>
                <w:bCs/>
                <w:spacing w:val="-6"/>
                <w:szCs w:val="21"/>
                <w:lang w:val="en-US" w:eastAsia="zh-CN"/>
              </w:rPr>
              <w:t>7</w:t>
            </w:r>
            <w:r>
              <w:rPr>
                <w:rFonts w:hint="eastAsia" w:ascii="仿宋" w:hAnsi="仿宋" w:eastAsia="仿宋" w:cs="仿宋"/>
                <w:bCs/>
                <w:spacing w:val="-6"/>
                <w:szCs w:val="21"/>
              </w:rPr>
              <w:t>、窗帘：100%遮光窗帘，宽褶皱，遮光、隔音、吸音效果好，颜色根据现场环境搭配，含导轨</w:t>
            </w:r>
            <w:r>
              <w:rPr>
                <w:rFonts w:hint="eastAsia" w:ascii="仿宋" w:hAnsi="仿宋" w:eastAsia="仿宋" w:cs="仿宋"/>
                <w:bCs/>
                <w:spacing w:val="-6"/>
                <w:szCs w:val="21"/>
                <w:lang w:val="en-US" w:eastAsia="zh-CN"/>
              </w:rPr>
              <w:t>.8</w:t>
            </w:r>
            <w:r>
              <w:rPr>
                <w:rFonts w:hint="eastAsia" w:ascii="仿宋" w:hAnsi="仿宋" w:eastAsia="仿宋" w:cs="仿宋"/>
                <w:bCs/>
                <w:spacing w:val="-6"/>
                <w:szCs w:val="21"/>
              </w:rPr>
              <w:t>、窗套：生态板和高分子成品线条</w:t>
            </w:r>
            <w:r>
              <w:rPr>
                <w:rFonts w:hint="eastAsia" w:ascii="仿宋" w:hAnsi="仿宋" w:eastAsia="仿宋" w:cs="仿宋"/>
                <w:bCs/>
                <w:spacing w:val="-6"/>
                <w:szCs w:val="21"/>
                <w:lang w:eastAsia="zh-CN"/>
              </w:rPr>
              <w:t>。</w:t>
            </w:r>
            <w:r>
              <w:rPr>
                <w:rFonts w:hint="eastAsia" w:ascii="仿宋" w:hAnsi="仿宋" w:eastAsia="仿宋" w:cs="仿宋"/>
                <w:bCs/>
                <w:spacing w:val="-6"/>
                <w:szCs w:val="21"/>
                <w:lang w:val="en-US" w:eastAsia="zh-CN"/>
              </w:rPr>
              <w:t>9</w:t>
            </w:r>
            <w:r>
              <w:rPr>
                <w:rFonts w:hint="eastAsia" w:ascii="仿宋" w:hAnsi="仿宋" w:eastAsia="仿宋" w:cs="仿宋"/>
                <w:bCs/>
                <w:spacing w:val="-6"/>
                <w:szCs w:val="21"/>
              </w:rPr>
              <w:t>、观摩室轻质隔断：轻钢龙骨，填充聚酯纤维吸音棉，加筋石膏板底层，表面处理与墙面一致。</w:t>
            </w:r>
            <w:r>
              <w:rPr>
                <w:rFonts w:hint="eastAsia" w:ascii="仿宋" w:hAnsi="仿宋" w:eastAsia="仿宋" w:cs="仿宋"/>
                <w:bCs/>
                <w:spacing w:val="-6"/>
                <w:szCs w:val="21"/>
                <w:lang w:val="en-US" w:eastAsia="zh-CN"/>
              </w:rPr>
              <w:t>10</w:t>
            </w:r>
            <w:r>
              <w:rPr>
                <w:rFonts w:hint="eastAsia" w:ascii="仿宋" w:hAnsi="仿宋" w:eastAsia="仿宋" w:cs="仿宋"/>
                <w:bCs/>
                <w:spacing w:val="-6"/>
                <w:szCs w:val="21"/>
              </w:rPr>
              <w:t>、观察窗：12mm厚钢化玻璃，不锈钢包边窗套</w:t>
            </w:r>
            <w:r>
              <w:rPr>
                <w:rFonts w:hint="eastAsia" w:ascii="仿宋" w:hAnsi="仿宋" w:eastAsia="仿宋" w:cs="仿宋"/>
                <w:bCs/>
                <w:spacing w:val="-6"/>
                <w:szCs w:val="21"/>
                <w:lang w:eastAsia="zh-CN"/>
              </w:rPr>
              <w:t>。</w:t>
            </w:r>
            <w:r>
              <w:rPr>
                <w:rFonts w:hint="eastAsia" w:ascii="仿宋" w:hAnsi="仿宋" w:eastAsia="仿宋" w:cs="仿宋"/>
                <w:bCs/>
                <w:spacing w:val="-6"/>
                <w:szCs w:val="21"/>
                <w:lang w:val="en-US" w:eastAsia="zh-CN"/>
              </w:rPr>
              <w:t>11</w:t>
            </w:r>
            <w:r>
              <w:rPr>
                <w:rFonts w:hint="eastAsia" w:ascii="仿宋" w:hAnsi="仿宋" w:eastAsia="仿宋" w:cs="仿宋"/>
                <w:bCs/>
                <w:spacing w:val="-6"/>
                <w:szCs w:val="21"/>
              </w:rPr>
              <w:t>、软包门：防火木质门，做吸音处理，加装填充吸音棉，亚麻包面等。</w:t>
            </w:r>
            <w:r>
              <w:rPr>
                <w:rFonts w:hint="eastAsia" w:ascii="仿宋" w:hAnsi="仿宋" w:eastAsia="仿宋" w:cs="仿宋"/>
                <w:bCs/>
                <w:spacing w:val="-6"/>
                <w:szCs w:val="21"/>
                <w:lang w:val="en-US" w:eastAsia="zh-CN"/>
              </w:rPr>
              <w:t>12</w:t>
            </w:r>
            <w:r>
              <w:rPr>
                <w:rFonts w:hint="eastAsia" w:ascii="仿宋" w:hAnsi="仿宋" w:eastAsia="仿宋" w:cs="仿宋"/>
                <w:bCs/>
                <w:spacing w:val="-6"/>
                <w:szCs w:val="21"/>
              </w:rPr>
              <w:t>、门套：生态板和高分子成品线条</w:t>
            </w:r>
          </w:p>
        </w:tc>
        <w:tc>
          <w:tcPr>
            <w:tcW w:w="198" w:type="pct"/>
            <w:vAlign w:val="center"/>
          </w:tcPr>
          <w:p>
            <w:pPr>
              <w:adjustRightInd w:val="0"/>
              <w:snapToGrid w:val="0"/>
              <w:spacing w:line="360" w:lineRule="auto"/>
              <w:ind w:left="0" w:leftChars="0" w:firstLine="0" w:firstLineChars="0"/>
              <w:jc w:val="left"/>
              <w:rPr>
                <w:rFonts w:hint="eastAsia" w:ascii="仿宋" w:hAnsi="仿宋" w:eastAsia="仿宋" w:cs="仿宋"/>
                <w:bCs/>
                <w:spacing w:val="-6"/>
                <w:szCs w:val="21"/>
              </w:rPr>
            </w:pPr>
            <w:r>
              <w:rPr>
                <w:rFonts w:hint="eastAsia" w:ascii="仿宋" w:hAnsi="仿宋" w:eastAsia="仿宋" w:cs="仿宋"/>
                <w:bCs/>
                <w:spacing w:val="-6"/>
                <w:szCs w:val="21"/>
              </w:rPr>
              <w:t>套</w:t>
            </w:r>
          </w:p>
        </w:tc>
        <w:tc>
          <w:tcPr>
            <w:tcW w:w="381" w:type="pct"/>
            <w:vAlign w:val="center"/>
          </w:tcPr>
          <w:p>
            <w:pPr>
              <w:autoSpaceDN w:val="0"/>
              <w:spacing w:line="320" w:lineRule="exact"/>
              <w:ind w:left="0" w:leftChars="0" w:firstLine="0" w:firstLineChars="0"/>
              <w:jc w:val="both"/>
              <w:rPr>
                <w:rFonts w:hint="eastAsia" w:ascii="仿宋" w:hAnsi="仿宋" w:eastAsia="仿宋" w:cs="仿宋"/>
                <w:bCs/>
                <w:spacing w:val="-6"/>
                <w:szCs w:val="21"/>
              </w:rPr>
            </w:pPr>
            <w:r>
              <w:rPr>
                <w:rFonts w:hint="eastAsia" w:ascii="仿宋" w:hAnsi="仿宋" w:eastAsia="仿宋" w:cs="仿宋"/>
                <w:bCs/>
                <w:spacing w:val="-6"/>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5000" w:type="pct"/>
            <w:gridSpan w:val="6"/>
            <w:vAlign w:val="center"/>
          </w:tcPr>
          <w:p>
            <w:pPr>
              <w:autoSpaceDN w:val="0"/>
              <w:spacing w:line="320" w:lineRule="exact"/>
              <w:jc w:val="center"/>
              <w:textAlignment w:val="center"/>
              <w:rPr>
                <w:rFonts w:hint="eastAsia" w:ascii="仿宋" w:hAnsi="仿宋" w:eastAsia="仿宋" w:cs="仿宋"/>
                <w:b/>
                <w:bCs/>
                <w:spacing w:val="-6"/>
                <w:sz w:val="24"/>
                <w:szCs w:val="21"/>
              </w:rPr>
            </w:pPr>
            <w:r>
              <w:rPr>
                <w:rFonts w:hint="eastAsia" w:ascii="仿宋" w:hAnsi="仿宋" w:eastAsia="仿宋" w:cs="仿宋"/>
                <w:b/>
                <w:bCs/>
                <w:spacing w:val="-6"/>
                <w:sz w:val="24"/>
                <w:szCs w:val="21"/>
                <w:lang w:eastAsia="zh-CN"/>
              </w:rPr>
              <w:t>微课录制教室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02"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序号</w:t>
            </w:r>
          </w:p>
        </w:tc>
        <w:tc>
          <w:tcPr>
            <w:tcW w:w="327" w:type="pct"/>
            <w:gridSpan w:val="2"/>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设备</w:t>
            </w:r>
          </w:p>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名称</w:t>
            </w:r>
          </w:p>
        </w:tc>
        <w:tc>
          <w:tcPr>
            <w:tcW w:w="3790" w:type="pct"/>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技术参数</w:t>
            </w:r>
          </w:p>
        </w:tc>
        <w:tc>
          <w:tcPr>
            <w:tcW w:w="198" w:type="pct"/>
            <w:vAlign w:val="center"/>
          </w:tcPr>
          <w:p>
            <w:pPr>
              <w:autoSpaceDN w:val="0"/>
              <w:spacing w:line="320" w:lineRule="exact"/>
              <w:ind w:left="0" w:leftChars="0" w:firstLine="0" w:firstLineChars="0"/>
              <w:jc w:val="both"/>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bCs/>
                <w:spacing w:val="-6"/>
                <w:szCs w:val="21"/>
              </w:rPr>
              <w:t>单位</w:t>
            </w:r>
          </w:p>
        </w:tc>
        <w:tc>
          <w:tcPr>
            <w:tcW w:w="381" w:type="pct"/>
            <w:vAlign w:val="center"/>
          </w:tcPr>
          <w:p>
            <w:pPr>
              <w:autoSpaceDN w:val="0"/>
              <w:spacing w:line="320" w:lineRule="exact"/>
              <w:ind w:left="0" w:leftChars="0" w:firstLine="0" w:firstLineChars="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spacing w:val="-6"/>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虚拟摄像机</w:t>
            </w:r>
          </w:p>
        </w:tc>
        <w:tc>
          <w:tcPr>
            <w:tcW w:w="3790" w:type="pct"/>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1.手持摄像机，支持4K/HDR/10bit记录，支持IP 控制、RTMP 推流</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2.具备24.5mm广角镜头，支持20倍光学变焦，支持智能变焦</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3.具有全新高清晰度、高灵敏度1.0英寸4KMOS传感器</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4.内置五轴混合图像稳定器</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5.支持HDR HLG（Hybrid Log-Gamma）</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6.支持智能自动对焦和对焦辅助</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7.配有手动三环变焦、对焦和光圈控制，具备快速反应功能，满足专业人士需求</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8.支持多编码记录高品质 10 bit图像，所有模式下均不裁切</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9.UHD中，可变帧率（VFR）记录可能为1fps至60fps</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10.两个SD卡槽可使用SDXC/SDHC卡，通过简单地更换SD内存卡即可实现无限制中继记录、同时记录或者备份记录</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11.支持通过HDMI输出UHD视频，通过SDI输出高画质10bit4:2:2HD视频，满足各种应用需求                                                              </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12.摄像机包含话筒</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auto"/>
                <w:kern w:val="0"/>
                <w:sz w:val="21"/>
                <w:szCs w:val="21"/>
                <w:u w:val="none"/>
                <w:lang w:val="en-US" w:eastAsia="zh-CN" w:bidi="ar"/>
              </w:rPr>
              <w:t>套</w:t>
            </w:r>
          </w:p>
        </w:tc>
        <w:tc>
          <w:tcPr>
            <w:tcW w:w="381" w:type="pct"/>
            <w:vAlign w:val="center"/>
          </w:tcPr>
          <w:p>
            <w:pPr>
              <w:autoSpaceDN w:val="0"/>
              <w:spacing w:line="320" w:lineRule="exact"/>
              <w:ind w:left="0" w:leftChars="0" w:firstLine="0" w:firstLineChars="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2</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三脚架</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75mm球碗,标准承重３－5ＫＧ，动态平衡内置，阻尼连续可调，滑动面板可快速侧卡，GT75铝管双级脚架,工作高度78-160CM，单手柄,中置,软包</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auto"/>
                <w:kern w:val="0"/>
                <w:sz w:val="21"/>
                <w:szCs w:val="21"/>
                <w:u w:val="none"/>
                <w:lang w:val="en-US" w:eastAsia="zh-CN" w:bidi="ar"/>
              </w:rPr>
              <w:t>套</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3</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4K AR带跟踪虚拟演播室</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 xml:space="preserve">1. 支持NDI、RTMP、RTSP、m3u8等制式的流媒体信号输入，支持SRT协议拉流输入，MF协议摄像头信号输入；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 3个以上DDR视频库，各种格式视频混合载入，支持120hz 4k视频文件播放；</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 信号源或素材直接点选加入，系统自动识别输入信号格式和媒体文件格式，无需进行视频格式转换或输入参数设置；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4. 内置图文编辑器，将视频、图片、文字、输入信号、虚拟场景、实时比分，计时时钟等不同元素，保存为包含不少于12个图层的图文组合模板或字幕模板；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 支持在非规则形状如圆形、弧形等图文窗口中，显示标准输入信号，组成多窗口图文模板；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6. 支持直接导入PPT文件作为素材使用，支持逐步播放PPT单页内动画和翻页动画，保留PPT原文件特效；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7. 每个图文特效文件可保存4个以上状态，存储图文组合中各个平面素材层的不同位置、大小、隐藏显示等状态。在任意两个状态间，可以一键执行平滑动画，实现图文层、视频窗口的集体移动、转换、消失、旋转等效果；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 随系统语言区域选择，自动切换中文/英文软件界面；</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9. 内置色键器，支持对不少于4种颜色同时一键抠像，带有可调节直径的虚拟橡皮擦，擦去不需要的背景细节，实现不受尺寸限制的无限蓝箱效果；或反向保留背景同色物体，避免主持人身上与背景同色的物体被一同抠除；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 系统提供有真实空间关系的三维虚拟场景，以一个固定的真实机位，生成可360°旋转拍摄场景各个方向的≧8个虚拟机位，机位和机位间摇移拍摄的速度/路径可实时调整；</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 虚拟演播室中的物体和主持人，可以实时任意调整其位置、大小、朝向等。支持同场景≧4个不同高度平面的真实反射效果。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 可同时载入多个不同的虚拟场景，实现多虚拟场景间切换；或载入多次同一场景，实现同一主持人多角度真实机位共同使用；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13. 支持将拉流进系统的老师电脑桌面，叠加蓝/绿遮罩后由显卡输出给老师背后的普通电视，并通过抠像抠除；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14. 系统内置软件调音台，可将单声道输入信号复制到另一声道实现双声道效果。并内置音频延时调节功能，保证单独输入的音频与视频同步。可为每个虚拟机位单独设定声音规则，随镜头切换自动开启/关闭通道声音；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15. 可将所有特效、图文、字幕、虚拟场景设置保存到一个工程文件，方便随时恢复制作状态。支持关闭软件时自动保存工程状态，可一键回滚到上次关闭软件时的工程状态；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16. 可通过输出卡或显卡输出节目最终画面，并同时内录和推流输出。 SDI/HDMI 输出格式包括:4K 50/60p，1080 50i/60i；</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17. 支持RTMP/RTSP及SRT协议一键推流。可同时推到≧1个主地址和≧8个辅助地址，支持H.265编码视频流。内置流媒体服务器，无需其他设备，就支持局域网内不少于5个观看端直接连接本机收看 。分辨率支持: 270p/ 360p/ 486p/ 576p/ 720p/ 900p/ 1080p/ 2160p。可支持竖屏9:16分辨率推流；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18. 支持摄像机竖拍抠像并旋转使用，以一台摄像机提供全身和半身都具有完全分辨率的虚拟机位；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19. 可自动检测网络带宽，根据网络拥堵状况，自动调整推流帧数，保证视频帧数平均，不出现长时间停顿或者音频跳跃。支持50p/60p推流；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20. 支持可调码率的 ts, mov, mp4, wmv, avi, mxf等不同格式录制，支持4K录制，编码码率可调。内置快照功能，一键截取主监窗口信号。支持h.264和h.265硬编码。支持一键录制，自动生成录制文件名；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21. 可选配播出安全卡，软件意外停止运行或误操作关闭时自动将输出信号切换到安全信号通道，保证虚拟主机意外断电时仍能输出安全通道信号；</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22. 系统内置延迟播放功能，可为推流信号设定延迟播出时间，实现延迟输出，保证播出安全。可在不中断推流的情况下，实时增减延时量；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23. 系统内置RTC协议远程通话功能，可直接将远端RTC协议信号拉入作为源信号，并将输出信号送给远端RTC协议客户端观看，完成两地互动。</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auto"/>
                <w:kern w:val="0"/>
                <w:sz w:val="21"/>
                <w:szCs w:val="21"/>
                <w:u w:val="none"/>
                <w:lang w:val="en-US" w:eastAsia="zh-CN" w:bidi="ar"/>
              </w:rPr>
              <w:t>套</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4</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IPS液晶显示器</w:t>
            </w:r>
          </w:p>
        </w:tc>
        <w:tc>
          <w:tcPr>
            <w:tcW w:w="3790" w:type="pct"/>
            <w:vAlign w:val="top"/>
          </w:tcPr>
          <w:p>
            <w:pPr>
              <w:keepNext w:val="0"/>
              <w:keepLines w:val="0"/>
              <w:widowControl/>
              <w:suppressLineNumbers w:val="0"/>
              <w:jc w:val="left"/>
              <w:textAlignment w:val="top"/>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面板类型：IPS技术；面板尺寸：27英寸；屏幕比例：16:9；最佳分辨率：1920×1080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刷新率：60Hz；响应时间：5ms；点距：0.311mm；色数：16.7M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亮度：250cd/m2；对比度：1000:1；可视角度：178°；内置音箱：无</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HDCP功能：支持；具有DVI、HDMI等接口。</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台</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5</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调音台</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10通道调音台：4个话筒 / 10 个线路输入 (4 个单声道 + 3 个立体声) / 1 立体声母线 / 1 AUX (包括 FX)</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4个话筒 / 10个线路输入 (4个单声道 + 3个立体声)</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1立体声母线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 AUX (包括FX)</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“D-PRE”话放，带有倒向晶体管电路。</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单旋钮压缩器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效果器：SPX，含24组预置效果器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24-bit/192kHz 2进/2出 USB音频功能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单声道输入通道上的PAD开关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+48V幻象供电</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XLR平衡输出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金属机身</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auto"/>
                <w:kern w:val="0"/>
                <w:sz w:val="21"/>
                <w:szCs w:val="21"/>
                <w:u w:val="none"/>
                <w:lang w:val="en-US" w:eastAsia="zh-CN" w:bidi="ar"/>
              </w:rPr>
              <w:t>台</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6</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提词器</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 xml:space="preserve">专业直播录播大屏提词器演播室提词器线上教学直播采访题词特制镜像屏高清 嘉视影JS-20寸PLUS提词器 </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auto"/>
                <w:kern w:val="0"/>
                <w:sz w:val="21"/>
                <w:szCs w:val="21"/>
                <w:u w:val="none"/>
                <w:lang w:val="en-US" w:eastAsia="zh-CN" w:bidi="ar"/>
              </w:rPr>
              <w:t>套</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7</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演播室返看电视</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1、屏幕尺寸：50英寸  ；   2、HDR显示：支持 ；  3、分辨率：超高清4K   ；                                               4、操作系统：Android 9  ；5、CPU：5、4核CA53 64位处理器；   6、最薄处厚度10mm                                                                           7、GPU：2核 Mali G52；8、输入接口 2XHDMI 2.0</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台</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8</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HDMI 4K 1*4分配器</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可以将1个HDMI分配成4个HDMI信号输出，VP-840支持高达18Gpbs的数据速率和4K2K @ 60Hz的分辨率。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具有EDID（扩展显示标识数据）管理功能，为所有设备之间的各种分辨率提供多种EDID选项，确保HDMI源可靠地输出正确的显示内容。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1x4 4K HDMI分配放大器,支持4K2K @ 60 4：4：4  8bits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支持高动态范围，即4K2K @ 60 4：2：0 10bits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视频带宽：18 Gbps,宽频率范围：25MHz</w:t>
            </w:r>
            <w:r>
              <w:rPr>
                <w:rStyle w:val="16"/>
                <w:rFonts w:hint="eastAsia" w:ascii="仿宋" w:hAnsi="仿宋" w:eastAsia="仿宋" w:cs="仿宋"/>
                <w:sz w:val="21"/>
                <w:szCs w:val="21"/>
                <w:lang w:val="en-US" w:eastAsia="zh-CN" w:bidi="ar"/>
              </w:rPr>
              <w:t>〜600MHz</w:t>
            </w:r>
            <w:r>
              <w:rPr>
                <w:rStyle w:val="16"/>
                <w:rFonts w:hint="eastAsia" w:ascii="仿宋" w:hAnsi="仿宋" w:eastAsia="仿宋" w:cs="仿宋"/>
                <w:sz w:val="21"/>
                <w:szCs w:val="21"/>
                <w:lang w:val="en-US" w:eastAsia="zh-CN" w:bidi="ar"/>
              </w:rPr>
              <w:br w:type="textWrapping"/>
            </w:r>
            <w:r>
              <w:rPr>
                <w:rStyle w:val="16"/>
                <w:rFonts w:hint="eastAsia" w:ascii="仿宋" w:hAnsi="仿宋" w:eastAsia="仿宋" w:cs="仿宋"/>
                <w:sz w:val="21"/>
                <w:szCs w:val="21"/>
                <w:lang w:val="en-US" w:eastAsia="zh-CN" w:bidi="ar"/>
              </w:rPr>
              <w:t>HDMI 2.0a兼容，HDCP 2.2和1.4兼容</w:t>
            </w:r>
            <w:r>
              <w:rPr>
                <w:rStyle w:val="16"/>
                <w:rFonts w:hint="eastAsia" w:ascii="仿宋" w:hAnsi="仿宋" w:eastAsia="仿宋" w:cs="仿宋"/>
                <w:sz w:val="21"/>
                <w:szCs w:val="21"/>
                <w:lang w:val="en-US" w:eastAsia="zh-CN" w:bidi="ar"/>
              </w:rPr>
              <w:br w:type="textWrapping"/>
            </w:r>
            <w:r>
              <w:rPr>
                <w:rStyle w:val="16"/>
                <w:rFonts w:hint="eastAsia" w:ascii="仿宋" w:hAnsi="仿宋" w:eastAsia="仿宋" w:cs="仿宋"/>
                <w:sz w:val="21"/>
                <w:szCs w:val="21"/>
                <w:lang w:val="en-US" w:eastAsia="zh-CN" w:bidi="ar"/>
              </w:rPr>
              <w:t>支持深色（Deep Color）和3D,支持杜比数字，DTS-HD和杜比TrueHD音频</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台</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eastAsia"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9</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监听音箱</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具有长冲程低音导向孔，高音头部分加入了电磁波的屏蔽，全新的 Boundary EQ允许你在桌面放置或靠墙摆放时时减少低频增益，同时三段式 HF Trim 高通滤波器切换开关。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 英寸低音，41瓦D类功放；1 英寸高音，41瓦D类功放；频响：49Hz-20kHz(±3dB)；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最大连续声压级：94dB；最大极限声压级：108dB；</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支</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default"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10</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立体声监听耳机</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40mm专业级驱动单元，提供出色的频率响应</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 耳机类型：封闭式； 较大输入功率：200 mW； 音频频响范围：16 Hz - 22000 Hz；</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 灵敏度：113 dB SPL/V ； 标称阻抗：32 Ohms； 线缆长度：3 m</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副</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default"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11</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移动绿箱</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铝合金快拆架搭建快捷方便，能在十几分钟内搭建好；轻量级、便携式、便于收纳；绿色的布，简单干净、富有弹性，没有皱纹；搭建好的尺寸是:350 * 60 * 220CM(W*D*H) 　　</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个</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autoSpaceDN w:val="0"/>
              <w:spacing w:line="320" w:lineRule="exact"/>
              <w:ind w:left="0" w:leftChars="0" w:firstLine="0" w:firstLineChars="0"/>
              <w:jc w:val="both"/>
              <w:textAlignment w:val="center"/>
              <w:rPr>
                <w:rFonts w:hint="default" w:ascii="仿宋" w:hAnsi="仿宋" w:eastAsia="仿宋" w:cs="仿宋"/>
                <w:b/>
                <w:spacing w:val="-6"/>
                <w:sz w:val="21"/>
                <w:szCs w:val="21"/>
                <w:lang w:val="en-US" w:eastAsia="zh-CN"/>
              </w:rPr>
            </w:pPr>
            <w:r>
              <w:rPr>
                <w:rFonts w:hint="eastAsia" w:ascii="仿宋" w:hAnsi="仿宋" w:eastAsia="仿宋" w:cs="仿宋"/>
                <w:b/>
                <w:spacing w:val="-6"/>
                <w:sz w:val="21"/>
                <w:szCs w:val="21"/>
                <w:lang w:val="en-US" w:eastAsia="zh-CN"/>
              </w:rPr>
              <w:t>12</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spacing w:val="-6"/>
                <w:sz w:val="21"/>
                <w:szCs w:val="21"/>
              </w:rPr>
            </w:pPr>
            <w:r>
              <w:rPr>
                <w:rFonts w:hint="eastAsia" w:ascii="仿宋" w:hAnsi="仿宋" w:eastAsia="仿宋" w:cs="仿宋"/>
                <w:i w:val="0"/>
                <w:color w:val="000000"/>
                <w:kern w:val="0"/>
                <w:sz w:val="21"/>
                <w:szCs w:val="21"/>
                <w:u w:val="none"/>
                <w:lang w:val="en-US" w:eastAsia="zh-CN" w:bidi="ar"/>
              </w:rPr>
              <w:t>灯组</w:t>
            </w:r>
          </w:p>
        </w:tc>
        <w:tc>
          <w:tcPr>
            <w:tcW w:w="3790" w:type="pct"/>
            <w:vAlign w:val="center"/>
          </w:tcPr>
          <w:p>
            <w:pPr>
              <w:keepNext w:val="0"/>
              <w:keepLines w:val="0"/>
              <w:widowControl/>
              <w:suppressLineNumbers w:val="0"/>
              <w:jc w:val="left"/>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功率（W）：200；TLCI（Qa）：94；亮度（LM）：5680 LM at 5600K，5291 LM at 3200K；</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显指（Ra）：95；色温：3200-5600；电源类型：100-240V；亮度调节：无级调光；含灯架。</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套</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spacing w:val="-6"/>
                <w:sz w:val="21"/>
                <w:szCs w:val="21"/>
              </w:rPr>
            </w:pPr>
            <w:r>
              <w:rPr>
                <w:rFonts w:hint="eastAsia" w:ascii="仿宋" w:hAnsi="仿宋" w:eastAsia="仿宋" w:cs="仿宋"/>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5000" w:type="pct"/>
            <w:gridSpan w:val="6"/>
            <w:vAlign w:val="center"/>
          </w:tcPr>
          <w:p>
            <w:pPr>
              <w:keepNext w:val="0"/>
              <w:keepLines w:val="0"/>
              <w:widowControl/>
              <w:suppressLineNumbers w:val="0"/>
              <w:jc w:val="center"/>
              <w:textAlignment w:val="center"/>
              <w:rPr>
                <w:rFonts w:hint="eastAsia" w:ascii="仿宋" w:hAnsi="仿宋" w:eastAsia="仿宋" w:cs="仿宋"/>
                <w:b/>
                <w:bCs/>
                <w:spacing w:val="-6"/>
                <w:sz w:val="24"/>
                <w:szCs w:val="21"/>
                <w:lang w:val="en-US" w:eastAsia="zh-CN"/>
              </w:rPr>
            </w:pPr>
            <w:r>
              <w:rPr>
                <w:rFonts w:hint="eastAsia" w:ascii="仿宋" w:hAnsi="仿宋" w:eastAsia="仿宋" w:cs="仿宋"/>
                <w:b/>
                <w:bCs/>
                <w:spacing w:val="-6"/>
                <w:sz w:val="24"/>
                <w:szCs w:val="21"/>
                <w:lang w:val="en-US" w:eastAsia="zh-CN"/>
              </w:rPr>
              <w:t>创客设备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序号</w:t>
            </w:r>
          </w:p>
        </w:tc>
        <w:tc>
          <w:tcPr>
            <w:tcW w:w="286"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设备</w:t>
            </w:r>
          </w:p>
          <w:p>
            <w:pPr>
              <w:keepNext w:val="0"/>
              <w:keepLines w:val="0"/>
              <w:widowControl/>
              <w:suppressLineNumbers w:val="0"/>
              <w:ind w:left="0" w:leftChars="0" w:firstLine="0" w:firstLineChars="0"/>
              <w:jc w:val="both"/>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名称</w:t>
            </w:r>
          </w:p>
        </w:tc>
        <w:tc>
          <w:tcPr>
            <w:tcW w:w="3790" w:type="pct"/>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技术参数</w:t>
            </w:r>
          </w:p>
        </w:tc>
        <w:tc>
          <w:tcPr>
            <w:tcW w:w="198"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单位</w:t>
            </w:r>
          </w:p>
        </w:tc>
        <w:tc>
          <w:tcPr>
            <w:tcW w:w="381" w:type="pct"/>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286" w:type="pct"/>
            <w:vAlign w:val="top"/>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3D打印机</w:t>
            </w:r>
          </w:p>
        </w:tc>
        <w:tc>
          <w:tcPr>
            <w:tcW w:w="3790" w:type="pct"/>
            <w:vAlign w:val="top"/>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机箱尺寸：470 x560 x700 mm，成型尺寸：300×300×400mm，打印技术：熔融沉积型（FDM），层分辨率：0.05-0.5mm，定位精度：≤0.0125mm，空气过滤系统，支持断电续打，单喷头，打印速度：0-180mm/s，封闭式结构，内置照明LED照明，挤出头直径：可选: 0.4mm，挤出头工作温度：Max 260℃，3.2寸全彩全彩触摸屏，中央处理器（CPU）32位ARM CPU+2560单片机，支持断料检测，支持SD卡拔插及USB连接和WIFI连接，电源要求</w:t>
            </w:r>
            <w:r>
              <w:rPr>
                <w:rFonts w:hint="eastAsia" w:ascii="仿宋" w:hAnsi="仿宋" w:eastAsia="仿宋" w:cs="仿宋"/>
                <w:i w:val="0"/>
                <w:color w:val="000000"/>
                <w:kern w:val="0"/>
                <w:sz w:val="21"/>
                <w:szCs w:val="21"/>
                <w:u w:val="none"/>
                <w:lang w:val="en-US" w:eastAsia="zh-CN" w:bidi="ar"/>
              </w:rPr>
              <w:tab/>
            </w:r>
            <w:r>
              <w:rPr>
                <w:rFonts w:hint="eastAsia" w:ascii="仿宋" w:hAnsi="仿宋" w:eastAsia="仿宋" w:cs="仿宋"/>
                <w:i w:val="0"/>
                <w:color w:val="000000"/>
                <w:kern w:val="0"/>
                <w:sz w:val="21"/>
                <w:szCs w:val="21"/>
                <w:u w:val="none"/>
                <w:lang w:val="en-US" w:eastAsia="zh-CN" w:bidi="ar"/>
              </w:rPr>
              <w:t>AC100v-AC240v 50Hz/60Hz，支持Windows操作系统，文件格式支持</w:t>
            </w:r>
            <w:r>
              <w:rPr>
                <w:rFonts w:hint="eastAsia" w:ascii="仿宋" w:hAnsi="仿宋" w:eastAsia="仿宋" w:cs="仿宋"/>
                <w:i w:val="0"/>
                <w:color w:val="000000"/>
                <w:kern w:val="0"/>
                <w:sz w:val="21"/>
                <w:szCs w:val="21"/>
                <w:u w:val="none"/>
                <w:lang w:val="en-US" w:eastAsia="zh-CN" w:bidi="ar"/>
              </w:rPr>
              <w:tab/>
            </w:r>
            <w:r>
              <w:rPr>
                <w:rFonts w:hint="eastAsia" w:ascii="仿宋" w:hAnsi="仿宋" w:eastAsia="仿宋" w:cs="仿宋"/>
                <w:i w:val="0"/>
                <w:color w:val="000000"/>
                <w:kern w:val="0"/>
                <w:sz w:val="21"/>
                <w:szCs w:val="21"/>
                <w:u w:val="none"/>
                <w:lang w:val="en-US" w:eastAsia="zh-CN" w:bidi="ar"/>
              </w:rPr>
              <w:t>STL、OBJ、G-CODE、X3G，钣金高温烤漆形成独特的外观。随机附送1卷PLA耗材， 1个喷嘴，常用工具包。</w:t>
            </w:r>
          </w:p>
        </w:tc>
        <w:tc>
          <w:tcPr>
            <w:tcW w:w="198"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381"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286" w:type="pct"/>
            <w:vAlign w:val="top"/>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打印耗材</w:t>
            </w:r>
          </w:p>
        </w:tc>
        <w:tc>
          <w:tcPr>
            <w:tcW w:w="3790" w:type="pct"/>
            <w:vAlign w:val="top"/>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PLA材质，每卷1KG，颜色可选。</w:t>
            </w:r>
          </w:p>
        </w:tc>
        <w:tc>
          <w:tcPr>
            <w:tcW w:w="198"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卷</w:t>
            </w:r>
          </w:p>
        </w:tc>
        <w:tc>
          <w:tcPr>
            <w:tcW w:w="381" w:type="pct"/>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286" w:type="pct"/>
            <w:vAlign w:val="top"/>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三维设计软件</w:t>
            </w:r>
          </w:p>
        </w:tc>
        <w:tc>
          <w:tcPr>
            <w:tcW w:w="3790" w:type="pct"/>
            <w:vAlign w:val="top"/>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1.提供具有核心技术自主产权的正版国产软件。</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2.软件提供订阅模式，提供365天*2短期授权，覆盖4电脑。</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3.设计功能：可实现实体设计、草图绘制、参数化建模和模型编辑功能。</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4.特殊功能：可以通过造型表面上的多个点来控制造型变形；可对造型进行扭曲、折弯、锥度等多种变形处理。</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5.输出格式：可输出*.igs、*.stl、*.obj、*.3mf格式。</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6.浮雕建模：可以将*.jpg、*.png格式图片直接生成浮雕造型。</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7.stl模型编辑：可以实现STL模型和实体模型、STL模型和STL模型之间的布尔运算，并生成新的STL模型。</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8.模型分离：可以将stl或obj格式模型中的多个造型，进行单个造型的分离。</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9.积木/Python编程建模：在同一软件内可以直接用积木编程和Python编程进行建模，并且两类编程内容可以时时互换。</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10.电子硬件：软件内置不少于7家国内外电子硬件厂商模型库。通过加载的硬件模型，在造型上自动生成与其相配合的结构或孔位，也可进行尺寸修改。</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11.矢量图生成：可以直接将*.jpg、*.png、*.gif、*.bmp、*.tif等格式的图片自动转换成二维草图。</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12.3D打印：具备切片功能，可输出打印文件;内置不少于7家国内外3D打印设备厂商切片软件接口，可以一键导入切片软件中，无需格式转换。</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13.3D场景：全方位的3D场景，上下、左右、前后360度观察模型所在环境，展示效果更逼真。</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14.智能辅助教学：在软件内可实现边学习边实操的教学模式，支持创建学习资源或教学课件。</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资源与管理：软件和网络资源社区无缝连接，提供免费的个人云盘和学校云盘。用户可直接在软件里拖曳下载社区内以及云盘中的三维模型，也可以将软件中模型直接上传到云盘和社区。</w:t>
            </w:r>
          </w:p>
        </w:tc>
        <w:tc>
          <w:tcPr>
            <w:tcW w:w="198"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套</w:t>
            </w:r>
          </w:p>
        </w:tc>
        <w:tc>
          <w:tcPr>
            <w:tcW w:w="381" w:type="pct"/>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86"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笔记本</w:t>
            </w:r>
          </w:p>
        </w:tc>
        <w:tc>
          <w:tcPr>
            <w:tcW w:w="3790" w:type="pct"/>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1.机型：商用笔记本电脑，国产自主品牌</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2.显示器：14” LED 全高清背光防眩光显示屏，分辨率≥1920x1080，屏幕可开合180°</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3.CPU ：Intel第10代酷睿i5-10210U处理器（4核,1.6GHz主频,6MB缓存.14纳米制程）</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4.内存：8GB DDR4 2400MHz</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5.硬盘：≥ 512G SSD固态硬盘。</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6.显卡：≥2GB GDDR5显存独立显卡"</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7.无线通信：无</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8.定位设备：具有多点触控板</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9.摄像头：720P高清摄像头</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10.接口：≥5*USB接口（其中至少2个TYPE-C，具有内置USB），HDMI接口，RJ45，麦克风&amp;耳机组合接口，多合一读卡器</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11.电池：≥双电池，45WHr锂电池；</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12.重量：≤1.8Kg（含电池）</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13.操作系统：Windows 7 64位 中文版操作系统</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14.服务：三年保修</w:t>
            </w:r>
          </w:p>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15.认证证书： 3C 认证、中国环境标志产品认证、中国节能产品认证、国家信息安全一级认证；服务要求：原厂商承诺主机三年保修及上门服务，签订合同时提供原生产厂家针对本项目授权及原厂售后服务承诺书原件。</w:t>
            </w:r>
          </w:p>
        </w:tc>
        <w:tc>
          <w:tcPr>
            <w:tcW w:w="198"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381" w:type="pct"/>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286" w:type="pct"/>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编程套装</w:t>
            </w:r>
          </w:p>
        </w:tc>
        <w:tc>
          <w:tcPr>
            <w:tcW w:w="3790" w:type="pct"/>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教学多功能扩展板；</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高品质Micro USB线(黑色)2A；</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震动马达模块；</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HC-SR04超声波传感 3.5/5V宽电压；</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I2C 0.96寸OLED模块；</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马达风扇模块；</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舵机-9g 180°塑胶齿轮舵机；</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Mini 摇杆模块；</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红外硅胶遥控器；</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SD卡-TF128MB micro sd；</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传感器线-双头XH2.54 3Pin 15cm；</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传感器线-双头XH2.54 4Pin 15cm；</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传感器线-双头XH2.54 3Pin舵机延长线 15cm；</w:t>
            </w:r>
          </w:p>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元件盒；</w:t>
            </w:r>
          </w:p>
        </w:tc>
        <w:tc>
          <w:tcPr>
            <w:tcW w:w="198" w:type="pct"/>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套</w:t>
            </w:r>
          </w:p>
        </w:tc>
        <w:tc>
          <w:tcPr>
            <w:tcW w:w="381" w:type="pct"/>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343" w:type="pct"/>
            <w:gridSpan w:val="2"/>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4656" w:type="pct"/>
            <w:gridSpan w:val="4"/>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111万元</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64" w:lineRule="auto"/>
        <w:jc w:val="center"/>
        <w:rPr>
          <w:rFonts w:hint="eastAsia"/>
          <w:b/>
          <w:bCs/>
          <w:color w:val="auto"/>
          <w:sz w:val="22"/>
          <w:szCs w:val="22"/>
        </w:rPr>
      </w:pPr>
      <w:r>
        <w:rPr>
          <w:rFonts w:hint="eastAsia" w:ascii="微软雅黑" w:hAnsi="微软雅黑" w:eastAsia="微软雅黑"/>
          <w:sz w:val="24"/>
          <w:szCs w:val="32"/>
          <w:lang w:eastAsia="zh-CN"/>
        </w:rPr>
        <w:t>城北区学校服务能力提升工程信息化设备更新</w:t>
      </w:r>
      <w:r>
        <w:rPr>
          <w:rFonts w:hint="eastAsia" w:ascii="微软雅黑" w:hAnsi="微软雅黑" w:eastAsia="微软雅黑"/>
          <w:sz w:val="24"/>
          <w:szCs w:val="32"/>
          <w:lang w:val="en-US" w:eastAsia="zh-CN"/>
        </w:rPr>
        <w:t>项目（包三）</w:t>
      </w:r>
    </w:p>
    <w:tbl>
      <w:tblPr>
        <w:tblStyle w:val="10"/>
        <w:tblpPr w:leftFromText="180" w:rightFromText="180" w:vertAnchor="text" w:horzAnchor="margin" w:tblpXSpec="center" w:tblpY="127"/>
        <w:tblW w:w="10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6584"/>
        <w:gridCol w:w="94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4" w:type="dxa"/>
            <w:shd w:val="clear" w:color="000000" w:fill="FFFFFF"/>
            <w:noWrap w:val="0"/>
            <w:vAlign w:val="center"/>
          </w:tcPr>
          <w:p>
            <w:pPr>
              <w:widowControl/>
              <w:spacing w:line="240" w:lineRule="auto"/>
              <w:ind w:firstLine="0" w:firstLineChars="0"/>
              <w:jc w:val="center"/>
              <w:rPr>
                <w:rFonts w:hint="eastAsia"/>
                <w:b/>
                <w:bCs/>
                <w:color w:val="000000"/>
                <w:kern w:val="0"/>
                <w:sz w:val="22"/>
                <w:szCs w:val="22"/>
              </w:rPr>
            </w:pPr>
            <w:r>
              <w:rPr>
                <w:rFonts w:hint="eastAsia"/>
                <w:b/>
                <w:bCs/>
                <w:color w:val="000000"/>
                <w:kern w:val="0"/>
                <w:sz w:val="22"/>
                <w:szCs w:val="22"/>
              </w:rPr>
              <w:t>序号</w:t>
            </w:r>
          </w:p>
        </w:tc>
        <w:tc>
          <w:tcPr>
            <w:tcW w:w="1276" w:type="dxa"/>
            <w:shd w:val="clear" w:color="000000" w:fill="FFFFFF"/>
            <w:noWrap w:val="0"/>
            <w:vAlign w:val="center"/>
          </w:tcPr>
          <w:p>
            <w:pPr>
              <w:widowControl/>
              <w:spacing w:line="240" w:lineRule="auto"/>
              <w:ind w:firstLine="0" w:firstLineChars="0"/>
              <w:jc w:val="center"/>
              <w:rPr>
                <w:rFonts w:hint="eastAsia"/>
                <w:b/>
                <w:bCs/>
                <w:color w:val="000000"/>
                <w:kern w:val="0"/>
                <w:sz w:val="22"/>
                <w:szCs w:val="22"/>
              </w:rPr>
            </w:pPr>
            <w:r>
              <w:rPr>
                <w:rFonts w:hint="eastAsia"/>
                <w:b/>
                <w:bCs/>
                <w:color w:val="000000"/>
                <w:kern w:val="0"/>
                <w:sz w:val="22"/>
                <w:szCs w:val="22"/>
              </w:rPr>
              <w:t>设备名称</w:t>
            </w:r>
          </w:p>
        </w:tc>
        <w:tc>
          <w:tcPr>
            <w:tcW w:w="6584" w:type="dxa"/>
            <w:shd w:val="clear" w:color="000000" w:fill="FFFFFF"/>
            <w:noWrap w:val="0"/>
            <w:vAlign w:val="center"/>
          </w:tcPr>
          <w:p>
            <w:pPr>
              <w:widowControl/>
              <w:spacing w:line="240" w:lineRule="auto"/>
              <w:ind w:firstLine="0" w:firstLineChars="0"/>
              <w:jc w:val="center"/>
              <w:rPr>
                <w:rFonts w:hint="eastAsia"/>
                <w:b/>
                <w:bCs/>
                <w:color w:val="000000"/>
                <w:kern w:val="0"/>
                <w:sz w:val="22"/>
                <w:szCs w:val="22"/>
              </w:rPr>
            </w:pPr>
            <w:r>
              <w:rPr>
                <w:rFonts w:hint="eastAsia"/>
                <w:b/>
                <w:bCs/>
                <w:color w:val="000000"/>
                <w:kern w:val="0"/>
                <w:sz w:val="22"/>
                <w:szCs w:val="22"/>
              </w:rPr>
              <w:t>技术参数</w:t>
            </w:r>
          </w:p>
        </w:tc>
        <w:tc>
          <w:tcPr>
            <w:tcW w:w="946" w:type="dxa"/>
            <w:shd w:val="clear" w:color="000000" w:fill="FFFFFF"/>
            <w:noWrap w:val="0"/>
            <w:vAlign w:val="center"/>
          </w:tcPr>
          <w:p>
            <w:pPr>
              <w:widowControl/>
              <w:spacing w:line="240" w:lineRule="auto"/>
              <w:ind w:firstLine="0" w:firstLineChars="0"/>
              <w:jc w:val="center"/>
              <w:rPr>
                <w:rFonts w:hint="eastAsia"/>
                <w:b/>
                <w:bCs/>
                <w:color w:val="000000"/>
                <w:kern w:val="0"/>
                <w:sz w:val="22"/>
                <w:szCs w:val="22"/>
              </w:rPr>
            </w:pPr>
            <w:r>
              <w:rPr>
                <w:rFonts w:hint="eastAsia"/>
                <w:b/>
                <w:bCs/>
                <w:color w:val="000000"/>
                <w:kern w:val="0"/>
                <w:sz w:val="22"/>
                <w:szCs w:val="22"/>
              </w:rPr>
              <w:t>数量</w:t>
            </w:r>
          </w:p>
        </w:tc>
        <w:tc>
          <w:tcPr>
            <w:tcW w:w="808" w:type="dxa"/>
            <w:shd w:val="clear" w:color="000000" w:fill="FFFFFF"/>
            <w:noWrap w:val="0"/>
            <w:vAlign w:val="center"/>
          </w:tcPr>
          <w:p>
            <w:pPr>
              <w:widowControl/>
              <w:spacing w:line="240" w:lineRule="auto"/>
              <w:ind w:firstLine="0" w:firstLineChars="0"/>
              <w:jc w:val="center"/>
              <w:rPr>
                <w:rFonts w:hint="eastAsia"/>
                <w:b/>
                <w:bCs/>
                <w:color w:val="000000"/>
                <w:kern w:val="0"/>
                <w:sz w:val="22"/>
                <w:szCs w:val="22"/>
              </w:rPr>
            </w:pPr>
            <w:r>
              <w:rPr>
                <w:rFonts w:hint="eastAsia"/>
                <w:b/>
                <w:bCs/>
                <w:color w:val="000000"/>
                <w:kern w:val="0"/>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0" w:hRule="atLeast"/>
        </w:trPr>
        <w:tc>
          <w:tcPr>
            <w:tcW w:w="644" w:type="dxa"/>
            <w:noWrap w:val="0"/>
            <w:vAlign w:val="center"/>
          </w:tcPr>
          <w:p>
            <w:pPr>
              <w:widowControl/>
              <w:spacing w:line="240" w:lineRule="auto"/>
              <w:ind w:firstLine="0" w:firstLineChars="0"/>
              <w:jc w:val="center"/>
              <w:rPr>
                <w:rFonts w:hint="eastAsia"/>
                <w:color w:val="000000"/>
                <w:kern w:val="0"/>
                <w:sz w:val="20"/>
                <w:szCs w:val="20"/>
              </w:rPr>
            </w:pPr>
            <w:r>
              <w:rPr>
                <w:rFonts w:hint="eastAsia"/>
                <w:color w:val="000000"/>
                <w:kern w:val="0"/>
                <w:sz w:val="20"/>
                <w:szCs w:val="20"/>
              </w:rPr>
              <w:t>1</w:t>
            </w:r>
          </w:p>
        </w:tc>
        <w:tc>
          <w:tcPr>
            <w:tcW w:w="1276" w:type="dxa"/>
            <w:noWrap w:val="0"/>
            <w:vAlign w:val="center"/>
          </w:tcPr>
          <w:p>
            <w:pPr>
              <w:widowControl/>
              <w:spacing w:line="240" w:lineRule="auto"/>
              <w:ind w:firstLine="0" w:firstLineChars="0"/>
              <w:jc w:val="center"/>
              <w:rPr>
                <w:rFonts w:hint="eastAsia"/>
                <w:color w:val="000000"/>
                <w:kern w:val="0"/>
                <w:sz w:val="20"/>
                <w:szCs w:val="20"/>
              </w:rPr>
            </w:pPr>
            <w:r>
              <w:rPr>
                <w:rFonts w:hint="eastAsia"/>
                <w:color w:val="000000"/>
                <w:kern w:val="0"/>
                <w:sz w:val="20"/>
                <w:szCs w:val="20"/>
              </w:rPr>
              <w:t>小间距LED</w:t>
            </w:r>
          </w:p>
          <w:p>
            <w:pPr>
              <w:widowControl/>
              <w:spacing w:line="240" w:lineRule="auto"/>
              <w:ind w:firstLine="0" w:firstLineChars="0"/>
              <w:jc w:val="center"/>
              <w:rPr>
                <w:rFonts w:hint="eastAsia"/>
                <w:color w:val="000000"/>
                <w:kern w:val="0"/>
                <w:sz w:val="20"/>
                <w:szCs w:val="20"/>
              </w:rPr>
            </w:pPr>
            <w:r>
              <w:rPr>
                <w:rFonts w:hint="eastAsia"/>
                <w:kern w:val="0"/>
                <w:sz w:val="20"/>
                <w:szCs w:val="20"/>
              </w:rPr>
              <w:t>显示屏</w:t>
            </w:r>
          </w:p>
        </w:tc>
        <w:tc>
          <w:tcPr>
            <w:tcW w:w="6584" w:type="dxa"/>
            <w:noWrap w:val="0"/>
            <w:vAlign w:val="center"/>
          </w:tcPr>
          <w:p>
            <w:pPr>
              <w:pStyle w:val="14"/>
              <w:widowControl/>
              <w:spacing w:line="240" w:lineRule="auto"/>
              <w:ind w:firstLine="0" w:firstLineChars="0"/>
              <w:jc w:val="left"/>
              <w:rPr>
                <w:rFonts w:ascii="宋体" w:hAnsi="宋体" w:cs="宋体"/>
                <w:kern w:val="0"/>
                <w:sz w:val="20"/>
                <w:szCs w:val="20"/>
              </w:rPr>
            </w:pP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像素间距≤1.83mm；像素密度≥29800；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像素构成：SMD1515黑灯表贴三合一</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模组尺寸：320mm*160mm；</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箱体单元厚度≤60mm，箱体重量≤8KG；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色域≥120%NTSC；</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白平衡亮度≥800cd/㎡（0—100%无级可调）</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色温可调范围：1000k~13000K，调节步长100K</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对比度≥10000:1；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视角：水平视角≥175°，垂直视角≥175°；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刷新频率≥3840HZ，换帧频率：50&amp;60HZ；</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显示屏亮度均匀性≥99%，显示屏色度均匀性偏差在±0.002Cx,Cy 之内；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像素中心距偏差≤1%；</w:t>
            </w:r>
          </w:p>
          <w:p>
            <w:pPr>
              <w:pStyle w:val="14"/>
              <w:widowControl/>
              <w:numPr>
                <w:ilvl w:val="0"/>
                <w:numId w:val="9"/>
              </w:numPr>
              <w:spacing w:line="240" w:lineRule="auto"/>
              <w:ind w:firstLineChars="0"/>
              <w:jc w:val="left"/>
              <w:rPr>
                <w:rFonts w:ascii="宋体" w:hAnsi="宋体" w:cs="宋体"/>
                <w:kern w:val="0"/>
                <w:sz w:val="20"/>
                <w:szCs w:val="20"/>
              </w:rPr>
            </w:pPr>
            <w:r>
              <w:rPr>
                <w:rFonts w:hint="eastAsia" w:ascii="宋体" w:hAnsi="宋体" w:cs="宋体"/>
                <w:kern w:val="0"/>
                <w:sz w:val="20"/>
                <w:szCs w:val="20"/>
              </w:rPr>
              <w:t>单元平整度：≤</w:t>
            </w:r>
            <w:r>
              <w:rPr>
                <w:rFonts w:ascii="宋体" w:hAnsi="宋体" w:cs="宋体"/>
                <w:kern w:val="0"/>
                <w:sz w:val="20"/>
                <w:szCs w:val="20"/>
              </w:rPr>
              <w:t xml:space="preserve">0.1mm，单元间隙：≤0.1mm，模组平整度：≤0.05mm，模组间隙：≤0.05mm；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峰值功耗≤480W/㎡；平均功耗≤160W/㎡；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低亮高灰效果：100%亮度时，16bit灰度；20%亮度时，14bit 灰度；</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屏幕噪音≤5dB；</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PCB焊盘采用OSP工艺处理，保证单模块安装的稳定性和抗氧化性；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驱动方式：1/29扫恒流驱动；</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支持软硬件调节亮暗线功能：暗线修复、隐亮消除；</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具有模块亮度色度校正，校正数据可保存及回读；</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MTBF≥100000小时，MTTR≤5分钟，满足7*24小时工作；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LED显示屏电源功率因素≥0.95；转换效率≥0.86；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显示单元采用压铸铝箱，箱体和电源无风扇，防尘、静音设计；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箱体具有快速定位装置，可实现快速安装定位；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支持前维护/后维护；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具有智能（黑屏）节电功能；黑屏节电40%以上；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LED 显示屏具有电源温度控制系统，提供电源实时温度监控，超出设定温度自动报警，防止过温失效；（提供封面同时盖有CMA、CNAS章的权威第三方检测机构出具的报告及相关软件著作权登记证书复印件并加盖厂商公章）</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LED显示屏具有多点测温系统，均衡散热，防止局部温度过高造成色彩漂移，并提高显示屏寿命；（提供封面同时盖有CMA、CNAS章的权威第三方检测机构出具的报告及相关软件著作权登记证书复印件并加盖厂商公章）</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LED显示屏可实时监控显示屏工作状态，具有故障自动告警功能，发生故障立即发送消息到指定邮箱，及时处理；（提供封面同时盖有CMA、CNAS章的权威第三方检测机构出具的报告）</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除湿设计，屏体长时间没有使用，屏体自动切入除湿模式；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产品防尘性能满足IP6X防护等级要求，防水性能满足IPX3防护等级要求；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显示单元通过正弦振动试验；显示单元通过拉力测试，拉力值＞7500N；显示单元通过压力测试，拉力值＞55000N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产品盐雾实验符合表面无气泡、裂纹、毛刺、锈蚀现象要求；以及正弦震动测试；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LED 显示屏高防火能力，线材低烟无卤，内部线材与塑胶件满足V-1阻燃等级要求；PCB满足V-0阻燃等级要求，并且产品满足BS476-7表面燃烧测试1级；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工作温度范围-20℃-60℃，存储温度范围-40℃-80℃； </w:t>
            </w:r>
          </w:p>
          <w:p>
            <w:pPr>
              <w:pStyle w:val="14"/>
              <w:widowControl/>
              <w:numPr>
                <w:ilvl w:val="0"/>
                <w:numId w:val="9"/>
              </w:numPr>
              <w:spacing w:line="240" w:lineRule="auto"/>
              <w:ind w:firstLineChars="0"/>
              <w:jc w:val="left"/>
              <w:rPr>
                <w:rFonts w:ascii="宋体" w:hAnsi="宋体" w:cs="宋体"/>
                <w:kern w:val="0"/>
                <w:sz w:val="20"/>
                <w:szCs w:val="20"/>
              </w:rPr>
            </w:pPr>
            <w:r>
              <w:rPr>
                <w:rFonts w:ascii="宋体" w:hAnsi="宋体" w:cs="宋体"/>
                <w:kern w:val="0"/>
                <w:sz w:val="20"/>
                <w:szCs w:val="20"/>
              </w:rPr>
              <w:t>产品通过耐压、泄露电流、接地电阻、绝缘电阻四项安规试验，耐压AC1500V，泄漏电流≤1mA，接地电阻≤0.1Ω，绝缘电阻≥1GΩ；</w:t>
            </w:r>
          </w:p>
          <w:p>
            <w:pPr>
              <w:pStyle w:val="14"/>
              <w:widowControl/>
              <w:numPr>
                <w:ilvl w:val="0"/>
                <w:numId w:val="9"/>
              </w:numPr>
              <w:spacing w:line="240" w:lineRule="auto"/>
              <w:ind w:firstLineChars="0"/>
              <w:jc w:val="left"/>
              <w:rPr>
                <w:rFonts w:hint="eastAsia" w:ascii="宋体" w:hAnsi="宋体" w:cs="宋体"/>
                <w:kern w:val="0"/>
                <w:sz w:val="20"/>
                <w:szCs w:val="20"/>
              </w:rPr>
            </w:pPr>
            <w:r>
              <w:rPr>
                <w:rFonts w:hint="eastAsia" w:ascii="宋体" w:hAnsi="宋体" w:cs="宋体"/>
                <w:kern w:val="0"/>
                <w:sz w:val="20"/>
                <w:szCs w:val="20"/>
              </w:rPr>
              <w:t>（以上参数，除特别注明外，所有条款均需提供封面同时盖有</w:t>
            </w:r>
            <w:r>
              <w:rPr>
                <w:rFonts w:ascii="宋体" w:hAnsi="宋体" w:cs="宋体"/>
                <w:kern w:val="0"/>
                <w:sz w:val="20"/>
                <w:szCs w:val="20"/>
              </w:rPr>
              <w:t>CMA、CNAS章的权威第三方检测机构出具的报告复印件并加盖厂商公章）</w:t>
            </w:r>
          </w:p>
          <w:p>
            <w:pPr>
              <w:pStyle w:val="14"/>
              <w:widowControl/>
              <w:spacing w:line="240" w:lineRule="auto"/>
              <w:ind w:firstLine="0" w:firstLineChars="0"/>
              <w:jc w:val="left"/>
              <w:rPr>
                <w:rFonts w:ascii="宋体" w:hAnsi="宋体" w:cs="宋体"/>
                <w:b w:val="0"/>
                <w:bCs w:val="0"/>
                <w:sz w:val="20"/>
                <w:szCs w:val="20"/>
                <w:shd w:val="clear" w:color="auto" w:fill="FFFFFF"/>
              </w:rPr>
            </w:pPr>
            <w:r>
              <w:rPr>
                <w:rFonts w:hint="eastAsia" w:ascii="宋体" w:hAnsi="宋体" w:cs="宋体"/>
                <w:b w:val="0"/>
                <w:bCs w:val="0"/>
                <w:sz w:val="20"/>
                <w:szCs w:val="20"/>
                <w:shd w:val="clear" w:color="auto" w:fill="FFFFFF"/>
              </w:rPr>
              <w:t>提供LED显示屏厂家针对本项目原厂授权及售后服务承诺函；（原件加盖厂商公章）；</w:t>
            </w:r>
          </w:p>
          <w:p>
            <w:pPr>
              <w:pStyle w:val="14"/>
              <w:widowControl/>
              <w:spacing w:line="240" w:lineRule="auto"/>
              <w:ind w:firstLine="0" w:firstLineChars="0"/>
              <w:jc w:val="left"/>
              <w:rPr>
                <w:rFonts w:ascii="宋体" w:hAnsi="宋体" w:cs="宋体"/>
                <w:b w:val="0"/>
                <w:bCs w:val="0"/>
                <w:sz w:val="20"/>
                <w:szCs w:val="20"/>
                <w:shd w:val="clear" w:color="auto" w:fill="FFFFFF"/>
              </w:rPr>
            </w:pPr>
            <w:r>
              <w:rPr>
                <w:rFonts w:hint="eastAsia" w:ascii="宋体" w:hAnsi="宋体" w:cs="宋体"/>
                <w:b w:val="0"/>
                <w:bCs w:val="0"/>
                <w:sz w:val="20"/>
                <w:szCs w:val="20"/>
                <w:shd w:val="clear" w:color="auto" w:fill="FFFFFF"/>
              </w:rPr>
              <w:t>资质要求</w:t>
            </w:r>
          </w:p>
          <w:p>
            <w:pPr>
              <w:pStyle w:val="14"/>
              <w:widowControl/>
              <w:spacing w:line="240" w:lineRule="auto"/>
              <w:ind w:firstLine="0" w:firstLineChars="0"/>
              <w:jc w:val="left"/>
              <w:rPr>
                <w:rFonts w:ascii="宋体" w:hAnsi="宋体" w:cs="宋体"/>
                <w:b w:val="0"/>
                <w:bCs w:val="0"/>
                <w:sz w:val="20"/>
                <w:szCs w:val="20"/>
                <w:shd w:val="clear" w:color="auto" w:fill="FFFFFF"/>
              </w:rPr>
            </w:pPr>
            <w:r>
              <w:rPr>
                <w:rFonts w:ascii="宋体" w:hAnsi="宋体" w:cs="宋体"/>
                <w:b w:val="0"/>
                <w:bCs w:val="0"/>
                <w:sz w:val="20"/>
                <w:szCs w:val="20"/>
                <w:shd w:val="clear" w:color="auto" w:fill="FFFFFF"/>
              </w:rPr>
              <w:t>1.LED显示屏制造商具有CMMI 3级及以上能力成熟度等级证书；提供证书复印件并加盖制造商公章。</w:t>
            </w:r>
          </w:p>
          <w:p>
            <w:pPr>
              <w:pStyle w:val="14"/>
              <w:widowControl/>
              <w:spacing w:line="240" w:lineRule="auto"/>
              <w:ind w:firstLine="0" w:firstLineChars="0"/>
              <w:jc w:val="left"/>
              <w:rPr>
                <w:rFonts w:ascii="宋体" w:hAnsi="宋体" w:cs="宋体"/>
                <w:b w:val="0"/>
                <w:bCs w:val="0"/>
                <w:sz w:val="20"/>
                <w:szCs w:val="20"/>
                <w:shd w:val="clear" w:color="auto" w:fill="FFFFFF"/>
              </w:rPr>
            </w:pPr>
            <w:r>
              <w:rPr>
                <w:rFonts w:hint="eastAsia" w:ascii="宋体" w:hAnsi="宋体" w:cs="宋体"/>
                <w:b w:val="0"/>
                <w:bCs w:val="0"/>
                <w:sz w:val="20"/>
                <w:szCs w:val="20"/>
                <w:shd w:val="clear" w:color="auto" w:fill="FFFFFF"/>
                <w:lang w:val="en-US" w:eastAsia="zh-CN"/>
              </w:rPr>
              <w:t>2</w:t>
            </w:r>
            <w:r>
              <w:rPr>
                <w:rFonts w:ascii="宋体" w:hAnsi="宋体" w:cs="宋体"/>
                <w:b w:val="0"/>
                <w:bCs w:val="0"/>
                <w:sz w:val="20"/>
                <w:szCs w:val="20"/>
                <w:shd w:val="clear" w:color="auto" w:fill="FFFFFF"/>
              </w:rPr>
              <w:t>.LED显示屏生产厂家具有ISO10012测量管理体系认证证书及物联交互管理控制证书。提供证书复印件并加盖制造商公章。</w:t>
            </w:r>
          </w:p>
          <w:p>
            <w:pPr>
              <w:pStyle w:val="14"/>
              <w:widowControl/>
              <w:spacing w:line="240" w:lineRule="auto"/>
              <w:ind w:firstLine="0" w:firstLineChars="0"/>
              <w:jc w:val="left"/>
              <w:rPr>
                <w:rFonts w:ascii="宋体" w:hAnsi="宋体" w:cs="宋体"/>
                <w:b w:val="0"/>
                <w:bCs w:val="0"/>
                <w:sz w:val="20"/>
                <w:szCs w:val="20"/>
                <w:shd w:val="clear" w:color="auto" w:fill="FFFFFF"/>
              </w:rPr>
            </w:pPr>
            <w:r>
              <w:rPr>
                <w:rFonts w:hint="eastAsia" w:ascii="宋体" w:hAnsi="宋体" w:cs="宋体"/>
                <w:b w:val="0"/>
                <w:bCs w:val="0"/>
                <w:sz w:val="20"/>
                <w:szCs w:val="20"/>
                <w:shd w:val="clear" w:color="auto" w:fill="FFFFFF"/>
                <w:lang w:val="en-US" w:eastAsia="zh-CN"/>
              </w:rPr>
              <w:t>3</w:t>
            </w:r>
            <w:r>
              <w:rPr>
                <w:rFonts w:ascii="宋体" w:hAnsi="宋体" w:cs="宋体"/>
                <w:b w:val="0"/>
                <w:bCs w:val="0"/>
                <w:sz w:val="20"/>
                <w:szCs w:val="20"/>
                <w:shd w:val="clear" w:color="auto" w:fill="FFFFFF"/>
              </w:rPr>
              <w:t>. LED显示屏产品具备光生物安全与蓝光危害检测报告；提供检测报告复印件并加盖制造商公章；</w:t>
            </w:r>
          </w:p>
          <w:p>
            <w:pPr>
              <w:pStyle w:val="14"/>
              <w:widowControl/>
              <w:spacing w:line="240" w:lineRule="auto"/>
              <w:ind w:firstLine="0" w:firstLineChars="0"/>
              <w:jc w:val="left"/>
              <w:rPr>
                <w:rFonts w:ascii="宋体" w:hAnsi="宋体" w:cs="宋体"/>
                <w:b w:val="0"/>
                <w:bCs w:val="0"/>
                <w:sz w:val="20"/>
                <w:szCs w:val="20"/>
                <w:shd w:val="clear" w:color="auto" w:fill="FFFFFF"/>
              </w:rPr>
            </w:pPr>
            <w:r>
              <w:rPr>
                <w:rFonts w:hint="eastAsia" w:ascii="宋体" w:hAnsi="宋体" w:cs="宋体"/>
                <w:b w:val="0"/>
                <w:bCs w:val="0"/>
                <w:sz w:val="20"/>
                <w:szCs w:val="20"/>
                <w:shd w:val="clear" w:color="auto" w:fill="FFFFFF"/>
                <w:lang w:val="en-US" w:eastAsia="zh-CN"/>
              </w:rPr>
              <w:t>4</w:t>
            </w:r>
            <w:r>
              <w:rPr>
                <w:rFonts w:ascii="宋体" w:hAnsi="宋体" w:cs="宋体"/>
                <w:b w:val="0"/>
                <w:bCs w:val="0"/>
                <w:sz w:val="20"/>
                <w:szCs w:val="20"/>
                <w:shd w:val="clear" w:color="auto" w:fill="FFFFFF"/>
              </w:rPr>
              <w:t>. LED显示屏制造商在产品质量、经营管理、节能降耗、环境监测等方面的测量管理体系符合GB/T19022-2003/ISO 10012:2003《测量管理体系-测量过程和测量设备的要求》标准的全部要求，提供测量管理体系认证证书复印件并加盖显示屏制造商公章；</w:t>
            </w:r>
          </w:p>
          <w:p>
            <w:pPr>
              <w:pStyle w:val="14"/>
              <w:widowControl/>
              <w:spacing w:line="240" w:lineRule="auto"/>
              <w:ind w:firstLine="0" w:firstLineChars="0"/>
              <w:jc w:val="left"/>
              <w:rPr>
                <w:rFonts w:hint="eastAsia" w:ascii="宋体" w:hAnsi="宋体" w:cs="宋体"/>
                <w:b/>
                <w:bCs/>
                <w:sz w:val="20"/>
                <w:szCs w:val="20"/>
                <w:shd w:val="clear" w:color="auto" w:fill="FFFFFF"/>
              </w:rPr>
            </w:pPr>
            <w:r>
              <w:rPr>
                <w:rFonts w:hint="eastAsia" w:ascii="宋体" w:hAnsi="宋体" w:cs="宋体"/>
                <w:b w:val="0"/>
                <w:bCs w:val="0"/>
                <w:sz w:val="20"/>
                <w:szCs w:val="20"/>
                <w:shd w:val="clear" w:color="auto" w:fill="FFFFFF"/>
                <w:lang w:val="en-US" w:eastAsia="zh-CN"/>
              </w:rPr>
              <w:t>5</w:t>
            </w:r>
            <w:r>
              <w:rPr>
                <w:rFonts w:ascii="宋体" w:hAnsi="宋体" w:cs="宋体"/>
                <w:b w:val="0"/>
                <w:bCs w:val="0"/>
                <w:sz w:val="20"/>
                <w:szCs w:val="20"/>
                <w:shd w:val="clear" w:color="auto" w:fill="FFFFFF"/>
              </w:rPr>
              <w:t>. 所投显示屏制造商通过IECQ QC080000有害物质过程管理体系认证，同时所投产品获得中国节能、环保（II)认证证书；同时提供以上三项证书复印件，并加盖显示屏制造商公章；</w:t>
            </w:r>
          </w:p>
        </w:tc>
        <w:tc>
          <w:tcPr>
            <w:tcW w:w="946" w:type="dxa"/>
            <w:noWrap w:val="0"/>
            <w:vAlign w:val="center"/>
          </w:tcPr>
          <w:p>
            <w:pPr>
              <w:widowControl/>
              <w:spacing w:line="240" w:lineRule="auto"/>
              <w:ind w:firstLine="0" w:firstLineChars="0"/>
              <w:rPr>
                <w:kern w:val="0"/>
                <w:sz w:val="20"/>
                <w:szCs w:val="20"/>
              </w:rPr>
            </w:pPr>
            <w:r>
              <w:rPr>
                <w:rFonts w:hint="eastAsia"/>
                <w:kern w:val="0"/>
                <w:sz w:val="20"/>
                <w:szCs w:val="20"/>
              </w:rPr>
              <w:t>22.528</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9" w:hRule="atLeast"/>
        </w:trPr>
        <w:tc>
          <w:tcPr>
            <w:tcW w:w="644"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2</w:t>
            </w:r>
          </w:p>
        </w:tc>
        <w:tc>
          <w:tcPr>
            <w:tcW w:w="127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LED显示屏控制器</w:t>
            </w:r>
          </w:p>
        </w:tc>
        <w:tc>
          <w:tcPr>
            <w:tcW w:w="6584" w:type="dxa"/>
            <w:noWrap w:val="0"/>
            <w:vAlign w:val="center"/>
          </w:tcPr>
          <w:p>
            <w:pPr>
              <w:widowControl/>
              <w:numPr>
                <w:ilvl w:val="0"/>
                <w:numId w:val="10"/>
              </w:numPr>
              <w:spacing w:line="240" w:lineRule="auto"/>
              <w:ind w:firstLineChars="0"/>
              <w:jc w:val="left"/>
              <w:rPr>
                <w:rFonts w:hint="eastAsia"/>
                <w:kern w:val="0"/>
                <w:sz w:val="20"/>
                <w:szCs w:val="20"/>
              </w:rPr>
            </w:pPr>
            <w:r>
              <w:rPr>
                <w:rFonts w:hint="eastAsia"/>
                <w:kern w:val="0"/>
                <w:sz w:val="20"/>
                <w:szCs w:val="20"/>
              </w:rPr>
              <w:t xml:space="preserve">一路 DVI 高清视频输入； </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 xml:space="preserve">一路 HDMI 高清视频输入； </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一路音频输入接口；</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四路网口输出；</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 xml:space="preserve">USB 接口控制，可级联多台进行统一控制； </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 xml:space="preserve">最大带载分辨率 2048×1152 或 1920×1200； </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一路光探头接口；</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带载能力：230万像素；</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供电电压：AC100-240V-50/60HZ；</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视频格式：RGB，YCrCb4:2:2，YCrCb4:4:4</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视频源位深：8/10/12bit；</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支持液晶面板显示，支持逐点校正技术；</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支持脱机连屏，快捷设计；</w:t>
            </w:r>
          </w:p>
          <w:p>
            <w:pPr>
              <w:widowControl/>
              <w:numPr>
                <w:ilvl w:val="0"/>
                <w:numId w:val="10"/>
              </w:numPr>
              <w:spacing w:line="240" w:lineRule="auto"/>
              <w:ind w:firstLineChars="0"/>
              <w:jc w:val="left"/>
              <w:rPr>
                <w:rFonts w:hint="eastAsia"/>
                <w:kern w:val="0"/>
                <w:sz w:val="20"/>
                <w:szCs w:val="20"/>
              </w:rPr>
            </w:pPr>
            <w:r>
              <w:rPr>
                <w:rFonts w:hint="eastAsia"/>
                <w:kern w:val="0"/>
                <w:sz w:val="20"/>
                <w:szCs w:val="20"/>
              </w:rPr>
              <w:t>支持手动调节显示屏亮度，方便快捷；</w:t>
            </w:r>
          </w:p>
          <w:p>
            <w:pPr>
              <w:widowControl/>
              <w:numPr>
                <w:ilvl w:val="0"/>
                <w:numId w:val="10"/>
              </w:numPr>
              <w:spacing w:line="240" w:lineRule="auto"/>
              <w:ind w:firstLineChars="0"/>
              <w:jc w:val="left"/>
              <w:rPr>
                <w:rFonts w:hint="eastAsia"/>
                <w:kern w:val="0"/>
                <w:sz w:val="20"/>
                <w:szCs w:val="20"/>
              </w:rPr>
            </w:pPr>
            <w:r>
              <w:rPr>
                <w:rFonts w:hint="eastAsia"/>
                <w:b w:val="0"/>
                <w:bCs w:val="0"/>
                <w:kern w:val="0"/>
                <w:sz w:val="20"/>
                <w:szCs w:val="20"/>
                <w:lang w:val="en-US" w:eastAsia="zh-CN"/>
              </w:rPr>
              <w:t>为保证设备稳定运行，</w:t>
            </w:r>
            <w:r>
              <w:rPr>
                <w:rFonts w:hint="eastAsia"/>
                <w:b w:val="0"/>
                <w:bCs w:val="0"/>
                <w:kern w:val="0"/>
                <w:sz w:val="20"/>
                <w:szCs w:val="20"/>
              </w:rPr>
              <w:t>控制器与显示屏为同一厂家</w:t>
            </w:r>
            <w:r>
              <w:rPr>
                <w:rFonts w:hint="eastAsia"/>
                <w:b w:val="0"/>
                <w:bCs w:val="0"/>
                <w:kern w:val="0"/>
                <w:sz w:val="20"/>
                <w:szCs w:val="20"/>
                <w:lang w:eastAsia="zh-CN"/>
              </w:rPr>
              <w:t>。</w:t>
            </w:r>
          </w:p>
        </w:tc>
        <w:tc>
          <w:tcPr>
            <w:tcW w:w="946" w:type="dxa"/>
            <w:noWrap w:val="0"/>
            <w:vAlign w:val="center"/>
          </w:tcPr>
          <w:p>
            <w:pPr>
              <w:widowControl/>
              <w:spacing w:line="240" w:lineRule="auto"/>
              <w:ind w:firstLine="0" w:firstLineChars="0"/>
              <w:jc w:val="center"/>
              <w:rPr>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4" w:type="dxa"/>
            <w:noWrap w:val="0"/>
            <w:vAlign w:val="center"/>
          </w:tcPr>
          <w:p>
            <w:pPr>
              <w:widowControl/>
              <w:spacing w:line="240" w:lineRule="auto"/>
              <w:ind w:firstLine="0" w:firstLineChars="0"/>
              <w:jc w:val="center"/>
              <w:rPr>
                <w:rFonts w:hint="eastAsia" w:eastAsia="宋体"/>
                <w:kern w:val="0"/>
                <w:sz w:val="20"/>
                <w:szCs w:val="20"/>
                <w:lang w:eastAsia="zh-CN"/>
              </w:rPr>
            </w:pPr>
            <w:r>
              <w:rPr>
                <w:rFonts w:hint="eastAsia"/>
                <w:kern w:val="0"/>
                <w:sz w:val="20"/>
                <w:szCs w:val="20"/>
                <w:lang w:val="en-US" w:eastAsia="zh-CN"/>
              </w:rPr>
              <w:t>3</w:t>
            </w:r>
          </w:p>
        </w:tc>
        <w:tc>
          <w:tcPr>
            <w:tcW w:w="1276" w:type="dxa"/>
            <w:noWrap w:val="0"/>
            <w:vAlign w:val="center"/>
          </w:tcPr>
          <w:p>
            <w:pPr>
              <w:pStyle w:val="14"/>
              <w:spacing w:line="240" w:lineRule="auto"/>
              <w:ind w:firstLine="0" w:firstLineChars="0"/>
              <w:jc w:val="center"/>
              <w:rPr>
                <w:rFonts w:hint="eastAsia" w:ascii="宋体" w:hAnsi="宋体" w:cs="宋体"/>
                <w:sz w:val="20"/>
                <w:szCs w:val="20"/>
              </w:rPr>
            </w:pPr>
            <w:r>
              <w:rPr>
                <w:rFonts w:hint="eastAsia" w:ascii="宋体" w:hAnsi="宋体" w:cs="宋体"/>
                <w:sz w:val="20"/>
                <w:szCs w:val="20"/>
              </w:rPr>
              <w:t>LED播控软件</w:t>
            </w:r>
          </w:p>
        </w:tc>
        <w:tc>
          <w:tcPr>
            <w:tcW w:w="6584" w:type="dxa"/>
            <w:noWrap w:val="0"/>
            <w:vAlign w:val="center"/>
          </w:tcPr>
          <w:p>
            <w:pPr>
              <w:widowControl/>
              <w:spacing w:line="240" w:lineRule="auto"/>
              <w:ind w:firstLine="0" w:firstLineChars="0"/>
              <w:jc w:val="left"/>
              <w:rPr>
                <w:rFonts w:hint="eastAsia"/>
                <w:kern w:val="0"/>
                <w:sz w:val="20"/>
                <w:szCs w:val="20"/>
              </w:rPr>
            </w:pPr>
            <w:r>
              <w:rPr>
                <w:rFonts w:hint="eastAsia"/>
                <w:kern w:val="0"/>
                <w:sz w:val="20"/>
                <w:szCs w:val="20"/>
              </w:rPr>
              <w:t>显示屏配套</w:t>
            </w:r>
            <w:r>
              <w:rPr>
                <w:rFonts w:hint="eastAsia"/>
                <w:kern w:val="0"/>
                <w:sz w:val="20"/>
                <w:szCs w:val="20"/>
                <w:lang w:val="en-US" w:eastAsia="zh-CN"/>
              </w:rPr>
              <w:t>通用</w:t>
            </w:r>
            <w:r>
              <w:rPr>
                <w:rFonts w:hint="eastAsia"/>
                <w:kern w:val="0"/>
                <w:sz w:val="20"/>
                <w:szCs w:val="20"/>
              </w:rPr>
              <w:t>播放软件</w:t>
            </w:r>
          </w:p>
        </w:tc>
        <w:tc>
          <w:tcPr>
            <w:tcW w:w="94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644" w:type="dxa"/>
            <w:noWrap w:val="0"/>
            <w:vAlign w:val="center"/>
          </w:tcPr>
          <w:p>
            <w:pPr>
              <w:widowControl/>
              <w:spacing w:line="240" w:lineRule="auto"/>
              <w:ind w:firstLine="0" w:firstLineChars="0"/>
              <w:jc w:val="center"/>
              <w:rPr>
                <w:rFonts w:hint="eastAsia" w:eastAsia="宋体"/>
                <w:kern w:val="0"/>
                <w:sz w:val="20"/>
                <w:szCs w:val="20"/>
                <w:lang w:eastAsia="zh-CN"/>
              </w:rPr>
            </w:pPr>
            <w:r>
              <w:rPr>
                <w:rFonts w:hint="eastAsia"/>
                <w:kern w:val="0"/>
                <w:sz w:val="20"/>
                <w:szCs w:val="20"/>
                <w:lang w:val="en-US" w:eastAsia="zh-CN"/>
              </w:rPr>
              <w:t>4</w:t>
            </w:r>
          </w:p>
        </w:tc>
        <w:tc>
          <w:tcPr>
            <w:tcW w:w="127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LED</w:t>
            </w:r>
          </w:p>
          <w:p>
            <w:pPr>
              <w:widowControl/>
              <w:spacing w:line="240" w:lineRule="auto"/>
              <w:ind w:firstLine="0" w:firstLineChars="0"/>
              <w:jc w:val="center"/>
              <w:rPr>
                <w:rFonts w:hint="eastAsia"/>
                <w:kern w:val="0"/>
                <w:sz w:val="20"/>
                <w:szCs w:val="20"/>
              </w:rPr>
            </w:pPr>
            <w:r>
              <w:rPr>
                <w:rFonts w:hint="eastAsia"/>
                <w:kern w:val="0"/>
                <w:sz w:val="20"/>
                <w:szCs w:val="20"/>
              </w:rPr>
              <w:t>配电系统</w:t>
            </w:r>
          </w:p>
        </w:tc>
        <w:tc>
          <w:tcPr>
            <w:tcW w:w="6584" w:type="dxa"/>
            <w:noWrap w:val="0"/>
            <w:vAlign w:val="center"/>
          </w:tcPr>
          <w:p>
            <w:pPr>
              <w:widowControl/>
              <w:spacing w:line="240" w:lineRule="auto"/>
              <w:ind w:firstLine="0" w:firstLineChars="0"/>
              <w:jc w:val="left"/>
              <w:rPr>
                <w:kern w:val="0"/>
                <w:sz w:val="20"/>
                <w:szCs w:val="20"/>
              </w:rPr>
            </w:pPr>
            <w:r>
              <w:rPr>
                <w:kern w:val="0"/>
                <w:sz w:val="20"/>
                <w:szCs w:val="20"/>
              </w:rPr>
              <w:t>1、30KW智能配电柜，远程控制，满足过流、短路、断路、过压、欠压等保护措施，支持远程上电、分步上电的功能，具有状态自动检测与状态异常报警功能。</w:t>
            </w:r>
          </w:p>
          <w:p>
            <w:pPr>
              <w:widowControl/>
              <w:spacing w:line="240" w:lineRule="auto"/>
              <w:ind w:firstLine="0" w:firstLineChars="0"/>
              <w:jc w:val="left"/>
              <w:rPr>
                <w:rFonts w:hint="eastAsia"/>
                <w:kern w:val="0"/>
                <w:sz w:val="20"/>
                <w:szCs w:val="20"/>
              </w:rPr>
            </w:pPr>
            <w:r>
              <w:rPr>
                <w:kern w:val="0"/>
                <w:sz w:val="20"/>
                <w:szCs w:val="20"/>
              </w:rPr>
              <w:t>2、LED专用配电箱与显示屏同品牌，并具备 PLC远程上电系统自主知识产权，提供配电箱CCC证书复印件及PLC软件著作权证书复印件并加盖制造商公章；</w:t>
            </w:r>
          </w:p>
        </w:tc>
        <w:tc>
          <w:tcPr>
            <w:tcW w:w="94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44" w:type="dxa"/>
            <w:noWrap w:val="0"/>
            <w:vAlign w:val="center"/>
          </w:tcPr>
          <w:p>
            <w:pPr>
              <w:widowControl/>
              <w:spacing w:line="240" w:lineRule="auto"/>
              <w:ind w:firstLine="0" w:firstLineChars="0"/>
              <w:jc w:val="center"/>
              <w:rPr>
                <w:rFonts w:hint="eastAsia" w:eastAsia="宋体"/>
                <w:kern w:val="0"/>
                <w:sz w:val="20"/>
                <w:szCs w:val="20"/>
                <w:lang w:eastAsia="zh-CN"/>
              </w:rPr>
            </w:pPr>
            <w:r>
              <w:rPr>
                <w:rFonts w:hint="eastAsia"/>
                <w:kern w:val="0"/>
                <w:sz w:val="20"/>
                <w:szCs w:val="20"/>
                <w:lang w:val="en-US" w:eastAsia="zh-CN"/>
              </w:rPr>
              <w:t>5</w:t>
            </w:r>
          </w:p>
        </w:tc>
        <w:tc>
          <w:tcPr>
            <w:tcW w:w="127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LED显示屏视频拼接器</w:t>
            </w:r>
          </w:p>
        </w:tc>
        <w:tc>
          <w:tcPr>
            <w:tcW w:w="6584" w:type="dxa"/>
            <w:noWrap w:val="0"/>
            <w:vAlign w:val="center"/>
          </w:tcPr>
          <w:p>
            <w:pPr>
              <w:pStyle w:val="14"/>
              <w:widowControl/>
              <w:spacing w:line="240" w:lineRule="auto"/>
              <w:ind w:left="0" w:leftChars="0" w:firstLine="0" w:firstLineChars="0"/>
              <w:jc w:val="left"/>
              <w:rPr>
                <w:rFonts w:hint="eastAsia" w:ascii="宋体" w:hAnsi="宋体" w:cs="宋体"/>
                <w:kern w:val="0"/>
                <w:sz w:val="20"/>
                <w:szCs w:val="20"/>
              </w:rPr>
            </w:pP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主机最大规模可扩容至320路信号输入，320输出，不需要设备级联。</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 xml:space="preserve"> 设备支持各通道音频输入独立切换功能， 输入视频信号随路采集音频，包含内嵌音频及 </w:t>
            </w:r>
          </w:p>
          <w:p>
            <w:pPr>
              <w:pStyle w:val="14"/>
              <w:widowControl/>
              <w:numPr>
                <w:ilvl w:val="0"/>
                <w:numId w:val="11"/>
              </w:numPr>
              <w:spacing w:line="240" w:lineRule="auto"/>
              <w:ind w:firstLineChars="0"/>
              <w:jc w:val="left"/>
              <w:rPr>
                <w:rFonts w:ascii="宋体" w:hAnsi="宋体" w:cs="宋体"/>
                <w:kern w:val="0"/>
                <w:sz w:val="20"/>
                <w:szCs w:val="20"/>
              </w:rPr>
            </w:pPr>
            <w:r>
              <w:rPr>
                <w:rFonts w:hint="eastAsia" w:ascii="宋体" w:hAnsi="宋体" w:cs="宋体"/>
                <w:kern w:val="0"/>
                <w:sz w:val="20"/>
                <w:szCs w:val="20"/>
              </w:rPr>
              <w:t>随路音频输入接口，支持各通道输入音频独立切换，实现音视频分离切换</w:t>
            </w:r>
            <w:r>
              <w:rPr>
                <w:rFonts w:ascii="宋体" w:hAnsi="宋体" w:cs="宋体"/>
                <w:kern w:val="0"/>
                <w:sz w:val="20"/>
                <w:szCs w:val="20"/>
              </w:rPr>
              <w:t xml:space="preserve"> </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输入信号种类可支持的种类包括DVI，VGA，HDMI，SDI，YPbPr，CVBS，HDBaseT，Fiber，H.264，H.265，KVM_FI，可直接插入主机箱中.</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支持通过H.265、DualLink-DVI、HDMI 1.4、HDBaseT-4K、DisplayPort、光纤等信号输出3840*2160标准4K分辨率图像。</w:t>
            </w:r>
          </w:p>
          <w:p>
            <w:pPr>
              <w:pStyle w:val="14"/>
              <w:widowControl/>
              <w:spacing w:line="240" w:lineRule="auto"/>
              <w:ind w:left="425" w:firstLine="0" w:firstLineChars="0"/>
              <w:jc w:val="left"/>
              <w:rPr>
                <w:rFonts w:ascii="宋体" w:hAnsi="宋体" w:cs="宋体"/>
                <w:kern w:val="0"/>
                <w:sz w:val="20"/>
                <w:szCs w:val="20"/>
              </w:rPr>
            </w:pPr>
            <w:r>
              <w:rPr>
                <w:rFonts w:ascii="宋体" w:hAnsi="宋体" w:cs="宋体"/>
                <w:kern w:val="0"/>
                <w:sz w:val="20"/>
                <w:szCs w:val="20"/>
              </w:rPr>
              <w:t>最大单机备板信号处理带宽≥1600Gbps，单路信号带宽≥5Gbps。</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支持窗口布局保存至设备，支持不少于 1280 个单屏场景且另外支持不少于 1280 个全局场景。</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支持KVM远程控制，支持通过 KVM 输入输出板卡，配合相应的 KVM 光纤终端，实现信号源 电脑的远程键鼠控制，实现 KVM 矩阵功能。</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支持坐席OSD菜单功能，支持坐席本地操作人员通过用户 终端生成的OSD菜单进行本地信号切换。并且同时支持坐席单屏16画面，实现不同信号源16画面分割。</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支持本地坐席通过KVM矩阵，实现与远端电脑主机USB 2. 0的数据透传，可支持U盘，Ukey, CA认证，移动硬盘、移动光驱等USB 外设的使用。</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支持鼠标滑屏功能，支持单个席位使用一套键鼠配合多个显示器访问多台不同的主机， 可以通过移动鼠标指针跨屏实现对控制主机的切换。</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支持整墙拼接同步功能，支持整面多行拼接屏的画面同步功能，针对快速变化的画面不会出现撕裂、错位等现象</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12. 支持信号预监功能，支持浏览所有输入信号的预览画面，图像流畅无卡顿</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支持大屏输出回显功能，支持整面拼接屏的整体回显功能，显示内容与实际输出画面一致，可外接显示器或解码器观看大屏回显，图像帧率可达60帧/秒。</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支持图像开窗、窗口叠加、窗口漫游、窗口缩放等功能。</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机箱支持输入输出混插，机箱上卡槽为双向数据通道槽位，每个卡槽既可支持输入板卡，也可支持输出板卡。</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支持大鼠标直控功能，支持 OSD 大鼠标操作，无需客户端可直接对大屏幕窗口进行操作。</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17. RRTA 分辨率实时全兼容，支持 RRTA 分辨率实时全兼容，应能通过控制软件实现分成4组不同分辨率显示。</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支持滚动字幕 OSD 功能，具有滚动字幕 OSD 功能，支持用户调整字幕的样式、动作、方向。</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支持中控集成功能，集成中央控制器模块，支持通过红 外、串口、继电器对周边设备进行控制。</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PC 客户端支持 Windows、 Linux、麒麟操作系统。</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移动控制端支持 Windows、iOS、Android 操作系统。</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平均无故障时间大于 130000 小时。（提供相关认证，具有详细计算报告）</w:t>
            </w:r>
          </w:p>
          <w:p>
            <w:pPr>
              <w:pStyle w:val="14"/>
              <w:widowControl/>
              <w:numPr>
                <w:ilvl w:val="0"/>
                <w:numId w:val="11"/>
              </w:numPr>
              <w:spacing w:line="240" w:lineRule="auto"/>
              <w:ind w:firstLineChars="0"/>
              <w:jc w:val="left"/>
              <w:rPr>
                <w:rFonts w:ascii="宋体" w:hAnsi="宋体" w:cs="宋体"/>
                <w:kern w:val="0"/>
                <w:sz w:val="20"/>
                <w:szCs w:val="20"/>
              </w:rPr>
            </w:pPr>
            <w:r>
              <w:rPr>
                <w:rFonts w:ascii="宋体" w:hAnsi="宋体" w:cs="宋体"/>
                <w:kern w:val="0"/>
                <w:sz w:val="20"/>
                <w:szCs w:val="20"/>
              </w:rPr>
              <w:t>产品通过公安部GB 28181检测，提供相关检测报告；</w:t>
            </w:r>
          </w:p>
          <w:p>
            <w:pPr>
              <w:pStyle w:val="14"/>
              <w:widowControl/>
              <w:spacing w:line="240" w:lineRule="auto"/>
              <w:ind w:firstLine="0" w:firstLineChars="0"/>
              <w:jc w:val="left"/>
              <w:rPr>
                <w:rFonts w:hint="eastAsia" w:ascii="宋体" w:hAnsi="宋体" w:cs="宋体"/>
                <w:kern w:val="0"/>
                <w:sz w:val="20"/>
                <w:szCs w:val="20"/>
              </w:rPr>
            </w:pPr>
            <w:r>
              <w:rPr>
                <w:rFonts w:hint="eastAsia" w:ascii="宋体" w:hAnsi="宋体" w:cs="宋体"/>
                <w:kern w:val="0"/>
                <w:sz w:val="20"/>
                <w:szCs w:val="20"/>
              </w:rPr>
              <w:t>以上参数需提供权威第三方检测报告</w:t>
            </w:r>
          </w:p>
        </w:tc>
        <w:tc>
          <w:tcPr>
            <w:tcW w:w="94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4" w:type="dxa"/>
            <w:noWrap w:val="0"/>
            <w:vAlign w:val="center"/>
          </w:tcPr>
          <w:p>
            <w:pPr>
              <w:widowControl/>
              <w:spacing w:line="240" w:lineRule="auto"/>
              <w:ind w:firstLine="0" w:firstLineChars="0"/>
              <w:jc w:val="center"/>
              <w:rPr>
                <w:rFonts w:hint="default"/>
                <w:kern w:val="0"/>
                <w:sz w:val="20"/>
                <w:szCs w:val="20"/>
                <w:lang w:val="en-US" w:eastAsia="zh-CN"/>
              </w:rPr>
            </w:pPr>
            <w:r>
              <w:rPr>
                <w:rFonts w:hint="eastAsia"/>
                <w:kern w:val="0"/>
                <w:sz w:val="20"/>
                <w:szCs w:val="20"/>
                <w:lang w:val="en-US" w:eastAsia="zh-CN"/>
              </w:rPr>
              <w:t>6</w:t>
            </w:r>
          </w:p>
        </w:tc>
        <w:tc>
          <w:tcPr>
            <w:tcW w:w="1276" w:type="dxa"/>
            <w:noWrap w:val="0"/>
            <w:vAlign w:val="center"/>
          </w:tcPr>
          <w:p>
            <w:pPr>
              <w:widowControl/>
              <w:spacing w:line="240" w:lineRule="auto"/>
              <w:ind w:firstLine="0" w:firstLineChars="0"/>
              <w:jc w:val="center"/>
              <w:rPr>
                <w:rFonts w:hint="eastAsia"/>
                <w:color w:val="000000"/>
                <w:kern w:val="0"/>
                <w:sz w:val="20"/>
                <w:szCs w:val="20"/>
              </w:rPr>
            </w:pPr>
            <w:r>
              <w:rPr>
                <w:rFonts w:hint="eastAsia"/>
                <w:color w:val="000000"/>
                <w:kern w:val="0"/>
                <w:sz w:val="20"/>
                <w:szCs w:val="20"/>
              </w:rPr>
              <w:t>控制电脑</w:t>
            </w:r>
          </w:p>
        </w:tc>
        <w:tc>
          <w:tcPr>
            <w:tcW w:w="6584" w:type="dxa"/>
            <w:noWrap w:val="0"/>
            <w:vAlign w:val="center"/>
          </w:tcPr>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eastAsia="宋体" w:cs="宋体"/>
                <w:kern w:val="0"/>
                <w:sz w:val="20"/>
                <w:szCs w:val="20"/>
              </w:rPr>
              <w:t>1.商用台式电脑，国产自主品牌；</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eastAsia="宋体" w:cs="宋体"/>
                <w:kern w:val="0"/>
                <w:sz w:val="20"/>
                <w:szCs w:val="20"/>
              </w:rPr>
              <w:t>2. 主板：B360芯片组及以上；</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eastAsia="宋体" w:cs="宋体"/>
                <w:kern w:val="0"/>
                <w:sz w:val="20"/>
                <w:szCs w:val="20"/>
              </w:rPr>
              <w:t>3. CPU：Intel Core I5 -9400六核处理器,9M缓存；</w:t>
            </w:r>
          </w:p>
          <w:p>
            <w:pPr>
              <w:pStyle w:val="14"/>
              <w:widowControl/>
              <w:numPr>
                <w:ilvl w:val="0"/>
                <w:numId w:val="0"/>
              </w:numPr>
              <w:spacing w:line="240" w:lineRule="auto"/>
              <w:ind w:leftChars="0"/>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4.光驱;DVD-ROM</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5</w:t>
            </w:r>
            <w:r>
              <w:rPr>
                <w:rFonts w:hint="eastAsia" w:ascii="宋体" w:hAnsi="宋体" w:eastAsia="宋体" w:cs="宋体"/>
                <w:kern w:val="0"/>
                <w:sz w:val="20"/>
                <w:szCs w:val="20"/>
              </w:rPr>
              <w:t>. 硬盘：≥</w:t>
            </w:r>
            <w:r>
              <w:rPr>
                <w:rFonts w:hint="eastAsia" w:ascii="宋体" w:hAnsi="宋体" w:eastAsia="宋体" w:cs="宋体"/>
                <w:kern w:val="0"/>
                <w:sz w:val="20"/>
                <w:szCs w:val="20"/>
                <w:lang w:val="en-US" w:eastAsia="zh-CN"/>
              </w:rPr>
              <w:t>256</w:t>
            </w:r>
            <w:r>
              <w:rPr>
                <w:rFonts w:hint="eastAsia" w:ascii="宋体" w:hAnsi="宋体" w:eastAsia="宋体" w:cs="宋体"/>
                <w:kern w:val="0"/>
                <w:sz w:val="20"/>
                <w:szCs w:val="20"/>
              </w:rPr>
              <w:t>GSSD固态硬盘；</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6</w:t>
            </w:r>
            <w:r>
              <w:rPr>
                <w:rFonts w:hint="eastAsia" w:ascii="宋体" w:hAnsi="宋体" w:eastAsia="宋体" w:cs="宋体"/>
                <w:kern w:val="0"/>
                <w:sz w:val="20"/>
                <w:szCs w:val="20"/>
              </w:rPr>
              <w:t>. 内存：≥8GB DDR4 2666 ，两个内存插槽，最大支持32GB；</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7</w:t>
            </w:r>
            <w:r>
              <w:rPr>
                <w:rFonts w:hint="eastAsia" w:ascii="宋体" w:hAnsi="宋体" w:eastAsia="宋体" w:cs="宋体"/>
                <w:kern w:val="0"/>
                <w:sz w:val="20"/>
                <w:szCs w:val="20"/>
              </w:rPr>
              <w:t>. 显卡：IntelGMA UHD高清显示卡；</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8</w:t>
            </w:r>
            <w:r>
              <w:rPr>
                <w:rFonts w:hint="eastAsia" w:ascii="宋体" w:hAnsi="宋体" w:eastAsia="宋体" w:cs="宋体"/>
                <w:kern w:val="0"/>
                <w:sz w:val="20"/>
                <w:szCs w:val="20"/>
              </w:rPr>
              <w:t>.键盘鼠标：与主机同品牌PS/2防水抗菌键盘、USB抗菌光电鼠标；</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9</w:t>
            </w:r>
            <w:r>
              <w:rPr>
                <w:rFonts w:hint="eastAsia" w:ascii="宋体" w:hAnsi="宋体" w:eastAsia="宋体" w:cs="宋体"/>
                <w:kern w:val="0"/>
                <w:sz w:val="20"/>
                <w:szCs w:val="20"/>
              </w:rPr>
              <w:t>. 机箱：噪音声压指标不高于11.5分贝</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10</w:t>
            </w:r>
            <w:r>
              <w:rPr>
                <w:rFonts w:hint="eastAsia" w:ascii="宋体" w:hAnsi="宋体" w:eastAsia="宋体" w:cs="宋体"/>
                <w:kern w:val="0"/>
                <w:sz w:val="20"/>
                <w:szCs w:val="20"/>
              </w:rPr>
              <w:t>. 扩展接口：≥10个USB（其中至少6个USB3.1，2个前置USB3.1GEN2）</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11</w:t>
            </w:r>
            <w:r>
              <w:rPr>
                <w:rFonts w:hint="eastAsia" w:ascii="宋体" w:hAnsi="宋体" w:eastAsia="宋体" w:cs="宋体"/>
                <w:kern w:val="0"/>
                <w:sz w:val="20"/>
                <w:szCs w:val="20"/>
              </w:rPr>
              <w:t>. 电源：≤180W 80PLUS高效节能电源；</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cs="宋体"/>
                <w:kern w:val="0"/>
                <w:sz w:val="20"/>
                <w:szCs w:val="20"/>
                <w:lang w:val="en-US" w:eastAsia="zh-CN"/>
              </w:rPr>
              <w:t>12</w:t>
            </w:r>
            <w:r>
              <w:rPr>
                <w:rFonts w:hint="eastAsia" w:ascii="宋体" w:hAnsi="宋体" w:eastAsia="宋体" w:cs="宋体"/>
                <w:kern w:val="0"/>
                <w:sz w:val="20"/>
                <w:szCs w:val="20"/>
              </w:rPr>
              <w:t>. 通信：集成10/100/1000M自适应网卡</w:t>
            </w:r>
          </w:p>
          <w:p>
            <w:pPr>
              <w:pStyle w:val="14"/>
              <w:widowControl/>
              <w:numPr>
                <w:ilvl w:val="0"/>
                <w:numId w:val="0"/>
              </w:numPr>
              <w:spacing w:line="240" w:lineRule="auto"/>
              <w:ind w:leftChars="0"/>
              <w:jc w:val="left"/>
              <w:rPr>
                <w:rFonts w:hint="eastAsia" w:ascii="宋体" w:hAnsi="宋体" w:eastAsia="宋体" w:cs="宋体"/>
                <w:kern w:val="0"/>
                <w:sz w:val="20"/>
                <w:szCs w:val="20"/>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3</w:t>
            </w:r>
            <w:r>
              <w:rPr>
                <w:rFonts w:hint="eastAsia" w:ascii="宋体" w:hAnsi="宋体" w:eastAsia="宋体" w:cs="宋体"/>
                <w:kern w:val="0"/>
                <w:sz w:val="20"/>
                <w:szCs w:val="20"/>
              </w:rPr>
              <w:t>. 音频：集成5.1声道声卡，具有5个以上音频接口；</w:t>
            </w:r>
          </w:p>
          <w:p>
            <w:pPr>
              <w:pStyle w:val="14"/>
              <w:widowControl/>
              <w:numPr>
                <w:ilvl w:val="0"/>
                <w:numId w:val="0"/>
              </w:numPr>
              <w:spacing w:line="240" w:lineRule="auto"/>
              <w:ind w:leftChars="0"/>
              <w:jc w:val="left"/>
              <w:rPr>
                <w:rFonts w:hint="eastAsia"/>
                <w:kern w:val="0"/>
                <w:sz w:val="20"/>
                <w:szCs w:val="20"/>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4</w:t>
            </w:r>
            <w:r>
              <w:rPr>
                <w:rFonts w:hint="eastAsia" w:ascii="宋体" w:hAnsi="宋体" w:eastAsia="宋体" w:cs="宋体"/>
                <w:kern w:val="0"/>
                <w:sz w:val="20"/>
                <w:szCs w:val="20"/>
              </w:rPr>
              <w:t>. 显示器：与主机同品牌， 21.5寸低蓝光液晶显示器， 低蓝光检测报告；</w:t>
            </w:r>
          </w:p>
        </w:tc>
        <w:tc>
          <w:tcPr>
            <w:tcW w:w="946" w:type="dxa"/>
            <w:noWrap w:val="0"/>
            <w:vAlign w:val="center"/>
          </w:tcPr>
          <w:p>
            <w:pPr>
              <w:widowControl/>
              <w:spacing w:line="240" w:lineRule="auto"/>
              <w:ind w:firstLine="0" w:firstLineChars="0"/>
              <w:jc w:val="center"/>
              <w:rPr>
                <w:rFonts w:hint="eastAsia" w:eastAsia="宋体"/>
                <w:kern w:val="0"/>
                <w:sz w:val="20"/>
                <w:szCs w:val="20"/>
                <w:lang w:val="en-US" w:eastAsia="zh-CN"/>
              </w:rPr>
            </w:pPr>
            <w:r>
              <w:rPr>
                <w:rFonts w:hint="eastAsia"/>
                <w:kern w:val="0"/>
                <w:sz w:val="20"/>
                <w:szCs w:val="20"/>
                <w:lang w:val="en-US" w:eastAsia="zh-CN"/>
              </w:rPr>
              <w:t>1</w:t>
            </w:r>
          </w:p>
        </w:tc>
        <w:tc>
          <w:tcPr>
            <w:tcW w:w="808" w:type="dxa"/>
            <w:noWrap w:val="0"/>
            <w:vAlign w:val="center"/>
          </w:tcPr>
          <w:p>
            <w:pPr>
              <w:widowControl/>
              <w:spacing w:line="240" w:lineRule="auto"/>
              <w:ind w:firstLine="0" w:firstLineChars="0"/>
              <w:jc w:val="center"/>
              <w:rPr>
                <w:rFonts w:hint="eastAsia" w:eastAsia="宋体"/>
                <w:kern w:val="0"/>
                <w:sz w:val="20"/>
                <w:szCs w:val="20"/>
                <w:lang w:eastAsia="zh-CN"/>
              </w:rPr>
            </w:pPr>
            <w:r>
              <w:rPr>
                <w:rFonts w:hint="eastAsia"/>
                <w:kern w:val="0"/>
                <w:sz w:val="20"/>
                <w:szCs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4" w:type="dxa"/>
            <w:noWrap w:val="0"/>
            <w:vAlign w:val="center"/>
          </w:tcPr>
          <w:p>
            <w:pPr>
              <w:widowControl/>
              <w:spacing w:line="240" w:lineRule="auto"/>
              <w:ind w:firstLine="0" w:firstLineChars="0"/>
              <w:jc w:val="center"/>
              <w:rPr>
                <w:rFonts w:hint="default"/>
                <w:kern w:val="0"/>
                <w:sz w:val="20"/>
                <w:szCs w:val="20"/>
                <w:lang w:val="en-US" w:eastAsia="zh-CN"/>
              </w:rPr>
            </w:pPr>
            <w:r>
              <w:rPr>
                <w:rFonts w:hint="eastAsia"/>
                <w:kern w:val="0"/>
                <w:sz w:val="20"/>
                <w:szCs w:val="20"/>
                <w:lang w:val="en-US" w:eastAsia="zh-CN"/>
              </w:rPr>
              <w:t>7</w:t>
            </w:r>
          </w:p>
        </w:tc>
        <w:tc>
          <w:tcPr>
            <w:tcW w:w="1276" w:type="dxa"/>
            <w:noWrap w:val="0"/>
            <w:vAlign w:val="center"/>
          </w:tcPr>
          <w:p>
            <w:pPr>
              <w:widowControl/>
              <w:spacing w:line="240" w:lineRule="auto"/>
              <w:ind w:firstLine="0" w:firstLineChars="0"/>
              <w:jc w:val="center"/>
              <w:rPr>
                <w:rFonts w:hint="eastAsia" w:eastAsia="宋体"/>
                <w:color w:val="000000"/>
                <w:kern w:val="0"/>
                <w:sz w:val="20"/>
                <w:szCs w:val="20"/>
                <w:lang w:eastAsia="zh-CN"/>
              </w:rPr>
            </w:pPr>
            <w:r>
              <w:rPr>
                <w:rFonts w:hint="eastAsia"/>
                <w:color w:val="000000"/>
                <w:kern w:val="0"/>
                <w:sz w:val="20"/>
                <w:szCs w:val="20"/>
                <w:lang w:eastAsia="zh-CN"/>
              </w:rPr>
              <w:t>视频导播台</w:t>
            </w:r>
          </w:p>
        </w:tc>
        <w:tc>
          <w:tcPr>
            <w:tcW w:w="6584" w:type="dxa"/>
            <w:noWrap w:val="0"/>
            <w:vAlign w:val="center"/>
          </w:tcPr>
          <w:p>
            <w:pPr>
              <w:numPr>
                <w:ilvl w:val="0"/>
                <w:numId w:val="12"/>
              </w:numPr>
              <w:ind w:firstLine="400" w:firstLineChars="200"/>
              <w:jc w:val="left"/>
              <w:rPr>
                <w:rFonts w:hint="eastAsia" w:ascii="Times New Roman" w:hAnsi="Times New Roman" w:eastAsia="宋体" w:cs="宋体"/>
                <w:kern w:val="0"/>
                <w:sz w:val="20"/>
                <w:szCs w:val="20"/>
                <w:lang w:val="en-US" w:eastAsia="zh-CN" w:bidi="ar-SA"/>
              </w:rPr>
            </w:pPr>
            <w:r>
              <w:rPr>
                <w:rFonts w:hint="eastAsia" w:ascii="Times New Roman" w:hAnsi="Times New Roman" w:eastAsia="宋体"/>
                <w:kern w:val="0"/>
                <w:sz w:val="20"/>
                <w:szCs w:val="20"/>
              </w:rPr>
              <w:t>支持</w:t>
            </w:r>
            <w:r>
              <w:rPr>
                <w:rFonts w:ascii="Times New Roman" w:hAnsi="Times New Roman" w:eastAsia="宋体"/>
                <w:kern w:val="0"/>
                <w:sz w:val="20"/>
                <w:szCs w:val="20"/>
              </w:rPr>
              <w:t>RTSP/RTMP/TS</w:t>
            </w:r>
            <w:r>
              <w:rPr>
                <w:rFonts w:hint="eastAsia" w:ascii="Times New Roman" w:hAnsi="Times New Roman" w:eastAsia="宋体"/>
                <w:kern w:val="0"/>
                <w:sz w:val="20"/>
                <w:szCs w:val="20"/>
              </w:rPr>
              <w:t>推流</w:t>
            </w:r>
            <w:r>
              <w:rPr>
                <w:rFonts w:ascii="Times New Roman" w:hAnsi="Times New Roman" w:eastAsia="宋体"/>
                <w:kern w:val="0"/>
                <w:sz w:val="20"/>
                <w:szCs w:val="20"/>
              </w:rPr>
              <w:t>,</w:t>
            </w:r>
            <w:r>
              <w:rPr>
                <w:rFonts w:hint="eastAsia" w:ascii="Times New Roman" w:hAnsi="Times New Roman" w:eastAsia="宋体"/>
                <w:kern w:val="0"/>
                <w:sz w:val="20"/>
                <w:szCs w:val="20"/>
              </w:rPr>
              <w:t>手提箱式设计，重量小于</w:t>
            </w:r>
            <w:r>
              <w:rPr>
                <w:rFonts w:ascii="Times New Roman" w:hAnsi="Times New Roman" w:eastAsia="宋体"/>
                <w:kern w:val="0"/>
                <w:sz w:val="20"/>
                <w:szCs w:val="20"/>
              </w:rPr>
              <w:t>9KG</w:t>
            </w:r>
            <w:r>
              <w:rPr>
                <w:rFonts w:hint="eastAsia" w:ascii="Times New Roman" w:hAnsi="Times New Roman" w:eastAsia="宋体"/>
                <w:kern w:val="0"/>
                <w:sz w:val="20"/>
                <w:szCs w:val="20"/>
              </w:rPr>
              <w:t>，方便携带</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 xml:space="preserve"> 2.</w:t>
            </w:r>
            <w:r>
              <w:rPr>
                <w:rFonts w:hint="eastAsia" w:ascii="Times New Roman" w:hAnsi="Times New Roman" w:eastAsia="宋体"/>
                <w:kern w:val="0"/>
                <w:sz w:val="20"/>
                <w:szCs w:val="20"/>
              </w:rPr>
              <w:t>提供</w:t>
            </w:r>
            <w:r>
              <w:rPr>
                <w:rFonts w:ascii="Times New Roman" w:hAnsi="Times New Roman" w:eastAsia="宋体"/>
                <w:kern w:val="0"/>
                <w:sz w:val="20"/>
                <w:szCs w:val="20"/>
              </w:rPr>
              <w:t>6</w:t>
            </w:r>
            <w:r>
              <w:rPr>
                <w:rFonts w:hint="eastAsia" w:ascii="Times New Roman" w:hAnsi="Times New Roman" w:eastAsia="宋体"/>
                <w:kern w:val="0"/>
                <w:sz w:val="20"/>
                <w:szCs w:val="20"/>
              </w:rPr>
              <w:t>路视频输入，</w:t>
            </w:r>
            <w:r>
              <w:rPr>
                <w:rFonts w:ascii="Times New Roman" w:hAnsi="Times New Roman" w:eastAsia="宋体"/>
                <w:kern w:val="0"/>
                <w:sz w:val="20"/>
                <w:szCs w:val="20"/>
              </w:rPr>
              <w:t>4</w:t>
            </w:r>
            <w:r>
              <w:rPr>
                <w:rFonts w:hint="eastAsia" w:ascii="Times New Roman" w:hAnsi="Times New Roman" w:eastAsia="宋体"/>
                <w:kern w:val="0"/>
                <w:sz w:val="20"/>
                <w:szCs w:val="20"/>
              </w:rPr>
              <w:t>路</w:t>
            </w:r>
            <w:r>
              <w:rPr>
                <w:rFonts w:ascii="Times New Roman" w:hAnsi="Times New Roman" w:eastAsia="宋体"/>
                <w:kern w:val="0"/>
                <w:sz w:val="20"/>
                <w:szCs w:val="20"/>
              </w:rPr>
              <w:t>HD-SDI+2</w:t>
            </w:r>
            <w:r>
              <w:rPr>
                <w:rFonts w:hint="eastAsia" w:ascii="Times New Roman" w:hAnsi="Times New Roman" w:eastAsia="宋体"/>
                <w:kern w:val="0"/>
                <w:sz w:val="20"/>
                <w:szCs w:val="20"/>
              </w:rPr>
              <w:t>路</w:t>
            </w:r>
            <w:r>
              <w:rPr>
                <w:rFonts w:ascii="Times New Roman" w:hAnsi="Times New Roman" w:eastAsia="宋体"/>
                <w:kern w:val="0"/>
                <w:sz w:val="20"/>
                <w:szCs w:val="20"/>
              </w:rPr>
              <w:t>HD-HDMI</w:t>
            </w:r>
            <w:r>
              <w:rPr>
                <w:rFonts w:hint="eastAsia" w:ascii="Times New Roman" w:hAnsi="Times New Roman" w:eastAsia="宋体"/>
                <w:kern w:val="0"/>
                <w:sz w:val="20"/>
                <w:szCs w:val="20"/>
              </w:rPr>
              <w:t>，支持格式为支持格式</w:t>
            </w:r>
            <w:r>
              <w:rPr>
                <w:rFonts w:ascii="Times New Roman" w:hAnsi="Times New Roman" w:eastAsia="宋体"/>
                <w:kern w:val="0"/>
                <w:sz w:val="20"/>
                <w:szCs w:val="20"/>
              </w:rPr>
              <w:t>1080i 50 / 59.94 / 60Hz</w:t>
            </w:r>
            <w:r>
              <w:rPr>
                <w:rFonts w:hint="eastAsia" w:ascii="Times New Roman" w:hAnsi="Times New Roman" w:eastAsia="宋体"/>
                <w:kern w:val="0"/>
                <w:sz w:val="20"/>
                <w:szCs w:val="20"/>
              </w:rPr>
              <w:t>，</w:t>
            </w:r>
            <w:r>
              <w:rPr>
                <w:rFonts w:ascii="Times New Roman" w:hAnsi="Times New Roman" w:eastAsia="宋体"/>
                <w:kern w:val="0"/>
                <w:sz w:val="20"/>
                <w:szCs w:val="20"/>
              </w:rPr>
              <w:t xml:space="preserve">720p 50 / 59.94 / 60Hz </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3.</w:t>
            </w:r>
            <w:r>
              <w:rPr>
                <w:rFonts w:hint="eastAsia" w:ascii="Times New Roman" w:hAnsi="Times New Roman" w:eastAsia="宋体"/>
                <w:kern w:val="0"/>
                <w:sz w:val="20"/>
                <w:szCs w:val="20"/>
              </w:rPr>
              <w:t>支持每个输入画面</w:t>
            </w:r>
            <w:r>
              <w:rPr>
                <w:rFonts w:ascii="Times New Roman" w:hAnsi="Times New Roman" w:eastAsia="宋体"/>
                <w:kern w:val="0"/>
                <w:sz w:val="20"/>
                <w:szCs w:val="20"/>
              </w:rPr>
              <w:t>(1-6)</w:t>
            </w:r>
            <w:r>
              <w:rPr>
                <w:rFonts w:hint="eastAsia" w:ascii="Times New Roman" w:hAnsi="Times New Roman" w:eastAsia="宋体"/>
                <w:kern w:val="0"/>
                <w:sz w:val="20"/>
                <w:szCs w:val="20"/>
              </w:rPr>
              <w:t>都可设定为图片显示（机内储存，可支持</w:t>
            </w:r>
            <w:r>
              <w:rPr>
                <w:rFonts w:ascii="Times New Roman" w:hAnsi="Times New Roman" w:eastAsia="宋体"/>
                <w:kern w:val="0"/>
                <w:sz w:val="20"/>
                <w:szCs w:val="20"/>
              </w:rPr>
              <w:t xml:space="preserve"> BMP</w:t>
            </w:r>
            <w:r>
              <w:rPr>
                <w:rFonts w:hint="eastAsia" w:ascii="Times New Roman" w:hAnsi="Times New Roman" w:eastAsia="宋体"/>
                <w:kern w:val="0"/>
                <w:sz w:val="20"/>
                <w:szCs w:val="20"/>
              </w:rPr>
              <w:t>、</w:t>
            </w:r>
            <w:r>
              <w:rPr>
                <w:rFonts w:ascii="Times New Roman" w:hAnsi="Times New Roman" w:eastAsia="宋体"/>
                <w:kern w:val="0"/>
                <w:sz w:val="20"/>
                <w:szCs w:val="20"/>
              </w:rPr>
              <w:t>JPG</w:t>
            </w:r>
            <w:r>
              <w:rPr>
                <w:rFonts w:hint="eastAsia" w:ascii="Times New Roman" w:hAnsi="Times New Roman" w:eastAsia="宋体"/>
                <w:kern w:val="0"/>
                <w:sz w:val="20"/>
                <w:szCs w:val="20"/>
              </w:rPr>
              <w:t>、</w:t>
            </w:r>
            <w:r>
              <w:rPr>
                <w:rFonts w:ascii="Times New Roman" w:hAnsi="Times New Roman" w:eastAsia="宋体"/>
                <w:kern w:val="0"/>
                <w:sz w:val="20"/>
                <w:szCs w:val="20"/>
              </w:rPr>
              <w:t xml:space="preserve">PNG </w:t>
            </w:r>
            <w:r>
              <w:rPr>
                <w:rFonts w:hint="eastAsia" w:ascii="Times New Roman" w:hAnsi="Times New Roman" w:eastAsia="宋体"/>
                <w:kern w:val="0"/>
                <w:sz w:val="20"/>
                <w:szCs w:val="20"/>
              </w:rPr>
              <w:t>与</w:t>
            </w:r>
            <w:r>
              <w:rPr>
                <w:rFonts w:ascii="Times New Roman" w:hAnsi="Times New Roman" w:eastAsia="宋体"/>
                <w:kern w:val="0"/>
                <w:sz w:val="20"/>
                <w:szCs w:val="20"/>
              </w:rPr>
              <w:t xml:space="preserve"> PIC </w:t>
            </w:r>
            <w:r>
              <w:rPr>
                <w:rFonts w:hint="eastAsia" w:ascii="Times New Roman" w:hAnsi="Times New Roman" w:eastAsia="宋体"/>
                <w:kern w:val="0"/>
                <w:sz w:val="20"/>
                <w:szCs w:val="20"/>
              </w:rPr>
              <w:t>图片格式）</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 xml:space="preserve">  4.</w:t>
            </w:r>
            <w:r>
              <w:rPr>
                <w:rFonts w:hint="eastAsia" w:ascii="Times New Roman" w:hAnsi="Times New Roman" w:eastAsia="宋体"/>
                <w:kern w:val="0"/>
                <w:sz w:val="20"/>
                <w:szCs w:val="20"/>
              </w:rPr>
              <w:t>提供</w:t>
            </w:r>
            <w:r>
              <w:rPr>
                <w:rFonts w:ascii="Times New Roman" w:hAnsi="Times New Roman" w:eastAsia="宋体"/>
                <w:kern w:val="0"/>
                <w:sz w:val="20"/>
                <w:szCs w:val="20"/>
              </w:rPr>
              <w:t>5</w:t>
            </w:r>
            <w:r>
              <w:rPr>
                <w:rFonts w:hint="eastAsia" w:ascii="Times New Roman" w:hAnsi="Times New Roman" w:eastAsia="宋体"/>
                <w:kern w:val="0"/>
                <w:sz w:val="20"/>
                <w:szCs w:val="20"/>
              </w:rPr>
              <w:t>路视频输岀</w:t>
            </w:r>
            <w:r>
              <w:rPr>
                <w:rFonts w:ascii="Times New Roman" w:hAnsi="Times New Roman" w:eastAsia="宋体"/>
                <w:kern w:val="0"/>
                <w:sz w:val="20"/>
                <w:szCs w:val="20"/>
              </w:rPr>
              <w:t xml:space="preserve"> 2</w:t>
            </w:r>
            <w:r>
              <w:rPr>
                <w:rFonts w:hint="eastAsia" w:ascii="Times New Roman" w:hAnsi="Times New Roman" w:eastAsia="宋体"/>
                <w:kern w:val="0"/>
                <w:sz w:val="20"/>
                <w:szCs w:val="20"/>
              </w:rPr>
              <w:t>路</w:t>
            </w:r>
            <w:r>
              <w:rPr>
                <w:rFonts w:ascii="Times New Roman" w:hAnsi="Times New Roman" w:eastAsia="宋体"/>
                <w:kern w:val="0"/>
                <w:sz w:val="20"/>
                <w:szCs w:val="20"/>
              </w:rPr>
              <w:t>SDI + 3</w:t>
            </w:r>
            <w:r>
              <w:rPr>
                <w:rFonts w:hint="eastAsia" w:ascii="Times New Roman" w:hAnsi="Times New Roman" w:eastAsia="宋体"/>
                <w:kern w:val="0"/>
                <w:sz w:val="20"/>
                <w:szCs w:val="20"/>
              </w:rPr>
              <w:t>路</w:t>
            </w:r>
            <w:r>
              <w:rPr>
                <w:rFonts w:ascii="Times New Roman" w:hAnsi="Times New Roman" w:eastAsia="宋体"/>
                <w:kern w:val="0"/>
                <w:sz w:val="20"/>
                <w:szCs w:val="20"/>
              </w:rPr>
              <w:t>HDMI</w:t>
            </w:r>
            <w:r>
              <w:rPr>
                <w:rFonts w:hint="eastAsia" w:ascii="Times New Roman" w:hAnsi="Times New Roman" w:eastAsia="宋体"/>
                <w:kern w:val="0"/>
                <w:sz w:val="20"/>
                <w:szCs w:val="20"/>
              </w:rPr>
              <w:t>视频输出</w:t>
            </w:r>
            <w:r>
              <w:rPr>
                <w:rFonts w:ascii="Segoe UI Symbol" w:hAnsi="Segoe UI Symbol" w:eastAsia="宋体" w:cs="Segoe UI Symbol"/>
                <w:kern w:val="0"/>
                <w:sz w:val="20"/>
                <w:szCs w:val="20"/>
              </w:rPr>
              <w:t xml:space="preserve"> </w:t>
            </w:r>
            <w:r>
              <w:rPr>
                <w:rFonts w:hint="eastAsia" w:ascii="Segoe UI Symbol" w:hAnsi="Segoe UI Symbol" w:eastAsia="宋体" w:cs="Segoe UI Symbol"/>
                <w:kern w:val="0"/>
                <w:sz w:val="20"/>
                <w:szCs w:val="20"/>
                <w:lang w:eastAsia="zh-CN"/>
              </w:rPr>
              <w:t>；</w:t>
            </w:r>
            <w:r>
              <w:rPr>
                <w:rFonts w:ascii="Segoe UI Symbol" w:hAnsi="Segoe UI Symbol" w:eastAsia="宋体" w:cs="Segoe UI Symbol"/>
                <w:kern w:val="0"/>
                <w:sz w:val="20"/>
                <w:szCs w:val="20"/>
              </w:rPr>
              <w:t xml:space="preserve">  </w:t>
            </w:r>
            <w:r>
              <w:rPr>
                <w:rFonts w:ascii="Times New Roman" w:hAnsi="Times New Roman" w:eastAsia="宋体"/>
                <w:kern w:val="0"/>
                <w:sz w:val="20"/>
                <w:szCs w:val="20"/>
              </w:rPr>
              <w:t>5.</w:t>
            </w:r>
            <w:r>
              <w:rPr>
                <w:rFonts w:hint="eastAsia" w:ascii="Times New Roman" w:hAnsi="Times New Roman" w:eastAsia="宋体"/>
                <w:kern w:val="0"/>
                <w:sz w:val="20"/>
                <w:szCs w:val="20"/>
              </w:rPr>
              <w:t>可任意设定</w:t>
            </w:r>
            <w:r>
              <w:rPr>
                <w:rFonts w:ascii="Times New Roman" w:hAnsi="Times New Roman" w:eastAsia="宋体"/>
                <w:kern w:val="0"/>
                <w:sz w:val="20"/>
                <w:szCs w:val="20"/>
              </w:rPr>
              <w:t>AUX</w:t>
            </w:r>
            <w:r>
              <w:rPr>
                <w:rFonts w:hint="eastAsia" w:ascii="Times New Roman" w:hAnsi="Times New Roman" w:eastAsia="宋体"/>
                <w:kern w:val="0"/>
                <w:sz w:val="20"/>
                <w:szCs w:val="20"/>
              </w:rPr>
              <w:t>、</w:t>
            </w:r>
            <w:r>
              <w:rPr>
                <w:rFonts w:ascii="Times New Roman" w:hAnsi="Times New Roman" w:eastAsia="宋体"/>
                <w:kern w:val="0"/>
                <w:sz w:val="20"/>
                <w:szCs w:val="20"/>
              </w:rPr>
              <w:t>PGM</w:t>
            </w:r>
            <w:r>
              <w:rPr>
                <w:rFonts w:hint="eastAsia" w:ascii="Times New Roman" w:hAnsi="Times New Roman" w:eastAsia="宋体"/>
                <w:kern w:val="0"/>
                <w:sz w:val="20"/>
                <w:szCs w:val="20"/>
              </w:rPr>
              <w:t>、</w:t>
            </w:r>
            <w:r>
              <w:rPr>
                <w:rFonts w:ascii="Times New Roman" w:hAnsi="Times New Roman" w:eastAsia="宋体"/>
                <w:kern w:val="0"/>
                <w:sz w:val="20"/>
                <w:szCs w:val="20"/>
              </w:rPr>
              <w:t>PVW</w:t>
            </w:r>
            <w:r>
              <w:rPr>
                <w:rFonts w:hint="eastAsia" w:ascii="Times New Roman" w:hAnsi="Times New Roman" w:eastAsia="宋体"/>
                <w:kern w:val="0"/>
                <w:sz w:val="20"/>
                <w:szCs w:val="20"/>
              </w:rPr>
              <w:t>或</w:t>
            </w:r>
            <w:r>
              <w:rPr>
                <w:rFonts w:ascii="Times New Roman" w:hAnsi="Times New Roman" w:eastAsia="宋体"/>
                <w:kern w:val="0"/>
                <w:sz w:val="20"/>
                <w:szCs w:val="20"/>
              </w:rPr>
              <w:t>Clean PGM</w:t>
            </w:r>
            <w:r>
              <w:rPr>
                <w:rFonts w:hint="eastAsia" w:ascii="Times New Roman" w:hAnsi="Times New Roman" w:eastAsia="宋体"/>
                <w:kern w:val="0"/>
                <w:sz w:val="20"/>
                <w:szCs w:val="20"/>
              </w:rPr>
              <w:t>视频输出</w:t>
            </w:r>
            <w:r>
              <w:rPr>
                <w:rFonts w:ascii="Times New Roman" w:hAnsi="Times New Roman" w:eastAsia="宋体"/>
                <w:kern w:val="0"/>
                <w:sz w:val="20"/>
                <w:szCs w:val="20"/>
              </w:rPr>
              <w:t xml:space="preserve"> </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 xml:space="preserve"> 6.</w:t>
            </w:r>
            <w:r>
              <w:rPr>
                <w:rFonts w:hint="eastAsia" w:ascii="Times New Roman" w:hAnsi="Times New Roman" w:eastAsia="宋体"/>
                <w:kern w:val="0"/>
                <w:sz w:val="20"/>
                <w:szCs w:val="20"/>
              </w:rPr>
              <w:t>计算机</w:t>
            </w:r>
            <w:r>
              <w:rPr>
                <w:rFonts w:ascii="Times New Roman" w:hAnsi="Times New Roman" w:eastAsia="宋体"/>
                <w:kern w:val="0"/>
                <w:sz w:val="20"/>
                <w:szCs w:val="20"/>
              </w:rPr>
              <w:t xml:space="preserve">HDMI </w:t>
            </w:r>
            <w:r>
              <w:rPr>
                <w:rFonts w:hint="eastAsia" w:ascii="Times New Roman" w:hAnsi="Times New Roman" w:eastAsia="宋体"/>
                <w:kern w:val="0"/>
                <w:sz w:val="20"/>
                <w:szCs w:val="20"/>
              </w:rPr>
              <w:t>输入分辨率：</w:t>
            </w:r>
            <w:r>
              <w:rPr>
                <w:rFonts w:ascii="Times New Roman" w:hAnsi="Times New Roman" w:eastAsia="宋体"/>
                <w:kern w:val="0"/>
                <w:sz w:val="20"/>
                <w:szCs w:val="20"/>
              </w:rPr>
              <w:t xml:space="preserve">1920 x 1080 </w:t>
            </w:r>
            <w:r>
              <w:rPr>
                <w:rFonts w:hint="eastAsia" w:ascii="Times New Roman" w:hAnsi="Times New Roman" w:eastAsia="宋体"/>
                <w:kern w:val="0"/>
                <w:sz w:val="20"/>
                <w:szCs w:val="20"/>
                <w:lang w:eastAsia="zh-CN"/>
              </w:rPr>
              <w:t>；</w:t>
            </w:r>
            <w:r>
              <w:rPr>
                <w:rFonts w:ascii="Segoe UI Symbol" w:hAnsi="Segoe UI Symbol" w:eastAsia="宋体" w:cs="Segoe UI Symbol"/>
                <w:kern w:val="0"/>
                <w:sz w:val="20"/>
                <w:szCs w:val="20"/>
              </w:rPr>
              <w:t xml:space="preserve">  </w:t>
            </w:r>
            <w:r>
              <w:rPr>
                <w:rFonts w:ascii="Times New Roman" w:hAnsi="Times New Roman" w:eastAsia="宋体"/>
                <w:kern w:val="0"/>
                <w:sz w:val="20"/>
                <w:szCs w:val="20"/>
              </w:rPr>
              <w:t>7.2</w:t>
            </w:r>
            <w:r>
              <w:rPr>
                <w:rFonts w:hint="eastAsia" w:ascii="Times New Roman" w:hAnsi="Times New Roman" w:eastAsia="宋体"/>
                <w:kern w:val="0"/>
                <w:sz w:val="20"/>
                <w:szCs w:val="20"/>
              </w:rPr>
              <w:t>路</w:t>
            </w:r>
            <w:r>
              <w:rPr>
                <w:rFonts w:ascii="Times New Roman" w:hAnsi="Times New Roman" w:eastAsia="宋体"/>
                <w:kern w:val="0"/>
                <w:sz w:val="20"/>
                <w:szCs w:val="20"/>
              </w:rPr>
              <w:t>Chroma Key</w:t>
            </w:r>
            <w:r>
              <w:rPr>
                <w:rFonts w:hint="eastAsia" w:ascii="Times New Roman" w:hAnsi="Times New Roman" w:eastAsia="宋体"/>
                <w:kern w:val="0"/>
                <w:sz w:val="20"/>
                <w:szCs w:val="20"/>
              </w:rPr>
              <w:t>功能，支持独立抠像与画中画抠像功能</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 xml:space="preserve"> 8.2</w:t>
            </w:r>
            <w:r>
              <w:rPr>
                <w:rFonts w:hint="eastAsia" w:ascii="Times New Roman" w:hAnsi="Times New Roman" w:eastAsia="宋体"/>
                <w:kern w:val="0"/>
                <w:sz w:val="20"/>
                <w:szCs w:val="20"/>
              </w:rPr>
              <w:t>路下游键，支持</w:t>
            </w:r>
            <w:r>
              <w:rPr>
                <w:rFonts w:ascii="Times New Roman" w:hAnsi="Times New Roman" w:eastAsia="宋体"/>
                <w:kern w:val="0"/>
                <w:sz w:val="20"/>
                <w:szCs w:val="20"/>
              </w:rPr>
              <w:t xml:space="preserve">Linear &amp; Luma Key </w:t>
            </w:r>
            <w:r>
              <w:rPr>
                <w:rFonts w:hint="eastAsia" w:ascii="Times New Roman" w:hAnsi="Times New Roman" w:eastAsia="宋体"/>
                <w:kern w:val="0"/>
                <w:sz w:val="20"/>
                <w:szCs w:val="20"/>
              </w:rPr>
              <w:t>模式</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9.1</w:t>
            </w:r>
            <w:r>
              <w:rPr>
                <w:rFonts w:hint="eastAsia" w:ascii="Times New Roman" w:hAnsi="Times New Roman" w:eastAsia="宋体"/>
                <w:kern w:val="0"/>
                <w:sz w:val="20"/>
                <w:szCs w:val="20"/>
              </w:rPr>
              <w:t>路画中画，可设定子画面的位置与大小显示</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10.</w:t>
            </w:r>
            <w:r>
              <w:rPr>
                <w:rFonts w:hint="eastAsia" w:ascii="Times New Roman" w:hAnsi="Times New Roman" w:eastAsia="宋体"/>
                <w:kern w:val="0"/>
                <w:sz w:val="20"/>
                <w:szCs w:val="20"/>
              </w:rPr>
              <w:t>支持</w:t>
            </w:r>
            <w:r>
              <w:rPr>
                <w:rFonts w:ascii="Times New Roman" w:hAnsi="Times New Roman" w:eastAsia="宋体"/>
                <w:kern w:val="0"/>
                <w:sz w:val="20"/>
                <w:szCs w:val="20"/>
              </w:rPr>
              <w:t xml:space="preserve">XPT </w:t>
            </w:r>
            <w:r>
              <w:rPr>
                <w:rFonts w:hint="eastAsia" w:ascii="Times New Roman" w:hAnsi="Times New Roman" w:eastAsia="宋体"/>
                <w:kern w:val="0"/>
                <w:sz w:val="20"/>
                <w:szCs w:val="20"/>
              </w:rPr>
              <w:t>，支持</w:t>
            </w:r>
            <w:r>
              <w:rPr>
                <w:rFonts w:ascii="Times New Roman" w:hAnsi="Times New Roman" w:eastAsia="宋体"/>
                <w:kern w:val="0"/>
                <w:sz w:val="20"/>
                <w:szCs w:val="20"/>
              </w:rPr>
              <w:t>Tally</w:t>
            </w:r>
            <w:r>
              <w:rPr>
                <w:rFonts w:hint="eastAsia" w:ascii="Times New Roman" w:hAnsi="Times New Roman" w:eastAsia="宋体"/>
                <w:kern w:val="0"/>
                <w:sz w:val="20"/>
                <w:szCs w:val="20"/>
              </w:rPr>
              <w:t>输出</w:t>
            </w:r>
            <w:r>
              <w:rPr>
                <w:rFonts w:ascii="Times New Roman" w:hAnsi="Times New Roman" w:eastAsia="宋体"/>
                <w:kern w:val="0"/>
                <w:sz w:val="20"/>
                <w:szCs w:val="20"/>
              </w:rPr>
              <w:t>11.</w:t>
            </w:r>
            <w:r>
              <w:rPr>
                <w:rFonts w:hint="eastAsia" w:ascii="Times New Roman" w:hAnsi="Times New Roman" w:eastAsia="宋体"/>
                <w:kern w:val="0"/>
                <w:sz w:val="20"/>
                <w:szCs w:val="20"/>
              </w:rPr>
              <w:t>内置帧同步器</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 xml:space="preserve"> 12.</w:t>
            </w:r>
            <w:r>
              <w:rPr>
                <w:rFonts w:hint="eastAsia" w:ascii="Times New Roman" w:hAnsi="Times New Roman" w:eastAsia="宋体"/>
                <w:kern w:val="0"/>
                <w:sz w:val="20"/>
                <w:szCs w:val="20"/>
              </w:rPr>
              <w:t>音频输入：</w:t>
            </w:r>
            <w:r>
              <w:rPr>
                <w:rFonts w:ascii="Times New Roman" w:hAnsi="Times New Roman" w:eastAsia="宋体"/>
                <w:kern w:val="0"/>
                <w:sz w:val="20"/>
                <w:szCs w:val="20"/>
              </w:rPr>
              <w:t>2</w:t>
            </w:r>
            <w:r>
              <w:rPr>
                <w:rFonts w:hint="eastAsia" w:ascii="Times New Roman" w:hAnsi="Times New Roman" w:eastAsia="宋体"/>
                <w:kern w:val="0"/>
                <w:sz w:val="20"/>
                <w:szCs w:val="20"/>
              </w:rPr>
              <w:t>路</w:t>
            </w:r>
            <w:r>
              <w:rPr>
                <w:rFonts w:ascii="Times New Roman" w:hAnsi="Times New Roman" w:eastAsia="宋体"/>
                <w:kern w:val="0"/>
                <w:sz w:val="20"/>
                <w:szCs w:val="20"/>
              </w:rPr>
              <w:t>XLR</w:t>
            </w:r>
            <w:r>
              <w:rPr>
                <w:rFonts w:hint="eastAsia" w:ascii="Times New Roman" w:hAnsi="Times New Roman" w:eastAsia="宋体"/>
                <w:kern w:val="0"/>
                <w:sz w:val="20"/>
                <w:szCs w:val="20"/>
              </w:rPr>
              <w:t>输入端子</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 xml:space="preserve"> 13.</w:t>
            </w:r>
            <w:r>
              <w:rPr>
                <w:rFonts w:hint="eastAsia" w:ascii="Times New Roman" w:hAnsi="Times New Roman" w:eastAsia="宋体"/>
                <w:kern w:val="0"/>
                <w:sz w:val="20"/>
                <w:szCs w:val="20"/>
              </w:rPr>
              <w:t>支持</w:t>
            </w:r>
            <w:r>
              <w:rPr>
                <w:rFonts w:ascii="Times New Roman" w:hAnsi="Times New Roman" w:eastAsia="宋体"/>
                <w:kern w:val="0"/>
                <w:sz w:val="20"/>
                <w:szCs w:val="20"/>
              </w:rPr>
              <w:t xml:space="preserve">Stinger </w:t>
            </w:r>
            <w:r>
              <w:rPr>
                <w:rFonts w:hint="eastAsia" w:ascii="Times New Roman" w:hAnsi="Times New Roman" w:eastAsia="宋体"/>
                <w:kern w:val="0"/>
                <w:sz w:val="20"/>
                <w:szCs w:val="20"/>
              </w:rPr>
              <w:t>动画转场特效</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14.17.3</w:t>
            </w:r>
            <w:r>
              <w:rPr>
                <w:rFonts w:hint="eastAsia" w:ascii="Times New Roman" w:hAnsi="Times New Roman" w:eastAsia="宋体"/>
                <w:kern w:val="0"/>
                <w:sz w:val="20"/>
                <w:szCs w:val="20"/>
              </w:rPr>
              <w:t>寸监看屏幕，解析度为</w:t>
            </w:r>
            <w:r>
              <w:rPr>
                <w:rFonts w:ascii="Times New Roman" w:hAnsi="Times New Roman" w:eastAsia="宋体"/>
                <w:kern w:val="0"/>
                <w:sz w:val="20"/>
                <w:szCs w:val="20"/>
              </w:rPr>
              <w:t xml:space="preserve">1920x1080 Dots </w:t>
            </w:r>
            <w:r>
              <w:rPr>
                <w:rFonts w:hint="eastAsia" w:ascii="Times New Roman" w:hAnsi="Times New Roman" w:eastAsia="宋体"/>
                <w:kern w:val="0"/>
                <w:sz w:val="20"/>
                <w:szCs w:val="20"/>
                <w:lang w:eastAsia="zh-CN"/>
              </w:rPr>
              <w:t>；</w:t>
            </w:r>
            <w:r>
              <w:rPr>
                <w:rFonts w:ascii="Times New Roman" w:hAnsi="Times New Roman" w:eastAsia="宋体"/>
                <w:kern w:val="0"/>
                <w:sz w:val="20"/>
                <w:szCs w:val="20"/>
              </w:rPr>
              <w:t>15.</w:t>
            </w:r>
            <w:r>
              <w:rPr>
                <w:rFonts w:hint="eastAsia" w:ascii="Times New Roman" w:hAnsi="Times New Roman" w:eastAsia="宋体"/>
                <w:kern w:val="0"/>
                <w:sz w:val="20"/>
                <w:szCs w:val="20"/>
              </w:rPr>
              <w:t>屏幕内建灰阶显示，可检测外部的杂讯，提供视频校正</w:t>
            </w:r>
            <w:r>
              <w:rPr>
                <w:rFonts w:ascii="Segoe UI Symbol" w:hAnsi="Segoe UI Symbol" w:eastAsia="宋体" w:cs="Segoe UI Symbol"/>
                <w:kern w:val="0"/>
                <w:sz w:val="20"/>
                <w:szCs w:val="20"/>
              </w:rPr>
              <w:t xml:space="preserve"> </w:t>
            </w:r>
            <w:r>
              <w:rPr>
                <w:rFonts w:hint="eastAsia" w:ascii="Segoe UI Symbol" w:hAnsi="Segoe UI Symbol" w:eastAsia="宋体" w:cs="Segoe UI Symbol"/>
                <w:kern w:val="0"/>
                <w:sz w:val="20"/>
                <w:szCs w:val="20"/>
                <w:lang w:eastAsia="zh-CN"/>
              </w:rPr>
              <w:t>；</w:t>
            </w:r>
            <w:r>
              <w:rPr>
                <w:rFonts w:ascii="Times New Roman" w:hAnsi="Times New Roman" w:eastAsia="宋体"/>
                <w:kern w:val="0"/>
                <w:sz w:val="20"/>
                <w:szCs w:val="20"/>
              </w:rPr>
              <w:t>16.</w:t>
            </w:r>
            <w:r>
              <w:rPr>
                <w:rFonts w:hint="eastAsia" w:ascii="Times New Roman" w:hAnsi="Times New Roman" w:eastAsia="宋体"/>
                <w:kern w:val="0"/>
                <w:sz w:val="20"/>
                <w:szCs w:val="20"/>
              </w:rPr>
              <w:t>支持</w:t>
            </w:r>
            <w:r>
              <w:rPr>
                <w:rFonts w:ascii="Times New Roman" w:hAnsi="Times New Roman" w:eastAsia="宋体"/>
                <w:kern w:val="0"/>
                <w:sz w:val="20"/>
                <w:szCs w:val="20"/>
              </w:rPr>
              <w:t>SD</w:t>
            </w:r>
            <w:r>
              <w:rPr>
                <w:rFonts w:hint="eastAsia" w:ascii="Times New Roman" w:hAnsi="Times New Roman" w:eastAsia="宋体"/>
                <w:kern w:val="0"/>
                <w:sz w:val="20"/>
                <w:szCs w:val="20"/>
              </w:rPr>
              <w:t>卡录像，最高可录制</w:t>
            </w:r>
            <w:r>
              <w:rPr>
                <w:rFonts w:ascii="Times New Roman" w:hAnsi="Times New Roman" w:eastAsia="宋体"/>
                <w:kern w:val="0"/>
                <w:sz w:val="20"/>
                <w:szCs w:val="20"/>
              </w:rPr>
              <w:t>16M</w:t>
            </w:r>
            <w:r>
              <w:rPr>
                <w:rFonts w:hint="eastAsia" w:ascii="Times New Roman" w:hAnsi="Times New Roman" w:eastAsia="宋体"/>
                <w:kern w:val="0"/>
                <w:sz w:val="20"/>
                <w:szCs w:val="20"/>
              </w:rPr>
              <w:t>的</w:t>
            </w:r>
            <w:r>
              <w:rPr>
                <w:rFonts w:ascii="Times New Roman" w:hAnsi="Times New Roman" w:eastAsia="宋体"/>
                <w:kern w:val="0"/>
                <w:sz w:val="20"/>
                <w:szCs w:val="20"/>
              </w:rPr>
              <w:t>H.264</w:t>
            </w:r>
            <w:r>
              <w:rPr>
                <w:rFonts w:hint="eastAsia" w:ascii="Times New Roman" w:hAnsi="Times New Roman" w:eastAsia="宋体"/>
                <w:kern w:val="0"/>
                <w:sz w:val="20"/>
                <w:szCs w:val="20"/>
              </w:rPr>
              <w:t>编码视频</w:t>
            </w:r>
            <w:r>
              <w:rPr>
                <w:rFonts w:hint="eastAsia" w:ascii="Times New Roman" w:hAnsi="Times New Roman" w:eastAsia="宋体"/>
                <w:kern w:val="0"/>
                <w:sz w:val="20"/>
                <w:szCs w:val="20"/>
                <w:lang w:eastAsia="zh-CN"/>
              </w:rPr>
              <w:t>。</w:t>
            </w:r>
          </w:p>
        </w:tc>
        <w:tc>
          <w:tcPr>
            <w:tcW w:w="946" w:type="dxa"/>
            <w:noWrap w:val="0"/>
            <w:vAlign w:val="center"/>
          </w:tcPr>
          <w:p>
            <w:pPr>
              <w:widowControl/>
              <w:spacing w:line="240" w:lineRule="auto"/>
              <w:ind w:firstLine="0" w:firstLineChars="0"/>
              <w:jc w:val="center"/>
              <w:rPr>
                <w:rFonts w:hint="eastAsia" w:eastAsia="宋体"/>
                <w:kern w:val="0"/>
                <w:sz w:val="20"/>
                <w:szCs w:val="20"/>
                <w:lang w:val="en-US" w:eastAsia="zh-CN"/>
              </w:rPr>
            </w:pPr>
            <w:r>
              <w:rPr>
                <w:rFonts w:hint="eastAsia"/>
                <w:kern w:val="0"/>
                <w:sz w:val="20"/>
                <w:szCs w:val="20"/>
                <w:lang w:val="en-US" w:eastAsia="zh-CN"/>
              </w:rPr>
              <w:t>1</w:t>
            </w:r>
          </w:p>
        </w:tc>
        <w:tc>
          <w:tcPr>
            <w:tcW w:w="808" w:type="dxa"/>
            <w:noWrap w:val="0"/>
            <w:vAlign w:val="center"/>
          </w:tcPr>
          <w:p>
            <w:pPr>
              <w:widowControl/>
              <w:spacing w:line="240" w:lineRule="auto"/>
              <w:ind w:firstLine="0" w:firstLineChars="0"/>
              <w:jc w:val="center"/>
              <w:rPr>
                <w:rFonts w:hint="eastAsia" w:eastAsia="宋体"/>
                <w:kern w:val="0"/>
                <w:sz w:val="20"/>
                <w:szCs w:val="20"/>
                <w:lang w:eastAsia="zh-CN"/>
              </w:rPr>
            </w:pPr>
            <w:r>
              <w:rPr>
                <w:rFonts w:hint="eastAsia"/>
                <w:kern w:val="0"/>
                <w:sz w:val="20"/>
                <w:szCs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4" w:type="dxa"/>
            <w:noWrap w:val="0"/>
            <w:vAlign w:val="center"/>
          </w:tcPr>
          <w:p>
            <w:pPr>
              <w:widowControl/>
              <w:spacing w:line="240" w:lineRule="auto"/>
              <w:ind w:firstLine="0" w:firstLineChars="0"/>
              <w:jc w:val="center"/>
              <w:rPr>
                <w:rFonts w:hint="eastAsia" w:eastAsia="宋体"/>
                <w:kern w:val="0"/>
                <w:sz w:val="20"/>
                <w:szCs w:val="20"/>
                <w:lang w:eastAsia="zh-CN"/>
              </w:rPr>
            </w:pPr>
            <w:r>
              <w:rPr>
                <w:rFonts w:hint="eastAsia"/>
                <w:kern w:val="0"/>
                <w:sz w:val="20"/>
                <w:szCs w:val="20"/>
                <w:lang w:val="en-US" w:eastAsia="zh-CN"/>
              </w:rPr>
              <w:t>8</w:t>
            </w:r>
          </w:p>
        </w:tc>
        <w:tc>
          <w:tcPr>
            <w:tcW w:w="1276" w:type="dxa"/>
            <w:noWrap w:val="0"/>
            <w:vAlign w:val="center"/>
          </w:tcPr>
          <w:p>
            <w:pPr>
              <w:widowControl/>
              <w:spacing w:line="240" w:lineRule="auto"/>
              <w:ind w:firstLine="0" w:firstLineChars="0"/>
              <w:jc w:val="center"/>
              <w:rPr>
                <w:rFonts w:hint="eastAsia"/>
                <w:kern w:val="0"/>
                <w:sz w:val="20"/>
                <w:szCs w:val="20"/>
              </w:rPr>
            </w:pPr>
            <w:r>
              <w:rPr>
                <w:rFonts w:hint="eastAsia"/>
                <w:color w:val="000000"/>
                <w:kern w:val="0"/>
                <w:sz w:val="20"/>
                <w:szCs w:val="20"/>
              </w:rPr>
              <w:t>LED显示屏钢结构</w:t>
            </w:r>
          </w:p>
        </w:tc>
        <w:tc>
          <w:tcPr>
            <w:tcW w:w="6584" w:type="dxa"/>
            <w:noWrap w:val="0"/>
            <w:vAlign w:val="center"/>
          </w:tcPr>
          <w:p>
            <w:pPr>
              <w:widowControl/>
              <w:spacing w:line="240" w:lineRule="auto"/>
              <w:ind w:firstLine="0" w:firstLineChars="0"/>
              <w:jc w:val="left"/>
              <w:rPr>
                <w:rFonts w:hint="eastAsia"/>
                <w:kern w:val="0"/>
                <w:sz w:val="20"/>
                <w:szCs w:val="20"/>
              </w:rPr>
            </w:pPr>
            <w:r>
              <w:rPr>
                <w:rFonts w:hint="eastAsia"/>
                <w:kern w:val="0"/>
                <w:sz w:val="20"/>
                <w:szCs w:val="20"/>
              </w:rPr>
              <w:t>大屏幕安装配套，要求抗绣，抗腐蚀，稳定牢固。</w:t>
            </w:r>
          </w:p>
        </w:tc>
        <w:tc>
          <w:tcPr>
            <w:tcW w:w="94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4" w:type="dxa"/>
            <w:noWrap w:val="0"/>
            <w:vAlign w:val="center"/>
          </w:tcPr>
          <w:p>
            <w:pPr>
              <w:widowControl/>
              <w:spacing w:line="240" w:lineRule="auto"/>
              <w:ind w:firstLine="0" w:firstLineChars="0"/>
              <w:jc w:val="center"/>
              <w:rPr>
                <w:rFonts w:hint="default" w:eastAsia="宋体"/>
                <w:kern w:val="0"/>
                <w:sz w:val="20"/>
                <w:szCs w:val="20"/>
                <w:lang w:val="en-US" w:eastAsia="zh-CN"/>
              </w:rPr>
            </w:pPr>
            <w:r>
              <w:rPr>
                <w:rFonts w:hint="eastAsia"/>
                <w:kern w:val="0"/>
                <w:sz w:val="20"/>
                <w:szCs w:val="20"/>
                <w:lang w:val="en-US" w:eastAsia="zh-CN"/>
              </w:rPr>
              <w:t>9</w:t>
            </w:r>
          </w:p>
        </w:tc>
        <w:tc>
          <w:tcPr>
            <w:tcW w:w="127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备品备件</w:t>
            </w:r>
          </w:p>
        </w:tc>
        <w:tc>
          <w:tcPr>
            <w:tcW w:w="6584" w:type="dxa"/>
            <w:noWrap w:val="0"/>
            <w:vAlign w:val="center"/>
          </w:tcPr>
          <w:p>
            <w:pPr>
              <w:widowControl/>
              <w:spacing w:line="240" w:lineRule="auto"/>
              <w:ind w:firstLine="0" w:firstLineChars="0"/>
              <w:jc w:val="left"/>
              <w:rPr>
                <w:rFonts w:hint="eastAsia"/>
                <w:kern w:val="0"/>
                <w:sz w:val="20"/>
                <w:szCs w:val="20"/>
              </w:rPr>
            </w:pPr>
            <w:r>
              <w:rPr>
                <w:rFonts w:hint="eastAsia"/>
                <w:kern w:val="0"/>
                <w:sz w:val="20"/>
                <w:szCs w:val="20"/>
              </w:rPr>
              <w:t>模组、IC、LED灯、备品卡若干；</w:t>
            </w:r>
          </w:p>
        </w:tc>
        <w:tc>
          <w:tcPr>
            <w:tcW w:w="94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4" w:type="dxa"/>
            <w:noWrap w:val="0"/>
            <w:vAlign w:val="center"/>
          </w:tcPr>
          <w:p>
            <w:pPr>
              <w:widowControl/>
              <w:spacing w:line="240" w:lineRule="auto"/>
              <w:ind w:firstLine="0" w:firstLineChars="0"/>
              <w:jc w:val="center"/>
              <w:rPr>
                <w:rFonts w:hint="default" w:eastAsia="宋体"/>
                <w:kern w:val="0"/>
                <w:sz w:val="20"/>
                <w:szCs w:val="20"/>
                <w:lang w:val="en-US" w:eastAsia="zh-CN"/>
              </w:rPr>
            </w:pPr>
            <w:r>
              <w:rPr>
                <w:rFonts w:hint="eastAsia"/>
                <w:kern w:val="0"/>
                <w:sz w:val="20"/>
                <w:szCs w:val="20"/>
                <w:lang w:val="en-US" w:eastAsia="zh-CN"/>
              </w:rPr>
              <w:t>10</w:t>
            </w:r>
          </w:p>
        </w:tc>
        <w:tc>
          <w:tcPr>
            <w:tcW w:w="127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电材线缆</w:t>
            </w:r>
          </w:p>
        </w:tc>
        <w:tc>
          <w:tcPr>
            <w:tcW w:w="6584" w:type="dxa"/>
            <w:noWrap w:val="0"/>
            <w:vAlign w:val="center"/>
          </w:tcPr>
          <w:p>
            <w:pPr>
              <w:widowControl/>
              <w:spacing w:line="240" w:lineRule="auto"/>
              <w:ind w:firstLine="0" w:firstLineChars="0"/>
              <w:jc w:val="left"/>
              <w:rPr>
                <w:rFonts w:hint="eastAsia"/>
                <w:kern w:val="0"/>
                <w:sz w:val="20"/>
                <w:szCs w:val="20"/>
              </w:rPr>
            </w:pPr>
            <w:r>
              <w:rPr>
                <w:rFonts w:hint="eastAsia"/>
                <w:kern w:val="0"/>
                <w:sz w:val="20"/>
                <w:szCs w:val="20"/>
              </w:rPr>
              <w:t>项目中需用到的配套设备、信号线缆等辅材</w:t>
            </w:r>
          </w:p>
        </w:tc>
        <w:tc>
          <w:tcPr>
            <w:tcW w:w="946"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1</w:t>
            </w:r>
          </w:p>
        </w:tc>
        <w:tc>
          <w:tcPr>
            <w:tcW w:w="808" w:type="dxa"/>
            <w:noWrap w:val="0"/>
            <w:vAlign w:val="center"/>
          </w:tcPr>
          <w:p>
            <w:pPr>
              <w:widowControl/>
              <w:spacing w:line="240" w:lineRule="auto"/>
              <w:ind w:firstLine="0" w:firstLineChars="0"/>
              <w:jc w:val="center"/>
              <w:rPr>
                <w:rFonts w:hint="eastAsia"/>
                <w:kern w:val="0"/>
                <w:sz w:val="20"/>
                <w:szCs w:val="20"/>
              </w:rPr>
            </w:pPr>
            <w:r>
              <w:rPr>
                <w:rFonts w:hint="eastAsia"/>
                <w:kern w:val="0"/>
                <w:sz w:val="20"/>
                <w:szCs w:val="20"/>
              </w:rPr>
              <w:t>项</w:t>
            </w:r>
          </w:p>
        </w:tc>
      </w:tr>
    </w:tbl>
    <w:p>
      <w:pPr>
        <w:ind w:firstLine="0" w:firstLineChars="0"/>
        <w:rPr>
          <w:rFonts w:hint="default" w:eastAsia="宋体"/>
          <w:b/>
          <w:bCs/>
          <w:lang w:val="en-US" w:eastAsia="zh-CN"/>
        </w:rPr>
      </w:pPr>
      <w:r>
        <w:rPr>
          <w:rFonts w:hint="eastAsia"/>
          <w:b/>
          <w:bCs/>
          <w:lang w:val="en-US" w:eastAsia="zh-CN"/>
        </w:rPr>
        <w:t xml:space="preserve"> 包三项目</w:t>
      </w:r>
      <w:bookmarkStart w:id="203" w:name="_GoBack"/>
      <w:bookmarkEnd w:id="203"/>
      <w:r>
        <w:rPr>
          <w:rFonts w:hint="eastAsia"/>
          <w:b/>
          <w:bCs/>
          <w:lang w:val="en-US" w:eastAsia="zh-CN"/>
        </w:rPr>
        <w:t>合计：35万元</w:t>
      </w: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 PAGE   \* MERGEFORMAT </w:instrText>
    </w:r>
    <w:r>
      <w:fldChar w:fldCharType="separate"/>
    </w:r>
    <w:r>
      <w:t>61</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ind w:firstLine="360"/>
      <w:rPr>
        <w:rStyle w:val="12"/>
      </w:rPr>
    </w:pPr>
    <w:r>
      <w:fldChar w:fldCharType="begin"/>
    </w:r>
    <w:r>
      <w:rPr>
        <w:rStyle w:val="12"/>
      </w:rPr>
      <w:instrText xml:space="preserve">PAGE  </w:instrText>
    </w:r>
    <w:r>
      <w:fldChar w:fldCharType="separate"/>
    </w:r>
    <w:r>
      <w:rPr>
        <w:rStyle w:val="12"/>
      </w:rPr>
      <w:t>93</w:t>
    </w:r>
    <w: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rPr>
        <w:rFonts w:hint="eastAsia" w:ascii="仿宋_GB2312" w:eastAsia="仿宋_GB2312"/>
        <w:b/>
        <w:i/>
        <w:sz w:val="24"/>
        <w:szCs w:val="24"/>
        <w:u w:val="single"/>
      </w:rPr>
    </w:pPr>
  </w:p>
  <w:p>
    <w:pPr>
      <w:pStyle w:val="5"/>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城北区政府采购招标文件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北政采购（2020）2</w:t>
    </w:r>
    <w:r>
      <w:rPr>
        <w:rFonts w:hint="eastAsia" w:ascii="仿宋_GB2312" w:eastAsia="仿宋_GB2312"/>
        <w:b/>
        <w:i/>
        <w:sz w:val="24"/>
        <w:szCs w:val="24"/>
        <w:u w:val="single"/>
        <w:lang w:val="en-US" w:eastAsia="zh-CN"/>
      </w:rPr>
      <w:t>6</w:t>
    </w:r>
    <w:r>
      <w:rPr>
        <w:rFonts w:hint="eastAsia" w:ascii="仿宋_GB2312" w:eastAsia="仿宋_GB2312"/>
        <w:b/>
        <w:i/>
        <w:sz w:val="24"/>
        <w:szCs w:val="24"/>
        <w:u w:val="single"/>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0" w:firstLineChars="0"/>
      <w:rPr>
        <w:rFonts w:hint="eastAsia" w:ascii="仿宋_GB2312" w:eastAsia="仿宋_GB2312"/>
        <w:b/>
        <w:i/>
        <w:sz w:val="24"/>
        <w:szCs w:val="24"/>
        <w:u w:val="single"/>
      </w:rPr>
    </w:pPr>
  </w:p>
  <w:p>
    <w:pPr>
      <w:pStyle w:val="5"/>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城北区</w:t>
    </w:r>
    <w:r>
      <w:rPr>
        <w:rFonts w:hint="eastAsia" w:ascii="仿宋_GB2312" w:eastAsia="仿宋_GB2312"/>
        <w:b/>
        <w:i/>
        <w:sz w:val="24"/>
        <w:szCs w:val="24"/>
        <w:u w:val="single"/>
      </w:rPr>
      <w:t xml:space="preserve">政府采购招标文件                </w:t>
    </w:r>
    <w:r>
      <w:rPr>
        <w:rFonts w:hint="eastAsia" w:ascii="仿宋_GB2312" w:eastAsia="仿宋_GB2312"/>
        <w:b/>
        <w:i/>
        <w:sz w:val="24"/>
        <w:szCs w:val="24"/>
        <w:u w:val="single"/>
        <w:lang w:eastAsia="zh-CN"/>
      </w:rPr>
      <w:t>北政采购（</w:t>
    </w:r>
    <w:r>
      <w:rPr>
        <w:rFonts w:hint="eastAsia" w:ascii="仿宋_GB2312" w:eastAsia="仿宋_GB2312"/>
        <w:b/>
        <w:i/>
        <w:sz w:val="24"/>
        <w:szCs w:val="24"/>
        <w:u w:val="single"/>
        <w:lang w:val="en-US" w:eastAsia="zh-CN"/>
      </w:rPr>
      <w:t>2020</w:t>
    </w:r>
    <w:r>
      <w:rPr>
        <w:rFonts w:hint="eastAsia" w:ascii="仿宋_GB2312" w:eastAsia="仿宋_GB2312"/>
        <w:b/>
        <w:i/>
        <w:sz w:val="24"/>
        <w:szCs w:val="24"/>
        <w:u w:val="single"/>
        <w:lang w:eastAsia="zh-CN"/>
      </w:rPr>
      <w:t>）</w:t>
    </w:r>
    <w:r>
      <w:rPr>
        <w:rFonts w:hint="eastAsia" w:ascii="仿宋_GB2312" w:eastAsia="仿宋_GB2312"/>
        <w:b/>
        <w:i/>
        <w:sz w:val="24"/>
        <w:szCs w:val="24"/>
        <w:u w:val="single"/>
        <w:lang w:val="en-US" w:eastAsia="zh-CN"/>
      </w:rPr>
      <w:t>26</w:t>
    </w:r>
    <w:r>
      <w:rPr>
        <w:rFonts w:hint="eastAsia" w:ascii="仿宋_GB2312" w:eastAsia="仿宋_GB2312"/>
        <w:b/>
        <w:i/>
        <w:sz w:val="24"/>
        <w:szCs w:val="24"/>
        <w:u w:val="single"/>
      </w:rPr>
      <w:t>号</w:t>
    </w: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AF1BEB"/>
    <w:multiLevelType w:val="singleLevel"/>
    <w:tmpl w:val="BDAF1BEB"/>
    <w:lvl w:ilvl="0" w:tentative="0">
      <w:start w:val="1"/>
      <w:numFmt w:val="decimal"/>
      <w:lvlText w:val="%1."/>
      <w:lvlJc w:val="left"/>
      <w:pPr>
        <w:ind w:left="425" w:hanging="425"/>
      </w:pPr>
      <w:rPr>
        <w:rFonts w:hint="default"/>
      </w:rPr>
    </w:lvl>
  </w:abstractNum>
  <w:abstractNum w:abstractNumId="1">
    <w:nsid w:val="EA8308CC"/>
    <w:multiLevelType w:val="singleLevel"/>
    <w:tmpl w:val="EA8308CC"/>
    <w:lvl w:ilvl="0" w:tentative="0">
      <w:start w:val="2"/>
      <w:numFmt w:val="decimal"/>
      <w:suff w:val="nothing"/>
      <w:lvlText w:val="%1、"/>
      <w:lvlJc w:val="left"/>
    </w:lvl>
  </w:abstractNum>
  <w:abstractNum w:abstractNumId="2">
    <w:nsid w:val="0AFCAE37"/>
    <w:multiLevelType w:val="singleLevel"/>
    <w:tmpl w:val="0AFCAE37"/>
    <w:lvl w:ilvl="0" w:tentative="0">
      <w:start w:val="1"/>
      <w:numFmt w:val="decimal"/>
      <w:lvlText w:val="%1."/>
      <w:lvlJc w:val="left"/>
      <w:pPr>
        <w:ind w:left="425" w:hanging="425"/>
      </w:pPr>
      <w:rPr>
        <w:rFonts w:hint="default"/>
      </w:rPr>
    </w:lvl>
  </w:abstractNum>
  <w:abstractNum w:abstractNumId="3">
    <w:nsid w:val="10BA5C00"/>
    <w:multiLevelType w:val="multilevel"/>
    <w:tmpl w:val="10BA5C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FAB370"/>
    <w:multiLevelType w:val="singleLevel"/>
    <w:tmpl w:val="1CFAB370"/>
    <w:lvl w:ilvl="0" w:tentative="0">
      <w:start w:val="1"/>
      <w:numFmt w:val="decimal"/>
      <w:lvlText w:val="%1."/>
      <w:lvlJc w:val="left"/>
      <w:pPr>
        <w:tabs>
          <w:tab w:val="left" w:pos="312"/>
        </w:tabs>
      </w:pPr>
    </w:lvl>
  </w:abstractNum>
  <w:abstractNum w:abstractNumId="5">
    <w:nsid w:val="391D53C2"/>
    <w:multiLevelType w:val="multilevel"/>
    <w:tmpl w:val="391D53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947440"/>
    <w:multiLevelType w:val="multilevel"/>
    <w:tmpl w:val="4D9474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324EB2"/>
    <w:multiLevelType w:val="singleLevel"/>
    <w:tmpl w:val="53324EB2"/>
    <w:lvl w:ilvl="0" w:tentative="0">
      <w:start w:val="1"/>
      <w:numFmt w:val="upperLetter"/>
      <w:suff w:val="space"/>
      <w:lvlText w:val="(%1)"/>
      <w:lvlJc w:val="left"/>
    </w:lvl>
  </w:abstractNum>
  <w:abstractNum w:abstractNumId="8">
    <w:nsid w:val="569E4CEE"/>
    <w:multiLevelType w:val="singleLevel"/>
    <w:tmpl w:val="569E4CEE"/>
    <w:lvl w:ilvl="0" w:tentative="0">
      <w:start w:val="1"/>
      <w:numFmt w:val="decimal"/>
      <w:lvlText w:val="%1."/>
      <w:lvlJc w:val="left"/>
      <w:pPr>
        <w:ind w:left="425" w:hanging="425"/>
      </w:pPr>
      <w:rPr>
        <w:rFonts w:hint="default"/>
      </w:rPr>
    </w:lvl>
  </w:abstractNum>
  <w:abstractNum w:abstractNumId="9">
    <w:nsid w:val="57546A08"/>
    <w:multiLevelType w:val="multilevel"/>
    <w:tmpl w:val="57546A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EE759B"/>
    <w:multiLevelType w:val="multilevel"/>
    <w:tmpl w:val="58EE75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FDE1769"/>
    <w:multiLevelType w:val="multilevel"/>
    <w:tmpl w:val="5FDE17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6"/>
  </w:num>
  <w:num w:numId="5">
    <w:abstractNumId w:val="9"/>
  </w:num>
  <w:num w:numId="6">
    <w:abstractNumId w:val="10"/>
  </w:num>
  <w:num w:numId="7">
    <w:abstractNumId w:val="3"/>
  </w:num>
  <w:num w:numId="8">
    <w:abstractNumId w:val="11"/>
  </w:num>
  <w:num w:numId="9">
    <w:abstractNumId w:val="5"/>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77BFA"/>
    <w:rsid w:val="05523D23"/>
    <w:rsid w:val="0C955D55"/>
    <w:rsid w:val="1165014F"/>
    <w:rsid w:val="1BBA1A4C"/>
    <w:rsid w:val="1BE0376F"/>
    <w:rsid w:val="2C923B42"/>
    <w:rsid w:val="32B00254"/>
    <w:rsid w:val="34AE6C46"/>
    <w:rsid w:val="34EC3F18"/>
    <w:rsid w:val="37BD275B"/>
    <w:rsid w:val="456D5633"/>
    <w:rsid w:val="48E62DB7"/>
    <w:rsid w:val="49762C7D"/>
    <w:rsid w:val="4EEA70B0"/>
    <w:rsid w:val="4F2965D9"/>
    <w:rsid w:val="54177BFA"/>
    <w:rsid w:val="56D22482"/>
    <w:rsid w:val="57AA5847"/>
    <w:rsid w:val="5B9558D9"/>
    <w:rsid w:val="604E0957"/>
    <w:rsid w:val="64007D72"/>
    <w:rsid w:val="680253C6"/>
    <w:rsid w:val="7947516B"/>
    <w:rsid w:val="7E210F18"/>
    <w:rsid w:val="7FCE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rFonts w:ascii="Calibri" w:hAnsi="Calibri"/>
      <w:b/>
      <w:bCs/>
      <w:caps/>
      <w:sz w:val="20"/>
      <w:szCs w:val="20"/>
    </w:rPr>
  </w:style>
  <w:style w:type="paragraph" w:styleId="7">
    <w:name w:val="Body Text Indent 3"/>
    <w:basedOn w:val="1"/>
    <w:qFormat/>
    <w:uiPriority w:val="0"/>
    <w:pPr>
      <w:spacing w:after="120" w:afterLines="0"/>
      <w:ind w:left="420" w:leftChars="200"/>
    </w:pPr>
    <w:rPr>
      <w:sz w:val="16"/>
      <w:szCs w:val="20"/>
    </w:rPr>
  </w:style>
  <w:style w:type="paragraph" w:styleId="8">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9">
    <w:name w:val="Title"/>
    <w:basedOn w:val="1"/>
    <w:next w:val="1"/>
    <w:qFormat/>
    <w:uiPriority w:val="0"/>
    <w:pPr>
      <w:spacing w:before="240" w:after="60"/>
      <w:jc w:val="center"/>
      <w:outlineLvl w:val="0"/>
    </w:pPr>
    <w:rPr>
      <w:rFonts w:ascii="Cambria" w:hAnsi="Cambria"/>
      <w:b/>
      <w:bCs/>
      <w:sz w:val="36"/>
      <w:szCs w:val="32"/>
    </w:rPr>
  </w:style>
  <w:style w:type="character" w:styleId="12">
    <w:name w:val="page number"/>
    <w:basedOn w:val="11"/>
    <w:qFormat/>
    <w:uiPriority w:val="0"/>
  </w:style>
  <w:style w:type="character" w:styleId="13">
    <w:name w:val="Hyperlink"/>
    <w:qFormat/>
    <w:uiPriority w:val="99"/>
    <w:rPr>
      <w:color w:val="000099"/>
      <w:u w:val="none"/>
    </w:rPr>
  </w:style>
  <w:style w:type="paragraph" w:customStyle="1" w:styleId="14">
    <w:name w:val="List Paragraph"/>
    <w:basedOn w:val="1"/>
    <w:qFormat/>
    <w:uiPriority w:val="0"/>
    <w:pPr>
      <w:spacing w:line="240" w:lineRule="auto"/>
      <w:ind w:firstLine="420"/>
    </w:pPr>
    <w:rPr>
      <w:rFonts w:ascii="Calibri" w:hAnsi="Calibri"/>
      <w:sz w:val="21"/>
      <w:szCs w:val="22"/>
    </w:rPr>
  </w:style>
  <w:style w:type="paragraph" w:customStyle="1" w:styleId="15">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16">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2020-10-17T05:09:00Z</dcterms:created>
  <dc:creator>阿甘</dc:creator>
  <cp:lastModifiedBy>yoghurt～</cp:lastModifiedBy>
  <cp:lastPrinted>2020-10-20T00:33:00Z</cp:lastPrinted>
  <dcterms:modified xsi:type="dcterms:W3CDTF">2020-10-30T03:15:02Z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