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p>
    <w:p>
      <w:pPr>
        <w:pStyle w:val="4"/>
        <w:rPr>
          <w:rFonts w:hint="eastAsia"/>
        </w:rPr>
      </w:pPr>
    </w:p>
    <w:p>
      <w:pPr>
        <w:autoSpaceDE w:val="0"/>
        <w:autoSpaceDN w:val="0"/>
        <w:adjustRightInd w:val="0"/>
        <w:spacing w:line="360" w:lineRule="auto"/>
        <w:ind w:firstLine="0" w:firstLineChars="0"/>
        <w:jc w:val="center"/>
        <w:rPr>
          <w:rFonts w:hint="eastAsia" w:ascii="宋体" w:hAnsi="宋体"/>
          <w:b/>
          <w:sz w:val="72"/>
          <w:szCs w:val="36"/>
        </w:rPr>
      </w:pPr>
    </w:p>
    <w:p>
      <w:pPr>
        <w:autoSpaceDE w:val="0"/>
        <w:autoSpaceDN w:val="0"/>
        <w:adjustRightInd w:val="0"/>
        <w:spacing w:line="360" w:lineRule="auto"/>
        <w:ind w:firstLine="0" w:firstLineChars="0"/>
        <w:jc w:val="center"/>
        <w:rPr>
          <w:rFonts w:hint="eastAsia" w:ascii="宋体" w:hAnsi="宋体"/>
          <w:b/>
          <w:sz w:val="72"/>
          <w:szCs w:val="36"/>
        </w:rPr>
      </w:pPr>
      <w:r>
        <w:rPr>
          <w:rFonts w:hint="eastAsia" w:ascii="宋体" w:hAnsi="宋体"/>
          <w:b/>
          <w:sz w:val="72"/>
          <w:szCs w:val="36"/>
        </w:rPr>
        <w:t>竞争性磋商文件</w:t>
      </w:r>
    </w:p>
    <w:p>
      <w:pPr>
        <w:adjustRightInd w:val="0"/>
        <w:spacing w:line="360" w:lineRule="auto"/>
        <w:ind w:firstLine="0" w:firstLineChars="0"/>
        <w:textAlignment w:val="baseline"/>
        <w:rPr>
          <w:rFonts w:ascii="仿宋_GB2312" w:hAnsi="宋体" w:eastAsia="仿宋_GB2312"/>
          <w:b/>
          <w:sz w:val="36"/>
          <w:szCs w:val="36"/>
        </w:rPr>
      </w:pP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480" w:lineRule="auto"/>
        <w:ind w:firstLine="228" w:firstLineChars="71"/>
        <w:textAlignment w:val="baseline"/>
        <w:rPr>
          <w:rFonts w:hint="eastAsia" w:ascii="宋体" w:hAnsi="宋体" w:eastAsia="宋体"/>
          <w:b/>
          <w:sz w:val="32"/>
          <w:szCs w:val="36"/>
          <w:lang w:eastAsia="zh-CN"/>
        </w:rPr>
      </w:pPr>
      <w:r>
        <w:rPr>
          <w:rFonts w:hint="eastAsia" w:ascii="宋体" w:hAnsi="宋体"/>
          <w:b/>
          <w:sz w:val="32"/>
          <w:szCs w:val="36"/>
        </w:rPr>
        <w:t>采购项目编号：</w:t>
      </w:r>
      <w:r>
        <w:rPr>
          <w:rFonts w:hint="eastAsia"/>
          <w:b/>
          <w:sz w:val="32"/>
          <w:szCs w:val="36"/>
          <w:lang w:eastAsia="zh-CN"/>
        </w:rPr>
        <w:t>山西景宏磋商（货物）2020-004S</w:t>
      </w:r>
    </w:p>
    <w:p>
      <w:pPr>
        <w:adjustRightInd w:val="0"/>
        <w:spacing w:line="480" w:lineRule="auto"/>
        <w:ind w:left="2405" w:leftChars="71" w:right="-260" w:rightChars="-118" w:hanging="2249" w:hangingChars="700"/>
        <w:textAlignment w:val="baseline"/>
        <w:rPr>
          <w:rFonts w:hint="default" w:ascii="宋体" w:hAnsi="宋体"/>
          <w:b/>
          <w:color w:val="auto"/>
          <w:sz w:val="32"/>
          <w:szCs w:val="36"/>
          <w:lang w:val="en-US"/>
        </w:rPr>
      </w:pPr>
      <w:r>
        <w:rPr>
          <w:rFonts w:hint="eastAsia" w:ascii="宋体" w:hAnsi="宋体"/>
          <w:b/>
          <w:sz w:val="32"/>
          <w:szCs w:val="36"/>
        </w:rPr>
        <w:t>采购项目名称：</w:t>
      </w:r>
      <w:r>
        <w:rPr>
          <w:rFonts w:hint="eastAsia"/>
          <w:b/>
          <w:color w:val="auto"/>
          <w:sz w:val="32"/>
          <w:szCs w:val="36"/>
          <w:lang w:eastAsia="zh-CN"/>
        </w:rPr>
        <w:t>海晏县生态环境局《2019年农村环境综合整治》关于购置环卫设备的采购项目（第二次）</w:t>
      </w:r>
    </w:p>
    <w:p>
      <w:pPr>
        <w:adjustRightInd w:val="0"/>
        <w:spacing w:line="480" w:lineRule="auto"/>
        <w:ind w:right="-260" w:rightChars="-118" w:firstLine="228" w:firstLineChars="71"/>
        <w:textAlignment w:val="baseline"/>
        <w:rPr>
          <w:rFonts w:hint="eastAsia" w:ascii="宋体" w:hAnsi="宋体" w:eastAsia="宋体"/>
          <w:b/>
          <w:sz w:val="32"/>
          <w:szCs w:val="36"/>
          <w:lang w:eastAsia="zh-CN"/>
        </w:rPr>
      </w:pPr>
      <w:r>
        <w:rPr>
          <w:rFonts w:hint="eastAsia" w:ascii="宋体" w:hAnsi="宋体"/>
          <w:b/>
          <w:sz w:val="32"/>
          <w:szCs w:val="36"/>
        </w:rPr>
        <w:t xml:space="preserve">采 购 单 </w:t>
      </w:r>
      <w:r>
        <w:rPr>
          <w:rFonts w:ascii="宋体" w:hAnsi="宋体"/>
          <w:b/>
          <w:sz w:val="32"/>
          <w:szCs w:val="36"/>
        </w:rPr>
        <w:t xml:space="preserve"> </w:t>
      </w:r>
      <w:r>
        <w:rPr>
          <w:rFonts w:hint="eastAsia" w:ascii="宋体" w:hAnsi="宋体"/>
          <w:b/>
          <w:sz w:val="32"/>
          <w:szCs w:val="36"/>
        </w:rPr>
        <w:t>位：</w:t>
      </w:r>
      <w:r>
        <w:rPr>
          <w:rFonts w:hint="eastAsia"/>
          <w:b/>
          <w:sz w:val="32"/>
          <w:szCs w:val="36"/>
          <w:lang w:eastAsia="zh-CN"/>
        </w:rPr>
        <w:t>海晏县生态环境局</w:t>
      </w: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textAlignment w:val="baseline"/>
        <w:rPr>
          <w:rFonts w:hint="eastAsia"/>
          <w:b/>
        </w:rPr>
      </w:pPr>
    </w:p>
    <w:p>
      <w:pPr>
        <w:adjustRightInd w:val="0"/>
        <w:spacing w:line="360" w:lineRule="auto"/>
        <w:ind w:firstLine="0" w:firstLineChars="0"/>
        <w:jc w:val="center"/>
        <w:textAlignment w:val="baseline"/>
        <w:rPr>
          <w:rFonts w:hint="eastAsia" w:ascii="宋体" w:hAnsi="宋体" w:eastAsia="宋体"/>
          <w:b/>
          <w:sz w:val="32"/>
          <w:szCs w:val="32"/>
          <w:lang w:eastAsia="zh-CN"/>
        </w:rPr>
      </w:pPr>
      <w:r>
        <w:rPr>
          <w:rFonts w:hint="eastAsia" w:ascii="宋体" w:hAnsi="宋体"/>
          <w:b/>
          <w:sz w:val="32"/>
          <w:szCs w:val="32"/>
        </w:rPr>
        <w:t>采购代理</w:t>
      </w:r>
      <w:r>
        <w:rPr>
          <w:rFonts w:ascii="宋体" w:hAnsi="宋体"/>
          <w:b/>
          <w:sz w:val="32"/>
          <w:szCs w:val="32"/>
        </w:rPr>
        <w:t>机构：</w:t>
      </w:r>
      <w:r>
        <w:rPr>
          <w:rFonts w:hint="eastAsia" w:ascii="宋体" w:hAnsi="宋体"/>
          <w:b/>
          <w:sz w:val="32"/>
          <w:szCs w:val="32"/>
          <w:lang w:eastAsia="zh-CN"/>
        </w:rPr>
        <w:t>山西景宏建设工程项目管理有限公司</w:t>
      </w:r>
    </w:p>
    <w:p>
      <w:pPr>
        <w:adjustRightInd w:val="0"/>
        <w:spacing w:line="360" w:lineRule="auto"/>
        <w:ind w:firstLine="0" w:firstLineChars="0"/>
        <w:jc w:val="center"/>
        <w:textAlignment w:val="baseline"/>
        <w:rPr>
          <w:rFonts w:hint="eastAsia" w:ascii="宋体" w:hAnsi="宋体"/>
          <w:b/>
          <w:sz w:val="40"/>
          <w:szCs w:val="30"/>
        </w:rPr>
      </w:pPr>
      <w:r>
        <w:rPr>
          <w:rFonts w:ascii="宋体" w:hAnsi="宋体"/>
          <w:b/>
          <w:sz w:val="32"/>
          <w:szCs w:val="32"/>
        </w:rPr>
        <w:t xml:space="preserve"> </w:t>
      </w:r>
      <w:r>
        <w:rPr>
          <w:rFonts w:hint="eastAsia" w:ascii="宋体" w:hAnsi="宋体"/>
          <w:b/>
          <w:sz w:val="32"/>
          <w:szCs w:val="32"/>
        </w:rPr>
        <w:t>20</w:t>
      </w:r>
      <w:r>
        <w:rPr>
          <w:rFonts w:hint="eastAsia"/>
          <w:b/>
          <w:sz w:val="32"/>
          <w:szCs w:val="32"/>
          <w:lang w:val="en-US" w:eastAsia="zh-CN"/>
        </w:rPr>
        <w:t>20</w:t>
      </w:r>
      <w:r>
        <w:rPr>
          <w:rFonts w:hint="eastAsia" w:ascii="宋体" w:hAnsi="宋体"/>
          <w:b/>
          <w:sz w:val="32"/>
          <w:szCs w:val="32"/>
        </w:rPr>
        <w:t>年</w:t>
      </w:r>
      <w:r>
        <w:rPr>
          <w:rFonts w:hint="eastAsia"/>
          <w:b/>
          <w:sz w:val="32"/>
          <w:szCs w:val="32"/>
          <w:lang w:val="en-US" w:eastAsia="zh-CN"/>
        </w:rPr>
        <w:t>3</w:t>
      </w:r>
      <w:r>
        <w:rPr>
          <w:rFonts w:hint="eastAsia" w:ascii="宋体" w:hAnsi="宋体"/>
          <w:b/>
          <w:sz w:val="32"/>
          <w:szCs w:val="32"/>
        </w:rPr>
        <w:t>月</w:t>
      </w:r>
      <w:r>
        <w:rPr>
          <w:rFonts w:ascii="宋体" w:hAnsi="宋体"/>
          <w:b/>
          <w:sz w:val="40"/>
          <w:szCs w:val="30"/>
        </w:rPr>
        <w:br w:type="page"/>
      </w:r>
      <w:r>
        <w:rPr>
          <w:rFonts w:hint="eastAsia" w:ascii="宋体" w:hAnsi="宋体"/>
          <w:b/>
          <w:sz w:val="40"/>
          <w:szCs w:val="30"/>
        </w:rPr>
        <w:t>目  录</w:t>
      </w:r>
    </w:p>
    <w:p>
      <w:pPr>
        <w:pStyle w:val="14"/>
        <w:tabs>
          <w:tab w:val="right" w:leader="dot" w:pos="8787"/>
        </w:tabs>
      </w:pPr>
      <w:r>
        <w:rPr>
          <w:rFonts w:ascii="宋体" w:hAnsi="宋体"/>
          <w:bCs w:val="0"/>
          <w:kern w:val="0"/>
          <w:sz w:val="24"/>
          <w:szCs w:val="24"/>
        </w:rPr>
        <w:fldChar w:fldCharType="begin"/>
      </w:r>
      <w:r>
        <w:rPr>
          <w:rStyle w:val="22"/>
          <w:rFonts w:ascii="宋体" w:hAnsi="宋体"/>
          <w:bCs w:val="0"/>
          <w:kern w:val="0"/>
          <w:sz w:val="24"/>
          <w:szCs w:val="24"/>
        </w:rPr>
        <w:instrText xml:space="preserve"> TOC \o "1-3" \h \z \u </w:instrText>
      </w:r>
      <w:r>
        <w:rPr>
          <w:rFonts w:ascii="宋体" w:hAnsi="宋体"/>
          <w:bCs w:val="0"/>
          <w:kern w:val="0"/>
          <w:sz w:val="24"/>
          <w:szCs w:val="24"/>
        </w:rPr>
        <w:fldChar w:fldCharType="separate"/>
      </w:r>
      <w:r>
        <w:rPr>
          <w:rFonts w:ascii="宋体" w:hAnsi="宋体"/>
          <w:bCs w:val="0"/>
          <w:kern w:val="0"/>
          <w:szCs w:val="24"/>
        </w:rPr>
        <w:fldChar w:fldCharType="begin"/>
      </w:r>
      <w:r>
        <w:rPr>
          <w:rFonts w:ascii="宋体" w:hAnsi="宋体"/>
          <w:bCs w:val="0"/>
          <w:kern w:val="0"/>
          <w:szCs w:val="24"/>
        </w:rPr>
        <w:instrText xml:space="preserve"> HYPERLINK \l _Toc15312 </w:instrText>
      </w:r>
      <w:r>
        <w:rPr>
          <w:rFonts w:ascii="宋体" w:hAnsi="宋体"/>
          <w:bCs w:val="0"/>
          <w:kern w:val="0"/>
          <w:szCs w:val="24"/>
        </w:rPr>
        <w:fldChar w:fldCharType="separate"/>
      </w:r>
      <w:r>
        <w:rPr>
          <w:rFonts w:hint="eastAsia"/>
        </w:rPr>
        <w:t xml:space="preserve">第一部分 </w:t>
      </w:r>
      <w:r>
        <w:rPr>
          <w:rFonts w:hint="eastAsia"/>
          <w:lang w:val="en-US" w:eastAsia="zh-CN"/>
        </w:rPr>
        <w:t>磋商公告</w:t>
      </w:r>
      <w:r>
        <w:tab/>
      </w:r>
      <w:r>
        <w:fldChar w:fldCharType="begin"/>
      </w:r>
      <w:r>
        <w:instrText xml:space="preserve"> PAGEREF _Toc15312 </w:instrText>
      </w:r>
      <w:r>
        <w:fldChar w:fldCharType="separate"/>
      </w:r>
      <w:r>
        <w:t>4</w:t>
      </w:r>
      <w:r>
        <w:fldChar w:fldCharType="end"/>
      </w:r>
      <w:r>
        <w:rPr>
          <w:rFonts w:ascii="宋体" w:hAnsi="宋体"/>
          <w:bCs w:val="0"/>
          <w:kern w:val="0"/>
          <w:szCs w:val="24"/>
        </w:rPr>
        <w:fldChar w:fldCharType="end"/>
      </w:r>
    </w:p>
    <w:p>
      <w:pPr>
        <w:pStyle w:val="14"/>
        <w:tabs>
          <w:tab w:val="right" w:leader="dot" w:pos="8787"/>
        </w:tabs>
      </w:pPr>
      <w:r>
        <w:rPr>
          <w:rFonts w:ascii="宋体" w:hAnsi="宋体"/>
          <w:bCs/>
          <w:i w:val="0"/>
          <w:kern w:val="0"/>
          <w:szCs w:val="24"/>
        </w:rPr>
        <w:fldChar w:fldCharType="begin"/>
      </w:r>
      <w:r>
        <w:rPr>
          <w:rFonts w:ascii="宋体" w:hAnsi="宋体"/>
          <w:bCs/>
          <w:i w:val="0"/>
          <w:kern w:val="0"/>
          <w:szCs w:val="24"/>
        </w:rPr>
        <w:instrText xml:space="preserve"> HYPERLINK \l _Toc29581 </w:instrText>
      </w:r>
      <w:r>
        <w:rPr>
          <w:rFonts w:ascii="宋体" w:hAnsi="宋体"/>
          <w:bCs/>
          <w:i w:val="0"/>
          <w:kern w:val="0"/>
          <w:szCs w:val="24"/>
        </w:rPr>
        <w:fldChar w:fldCharType="separate"/>
      </w:r>
      <w:r>
        <w:rPr>
          <w:rFonts w:hint="eastAsia" w:ascii="宋体"/>
          <w:kern w:val="28"/>
          <w:szCs w:val="20"/>
        </w:rPr>
        <w:t>第二部分  投标人须知</w:t>
      </w:r>
      <w:r>
        <w:tab/>
      </w:r>
      <w:r>
        <w:fldChar w:fldCharType="begin"/>
      </w:r>
      <w:r>
        <w:instrText xml:space="preserve"> PAGEREF _Toc29581 </w:instrText>
      </w:r>
      <w:r>
        <w:fldChar w:fldCharType="separate"/>
      </w:r>
      <w:r>
        <w:t>6</w:t>
      </w:r>
      <w:r>
        <w:fldChar w:fldCharType="end"/>
      </w:r>
      <w:r>
        <w:rPr>
          <w:rFonts w:ascii="宋体" w:hAnsi="宋体"/>
          <w:bCs/>
          <w:i w:val="0"/>
          <w:kern w:val="0"/>
          <w:szCs w:val="24"/>
        </w:rPr>
        <w:fldChar w:fldCharType="end"/>
      </w:r>
    </w:p>
    <w:p>
      <w:pPr>
        <w:pStyle w:val="15"/>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_Toc29515 </w:instrText>
      </w:r>
      <w:r>
        <w:rPr>
          <w:rFonts w:ascii="宋体" w:hAnsi="宋体"/>
          <w:bCs/>
          <w:i w:val="0"/>
          <w:iCs w:val="0"/>
          <w:kern w:val="0"/>
          <w:szCs w:val="24"/>
        </w:rPr>
        <w:fldChar w:fldCharType="separate"/>
      </w:r>
      <w:r>
        <w:rPr>
          <w:rFonts w:hint="eastAsia" w:ascii="宋体" w:hAnsi="宋体"/>
          <w:bCs/>
          <w:i w:val="0"/>
          <w:iCs w:val="0"/>
          <w:kern w:val="0"/>
          <w:szCs w:val="36"/>
        </w:rPr>
        <w:t>一、说  明</w:t>
      </w:r>
      <w:r>
        <w:rPr>
          <w:i w:val="0"/>
          <w:iCs w:val="0"/>
        </w:rPr>
        <w:tab/>
      </w:r>
      <w:r>
        <w:rPr>
          <w:i w:val="0"/>
          <w:iCs w:val="0"/>
        </w:rPr>
        <w:fldChar w:fldCharType="begin"/>
      </w:r>
      <w:r>
        <w:rPr>
          <w:i w:val="0"/>
          <w:iCs w:val="0"/>
        </w:rPr>
        <w:instrText xml:space="preserve"> PAGEREF _Toc29515 </w:instrText>
      </w:r>
      <w:r>
        <w:rPr>
          <w:i w:val="0"/>
          <w:iCs w:val="0"/>
        </w:rPr>
        <w:fldChar w:fldCharType="separate"/>
      </w:r>
      <w:r>
        <w:rPr>
          <w:i w:val="0"/>
          <w:iCs w:val="0"/>
        </w:rPr>
        <w:t>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_Toc23004 </w:instrText>
      </w:r>
      <w:r>
        <w:rPr>
          <w:rFonts w:ascii="宋体" w:hAnsi="宋体"/>
          <w:bCs/>
          <w:i w:val="0"/>
          <w:iCs w:val="0"/>
          <w:kern w:val="0"/>
          <w:szCs w:val="24"/>
        </w:rPr>
        <w:fldChar w:fldCharType="separate"/>
      </w:r>
      <w:r>
        <w:rPr>
          <w:rFonts w:hint="eastAsia" w:ascii="宋体" w:hAnsi="宋体"/>
          <w:bCs/>
          <w:i w:val="0"/>
          <w:iCs w:val="0"/>
          <w:kern w:val="0"/>
          <w:szCs w:val="27"/>
        </w:rPr>
        <w:t>1.适用范围</w:t>
      </w:r>
      <w:r>
        <w:rPr>
          <w:i w:val="0"/>
          <w:iCs w:val="0"/>
        </w:rPr>
        <w:tab/>
      </w:r>
      <w:r>
        <w:rPr>
          <w:i w:val="0"/>
          <w:iCs w:val="0"/>
        </w:rPr>
        <w:fldChar w:fldCharType="begin"/>
      </w:r>
      <w:r>
        <w:rPr>
          <w:i w:val="0"/>
          <w:iCs w:val="0"/>
        </w:rPr>
        <w:instrText xml:space="preserve"> PAGEREF _Toc23004 </w:instrText>
      </w:r>
      <w:r>
        <w:rPr>
          <w:i w:val="0"/>
          <w:iCs w:val="0"/>
        </w:rPr>
        <w:fldChar w:fldCharType="separate"/>
      </w:r>
      <w:r>
        <w:rPr>
          <w:i w:val="0"/>
          <w:iCs w:val="0"/>
        </w:rPr>
        <w:t>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_Toc9400 </w:instrText>
      </w:r>
      <w:r>
        <w:rPr>
          <w:rFonts w:ascii="宋体" w:hAnsi="宋体"/>
          <w:bCs/>
          <w:i w:val="0"/>
          <w:iCs w:val="0"/>
          <w:kern w:val="0"/>
          <w:szCs w:val="24"/>
        </w:rPr>
        <w:fldChar w:fldCharType="separate"/>
      </w:r>
      <w:r>
        <w:rPr>
          <w:rFonts w:hint="eastAsia" w:ascii="宋体" w:hAnsi="宋体"/>
          <w:bCs/>
          <w:i w:val="0"/>
          <w:iCs w:val="0"/>
          <w:kern w:val="0"/>
          <w:szCs w:val="27"/>
        </w:rPr>
        <w:t>2.采购方式、合格的投标人</w:t>
      </w:r>
      <w:r>
        <w:rPr>
          <w:i w:val="0"/>
          <w:iCs w:val="0"/>
        </w:rPr>
        <w:tab/>
      </w:r>
      <w:r>
        <w:rPr>
          <w:i w:val="0"/>
          <w:iCs w:val="0"/>
        </w:rPr>
        <w:fldChar w:fldCharType="begin"/>
      </w:r>
      <w:r>
        <w:rPr>
          <w:i w:val="0"/>
          <w:iCs w:val="0"/>
        </w:rPr>
        <w:instrText xml:space="preserve"> PAGEREF _Toc9400 </w:instrText>
      </w:r>
      <w:r>
        <w:rPr>
          <w:i w:val="0"/>
          <w:iCs w:val="0"/>
        </w:rPr>
        <w:fldChar w:fldCharType="separate"/>
      </w:r>
      <w:r>
        <w:rPr>
          <w:i w:val="0"/>
          <w:iCs w:val="0"/>
        </w:rPr>
        <w:t>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_Toc30890 </w:instrText>
      </w:r>
      <w:r>
        <w:rPr>
          <w:rFonts w:ascii="宋体" w:hAnsi="宋体"/>
          <w:bCs/>
          <w:i w:val="0"/>
          <w:iCs w:val="0"/>
          <w:kern w:val="0"/>
          <w:szCs w:val="24"/>
        </w:rPr>
        <w:fldChar w:fldCharType="separate"/>
      </w:r>
      <w:r>
        <w:rPr>
          <w:rFonts w:hint="eastAsia" w:ascii="宋体" w:hAnsi="宋体"/>
          <w:bCs/>
          <w:i w:val="0"/>
          <w:iCs w:val="0"/>
          <w:kern w:val="0"/>
          <w:szCs w:val="27"/>
        </w:rPr>
        <w:t>3.磋商费用</w:t>
      </w:r>
      <w:r>
        <w:rPr>
          <w:i w:val="0"/>
          <w:iCs w:val="0"/>
        </w:rPr>
        <w:tab/>
      </w:r>
      <w:r>
        <w:rPr>
          <w:i w:val="0"/>
          <w:iCs w:val="0"/>
        </w:rPr>
        <w:fldChar w:fldCharType="begin"/>
      </w:r>
      <w:r>
        <w:rPr>
          <w:i w:val="0"/>
          <w:iCs w:val="0"/>
        </w:rPr>
        <w:instrText xml:space="preserve"> PAGEREF _Toc30890 </w:instrText>
      </w:r>
      <w:r>
        <w:rPr>
          <w:i w:val="0"/>
          <w:iCs w:val="0"/>
        </w:rPr>
        <w:fldChar w:fldCharType="separate"/>
      </w:r>
      <w:r>
        <w:rPr>
          <w:i w:val="0"/>
          <w:iCs w:val="0"/>
        </w:rPr>
        <w:t>6</w:t>
      </w:r>
      <w:r>
        <w:rPr>
          <w:i w:val="0"/>
          <w:iCs w:val="0"/>
        </w:rPr>
        <w:fldChar w:fldCharType="end"/>
      </w:r>
      <w:r>
        <w:rPr>
          <w:rFonts w:ascii="宋体" w:hAnsi="宋体"/>
          <w:bCs/>
          <w:i w:val="0"/>
          <w:iCs w:val="0"/>
          <w:kern w:val="0"/>
          <w:szCs w:val="24"/>
        </w:rPr>
        <w:fldChar w:fldCharType="end"/>
      </w:r>
    </w:p>
    <w:p>
      <w:pPr>
        <w:pStyle w:val="15"/>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_Toc3765 </w:instrText>
      </w:r>
      <w:r>
        <w:rPr>
          <w:rFonts w:ascii="宋体" w:hAnsi="宋体"/>
          <w:bCs/>
          <w:i w:val="0"/>
          <w:iCs w:val="0"/>
          <w:kern w:val="0"/>
          <w:szCs w:val="24"/>
        </w:rPr>
        <w:fldChar w:fldCharType="separate"/>
      </w:r>
      <w:r>
        <w:rPr>
          <w:rFonts w:hint="eastAsia" w:ascii="宋体" w:hAnsi="宋体"/>
          <w:bCs/>
          <w:i w:val="0"/>
          <w:iCs w:val="0"/>
          <w:kern w:val="0"/>
          <w:szCs w:val="36"/>
        </w:rPr>
        <w:t>二、磋商文件说明</w:t>
      </w:r>
      <w:r>
        <w:rPr>
          <w:i w:val="0"/>
          <w:iCs w:val="0"/>
        </w:rPr>
        <w:tab/>
      </w:r>
      <w:r>
        <w:rPr>
          <w:i w:val="0"/>
          <w:iCs w:val="0"/>
        </w:rPr>
        <w:fldChar w:fldCharType="begin"/>
      </w:r>
      <w:r>
        <w:rPr>
          <w:i w:val="0"/>
          <w:iCs w:val="0"/>
        </w:rPr>
        <w:instrText xml:space="preserve"> PAGEREF _Toc3765 </w:instrText>
      </w:r>
      <w:r>
        <w:rPr>
          <w:i w:val="0"/>
          <w:iCs w:val="0"/>
        </w:rPr>
        <w:fldChar w:fldCharType="separate"/>
      </w:r>
      <w:r>
        <w:rPr>
          <w:i w:val="0"/>
          <w:iCs w:val="0"/>
        </w:rPr>
        <w:t>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_Toc18593 </w:instrText>
      </w:r>
      <w:r>
        <w:rPr>
          <w:rFonts w:ascii="宋体" w:hAnsi="宋体"/>
          <w:bCs/>
          <w:i w:val="0"/>
          <w:iCs w:val="0"/>
          <w:kern w:val="0"/>
          <w:szCs w:val="24"/>
        </w:rPr>
        <w:fldChar w:fldCharType="separate"/>
      </w:r>
      <w:r>
        <w:rPr>
          <w:rFonts w:hint="eastAsia" w:ascii="宋体" w:hAnsi="宋体"/>
          <w:bCs/>
          <w:i w:val="0"/>
          <w:iCs w:val="0"/>
          <w:kern w:val="0"/>
          <w:szCs w:val="27"/>
        </w:rPr>
        <w:t>4.磋商文件的构成</w:t>
      </w:r>
      <w:r>
        <w:rPr>
          <w:i w:val="0"/>
          <w:iCs w:val="0"/>
        </w:rPr>
        <w:tab/>
      </w:r>
      <w:r>
        <w:rPr>
          <w:i w:val="0"/>
          <w:iCs w:val="0"/>
        </w:rPr>
        <w:fldChar w:fldCharType="begin"/>
      </w:r>
      <w:r>
        <w:rPr>
          <w:i w:val="0"/>
          <w:iCs w:val="0"/>
        </w:rPr>
        <w:instrText xml:space="preserve"> PAGEREF _Toc18593 </w:instrText>
      </w:r>
      <w:r>
        <w:rPr>
          <w:i w:val="0"/>
          <w:iCs w:val="0"/>
        </w:rPr>
        <w:fldChar w:fldCharType="separate"/>
      </w:r>
      <w:r>
        <w:rPr>
          <w:i w:val="0"/>
          <w:iCs w:val="0"/>
        </w:rPr>
        <w:t>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_Toc20899 </w:instrText>
      </w:r>
      <w:r>
        <w:rPr>
          <w:rFonts w:ascii="宋体" w:hAnsi="宋体"/>
          <w:bCs/>
          <w:i w:val="0"/>
          <w:iCs w:val="0"/>
          <w:kern w:val="0"/>
          <w:szCs w:val="24"/>
        </w:rPr>
        <w:fldChar w:fldCharType="separate"/>
      </w:r>
      <w:r>
        <w:rPr>
          <w:rFonts w:hint="eastAsia" w:ascii="宋体" w:hAnsi="宋体"/>
          <w:bCs/>
          <w:i w:val="0"/>
          <w:iCs w:val="0"/>
          <w:kern w:val="0"/>
          <w:szCs w:val="27"/>
        </w:rPr>
        <w:t>5.磋商文件的质疑</w:t>
      </w:r>
      <w:r>
        <w:rPr>
          <w:i w:val="0"/>
          <w:iCs w:val="0"/>
        </w:rPr>
        <w:tab/>
      </w:r>
      <w:r>
        <w:rPr>
          <w:i w:val="0"/>
          <w:iCs w:val="0"/>
        </w:rPr>
        <w:fldChar w:fldCharType="begin"/>
      </w:r>
      <w:r>
        <w:rPr>
          <w:i w:val="0"/>
          <w:iCs w:val="0"/>
        </w:rPr>
        <w:instrText xml:space="preserve"> PAGEREF _Toc20899 </w:instrText>
      </w:r>
      <w:r>
        <w:rPr>
          <w:i w:val="0"/>
          <w:iCs w:val="0"/>
        </w:rPr>
        <w:fldChar w:fldCharType="separate"/>
      </w:r>
      <w:r>
        <w:rPr>
          <w:i w:val="0"/>
          <w:iCs w:val="0"/>
        </w:rPr>
        <w:t>7</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_Toc20859 </w:instrText>
      </w:r>
      <w:r>
        <w:rPr>
          <w:rFonts w:ascii="宋体" w:hAnsi="宋体"/>
          <w:bCs/>
          <w:i w:val="0"/>
          <w:iCs w:val="0"/>
          <w:kern w:val="0"/>
          <w:szCs w:val="24"/>
        </w:rPr>
        <w:fldChar w:fldCharType="separate"/>
      </w:r>
      <w:r>
        <w:rPr>
          <w:rFonts w:hint="eastAsia" w:ascii="宋体" w:hAnsi="宋体"/>
          <w:bCs/>
          <w:i w:val="0"/>
          <w:iCs w:val="0"/>
          <w:kern w:val="0"/>
          <w:szCs w:val="27"/>
        </w:rPr>
        <w:t>6.磋商文件的澄清、修改</w:t>
      </w:r>
      <w:r>
        <w:rPr>
          <w:i w:val="0"/>
          <w:iCs w:val="0"/>
        </w:rPr>
        <w:tab/>
      </w:r>
      <w:r>
        <w:rPr>
          <w:i w:val="0"/>
          <w:iCs w:val="0"/>
        </w:rPr>
        <w:fldChar w:fldCharType="begin"/>
      </w:r>
      <w:r>
        <w:rPr>
          <w:i w:val="0"/>
          <w:iCs w:val="0"/>
        </w:rPr>
        <w:instrText xml:space="preserve"> PAGEREF _Toc20859 </w:instrText>
      </w:r>
      <w:r>
        <w:rPr>
          <w:i w:val="0"/>
          <w:iCs w:val="0"/>
        </w:rPr>
        <w:fldChar w:fldCharType="separate"/>
      </w:r>
      <w:r>
        <w:rPr>
          <w:i w:val="0"/>
          <w:iCs w:val="0"/>
        </w:rPr>
        <w:t>7</w:t>
      </w:r>
      <w:r>
        <w:rPr>
          <w:i w:val="0"/>
          <w:iCs w:val="0"/>
        </w:rPr>
        <w:fldChar w:fldCharType="end"/>
      </w:r>
      <w:r>
        <w:rPr>
          <w:rFonts w:ascii="宋体" w:hAnsi="宋体"/>
          <w:bCs/>
          <w:i w:val="0"/>
          <w:iCs w:val="0"/>
          <w:kern w:val="0"/>
          <w:szCs w:val="24"/>
        </w:rPr>
        <w:fldChar w:fldCharType="end"/>
      </w:r>
    </w:p>
    <w:p>
      <w:pPr>
        <w:pStyle w:val="15"/>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_Toc970 </w:instrText>
      </w:r>
      <w:r>
        <w:rPr>
          <w:rFonts w:ascii="宋体" w:hAnsi="宋体"/>
          <w:bCs/>
          <w:i w:val="0"/>
          <w:iCs w:val="0"/>
          <w:kern w:val="0"/>
          <w:szCs w:val="24"/>
        </w:rPr>
        <w:fldChar w:fldCharType="separate"/>
      </w:r>
      <w:r>
        <w:rPr>
          <w:rFonts w:hint="eastAsia" w:ascii="宋体" w:hAnsi="宋体"/>
          <w:bCs/>
          <w:i w:val="0"/>
          <w:iCs w:val="0"/>
          <w:kern w:val="0"/>
          <w:szCs w:val="36"/>
        </w:rPr>
        <w:t>三、磋商响应文件的编制</w:t>
      </w:r>
      <w:r>
        <w:rPr>
          <w:i w:val="0"/>
          <w:iCs w:val="0"/>
        </w:rPr>
        <w:tab/>
      </w:r>
      <w:r>
        <w:rPr>
          <w:i w:val="0"/>
          <w:iCs w:val="0"/>
        </w:rPr>
        <w:fldChar w:fldCharType="begin"/>
      </w:r>
      <w:r>
        <w:rPr>
          <w:i w:val="0"/>
          <w:iCs w:val="0"/>
        </w:rPr>
        <w:instrText xml:space="preserve"> PAGEREF _Toc970 </w:instrText>
      </w:r>
      <w:r>
        <w:rPr>
          <w:i w:val="0"/>
          <w:iCs w:val="0"/>
        </w:rPr>
        <w:fldChar w:fldCharType="separate"/>
      </w:r>
      <w:r>
        <w:rPr>
          <w:i w:val="0"/>
          <w:iCs w:val="0"/>
        </w:rPr>
        <w:t>7</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_Toc4106 </w:instrText>
      </w:r>
      <w:r>
        <w:rPr>
          <w:rFonts w:ascii="宋体" w:hAnsi="宋体"/>
          <w:bCs/>
          <w:i w:val="0"/>
          <w:iCs w:val="0"/>
          <w:kern w:val="0"/>
          <w:szCs w:val="24"/>
        </w:rPr>
        <w:fldChar w:fldCharType="separate"/>
      </w:r>
      <w:r>
        <w:rPr>
          <w:rFonts w:hint="eastAsia" w:ascii="宋体" w:hAnsi="宋体"/>
          <w:bCs/>
          <w:i w:val="0"/>
          <w:iCs w:val="0"/>
          <w:kern w:val="0"/>
          <w:szCs w:val="27"/>
        </w:rPr>
        <w:t>7.磋商响应文件的语言及度量衡单位</w:t>
      </w:r>
      <w:r>
        <w:rPr>
          <w:i w:val="0"/>
          <w:iCs w:val="0"/>
        </w:rPr>
        <w:tab/>
      </w:r>
      <w:r>
        <w:rPr>
          <w:i w:val="0"/>
          <w:iCs w:val="0"/>
        </w:rPr>
        <w:fldChar w:fldCharType="begin"/>
      </w:r>
      <w:r>
        <w:rPr>
          <w:i w:val="0"/>
          <w:iCs w:val="0"/>
        </w:rPr>
        <w:instrText xml:space="preserve"> PAGEREF _Toc4106 </w:instrText>
      </w:r>
      <w:r>
        <w:rPr>
          <w:i w:val="0"/>
          <w:iCs w:val="0"/>
        </w:rPr>
        <w:fldChar w:fldCharType="separate"/>
      </w:r>
      <w:r>
        <w:rPr>
          <w:i w:val="0"/>
          <w:iCs w:val="0"/>
        </w:rPr>
        <w:t>7</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_Toc6069 </w:instrText>
      </w:r>
      <w:r>
        <w:rPr>
          <w:rFonts w:ascii="宋体" w:hAnsi="宋体"/>
          <w:bCs/>
          <w:i w:val="0"/>
          <w:iCs w:val="0"/>
          <w:kern w:val="0"/>
          <w:szCs w:val="24"/>
        </w:rPr>
        <w:fldChar w:fldCharType="separate"/>
      </w:r>
      <w:r>
        <w:rPr>
          <w:rFonts w:hint="eastAsia" w:ascii="宋体" w:hAnsi="宋体"/>
          <w:bCs/>
          <w:i w:val="0"/>
          <w:iCs w:val="0"/>
          <w:kern w:val="0"/>
          <w:szCs w:val="27"/>
        </w:rPr>
        <w:t>8.磋商报价及币种</w:t>
      </w:r>
      <w:r>
        <w:rPr>
          <w:i w:val="0"/>
          <w:iCs w:val="0"/>
        </w:rPr>
        <w:tab/>
      </w:r>
      <w:r>
        <w:rPr>
          <w:i w:val="0"/>
          <w:iCs w:val="0"/>
        </w:rPr>
        <w:fldChar w:fldCharType="begin"/>
      </w:r>
      <w:r>
        <w:rPr>
          <w:i w:val="0"/>
          <w:iCs w:val="0"/>
        </w:rPr>
        <w:instrText xml:space="preserve"> PAGEREF _Toc6069 </w:instrText>
      </w:r>
      <w:r>
        <w:rPr>
          <w:i w:val="0"/>
          <w:iCs w:val="0"/>
        </w:rPr>
        <w:fldChar w:fldCharType="separate"/>
      </w:r>
      <w:r>
        <w:rPr>
          <w:i w:val="0"/>
          <w:iCs w:val="0"/>
        </w:rPr>
        <w:t>7</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_Toc31142 </w:instrText>
      </w:r>
      <w:r>
        <w:rPr>
          <w:rFonts w:ascii="宋体" w:hAnsi="宋体"/>
          <w:bCs/>
          <w:i w:val="0"/>
          <w:iCs w:val="0"/>
          <w:kern w:val="0"/>
          <w:szCs w:val="24"/>
        </w:rPr>
        <w:fldChar w:fldCharType="separate"/>
      </w:r>
      <w:r>
        <w:rPr>
          <w:rFonts w:hint="eastAsia" w:ascii="宋体" w:hAnsi="宋体"/>
          <w:bCs/>
          <w:i w:val="0"/>
          <w:iCs w:val="0"/>
          <w:kern w:val="0"/>
          <w:szCs w:val="27"/>
        </w:rPr>
        <w:t>9.磋商保证金</w:t>
      </w:r>
      <w:r>
        <w:rPr>
          <w:i w:val="0"/>
          <w:iCs w:val="0"/>
        </w:rPr>
        <w:tab/>
      </w:r>
      <w:r>
        <w:rPr>
          <w:i w:val="0"/>
          <w:iCs w:val="0"/>
        </w:rPr>
        <w:fldChar w:fldCharType="begin"/>
      </w:r>
      <w:r>
        <w:rPr>
          <w:i w:val="0"/>
          <w:iCs w:val="0"/>
        </w:rPr>
        <w:instrText xml:space="preserve"> PAGEREF _Toc31142 </w:instrText>
      </w:r>
      <w:r>
        <w:rPr>
          <w:i w:val="0"/>
          <w:iCs w:val="0"/>
        </w:rPr>
        <w:fldChar w:fldCharType="separate"/>
      </w:r>
      <w:r>
        <w:rPr>
          <w:i w:val="0"/>
          <w:iCs w:val="0"/>
        </w:rPr>
        <w:t>8</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_Toc11882 </w:instrText>
      </w:r>
      <w:r>
        <w:rPr>
          <w:rFonts w:ascii="宋体" w:hAnsi="宋体"/>
          <w:bCs/>
          <w:i w:val="0"/>
          <w:iCs w:val="0"/>
          <w:kern w:val="0"/>
          <w:szCs w:val="24"/>
        </w:rPr>
        <w:fldChar w:fldCharType="separate"/>
      </w:r>
      <w:r>
        <w:rPr>
          <w:rFonts w:hint="eastAsia" w:ascii="宋体" w:hAnsi="宋体"/>
          <w:bCs/>
          <w:i w:val="0"/>
          <w:iCs w:val="0"/>
          <w:kern w:val="0"/>
          <w:szCs w:val="27"/>
        </w:rPr>
        <w:t>10.磋商有效期</w:t>
      </w:r>
      <w:r>
        <w:rPr>
          <w:i w:val="0"/>
          <w:iCs w:val="0"/>
        </w:rPr>
        <w:tab/>
      </w:r>
      <w:r>
        <w:rPr>
          <w:i w:val="0"/>
          <w:iCs w:val="0"/>
        </w:rPr>
        <w:fldChar w:fldCharType="begin"/>
      </w:r>
      <w:r>
        <w:rPr>
          <w:i w:val="0"/>
          <w:iCs w:val="0"/>
        </w:rPr>
        <w:instrText xml:space="preserve"> PAGEREF _Toc11882 </w:instrText>
      </w:r>
      <w:r>
        <w:rPr>
          <w:i w:val="0"/>
          <w:iCs w:val="0"/>
        </w:rPr>
        <w:fldChar w:fldCharType="separate"/>
      </w:r>
      <w:r>
        <w:rPr>
          <w:i w:val="0"/>
          <w:iCs w:val="0"/>
        </w:rPr>
        <w:t>8</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_Toc28679 </w:instrText>
      </w:r>
      <w:r>
        <w:rPr>
          <w:rFonts w:ascii="宋体" w:hAnsi="宋体"/>
          <w:bCs/>
          <w:i w:val="0"/>
          <w:iCs w:val="0"/>
          <w:kern w:val="0"/>
          <w:szCs w:val="24"/>
        </w:rPr>
        <w:fldChar w:fldCharType="separate"/>
      </w:r>
      <w:r>
        <w:rPr>
          <w:rFonts w:hint="eastAsia" w:ascii="宋体" w:hAnsi="宋体"/>
          <w:bCs/>
          <w:i w:val="0"/>
          <w:iCs w:val="0"/>
          <w:kern w:val="0"/>
          <w:szCs w:val="27"/>
        </w:rPr>
        <w:t>11.磋商响应文件构成</w:t>
      </w:r>
      <w:r>
        <w:rPr>
          <w:i w:val="0"/>
          <w:iCs w:val="0"/>
        </w:rPr>
        <w:tab/>
      </w:r>
      <w:r>
        <w:rPr>
          <w:i w:val="0"/>
          <w:iCs w:val="0"/>
        </w:rPr>
        <w:fldChar w:fldCharType="begin"/>
      </w:r>
      <w:r>
        <w:rPr>
          <w:i w:val="0"/>
          <w:iCs w:val="0"/>
        </w:rPr>
        <w:instrText xml:space="preserve"> PAGEREF _Toc28679 </w:instrText>
      </w:r>
      <w:r>
        <w:rPr>
          <w:i w:val="0"/>
          <w:iCs w:val="0"/>
        </w:rPr>
        <w:fldChar w:fldCharType="separate"/>
      </w:r>
      <w:r>
        <w:rPr>
          <w:i w:val="0"/>
          <w:iCs w:val="0"/>
        </w:rPr>
        <w:t>8</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_Toc31849 </w:instrText>
      </w:r>
      <w:r>
        <w:rPr>
          <w:rFonts w:ascii="宋体" w:hAnsi="宋体"/>
          <w:bCs/>
          <w:i w:val="0"/>
          <w:iCs w:val="0"/>
          <w:kern w:val="0"/>
          <w:szCs w:val="24"/>
        </w:rPr>
        <w:fldChar w:fldCharType="separate"/>
      </w:r>
      <w:r>
        <w:rPr>
          <w:rFonts w:hint="eastAsia" w:ascii="宋体" w:hAnsi="宋体"/>
          <w:bCs/>
          <w:i w:val="0"/>
          <w:iCs w:val="0"/>
          <w:kern w:val="0"/>
          <w:szCs w:val="27"/>
        </w:rPr>
        <w:t>12.</w:t>
      </w:r>
      <w:r>
        <w:rPr>
          <w:rFonts w:hint="eastAsia"/>
          <w:i w:val="0"/>
          <w:iCs w:val="0"/>
        </w:rPr>
        <w:t xml:space="preserve"> </w:t>
      </w:r>
      <w:r>
        <w:rPr>
          <w:rFonts w:hint="eastAsia" w:ascii="宋体" w:hAnsi="宋体"/>
          <w:bCs/>
          <w:i w:val="0"/>
          <w:iCs w:val="0"/>
          <w:kern w:val="0"/>
          <w:szCs w:val="27"/>
        </w:rPr>
        <w:t>磋商响应文件格式及编制要求</w:t>
      </w:r>
      <w:r>
        <w:rPr>
          <w:i w:val="0"/>
          <w:iCs w:val="0"/>
        </w:rPr>
        <w:tab/>
      </w:r>
      <w:r>
        <w:rPr>
          <w:i w:val="0"/>
          <w:iCs w:val="0"/>
        </w:rPr>
        <w:fldChar w:fldCharType="begin"/>
      </w:r>
      <w:r>
        <w:rPr>
          <w:i w:val="0"/>
          <w:iCs w:val="0"/>
        </w:rPr>
        <w:instrText xml:space="preserve"> PAGEREF _Toc31849 </w:instrText>
      </w:r>
      <w:r>
        <w:rPr>
          <w:i w:val="0"/>
          <w:iCs w:val="0"/>
        </w:rPr>
        <w:fldChar w:fldCharType="separate"/>
      </w:r>
      <w:r>
        <w:rPr>
          <w:i w:val="0"/>
          <w:iCs w:val="0"/>
        </w:rPr>
        <w:t>9</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_Toc20677 </w:instrText>
      </w:r>
      <w:r>
        <w:rPr>
          <w:rFonts w:ascii="宋体" w:hAnsi="宋体"/>
          <w:bCs/>
          <w:i w:val="0"/>
          <w:iCs w:val="0"/>
          <w:kern w:val="0"/>
          <w:szCs w:val="24"/>
        </w:rPr>
        <w:fldChar w:fldCharType="separate"/>
      </w:r>
      <w:r>
        <w:rPr>
          <w:rFonts w:hint="eastAsia"/>
          <w:i w:val="0"/>
          <w:iCs w:val="0"/>
        </w:rPr>
        <w:t>四、磋商响应文件的递交</w:t>
      </w:r>
      <w:r>
        <w:rPr>
          <w:i w:val="0"/>
          <w:iCs w:val="0"/>
        </w:rPr>
        <w:tab/>
      </w:r>
      <w:r>
        <w:rPr>
          <w:i w:val="0"/>
          <w:iCs w:val="0"/>
        </w:rPr>
        <w:fldChar w:fldCharType="begin"/>
      </w:r>
      <w:r>
        <w:rPr>
          <w:i w:val="0"/>
          <w:iCs w:val="0"/>
        </w:rPr>
        <w:instrText xml:space="preserve"> PAGEREF _Toc20677 </w:instrText>
      </w:r>
      <w:r>
        <w:rPr>
          <w:i w:val="0"/>
          <w:iCs w:val="0"/>
        </w:rPr>
        <w:fldChar w:fldCharType="separate"/>
      </w:r>
      <w:r>
        <w:rPr>
          <w:i w:val="0"/>
          <w:iCs w:val="0"/>
        </w:rPr>
        <w:t>10</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_Toc24471 </w:instrText>
      </w:r>
      <w:r>
        <w:rPr>
          <w:rFonts w:ascii="宋体" w:hAnsi="宋体"/>
          <w:bCs/>
          <w:i w:val="0"/>
          <w:iCs w:val="0"/>
          <w:kern w:val="0"/>
          <w:szCs w:val="24"/>
        </w:rPr>
        <w:fldChar w:fldCharType="separate"/>
      </w:r>
      <w:r>
        <w:rPr>
          <w:rFonts w:hint="eastAsia" w:ascii="宋体" w:hAnsi="宋体"/>
          <w:bCs/>
          <w:i w:val="0"/>
          <w:iCs w:val="0"/>
          <w:kern w:val="0"/>
          <w:szCs w:val="27"/>
        </w:rPr>
        <w:t>13.磋商响应文件的密封和标记</w:t>
      </w:r>
      <w:r>
        <w:rPr>
          <w:i w:val="0"/>
          <w:iCs w:val="0"/>
        </w:rPr>
        <w:tab/>
      </w:r>
      <w:r>
        <w:rPr>
          <w:i w:val="0"/>
          <w:iCs w:val="0"/>
        </w:rPr>
        <w:fldChar w:fldCharType="begin"/>
      </w:r>
      <w:r>
        <w:rPr>
          <w:i w:val="0"/>
          <w:iCs w:val="0"/>
        </w:rPr>
        <w:instrText xml:space="preserve"> PAGEREF _Toc24471 </w:instrText>
      </w:r>
      <w:r>
        <w:rPr>
          <w:i w:val="0"/>
          <w:iCs w:val="0"/>
        </w:rPr>
        <w:fldChar w:fldCharType="separate"/>
      </w:r>
      <w:r>
        <w:rPr>
          <w:i w:val="0"/>
          <w:iCs w:val="0"/>
        </w:rPr>
        <w:t>10</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_Toc26144 </w:instrText>
      </w:r>
      <w:r>
        <w:rPr>
          <w:rFonts w:ascii="宋体" w:hAnsi="宋体"/>
          <w:bCs/>
          <w:i w:val="0"/>
          <w:iCs w:val="0"/>
          <w:kern w:val="0"/>
          <w:szCs w:val="24"/>
        </w:rPr>
        <w:fldChar w:fldCharType="separate"/>
      </w:r>
      <w:r>
        <w:rPr>
          <w:rFonts w:hint="eastAsia" w:ascii="宋体" w:hAnsi="宋体"/>
          <w:bCs/>
          <w:i w:val="0"/>
          <w:iCs w:val="0"/>
          <w:kern w:val="0"/>
          <w:szCs w:val="27"/>
        </w:rPr>
        <w:t>14.递交磋商响应文件程序</w:t>
      </w:r>
      <w:r>
        <w:rPr>
          <w:i w:val="0"/>
          <w:iCs w:val="0"/>
        </w:rPr>
        <w:tab/>
      </w:r>
      <w:r>
        <w:rPr>
          <w:i w:val="0"/>
          <w:iCs w:val="0"/>
        </w:rPr>
        <w:fldChar w:fldCharType="begin"/>
      </w:r>
      <w:r>
        <w:rPr>
          <w:i w:val="0"/>
          <w:iCs w:val="0"/>
        </w:rPr>
        <w:instrText xml:space="preserve"> PAGEREF _Toc26144 </w:instrText>
      </w:r>
      <w:r>
        <w:rPr>
          <w:i w:val="0"/>
          <w:iCs w:val="0"/>
        </w:rPr>
        <w:fldChar w:fldCharType="separate"/>
      </w:r>
      <w:r>
        <w:rPr>
          <w:i w:val="0"/>
          <w:iCs w:val="0"/>
        </w:rPr>
        <w:t>10</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_Toc30075 </w:instrText>
      </w:r>
      <w:r>
        <w:rPr>
          <w:rFonts w:ascii="宋体" w:hAnsi="宋体"/>
          <w:bCs/>
          <w:i w:val="0"/>
          <w:iCs w:val="0"/>
          <w:kern w:val="0"/>
          <w:szCs w:val="24"/>
        </w:rPr>
        <w:fldChar w:fldCharType="separate"/>
      </w:r>
      <w:r>
        <w:rPr>
          <w:rFonts w:hint="eastAsia" w:ascii="宋体" w:hAnsi="宋体"/>
          <w:bCs/>
          <w:i w:val="0"/>
          <w:iCs w:val="0"/>
          <w:kern w:val="0"/>
          <w:szCs w:val="27"/>
        </w:rPr>
        <w:t>1</w:t>
      </w:r>
      <w:r>
        <w:rPr>
          <w:rFonts w:ascii="宋体" w:hAnsi="宋体"/>
          <w:bCs/>
          <w:i w:val="0"/>
          <w:iCs w:val="0"/>
          <w:kern w:val="0"/>
          <w:szCs w:val="27"/>
        </w:rPr>
        <w:t>5</w:t>
      </w:r>
      <w:r>
        <w:rPr>
          <w:rFonts w:hint="eastAsia" w:ascii="宋体" w:hAnsi="宋体"/>
          <w:bCs/>
          <w:i w:val="0"/>
          <w:iCs w:val="0"/>
          <w:kern w:val="0"/>
          <w:szCs w:val="27"/>
        </w:rPr>
        <w:t>. 磋商响应文件的撤回</w:t>
      </w:r>
      <w:r>
        <w:rPr>
          <w:i w:val="0"/>
          <w:iCs w:val="0"/>
        </w:rPr>
        <w:tab/>
      </w:r>
      <w:r>
        <w:rPr>
          <w:i w:val="0"/>
          <w:iCs w:val="0"/>
        </w:rPr>
        <w:fldChar w:fldCharType="begin"/>
      </w:r>
      <w:r>
        <w:rPr>
          <w:i w:val="0"/>
          <w:iCs w:val="0"/>
        </w:rPr>
        <w:instrText xml:space="preserve"> PAGEREF _Toc30075 </w:instrText>
      </w:r>
      <w:r>
        <w:rPr>
          <w:i w:val="0"/>
          <w:iCs w:val="0"/>
        </w:rPr>
        <w:fldChar w:fldCharType="separate"/>
      </w:r>
      <w:r>
        <w:rPr>
          <w:i w:val="0"/>
          <w:iCs w:val="0"/>
        </w:rPr>
        <w:t>10</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_Toc27322 </w:instrText>
      </w:r>
      <w:r>
        <w:rPr>
          <w:rFonts w:ascii="宋体" w:hAnsi="宋体"/>
          <w:bCs/>
          <w:i w:val="0"/>
          <w:iCs w:val="0"/>
          <w:kern w:val="0"/>
          <w:szCs w:val="24"/>
        </w:rPr>
        <w:fldChar w:fldCharType="separate"/>
      </w:r>
      <w:r>
        <w:rPr>
          <w:rFonts w:hint="eastAsia"/>
          <w:i w:val="0"/>
          <w:iCs w:val="0"/>
        </w:rPr>
        <w:t>五、磋商过程</w:t>
      </w:r>
      <w:r>
        <w:rPr>
          <w:i w:val="0"/>
          <w:iCs w:val="0"/>
        </w:rPr>
        <w:tab/>
      </w:r>
      <w:r>
        <w:rPr>
          <w:i w:val="0"/>
          <w:iCs w:val="0"/>
        </w:rPr>
        <w:fldChar w:fldCharType="begin"/>
      </w:r>
      <w:r>
        <w:rPr>
          <w:i w:val="0"/>
          <w:iCs w:val="0"/>
        </w:rPr>
        <w:instrText xml:space="preserve"> PAGEREF _Toc27322 </w:instrText>
      </w:r>
      <w:r>
        <w:rPr>
          <w:i w:val="0"/>
          <w:iCs w:val="0"/>
        </w:rPr>
        <w:fldChar w:fldCharType="separate"/>
      </w:r>
      <w:r>
        <w:rPr>
          <w:i w:val="0"/>
          <w:iCs w:val="0"/>
        </w:rPr>
        <w:t>11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_Toc15484 </w:instrText>
      </w:r>
      <w:r>
        <w:rPr>
          <w:rFonts w:ascii="宋体" w:hAnsi="宋体"/>
          <w:bCs/>
          <w:i w:val="0"/>
          <w:iCs w:val="0"/>
          <w:kern w:val="0"/>
          <w:szCs w:val="24"/>
        </w:rPr>
        <w:fldChar w:fldCharType="separate"/>
      </w:r>
      <w:r>
        <w:rPr>
          <w:rFonts w:hint="eastAsia" w:ascii="宋体" w:hAnsi="宋体"/>
          <w:bCs/>
          <w:i w:val="0"/>
          <w:iCs w:val="0"/>
          <w:kern w:val="0"/>
          <w:szCs w:val="27"/>
        </w:rPr>
        <w:t>16.磋商过程</w:t>
      </w:r>
      <w:r>
        <w:rPr>
          <w:i w:val="0"/>
          <w:iCs w:val="0"/>
        </w:rPr>
        <w:tab/>
      </w:r>
      <w:r>
        <w:rPr>
          <w:i w:val="0"/>
          <w:iCs w:val="0"/>
        </w:rPr>
        <w:fldChar w:fldCharType="begin"/>
      </w:r>
      <w:r>
        <w:rPr>
          <w:i w:val="0"/>
          <w:iCs w:val="0"/>
        </w:rPr>
        <w:instrText xml:space="preserve"> PAGEREF _Toc15484 </w:instrText>
      </w:r>
      <w:r>
        <w:rPr>
          <w:i w:val="0"/>
          <w:iCs w:val="0"/>
        </w:rPr>
        <w:fldChar w:fldCharType="separate"/>
      </w:r>
      <w:r>
        <w:rPr>
          <w:i w:val="0"/>
          <w:iCs w:val="0"/>
        </w:rPr>
        <w:t>11</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_Toc8294 </w:instrText>
      </w:r>
      <w:r>
        <w:rPr>
          <w:rFonts w:ascii="宋体" w:hAnsi="宋体"/>
          <w:bCs/>
          <w:i w:val="0"/>
          <w:iCs w:val="0"/>
          <w:kern w:val="0"/>
          <w:szCs w:val="24"/>
        </w:rPr>
        <w:fldChar w:fldCharType="separate"/>
      </w:r>
      <w:r>
        <w:rPr>
          <w:rFonts w:hint="eastAsia"/>
          <w:i w:val="0"/>
          <w:iCs w:val="0"/>
        </w:rPr>
        <w:t>六、磋商程序及方法</w:t>
      </w:r>
      <w:r>
        <w:rPr>
          <w:i w:val="0"/>
          <w:iCs w:val="0"/>
        </w:rPr>
        <w:tab/>
      </w:r>
      <w:r>
        <w:rPr>
          <w:i w:val="0"/>
          <w:iCs w:val="0"/>
        </w:rPr>
        <w:fldChar w:fldCharType="begin"/>
      </w:r>
      <w:r>
        <w:rPr>
          <w:i w:val="0"/>
          <w:iCs w:val="0"/>
        </w:rPr>
        <w:instrText xml:space="preserve"> PAGEREF _Toc8294 </w:instrText>
      </w:r>
      <w:r>
        <w:rPr>
          <w:i w:val="0"/>
          <w:iCs w:val="0"/>
        </w:rPr>
        <w:fldChar w:fldCharType="separate"/>
      </w:r>
      <w:r>
        <w:rPr>
          <w:i w:val="0"/>
          <w:iCs w:val="0"/>
        </w:rPr>
        <w:t>11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_Toc24581 </w:instrText>
      </w:r>
      <w:r>
        <w:rPr>
          <w:rFonts w:ascii="宋体" w:hAnsi="宋体"/>
          <w:bCs/>
          <w:i w:val="0"/>
          <w:iCs w:val="0"/>
          <w:kern w:val="0"/>
          <w:szCs w:val="24"/>
        </w:rPr>
        <w:fldChar w:fldCharType="separate"/>
      </w:r>
      <w:r>
        <w:rPr>
          <w:rFonts w:hint="eastAsia" w:ascii="宋体" w:hAnsi="宋体"/>
          <w:bCs/>
          <w:i w:val="0"/>
          <w:iCs w:val="0"/>
          <w:kern w:val="0"/>
          <w:szCs w:val="27"/>
        </w:rPr>
        <w:t>17.磋商小组</w:t>
      </w:r>
      <w:r>
        <w:rPr>
          <w:i w:val="0"/>
          <w:iCs w:val="0"/>
        </w:rPr>
        <w:tab/>
      </w:r>
      <w:r>
        <w:rPr>
          <w:i w:val="0"/>
          <w:iCs w:val="0"/>
        </w:rPr>
        <w:fldChar w:fldCharType="begin"/>
      </w:r>
      <w:r>
        <w:rPr>
          <w:i w:val="0"/>
          <w:iCs w:val="0"/>
        </w:rPr>
        <w:instrText xml:space="preserve"> PAGEREF _Toc24581 </w:instrText>
      </w:r>
      <w:r>
        <w:rPr>
          <w:i w:val="0"/>
          <w:iCs w:val="0"/>
        </w:rPr>
        <w:fldChar w:fldCharType="separate"/>
      </w:r>
      <w:r>
        <w:rPr>
          <w:i w:val="0"/>
          <w:iCs w:val="0"/>
        </w:rPr>
        <w:t>11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_Toc14914 </w:instrText>
      </w:r>
      <w:r>
        <w:rPr>
          <w:rFonts w:ascii="宋体" w:hAnsi="宋体"/>
          <w:bCs/>
          <w:i w:val="0"/>
          <w:iCs w:val="0"/>
          <w:kern w:val="0"/>
          <w:szCs w:val="24"/>
        </w:rPr>
        <w:fldChar w:fldCharType="separate"/>
      </w:r>
      <w:r>
        <w:rPr>
          <w:rFonts w:hint="eastAsia" w:ascii="宋体" w:hAnsi="宋体"/>
          <w:bCs/>
          <w:i w:val="0"/>
          <w:iCs w:val="0"/>
          <w:kern w:val="0"/>
          <w:szCs w:val="27"/>
        </w:rPr>
        <w:t>18.磋商工作程序</w:t>
      </w:r>
      <w:r>
        <w:rPr>
          <w:i w:val="0"/>
          <w:iCs w:val="0"/>
        </w:rPr>
        <w:tab/>
      </w:r>
      <w:r>
        <w:rPr>
          <w:i w:val="0"/>
          <w:iCs w:val="0"/>
        </w:rPr>
        <w:fldChar w:fldCharType="begin"/>
      </w:r>
      <w:r>
        <w:rPr>
          <w:i w:val="0"/>
          <w:iCs w:val="0"/>
        </w:rPr>
        <w:instrText xml:space="preserve"> PAGEREF _Toc14914 </w:instrText>
      </w:r>
      <w:r>
        <w:rPr>
          <w:i w:val="0"/>
          <w:iCs w:val="0"/>
        </w:rPr>
        <w:fldChar w:fldCharType="separate"/>
      </w:r>
      <w:r>
        <w:rPr>
          <w:i w:val="0"/>
          <w:iCs w:val="0"/>
        </w:rPr>
        <w:t>12</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_Toc3758 </w:instrText>
      </w:r>
      <w:r>
        <w:rPr>
          <w:rFonts w:ascii="宋体" w:hAnsi="宋体"/>
          <w:bCs/>
          <w:i w:val="0"/>
          <w:iCs w:val="0"/>
          <w:kern w:val="0"/>
          <w:szCs w:val="24"/>
        </w:rPr>
        <w:fldChar w:fldCharType="separate"/>
      </w:r>
      <w:r>
        <w:rPr>
          <w:rFonts w:hint="eastAsia" w:ascii="宋体" w:hAnsi="宋体"/>
          <w:bCs/>
          <w:i w:val="0"/>
          <w:iCs w:val="0"/>
          <w:kern w:val="0"/>
          <w:szCs w:val="27"/>
        </w:rPr>
        <w:t>19.答疑的方式和情形</w:t>
      </w:r>
      <w:r>
        <w:rPr>
          <w:i w:val="0"/>
          <w:iCs w:val="0"/>
        </w:rPr>
        <w:tab/>
      </w:r>
      <w:r>
        <w:rPr>
          <w:i w:val="0"/>
          <w:iCs w:val="0"/>
        </w:rPr>
        <w:fldChar w:fldCharType="begin"/>
      </w:r>
      <w:r>
        <w:rPr>
          <w:i w:val="0"/>
          <w:iCs w:val="0"/>
        </w:rPr>
        <w:instrText xml:space="preserve"> PAGEREF _Toc3758 </w:instrText>
      </w:r>
      <w:r>
        <w:rPr>
          <w:i w:val="0"/>
          <w:iCs w:val="0"/>
        </w:rPr>
        <w:fldChar w:fldCharType="separate"/>
      </w:r>
      <w:r>
        <w:rPr>
          <w:i w:val="0"/>
          <w:iCs w:val="0"/>
        </w:rPr>
        <w:t>13</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_Toc7338 </w:instrText>
      </w:r>
      <w:r>
        <w:rPr>
          <w:rFonts w:ascii="宋体" w:hAnsi="宋体"/>
          <w:bCs/>
          <w:i w:val="0"/>
          <w:iCs w:val="0"/>
          <w:kern w:val="0"/>
          <w:szCs w:val="24"/>
        </w:rPr>
        <w:fldChar w:fldCharType="separate"/>
      </w:r>
      <w:r>
        <w:rPr>
          <w:rFonts w:hint="eastAsia" w:ascii="宋体" w:hAnsi="宋体"/>
          <w:bCs/>
          <w:i w:val="0"/>
          <w:iCs w:val="0"/>
          <w:kern w:val="0"/>
          <w:szCs w:val="27"/>
        </w:rPr>
        <w:t>20.评审办法</w:t>
      </w:r>
      <w:r>
        <w:rPr>
          <w:i w:val="0"/>
          <w:iCs w:val="0"/>
        </w:rPr>
        <w:tab/>
      </w:r>
      <w:r>
        <w:rPr>
          <w:i w:val="0"/>
          <w:iCs w:val="0"/>
        </w:rPr>
        <w:fldChar w:fldCharType="begin"/>
      </w:r>
      <w:r>
        <w:rPr>
          <w:i w:val="0"/>
          <w:iCs w:val="0"/>
        </w:rPr>
        <w:instrText xml:space="preserve"> PAGEREF _Toc7338 </w:instrText>
      </w:r>
      <w:r>
        <w:rPr>
          <w:i w:val="0"/>
          <w:iCs w:val="0"/>
        </w:rPr>
        <w:fldChar w:fldCharType="separate"/>
      </w:r>
      <w:r>
        <w:rPr>
          <w:i w:val="0"/>
          <w:iCs w:val="0"/>
        </w:rPr>
        <w:t>13</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_Toc29416 </w:instrText>
      </w:r>
      <w:r>
        <w:rPr>
          <w:rFonts w:ascii="宋体" w:hAnsi="宋体"/>
          <w:bCs/>
          <w:i w:val="0"/>
          <w:iCs w:val="0"/>
          <w:kern w:val="0"/>
          <w:szCs w:val="24"/>
        </w:rPr>
        <w:fldChar w:fldCharType="separate"/>
      </w:r>
      <w:r>
        <w:rPr>
          <w:rFonts w:hint="eastAsia"/>
          <w:i w:val="0"/>
          <w:iCs w:val="0"/>
        </w:rPr>
        <w:t>七、成交办法</w:t>
      </w:r>
      <w:r>
        <w:rPr>
          <w:i w:val="0"/>
          <w:iCs w:val="0"/>
        </w:rPr>
        <w:tab/>
      </w:r>
      <w:r>
        <w:rPr>
          <w:i w:val="0"/>
          <w:iCs w:val="0"/>
        </w:rPr>
        <w:fldChar w:fldCharType="begin"/>
      </w:r>
      <w:r>
        <w:rPr>
          <w:i w:val="0"/>
          <w:iCs w:val="0"/>
        </w:rPr>
        <w:instrText xml:space="preserve"> PAGEREF _Toc29416 </w:instrText>
      </w:r>
      <w:r>
        <w:rPr>
          <w:i w:val="0"/>
          <w:iCs w:val="0"/>
        </w:rPr>
        <w:fldChar w:fldCharType="separate"/>
      </w:r>
      <w:r>
        <w:rPr>
          <w:i w:val="0"/>
          <w:iCs w:val="0"/>
        </w:rPr>
        <w:t>16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_Toc18894 </w:instrText>
      </w:r>
      <w:r>
        <w:rPr>
          <w:rFonts w:ascii="宋体" w:hAnsi="宋体"/>
          <w:bCs/>
          <w:i w:val="0"/>
          <w:iCs w:val="0"/>
          <w:kern w:val="0"/>
          <w:szCs w:val="24"/>
        </w:rPr>
        <w:fldChar w:fldCharType="separate"/>
      </w:r>
      <w:r>
        <w:rPr>
          <w:rFonts w:hint="eastAsia" w:ascii="宋体" w:hAnsi="宋体"/>
          <w:bCs/>
          <w:i w:val="0"/>
          <w:iCs w:val="0"/>
          <w:kern w:val="0"/>
          <w:szCs w:val="27"/>
        </w:rPr>
        <w:t>21.推荐并确定成交供应商</w:t>
      </w:r>
      <w:r>
        <w:rPr>
          <w:i w:val="0"/>
          <w:iCs w:val="0"/>
        </w:rPr>
        <w:tab/>
      </w:r>
      <w:r>
        <w:rPr>
          <w:i w:val="0"/>
          <w:iCs w:val="0"/>
        </w:rPr>
        <w:fldChar w:fldCharType="begin"/>
      </w:r>
      <w:r>
        <w:rPr>
          <w:i w:val="0"/>
          <w:iCs w:val="0"/>
        </w:rPr>
        <w:instrText xml:space="preserve"> PAGEREF _Toc18894 </w:instrText>
      </w:r>
      <w:r>
        <w:rPr>
          <w:i w:val="0"/>
          <w:iCs w:val="0"/>
        </w:rPr>
        <w:fldChar w:fldCharType="separate"/>
      </w:r>
      <w:r>
        <w:rPr>
          <w:i w:val="0"/>
          <w:iCs w:val="0"/>
        </w:rPr>
        <w:t>16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_Toc27059 </w:instrText>
      </w:r>
      <w:r>
        <w:rPr>
          <w:rFonts w:ascii="宋体" w:hAnsi="宋体"/>
          <w:bCs/>
          <w:i w:val="0"/>
          <w:iCs w:val="0"/>
          <w:kern w:val="0"/>
          <w:szCs w:val="24"/>
        </w:rPr>
        <w:fldChar w:fldCharType="separate"/>
      </w:r>
      <w:r>
        <w:rPr>
          <w:rFonts w:hint="eastAsia" w:ascii="宋体" w:hAnsi="宋体"/>
          <w:bCs/>
          <w:i w:val="0"/>
          <w:iCs w:val="0"/>
          <w:kern w:val="0"/>
          <w:szCs w:val="27"/>
        </w:rPr>
        <w:t>22.成交通知</w:t>
      </w:r>
      <w:r>
        <w:rPr>
          <w:i w:val="0"/>
          <w:iCs w:val="0"/>
        </w:rPr>
        <w:tab/>
      </w:r>
      <w:r>
        <w:rPr>
          <w:i w:val="0"/>
          <w:iCs w:val="0"/>
        </w:rPr>
        <w:fldChar w:fldCharType="begin"/>
      </w:r>
      <w:r>
        <w:rPr>
          <w:i w:val="0"/>
          <w:iCs w:val="0"/>
        </w:rPr>
        <w:instrText xml:space="preserve"> PAGEREF _Toc27059 </w:instrText>
      </w:r>
      <w:r>
        <w:rPr>
          <w:i w:val="0"/>
          <w:iCs w:val="0"/>
        </w:rPr>
        <w:fldChar w:fldCharType="separate"/>
      </w:r>
      <w:r>
        <w:rPr>
          <w:i w:val="0"/>
          <w:iCs w:val="0"/>
        </w:rPr>
        <w:t>16</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_Toc18414 </w:instrText>
      </w:r>
      <w:r>
        <w:rPr>
          <w:rFonts w:ascii="宋体" w:hAnsi="宋体"/>
          <w:bCs/>
          <w:i w:val="0"/>
          <w:iCs w:val="0"/>
          <w:kern w:val="0"/>
          <w:szCs w:val="24"/>
        </w:rPr>
        <w:fldChar w:fldCharType="separate"/>
      </w:r>
      <w:r>
        <w:rPr>
          <w:rFonts w:hint="eastAsia"/>
          <w:i w:val="0"/>
          <w:iCs w:val="0"/>
        </w:rPr>
        <w:t>八、授予合同</w:t>
      </w:r>
      <w:r>
        <w:rPr>
          <w:i w:val="0"/>
          <w:iCs w:val="0"/>
        </w:rPr>
        <w:tab/>
      </w:r>
      <w:r>
        <w:rPr>
          <w:i w:val="0"/>
          <w:iCs w:val="0"/>
        </w:rPr>
        <w:fldChar w:fldCharType="begin"/>
      </w:r>
      <w:r>
        <w:rPr>
          <w:i w:val="0"/>
          <w:iCs w:val="0"/>
        </w:rPr>
        <w:instrText xml:space="preserve"> PAGEREF _Toc18414 </w:instrText>
      </w:r>
      <w:r>
        <w:rPr>
          <w:i w:val="0"/>
          <w:iCs w:val="0"/>
        </w:rPr>
        <w:fldChar w:fldCharType="separate"/>
      </w:r>
      <w:r>
        <w:rPr>
          <w:i w:val="0"/>
          <w:iCs w:val="0"/>
        </w:rPr>
        <w:t>16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_Toc12397 </w:instrText>
      </w:r>
      <w:r>
        <w:rPr>
          <w:rFonts w:ascii="宋体" w:hAnsi="宋体"/>
          <w:bCs/>
          <w:i w:val="0"/>
          <w:iCs w:val="0"/>
          <w:kern w:val="0"/>
          <w:szCs w:val="24"/>
        </w:rPr>
        <w:fldChar w:fldCharType="separate"/>
      </w:r>
      <w:r>
        <w:rPr>
          <w:rFonts w:hint="eastAsia" w:ascii="宋体" w:hAnsi="宋体"/>
          <w:bCs/>
          <w:i w:val="0"/>
          <w:iCs w:val="0"/>
          <w:kern w:val="0"/>
          <w:szCs w:val="27"/>
        </w:rPr>
        <w:t>23.签订合同</w:t>
      </w:r>
      <w:r>
        <w:rPr>
          <w:i w:val="0"/>
          <w:iCs w:val="0"/>
        </w:rPr>
        <w:tab/>
      </w:r>
      <w:r>
        <w:rPr>
          <w:i w:val="0"/>
          <w:iCs w:val="0"/>
        </w:rPr>
        <w:fldChar w:fldCharType="begin"/>
      </w:r>
      <w:r>
        <w:rPr>
          <w:i w:val="0"/>
          <w:iCs w:val="0"/>
        </w:rPr>
        <w:instrText xml:space="preserve"> PAGEREF _Toc12397 </w:instrText>
      </w:r>
      <w:r>
        <w:rPr>
          <w:i w:val="0"/>
          <w:iCs w:val="0"/>
        </w:rPr>
        <w:fldChar w:fldCharType="separate"/>
      </w:r>
      <w:r>
        <w:rPr>
          <w:i w:val="0"/>
          <w:iCs w:val="0"/>
        </w:rPr>
        <w:t>16</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_Toc30350 </w:instrText>
      </w:r>
      <w:r>
        <w:rPr>
          <w:rFonts w:ascii="宋体" w:hAnsi="宋体"/>
          <w:bCs/>
          <w:i w:val="0"/>
          <w:iCs w:val="0"/>
          <w:kern w:val="0"/>
          <w:szCs w:val="24"/>
        </w:rPr>
        <w:fldChar w:fldCharType="separate"/>
      </w:r>
      <w:r>
        <w:rPr>
          <w:rFonts w:hint="eastAsia"/>
          <w:i w:val="0"/>
          <w:iCs w:val="0"/>
        </w:rPr>
        <w:t>九、串通投标的认定及处理办法</w:t>
      </w:r>
      <w:r>
        <w:rPr>
          <w:i w:val="0"/>
          <w:iCs w:val="0"/>
        </w:rPr>
        <w:tab/>
      </w:r>
      <w:r>
        <w:rPr>
          <w:i w:val="0"/>
          <w:iCs w:val="0"/>
        </w:rPr>
        <w:fldChar w:fldCharType="begin"/>
      </w:r>
      <w:r>
        <w:rPr>
          <w:i w:val="0"/>
          <w:iCs w:val="0"/>
        </w:rPr>
        <w:instrText xml:space="preserve"> PAGEREF _Toc30350 </w:instrText>
      </w:r>
      <w:r>
        <w:rPr>
          <w:i w:val="0"/>
          <w:iCs w:val="0"/>
        </w:rPr>
        <w:fldChar w:fldCharType="separate"/>
      </w:r>
      <w:r>
        <w:rPr>
          <w:i w:val="0"/>
          <w:iCs w:val="0"/>
        </w:rPr>
        <w:t>17</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_Toc18881 </w:instrText>
      </w:r>
      <w:r>
        <w:rPr>
          <w:rFonts w:ascii="宋体" w:hAnsi="宋体"/>
          <w:bCs/>
          <w:i w:val="0"/>
          <w:iCs w:val="0"/>
          <w:kern w:val="0"/>
          <w:szCs w:val="24"/>
        </w:rPr>
        <w:fldChar w:fldCharType="separate"/>
      </w:r>
      <w:r>
        <w:rPr>
          <w:rFonts w:hint="eastAsia" w:ascii="宋体" w:hAnsi="宋体"/>
          <w:bCs/>
          <w:i w:val="0"/>
          <w:iCs w:val="0"/>
          <w:kern w:val="0"/>
          <w:szCs w:val="27"/>
        </w:rPr>
        <w:t>24.串通投标的情形</w:t>
      </w:r>
      <w:r>
        <w:rPr>
          <w:i w:val="0"/>
          <w:iCs w:val="0"/>
        </w:rPr>
        <w:tab/>
      </w:r>
      <w:r>
        <w:rPr>
          <w:i w:val="0"/>
          <w:iCs w:val="0"/>
        </w:rPr>
        <w:fldChar w:fldCharType="begin"/>
      </w:r>
      <w:r>
        <w:rPr>
          <w:i w:val="0"/>
          <w:iCs w:val="0"/>
        </w:rPr>
        <w:instrText xml:space="preserve"> PAGEREF _Toc18881 </w:instrText>
      </w:r>
      <w:r>
        <w:rPr>
          <w:i w:val="0"/>
          <w:iCs w:val="0"/>
        </w:rPr>
        <w:fldChar w:fldCharType="separate"/>
      </w:r>
      <w:r>
        <w:rPr>
          <w:i w:val="0"/>
          <w:iCs w:val="0"/>
        </w:rPr>
        <w:t>17</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_Toc12825 </w:instrText>
      </w:r>
      <w:r>
        <w:rPr>
          <w:rFonts w:ascii="宋体" w:hAnsi="宋体"/>
          <w:bCs/>
          <w:i w:val="0"/>
          <w:iCs w:val="0"/>
          <w:kern w:val="0"/>
          <w:szCs w:val="24"/>
        </w:rPr>
        <w:fldChar w:fldCharType="separate"/>
      </w:r>
      <w:r>
        <w:rPr>
          <w:rFonts w:hint="eastAsia"/>
          <w:i w:val="0"/>
          <w:iCs w:val="0"/>
        </w:rPr>
        <w:t>十、磋商活动终止</w:t>
      </w:r>
      <w:r>
        <w:rPr>
          <w:i w:val="0"/>
          <w:iCs w:val="0"/>
        </w:rPr>
        <w:tab/>
      </w:r>
      <w:r>
        <w:rPr>
          <w:i w:val="0"/>
          <w:iCs w:val="0"/>
        </w:rPr>
        <w:fldChar w:fldCharType="begin"/>
      </w:r>
      <w:r>
        <w:rPr>
          <w:i w:val="0"/>
          <w:iCs w:val="0"/>
        </w:rPr>
        <w:instrText xml:space="preserve"> PAGEREF _Toc12825 </w:instrText>
      </w:r>
      <w:r>
        <w:rPr>
          <w:i w:val="0"/>
          <w:iCs w:val="0"/>
        </w:rPr>
        <w:fldChar w:fldCharType="separate"/>
      </w:r>
      <w:r>
        <w:rPr>
          <w:i w:val="0"/>
          <w:iCs w:val="0"/>
        </w:rPr>
        <w:t>17</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_Toc6956 </w:instrText>
      </w:r>
      <w:r>
        <w:rPr>
          <w:rFonts w:ascii="宋体" w:hAnsi="宋体"/>
          <w:bCs/>
          <w:i w:val="0"/>
          <w:iCs w:val="0"/>
          <w:kern w:val="0"/>
          <w:szCs w:val="24"/>
        </w:rPr>
        <w:fldChar w:fldCharType="separate"/>
      </w:r>
      <w:r>
        <w:rPr>
          <w:rFonts w:hint="eastAsia" w:ascii="宋体" w:hAnsi="宋体"/>
          <w:bCs/>
          <w:i w:val="0"/>
          <w:iCs w:val="0"/>
          <w:kern w:val="0"/>
          <w:szCs w:val="27"/>
        </w:rPr>
        <w:t>25. 终止情形</w:t>
      </w:r>
      <w:r>
        <w:rPr>
          <w:i w:val="0"/>
          <w:iCs w:val="0"/>
        </w:rPr>
        <w:tab/>
      </w:r>
      <w:r>
        <w:rPr>
          <w:i w:val="0"/>
          <w:iCs w:val="0"/>
        </w:rPr>
        <w:fldChar w:fldCharType="begin"/>
      </w:r>
      <w:r>
        <w:rPr>
          <w:i w:val="0"/>
          <w:iCs w:val="0"/>
        </w:rPr>
        <w:instrText xml:space="preserve"> PAGEREF _Toc6956 </w:instrText>
      </w:r>
      <w:r>
        <w:rPr>
          <w:i w:val="0"/>
          <w:iCs w:val="0"/>
        </w:rPr>
        <w:fldChar w:fldCharType="separate"/>
      </w:r>
      <w:r>
        <w:rPr>
          <w:i w:val="0"/>
          <w:iCs w:val="0"/>
        </w:rPr>
        <w:t>17</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_Toc25038 </w:instrText>
      </w:r>
      <w:r>
        <w:rPr>
          <w:rFonts w:ascii="宋体" w:hAnsi="宋体"/>
          <w:bCs/>
          <w:i w:val="0"/>
          <w:iCs w:val="0"/>
          <w:kern w:val="0"/>
          <w:szCs w:val="24"/>
        </w:rPr>
        <w:fldChar w:fldCharType="separate"/>
      </w:r>
      <w:r>
        <w:rPr>
          <w:rFonts w:hint="eastAsia"/>
          <w:i w:val="0"/>
          <w:iCs w:val="0"/>
        </w:rPr>
        <w:t>十一、处罚</w:t>
      </w:r>
      <w:r>
        <w:rPr>
          <w:i w:val="0"/>
          <w:iCs w:val="0"/>
        </w:rPr>
        <w:tab/>
      </w:r>
      <w:r>
        <w:rPr>
          <w:i w:val="0"/>
          <w:iCs w:val="0"/>
        </w:rPr>
        <w:fldChar w:fldCharType="begin"/>
      </w:r>
      <w:r>
        <w:rPr>
          <w:i w:val="0"/>
          <w:iCs w:val="0"/>
        </w:rPr>
        <w:instrText xml:space="preserve"> PAGEREF _Toc25038 </w:instrText>
      </w:r>
      <w:r>
        <w:rPr>
          <w:i w:val="0"/>
          <w:iCs w:val="0"/>
        </w:rPr>
        <w:fldChar w:fldCharType="separate"/>
      </w:r>
      <w:r>
        <w:rPr>
          <w:i w:val="0"/>
          <w:iCs w:val="0"/>
        </w:rPr>
        <w:t>18</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_Toc4039 </w:instrText>
      </w:r>
      <w:r>
        <w:rPr>
          <w:rFonts w:ascii="宋体" w:hAnsi="宋体"/>
          <w:bCs/>
          <w:i w:val="0"/>
          <w:iCs w:val="0"/>
          <w:kern w:val="0"/>
          <w:szCs w:val="24"/>
        </w:rPr>
        <w:fldChar w:fldCharType="separate"/>
      </w:r>
      <w:r>
        <w:rPr>
          <w:rFonts w:hint="eastAsia" w:ascii="宋体" w:hAnsi="宋体"/>
          <w:bCs/>
          <w:i w:val="0"/>
          <w:iCs w:val="0"/>
          <w:kern w:val="0"/>
          <w:szCs w:val="27"/>
        </w:rPr>
        <w:t>26.处罚情形</w:t>
      </w:r>
      <w:r>
        <w:rPr>
          <w:i w:val="0"/>
          <w:iCs w:val="0"/>
        </w:rPr>
        <w:tab/>
      </w:r>
      <w:r>
        <w:rPr>
          <w:i w:val="0"/>
          <w:iCs w:val="0"/>
        </w:rPr>
        <w:fldChar w:fldCharType="begin"/>
      </w:r>
      <w:r>
        <w:rPr>
          <w:i w:val="0"/>
          <w:iCs w:val="0"/>
        </w:rPr>
        <w:instrText xml:space="preserve"> PAGEREF _Toc4039 </w:instrText>
      </w:r>
      <w:r>
        <w:rPr>
          <w:i w:val="0"/>
          <w:iCs w:val="0"/>
        </w:rPr>
        <w:fldChar w:fldCharType="separate"/>
      </w:r>
      <w:r>
        <w:rPr>
          <w:i w:val="0"/>
          <w:iCs w:val="0"/>
        </w:rPr>
        <w:t>18</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_Toc10735 </w:instrText>
      </w:r>
      <w:r>
        <w:rPr>
          <w:rFonts w:ascii="宋体" w:hAnsi="宋体"/>
          <w:bCs/>
          <w:i w:val="0"/>
          <w:iCs w:val="0"/>
          <w:kern w:val="0"/>
          <w:szCs w:val="24"/>
        </w:rPr>
        <w:fldChar w:fldCharType="separate"/>
      </w:r>
      <w:r>
        <w:rPr>
          <w:rFonts w:hint="eastAsia"/>
          <w:i w:val="0"/>
          <w:iCs w:val="0"/>
        </w:rPr>
        <w:t>十二、招标代理费</w:t>
      </w:r>
      <w:r>
        <w:rPr>
          <w:i w:val="0"/>
          <w:iCs w:val="0"/>
        </w:rPr>
        <w:tab/>
      </w:r>
      <w:r>
        <w:rPr>
          <w:i w:val="0"/>
          <w:iCs w:val="0"/>
        </w:rPr>
        <w:fldChar w:fldCharType="begin"/>
      </w:r>
      <w:r>
        <w:rPr>
          <w:i w:val="0"/>
          <w:iCs w:val="0"/>
        </w:rPr>
        <w:instrText xml:space="preserve"> PAGEREF _Toc10735 </w:instrText>
      </w:r>
      <w:r>
        <w:rPr>
          <w:i w:val="0"/>
          <w:iCs w:val="0"/>
        </w:rPr>
        <w:fldChar w:fldCharType="separate"/>
      </w:r>
      <w:r>
        <w:rPr>
          <w:i w:val="0"/>
          <w:iCs w:val="0"/>
        </w:rPr>
        <w:t>18</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_Toc12845 </w:instrText>
      </w:r>
      <w:r>
        <w:rPr>
          <w:rFonts w:ascii="宋体" w:hAnsi="宋体"/>
          <w:bCs/>
          <w:i w:val="0"/>
          <w:iCs w:val="0"/>
          <w:kern w:val="0"/>
          <w:szCs w:val="24"/>
        </w:rPr>
        <w:fldChar w:fldCharType="separate"/>
      </w:r>
      <w:r>
        <w:rPr>
          <w:rFonts w:hint="eastAsia"/>
          <w:i w:val="0"/>
          <w:iCs w:val="0"/>
        </w:rPr>
        <w:t>十三、其他</w:t>
      </w:r>
      <w:r>
        <w:rPr>
          <w:i w:val="0"/>
          <w:iCs w:val="0"/>
        </w:rPr>
        <w:tab/>
      </w:r>
      <w:r>
        <w:rPr>
          <w:i w:val="0"/>
          <w:iCs w:val="0"/>
        </w:rPr>
        <w:fldChar w:fldCharType="begin"/>
      </w:r>
      <w:r>
        <w:rPr>
          <w:i w:val="0"/>
          <w:iCs w:val="0"/>
        </w:rPr>
        <w:instrText xml:space="preserve"> PAGEREF _Toc12845 </w:instrText>
      </w:r>
      <w:r>
        <w:rPr>
          <w:i w:val="0"/>
          <w:iCs w:val="0"/>
        </w:rPr>
        <w:fldChar w:fldCharType="separate"/>
      </w:r>
      <w:r>
        <w:rPr>
          <w:i w:val="0"/>
          <w:iCs w:val="0"/>
        </w:rPr>
        <w:t>18</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_Toc3205 </w:instrText>
      </w:r>
      <w:r>
        <w:rPr>
          <w:rFonts w:ascii="宋体" w:hAnsi="宋体"/>
          <w:bCs/>
          <w:i w:val="0"/>
          <w:iCs w:val="0"/>
          <w:kern w:val="0"/>
          <w:szCs w:val="24"/>
        </w:rPr>
        <w:fldChar w:fldCharType="separate"/>
      </w:r>
      <w:r>
        <w:rPr>
          <w:rFonts w:hint="eastAsia"/>
          <w:i w:val="0"/>
          <w:iCs w:val="0"/>
        </w:rPr>
        <w:t>第三部分  青海省政府采购项目合同书范本</w:t>
      </w:r>
      <w:r>
        <w:rPr>
          <w:i w:val="0"/>
          <w:iCs w:val="0"/>
        </w:rPr>
        <w:tab/>
      </w:r>
      <w:r>
        <w:rPr>
          <w:i w:val="0"/>
          <w:iCs w:val="0"/>
        </w:rPr>
        <w:fldChar w:fldCharType="begin"/>
      </w:r>
      <w:r>
        <w:rPr>
          <w:i w:val="0"/>
          <w:iCs w:val="0"/>
        </w:rPr>
        <w:instrText xml:space="preserve"> PAGEREF _Toc3205 </w:instrText>
      </w:r>
      <w:r>
        <w:rPr>
          <w:i w:val="0"/>
          <w:iCs w:val="0"/>
        </w:rPr>
        <w:fldChar w:fldCharType="separate"/>
      </w:r>
      <w:r>
        <w:rPr>
          <w:i w:val="0"/>
          <w:iCs w:val="0"/>
        </w:rPr>
        <w:t>19</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_Toc32434 </w:instrText>
      </w:r>
      <w:r>
        <w:rPr>
          <w:rFonts w:ascii="宋体" w:hAnsi="宋体"/>
          <w:bCs/>
          <w:i w:val="0"/>
          <w:iCs w:val="0"/>
          <w:kern w:val="0"/>
          <w:szCs w:val="24"/>
        </w:rPr>
        <w:fldChar w:fldCharType="separate"/>
      </w:r>
      <w:r>
        <w:rPr>
          <w:rFonts w:hint="eastAsia"/>
          <w:i w:val="0"/>
          <w:iCs w:val="0"/>
        </w:rPr>
        <w:t>第四部分</w:t>
      </w:r>
      <w:r>
        <w:rPr>
          <w:i w:val="0"/>
          <w:iCs w:val="0"/>
        </w:rPr>
        <w:t xml:space="preserve">  </w:t>
      </w:r>
      <w:r>
        <w:rPr>
          <w:rFonts w:hint="eastAsia"/>
          <w:i w:val="0"/>
          <w:iCs w:val="0"/>
        </w:rPr>
        <w:t>磋商响应文件格式</w:t>
      </w:r>
      <w:r>
        <w:rPr>
          <w:i w:val="0"/>
          <w:iCs w:val="0"/>
        </w:rPr>
        <w:tab/>
      </w:r>
      <w:r>
        <w:rPr>
          <w:i w:val="0"/>
          <w:iCs w:val="0"/>
        </w:rPr>
        <w:fldChar w:fldCharType="begin"/>
      </w:r>
      <w:r>
        <w:rPr>
          <w:i w:val="0"/>
          <w:iCs w:val="0"/>
        </w:rPr>
        <w:instrText xml:space="preserve"> PAGEREF _Toc32434 </w:instrText>
      </w:r>
      <w:r>
        <w:rPr>
          <w:i w:val="0"/>
          <w:iCs w:val="0"/>
        </w:rPr>
        <w:fldChar w:fldCharType="separate"/>
      </w:r>
      <w:r>
        <w:rPr>
          <w:i w:val="0"/>
          <w:iCs w:val="0"/>
        </w:rPr>
        <w:t>31</w:t>
      </w:r>
      <w:r>
        <w:rPr>
          <w:i w:val="0"/>
          <w:iCs w:val="0"/>
        </w:rPr>
        <w:fldChar w:fldCharType="end"/>
      </w:r>
      <w:r>
        <w:rPr>
          <w:rFonts w:ascii="宋体" w:hAnsi="宋体"/>
          <w:bCs/>
          <w:i w:val="0"/>
          <w:iCs w:val="0"/>
          <w:kern w:val="0"/>
          <w:szCs w:val="24"/>
        </w:rPr>
        <w:fldChar w:fldCharType="end"/>
      </w:r>
    </w:p>
    <w:p>
      <w:pPr>
        <w:pStyle w:val="14"/>
        <w:tabs>
          <w:tab w:val="right" w:leader="dot" w:pos="878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_Toc21823 </w:instrText>
      </w:r>
      <w:r>
        <w:rPr>
          <w:rFonts w:ascii="宋体" w:hAnsi="宋体"/>
          <w:bCs/>
          <w:i w:val="0"/>
          <w:iCs w:val="0"/>
          <w:kern w:val="0"/>
          <w:szCs w:val="24"/>
        </w:rPr>
        <w:fldChar w:fldCharType="separate"/>
      </w:r>
      <w:r>
        <w:rPr>
          <w:rFonts w:hint="eastAsia" w:ascii="宋体"/>
          <w:i w:val="0"/>
          <w:iCs w:val="0"/>
          <w:kern w:val="28"/>
          <w:szCs w:val="20"/>
        </w:rPr>
        <w:t>磋商响应文件的组成</w:t>
      </w:r>
      <w:r>
        <w:rPr>
          <w:i w:val="0"/>
          <w:iCs w:val="0"/>
        </w:rPr>
        <w:tab/>
      </w:r>
      <w:r>
        <w:rPr>
          <w:i w:val="0"/>
          <w:iCs w:val="0"/>
        </w:rPr>
        <w:fldChar w:fldCharType="begin"/>
      </w:r>
      <w:r>
        <w:rPr>
          <w:i w:val="0"/>
          <w:iCs w:val="0"/>
        </w:rPr>
        <w:instrText xml:space="preserve"> PAGEREF _Toc21823 </w:instrText>
      </w:r>
      <w:r>
        <w:rPr>
          <w:i w:val="0"/>
          <w:iCs w:val="0"/>
        </w:rPr>
        <w:fldChar w:fldCharType="separate"/>
      </w:r>
      <w:r>
        <w:rPr>
          <w:i w:val="0"/>
          <w:iCs w:val="0"/>
        </w:rPr>
        <w:t>31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_Toc30798 </w:instrText>
      </w:r>
      <w:r>
        <w:rPr>
          <w:rFonts w:ascii="宋体" w:hAnsi="宋体"/>
          <w:bCs/>
          <w:i w:val="0"/>
          <w:iCs w:val="0"/>
          <w:kern w:val="0"/>
          <w:szCs w:val="24"/>
        </w:rPr>
        <w:fldChar w:fldCharType="separate"/>
      </w:r>
      <w:r>
        <w:rPr>
          <w:rFonts w:hint="eastAsia"/>
          <w:i w:val="0"/>
          <w:iCs w:val="0"/>
        </w:rPr>
        <w:t>附件1：磋商函</w:t>
      </w:r>
      <w:r>
        <w:rPr>
          <w:i w:val="0"/>
          <w:iCs w:val="0"/>
        </w:rPr>
        <w:tab/>
      </w:r>
      <w:r>
        <w:rPr>
          <w:i w:val="0"/>
          <w:iCs w:val="0"/>
        </w:rPr>
        <w:fldChar w:fldCharType="begin"/>
      </w:r>
      <w:r>
        <w:rPr>
          <w:i w:val="0"/>
          <w:iCs w:val="0"/>
        </w:rPr>
        <w:instrText xml:space="preserve"> PAGEREF _Toc30798 </w:instrText>
      </w:r>
      <w:r>
        <w:rPr>
          <w:i w:val="0"/>
          <w:iCs w:val="0"/>
        </w:rPr>
        <w:fldChar w:fldCharType="separate"/>
      </w:r>
      <w:r>
        <w:rPr>
          <w:i w:val="0"/>
          <w:iCs w:val="0"/>
        </w:rPr>
        <w:t>33</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_Toc20779 </w:instrText>
      </w:r>
      <w:r>
        <w:rPr>
          <w:rFonts w:ascii="宋体" w:hAnsi="宋体"/>
          <w:bCs/>
          <w:i w:val="0"/>
          <w:iCs w:val="0"/>
          <w:kern w:val="0"/>
          <w:szCs w:val="24"/>
        </w:rPr>
        <w:fldChar w:fldCharType="separate"/>
      </w:r>
      <w:r>
        <w:rPr>
          <w:rFonts w:hint="eastAsia"/>
          <w:i w:val="0"/>
          <w:iCs w:val="0"/>
        </w:rPr>
        <w:t>附件2：法定代表人证明书</w:t>
      </w:r>
      <w:r>
        <w:rPr>
          <w:i w:val="0"/>
          <w:iCs w:val="0"/>
        </w:rPr>
        <w:tab/>
      </w:r>
      <w:r>
        <w:rPr>
          <w:i w:val="0"/>
          <w:iCs w:val="0"/>
        </w:rPr>
        <w:fldChar w:fldCharType="begin"/>
      </w:r>
      <w:r>
        <w:rPr>
          <w:i w:val="0"/>
          <w:iCs w:val="0"/>
        </w:rPr>
        <w:instrText xml:space="preserve"> PAGEREF _Toc20779 </w:instrText>
      </w:r>
      <w:r>
        <w:rPr>
          <w:i w:val="0"/>
          <w:iCs w:val="0"/>
        </w:rPr>
        <w:fldChar w:fldCharType="separate"/>
      </w:r>
      <w:r>
        <w:rPr>
          <w:i w:val="0"/>
          <w:iCs w:val="0"/>
        </w:rPr>
        <w:t>34</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_Toc7657 </w:instrText>
      </w:r>
      <w:r>
        <w:rPr>
          <w:rFonts w:ascii="宋体" w:hAnsi="宋体"/>
          <w:bCs/>
          <w:i w:val="0"/>
          <w:iCs w:val="0"/>
          <w:kern w:val="0"/>
          <w:szCs w:val="24"/>
        </w:rPr>
        <w:fldChar w:fldCharType="separate"/>
      </w:r>
      <w:r>
        <w:rPr>
          <w:rFonts w:hint="eastAsia"/>
          <w:i w:val="0"/>
          <w:iCs w:val="0"/>
        </w:rPr>
        <w:t>附件3：法定代表人授权书</w:t>
      </w:r>
      <w:r>
        <w:rPr>
          <w:i w:val="0"/>
          <w:iCs w:val="0"/>
        </w:rPr>
        <w:tab/>
      </w:r>
      <w:r>
        <w:rPr>
          <w:i w:val="0"/>
          <w:iCs w:val="0"/>
        </w:rPr>
        <w:fldChar w:fldCharType="begin"/>
      </w:r>
      <w:r>
        <w:rPr>
          <w:i w:val="0"/>
          <w:iCs w:val="0"/>
        </w:rPr>
        <w:instrText xml:space="preserve"> PAGEREF _Toc7657 </w:instrText>
      </w:r>
      <w:r>
        <w:rPr>
          <w:i w:val="0"/>
          <w:iCs w:val="0"/>
        </w:rPr>
        <w:fldChar w:fldCharType="separate"/>
      </w:r>
      <w:r>
        <w:rPr>
          <w:i w:val="0"/>
          <w:iCs w:val="0"/>
        </w:rPr>
        <w:t>35</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_Toc6494 </w:instrText>
      </w:r>
      <w:r>
        <w:rPr>
          <w:rFonts w:ascii="宋体" w:hAnsi="宋体"/>
          <w:bCs/>
          <w:i w:val="0"/>
          <w:iCs w:val="0"/>
          <w:kern w:val="0"/>
          <w:szCs w:val="24"/>
        </w:rPr>
        <w:fldChar w:fldCharType="separate"/>
      </w:r>
      <w:r>
        <w:rPr>
          <w:rFonts w:hint="eastAsia"/>
          <w:i w:val="0"/>
          <w:iCs w:val="0"/>
        </w:rPr>
        <w:t>附件4：供应商承诺函</w:t>
      </w:r>
      <w:r>
        <w:rPr>
          <w:i w:val="0"/>
          <w:iCs w:val="0"/>
        </w:rPr>
        <w:tab/>
      </w:r>
      <w:r>
        <w:rPr>
          <w:i w:val="0"/>
          <w:iCs w:val="0"/>
        </w:rPr>
        <w:fldChar w:fldCharType="begin"/>
      </w:r>
      <w:r>
        <w:rPr>
          <w:i w:val="0"/>
          <w:iCs w:val="0"/>
        </w:rPr>
        <w:instrText xml:space="preserve"> PAGEREF _Toc6494 </w:instrText>
      </w:r>
      <w:r>
        <w:rPr>
          <w:i w:val="0"/>
          <w:iCs w:val="0"/>
        </w:rPr>
        <w:fldChar w:fldCharType="separate"/>
      </w:r>
      <w:r>
        <w:rPr>
          <w:i w:val="0"/>
          <w:iCs w:val="0"/>
        </w:rPr>
        <w:t>36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_Toc2788 </w:instrText>
      </w:r>
      <w:r>
        <w:rPr>
          <w:rFonts w:ascii="宋体" w:hAnsi="宋体"/>
          <w:bCs/>
          <w:i w:val="0"/>
          <w:iCs w:val="0"/>
          <w:kern w:val="0"/>
          <w:szCs w:val="24"/>
        </w:rPr>
        <w:fldChar w:fldCharType="separate"/>
      </w:r>
      <w:r>
        <w:rPr>
          <w:rFonts w:hint="eastAsia"/>
          <w:i w:val="0"/>
          <w:iCs w:val="0"/>
        </w:rPr>
        <w:t>附件5：供应商诚信承诺书</w:t>
      </w:r>
      <w:r>
        <w:rPr>
          <w:i w:val="0"/>
          <w:iCs w:val="0"/>
        </w:rPr>
        <w:tab/>
      </w:r>
      <w:r>
        <w:rPr>
          <w:i w:val="0"/>
          <w:iCs w:val="0"/>
        </w:rPr>
        <w:fldChar w:fldCharType="begin"/>
      </w:r>
      <w:r>
        <w:rPr>
          <w:i w:val="0"/>
          <w:iCs w:val="0"/>
        </w:rPr>
        <w:instrText xml:space="preserve"> PAGEREF _Toc2788 </w:instrText>
      </w:r>
      <w:r>
        <w:rPr>
          <w:i w:val="0"/>
          <w:iCs w:val="0"/>
        </w:rPr>
        <w:fldChar w:fldCharType="separate"/>
      </w:r>
      <w:r>
        <w:rPr>
          <w:i w:val="0"/>
          <w:iCs w:val="0"/>
        </w:rPr>
        <w:t>37</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_Toc12236 </w:instrText>
      </w:r>
      <w:r>
        <w:rPr>
          <w:rFonts w:ascii="宋体" w:hAnsi="宋体"/>
          <w:bCs/>
          <w:i w:val="0"/>
          <w:iCs w:val="0"/>
          <w:kern w:val="0"/>
          <w:szCs w:val="24"/>
        </w:rPr>
        <w:fldChar w:fldCharType="separate"/>
      </w:r>
      <w:r>
        <w:rPr>
          <w:rFonts w:hint="eastAsia"/>
          <w:i w:val="0"/>
          <w:iCs w:val="0"/>
        </w:rPr>
        <w:t>附件6：供应商资格证明文件</w:t>
      </w:r>
      <w:r>
        <w:rPr>
          <w:i w:val="0"/>
          <w:iCs w:val="0"/>
        </w:rPr>
        <w:tab/>
      </w:r>
      <w:r>
        <w:rPr>
          <w:i w:val="0"/>
          <w:iCs w:val="0"/>
        </w:rPr>
        <w:fldChar w:fldCharType="begin"/>
      </w:r>
      <w:r>
        <w:rPr>
          <w:i w:val="0"/>
          <w:iCs w:val="0"/>
        </w:rPr>
        <w:instrText xml:space="preserve"> PAGEREF _Toc12236 </w:instrText>
      </w:r>
      <w:r>
        <w:rPr>
          <w:i w:val="0"/>
          <w:iCs w:val="0"/>
        </w:rPr>
        <w:fldChar w:fldCharType="separate"/>
      </w:r>
      <w:r>
        <w:rPr>
          <w:i w:val="0"/>
          <w:iCs w:val="0"/>
        </w:rPr>
        <w:t>38</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_Toc9497 </w:instrText>
      </w:r>
      <w:r>
        <w:rPr>
          <w:rFonts w:ascii="宋体" w:hAnsi="宋体"/>
          <w:bCs/>
          <w:i w:val="0"/>
          <w:iCs w:val="0"/>
          <w:kern w:val="0"/>
          <w:szCs w:val="24"/>
        </w:rPr>
        <w:fldChar w:fldCharType="separate"/>
      </w:r>
      <w:r>
        <w:rPr>
          <w:rFonts w:hint="eastAsia"/>
          <w:i w:val="0"/>
          <w:iCs w:val="0"/>
        </w:rPr>
        <w:t>附件7：财务状况、缴纳税收和社会保障资金证明</w:t>
      </w:r>
      <w:r>
        <w:rPr>
          <w:i w:val="0"/>
          <w:iCs w:val="0"/>
        </w:rPr>
        <w:tab/>
      </w:r>
      <w:r>
        <w:rPr>
          <w:i w:val="0"/>
          <w:iCs w:val="0"/>
        </w:rPr>
        <w:fldChar w:fldCharType="begin"/>
      </w:r>
      <w:r>
        <w:rPr>
          <w:i w:val="0"/>
          <w:iCs w:val="0"/>
        </w:rPr>
        <w:instrText xml:space="preserve"> PAGEREF _Toc9497 </w:instrText>
      </w:r>
      <w:r>
        <w:rPr>
          <w:i w:val="0"/>
          <w:iCs w:val="0"/>
        </w:rPr>
        <w:fldChar w:fldCharType="separate"/>
      </w:r>
      <w:r>
        <w:rPr>
          <w:i w:val="0"/>
          <w:iCs w:val="0"/>
        </w:rPr>
        <w:t>39</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_Toc26581 </w:instrText>
      </w:r>
      <w:r>
        <w:rPr>
          <w:rFonts w:ascii="宋体" w:hAnsi="宋体"/>
          <w:bCs/>
          <w:i w:val="0"/>
          <w:iCs w:val="0"/>
          <w:kern w:val="0"/>
          <w:szCs w:val="24"/>
        </w:rPr>
        <w:fldChar w:fldCharType="separate"/>
      </w:r>
      <w:r>
        <w:rPr>
          <w:rFonts w:hint="eastAsia"/>
          <w:i w:val="0"/>
          <w:iCs w:val="0"/>
          <w:lang w:val="zh-CN" w:eastAsia="zh-CN"/>
        </w:rPr>
        <w:t>附件8：具备履行合同所必需的设备和专业技术能力的证明材料</w:t>
      </w:r>
      <w:r>
        <w:rPr>
          <w:i w:val="0"/>
          <w:iCs w:val="0"/>
        </w:rPr>
        <w:tab/>
      </w:r>
      <w:r>
        <w:rPr>
          <w:i w:val="0"/>
          <w:iCs w:val="0"/>
        </w:rPr>
        <w:fldChar w:fldCharType="begin"/>
      </w:r>
      <w:r>
        <w:rPr>
          <w:i w:val="0"/>
          <w:iCs w:val="0"/>
        </w:rPr>
        <w:instrText xml:space="preserve"> PAGEREF _Toc26581 </w:instrText>
      </w:r>
      <w:r>
        <w:rPr>
          <w:i w:val="0"/>
          <w:iCs w:val="0"/>
        </w:rPr>
        <w:fldChar w:fldCharType="separate"/>
      </w:r>
      <w:r>
        <w:rPr>
          <w:i w:val="0"/>
          <w:iCs w:val="0"/>
        </w:rPr>
        <w:t>40</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_Toc2981 </w:instrText>
      </w:r>
      <w:r>
        <w:rPr>
          <w:rFonts w:ascii="宋体" w:hAnsi="宋体"/>
          <w:bCs/>
          <w:i w:val="0"/>
          <w:iCs w:val="0"/>
          <w:kern w:val="0"/>
          <w:szCs w:val="24"/>
        </w:rPr>
        <w:fldChar w:fldCharType="separate"/>
      </w:r>
      <w:r>
        <w:rPr>
          <w:rFonts w:hint="eastAsia"/>
          <w:i w:val="0"/>
          <w:iCs w:val="0"/>
          <w:lang w:val="zh-CN" w:eastAsia="zh-CN"/>
        </w:rPr>
        <w:t>附件</w:t>
      </w:r>
      <w:r>
        <w:rPr>
          <w:rFonts w:hint="eastAsia"/>
          <w:i w:val="0"/>
          <w:iCs w:val="0"/>
          <w:lang w:val="en-US" w:eastAsia="zh-CN"/>
        </w:rPr>
        <w:t>9</w:t>
      </w:r>
      <w:r>
        <w:rPr>
          <w:rFonts w:hint="eastAsia"/>
          <w:i w:val="0"/>
          <w:iCs w:val="0"/>
          <w:lang w:val="zh-CN" w:eastAsia="zh-CN"/>
        </w:rPr>
        <w:t>：无重大违法记录声明</w:t>
      </w:r>
      <w:r>
        <w:rPr>
          <w:i w:val="0"/>
          <w:iCs w:val="0"/>
        </w:rPr>
        <w:tab/>
      </w:r>
      <w:r>
        <w:rPr>
          <w:i w:val="0"/>
          <w:iCs w:val="0"/>
        </w:rPr>
        <w:fldChar w:fldCharType="begin"/>
      </w:r>
      <w:r>
        <w:rPr>
          <w:i w:val="0"/>
          <w:iCs w:val="0"/>
        </w:rPr>
        <w:instrText xml:space="preserve"> PAGEREF _Toc2981 </w:instrText>
      </w:r>
      <w:r>
        <w:rPr>
          <w:i w:val="0"/>
          <w:iCs w:val="0"/>
        </w:rPr>
        <w:fldChar w:fldCharType="separate"/>
      </w:r>
      <w:r>
        <w:rPr>
          <w:i w:val="0"/>
          <w:iCs w:val="0"/>
        </w:rPr>
        <w:t>41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_Toc8283 </w:instrText>
      </w:r>
      <w:r>
        <w:rPr>
          <w:rFonts w:ascii="宋体" w:hAnsi="宋体"/>
          <w:bCs/>
          <w:i w:val="0"/>
          <w:iCs w:val="0"/>
          <w:kern w:val="0"/>
          <w:szCs w:val="24"/>
        </w:rPr>
        <w:fldChar w:fldCharType="separate"/>
      </w:r>
      <w:r>
        <w:rPr>
          <w:rFonts w:hint="eastAsia"/>
          <w:i w:val="0"/>
          <w:iCs w:val="0"/>
          <w:lang w:val="zh-CN" w:eastAsia="zh-CN"/>
        </w:rPr>
        <w:t>附件</w:t>
      </w:r>
      <w:r>
        <w:rPr>
          <w:rFonts w:hint="eastAsia"/>
          <w:i w:val="0"/>
          <w:iCs w:val="0"/>
          <w:lang w:val="en-US" w:eastAsia="zh-CN"/>
        </w:rPr>
        <w:t>10</w:t>
      </w:r>
      <w:r>
        <w:rPr>
          <w:rFonts w:hint="eastAsia"/>
          <w:i w:val="0"/>
          <w:iCs w:val="0"/>
          <w:lang w:val="zh-CN" w:eastAsia="zh-CN"/>
        </w:rPr>
        <w:t>：磋商保证金</w:t>
      </w:r>
      <w:r>
        <w:rPr>
          <w:i w:val="0"/>
          <w:iCs w:val="0"/>
        </w:rPr>
        <w:tab/>
      </w:r>
      <w:r>
        <w:rPr>
          <w:i w:val="0"/>
          <w:iCs w:val="0"/>
        </w:rPr>
        <w:fldChar w:fldCharType="begin"/>
      </w:r>
      <w:r>
        <w:rPr>
          <w:i w:val="0"/>
          <w:iCs w:val="0"/>
        </w:rPr>
        <w:instrText xml:space="preserve"> PAGEREF _Toc8283 </w:instrText>
      </w:r>
      <w:r>
        <w:rPr>
          <w:i w:val="0"/>
          <w:iCs w:val="0"/>
        </w:rPr>
        <w:fldChar w:fldCharType="separate"/>
      </w:r>
      <w:r>
        <w:rPr>
          <w:i w:val="0"/>
          <w:iCs w:val="0"/>
        </w:rPr>
        <w:t>42</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_Toc21816 </w:instrText>
      </w:r>
      <w:r>
        <w:rPr>
          <w:rFonts w:ascii="宋体" w:hAnsi="宋体"/>
          <w:bCs/>
          <w:i w:val="0"/>
          <w:iCs w:val="0"/>
          <w:kern w:val="0"/>
          <w:szCs w:val="24"/>
        </w:rPr>
        <w:fldChar w:fldCharType="separate"/>
      </w:r>
      <w:r>
        <w:rPr>
          <w:rFonts w:hint="eastAsia"/>
          <w:i w:val="0"/>
          <w:iCs w:val="0"/>
          <w:lang w:val="zh-CN" w:eastAsia="zh-CN"/>
        </w:rPr>
        <w:t>附件1</w:t>
      </w:r>
      <w:r>
        <w:rPr>
          <w:rFonts w:hint="eastAsia"/>
          <w:i w:val="0"/>
          <w:iCs w:val="0"/>
          <w:lang w:val="en-US" w:eastAsia="zh-CN"/>
        </w:rPr>
        <w:t>1</w:t>
      </w:r>
      <w:r>
        <w:rPr>
          <w:rFonts w:hint="eastAsia"/>
          <w:i w:val="0"/>
          <w:iCs w:val="0"/>
          <w:lang w:val="zh-CN" w:eastAsia="zh-CN"/>
        </w:rPr>
        <w:t>：竞争性磋商首次报价表</w:t>
      </w:r>
      <w:r>
        <w:rPr>
          <w:i w:val="0"/>
          <w:iCs w:val="0"/>
        </w:rPr>
        <w:tab/>
      </w:r>
      <w:r>
        <w:rPr>
          <w:i w:val="0"/>
          <w:iCs w:val="0"/>
        </w:rPr>
        <w:fldChar w:fldCharType="begin"/>
      </w:r>
      <w:r>
        <w:rPr>
          <w:i w:val="0"/>
          <w:iCs w:val="0"/>
        </w:rPr>
        <w:instrText xml:space="preserve"> PAGEREF _Toc21816 </w:instrText>
      </w:r>
      <w:r>
        <w:rPr>
          <w:i w:val="0"/>
          <w:iCs w:val="0"/>
        </w:rPr>
        <w:fldChar w:fldCharType="separate"/>
      </w:r>
      <w:r>
        <w:rPr>
          <w:i w:val="0"/>
          <w:iCs w:val="0"/>
        </w:rPr>
        <w:t>43</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_Toc17239 </w:instrText>
      </w:r>
      <w:r>
        <w:rPr>
          <w:rFonts w:ascii="宋体" w:hAnsi="宋体"/>
          <w:bCs/>
          <w:i w:val="0"/>
          <w:iCs w:val="0"/>
          <w:kern w:val="0"/>
          <w:szCs w:val="24"/>
        </w:rPr>
        <w:fldChar w:fldCharType="separate"/>
      </w:r>
      <w:r>
        <w:rPr>
          <w:rFonts w:hint="eastAsia"/>
          <w:i w:val="0"/>
          <w:iCs w:val="0"/>
          <w:lang w:val="zh-CN" w:eastAsia="zh-CN"/>
        </w:rPr>
        <w:t>附件1</w:t>
      </w:r>
      <w:r>
        <w:rPr>
          <w:rFonts w:hint="eastAsia"/>
          <w:i w:val="0"/>
          <w:iCs w:val="0"/>
          <w:lang w:val="en-US" w:eastAsia="zh-CN"/>
        </w:rPr>
        <w:t>2</w:t>
      </w:r>
      <w:r>
        <w:rPr>
          <w:rFonts w:hint="eastAsia"/>
          <w:i w:val="0"/>
          <w:iCs w:val="0"/>
          <w:lang w:val="zh-CN" w:eastAsia="zh-CN"/>
        </w:rPr>
        <w:t>：分项报价表</w:t>
      </w:r>
      <w:r>
        <w:rPr>
          <w:i w:val="0"/>
          <w:iCs w:val="0"/>
        </w:rPr>
        <w:tab/>
      </w:r>
      <w:r>
        <w:rPr>
          <w:i w:val="0"/>
          <w:iCs w:val="0"/>
        </w:rPr>
        <w:fldChar w:fldCharType="begin"/>
      </w:r>
      <w:r>
        <w:rPr>
          <w:i w:val="0"/>
          <w:iCs w:val="0"/>
        </w:rPr>
        <w:instrText xml:space="preserve"> PAGEREF _Toc17239 </w:instrText>
      </w:r>
      <w:r>
        <w:rPr>
          <w:i w:val="0"/>
          <w:iCs w:val="0"/>
        </w:rPr>
        <w:fldChar w:fldCharType="separate"/>
      </w:r>
      <w:r>
        <w:rPr>
          <w:i w:val="0"/>
          <w:iCs w:val="0"/>
        </w:rPr>
        <w:t>44</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_Toc25030 </w:instrText>
      </w:r>
      <w:r>
        <w:rPr>
          <w:rFonts w:ascii="宋体" w:hAnsi="宋体"/>
          <w:bCs/>
          <w:i w:val="0"/>
          <w:iCs w:val="0"/>
          <w:kern w:val="0"/>
          <w:szCs w:val="24"/>
        </w:rPr>
        <w:fldChar w:fldCharType="separate"/>
      </w:r>
      <w:r>
        <w:rPr>
          <w:rFonts w:hint="eastAsia"/>
          <w:i w:val="0"/>
          <w:iCs w:val="0"/>
          <w:lang w:val="zh-CN" w:eastAsia="zh-CN"/>
        </w:rPr>
        <w:t>附件1</w:t>
      </w:r>
      <w:r>
        <w:rPr>
          <w:rFonts w:hint="eastAsia"/>
          <w:i w:val="0"/>
          <w:iCs w:val="0"/>
          <w:lang w:val="en-US" w:eastAsia="zh-CN"/>
        </w:rPr>
        <w:t>3</w:t>
      </w:r>
      <w:r>
        <w:rPr>
          <w:rFonts w:hint="eastAsia"/>
          <w:i w:val="0"/>
          <w:iCs w:val="0"/>
          <w:lang w:val="zh-CN" w:eastAsia="zh-CN"/>
        </w:rPr>
        <w:t>：技术规格响应表</w:t>
      </w:r>
      <w:r>
        <w:rPr>
          <w:i w:val="0"/>
          <w:iCs w:val="0"/>
        </w:rPr>
        <w:tab/>
      </w:r>
      <w:r>
        <w:rPr>
          <w:i w:val="0"/>
          <w:iCs w:val="0"/>
        </w:rPr>
        <w:fldChar w:fldCharType="begin"/>
      </w:r>
      <w:r>
        <w:rPr>
          <w:i w:val="0"/>
          <w:iCs w:val="0"/>
        </w:rPr>
        <w:instrText xml:space="preserve"> PAGEREF _Toc25030 </w:instrText>
      </w:r>
      <w:r>
        <w:rPr>
          <w:i w:val="0"/>
          <w:iCs w:val="0"/>
        </w:rPr>
        <w:fldChar w:fldCharType="separate"/>
      </w:r>
      <w:r>
        <w:rPr>
          <w:i w:val="0"/>
          <w:iCs w:val="0"/>
        </w:rPr>
        <w:t>45</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_Toc24392 </w:instrText>
      </w:r>
      <w:r>
        <w:rPr>
          <w:rFonts w:ascii="宋体" w:hAnsi="宋体"/>
          <w:bCs/>
          <w:i w:val="0"/>
          <w:iCs w:val="0"/>
          <w:kern w:val="0"/>
          <w:szCs w:val="24"/>
        </w:rPr>
        <w:fldChar w:fldCharType="separate"/>
      </w:r>
      <w:r>
        <w:rPr>
          <w:rFonts w:hint="eastAsia"/>
          <w:i w:val="0"/>
          <w:iCs w:val="0"/>
          <w:lang w:val="zh-CN" w:eastAsia="zh-CN"/>
        </w:rPr>
        <w:t>附件1</w:t>
      </w:r>
      <w:r>
        <w:rPr>
          <w:rFonts w:hint="eastAsia"/>
          <w:i w:val="0"/>
          <w:iCs w:val="0"/>
          <w:lang w:val="en-US" w:eastAsia="zh-CN"/>
        </w:rPr>
        <w:t>4</w:t>
      </w:r>
      <w:r>
        <w:rPr>
          <w:rFonts w:hint="eastAsia"/>
          <w:i w:val="0"/>
          <w:iCs w:val="0"/>
          <w:lang w:val="zh-CN" w:eastAsia="zh-CN"/>
        </w:rPr>
        <w:t>：投标产品相关资料</w:t>
      </w:r>
      <w:r>
        <w:rPr>
          <w:i w:val="0"/>
          <w:iCs w:val="0"/>
        </w:rPr>
        <w:tab/>
      </w:r>
      <w:r>
        <w:rPr>
          <w:i w:val="0"/>
          <w:iCs w:val="0"/>
        </w:rPr>
        <w:fldChar w:fldCharType="begin"/>
      </w:r>
      <w:r>
        <w:rPr>
          <w:i w:val="0"/>
          <w:iCs w:val="0"/>
        </w:rPr>
        <w:instrText xml:space="preserve"> PAGEREF _Toc24392 </w:instrText>
      </w:r>
      <w:r>
        <w:rPr>
          <w:i w:val="0"/>
          <w:iCs w:val="0"/>
        </w:rPr>
        <w:fldChar w:fldCharType="separate"/>
      </w:r>
      <w:r>
        <w:rPr>
          <w:i w:val="0"/>
          <w:iCs w:val="0"/>
        </w:rPr>
        <w:t>46</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_Toc25284 </w:instrText>
      </w:r>
      <w:r>
        <w:rPr>
          <w:rFonts w:ascii="宋体" w:hAnsi="宋体"/>
          <w:bCs/>
          <w:i w:val="0"/>
          <w:iCs w:val="0"/>
          <w:kern w:val="0"/>
          <w:szCs w:val="24"/>
        </w:rPr>
        <w:fldChar w:fldCharType="separate"/>
      </w:r>
      <w:r>
        <w:rPr>
          <w:rFonts w:hint="eastAsia"/>
          <w:i w:val="0"/>
          <w:iCs w:val="0"/>
          <w:lang w:val="zh-CN" w:eastAsia="zh-CN"/>
        </w:rPr>
        <w:t>附件1</w:t>
      </w:r>
      <w:r>
        <w:rPr>
          <w:rFonts w:hint="eastAsia"/>
          <w:i w:val="0"/>
          <w:iCs w:val="0"/>
          <w:lang w:val="en-US" w:eastAsia="zh-CN"/>
        </w:rPr>
        <w:t>5</w:t>
      </w:r>
      <w:r>
        <w:rPr>
          <w:rFonts w:hint="eastAsia"/>
          <w:i w:val="0"/>
          <w:iCs w:val="0"/>
          <w:lang w:val="zh-CN" w:eastAsia="zh-CN"/>
        </w:rPr>
        <w:t>：供应商的类似业绩证明材料</w:t>
      </w:r>
      <w:r>
        <w:rPr>
          <w:i w:val="0"/>
          <w:iCs w:val="0"/>
        </w:rPr>
        <w:tab/>
      </w:r>
      <w:r>
        <w:rPr>
          <w:i w:val="0"/>
          <w:iCs w:val="0"/>
        </w:rPr>
        <w:fldChar w:fldCharType="begin"/>
      </w:r>
      <w:r>
        <w:rPr>
          <w:i w:val="0"/>
          <w:iCs w:val="0"/>
        </w:rPr>
        <w:instrText xml:space="preserve"> PAGEREF _Toc25284 </w:instrText>
      </w:r>
      <w:r>
        <w:rPr>
          <w:i w:val="0"/>
          <w:iCs w:val="0"/>
        </w:rPr>
        <w:fldChar w:fldCharType="separate"/>
      </w:r>
      <w:r>
        <w:rPr>
          <w:i w:val="0"/>
          <w:iCs w:val="0"/>
        </w:rPr>
        <w:t>47</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_Toc4342 </w:instrText>
      </w:r>
      <w:r>
        <w:rPr>
          <w:rFonts w:ascii="宋体" w:hAnsi="宋体"/>
          <w:bCs/>
          <w:i w:val="0"/>
          <w:iCs w:val="0"/>
          <w:kern w:val="0"/>
          <w:szCs w:val="24"/>
        </w:rPr>
        <w:fldChar w:fldCharType="separate"/>
      </w:r>
      <w:r>
        <w:rPr>
          <w:rFonts w:hint="eastAsia"/>
          <w:i w:val="0"/>
          <w:iCs w:val="0"/>
          <w:lang w:val="zh-CN" w:eastAsia="zh-CN"/>
        </w:rPr>
        <w:t>附件1</w:t>
      </w:r>
      <w:r>
        <w:rPr>
          <w:rFonts w:hint="eastAsia"/>
          <w:i w:val="0"/>
          <w:iCs w:val="0"/>
          <w:lang w:val="en-US" w:eastAsia="zh-CN"/>
        </w:rPr>
        <w:t>6</w:t>
      </w:r>
      <w:r>
        <w:rPr>
          <w:rFonts w:hint="eastAsia"/>
          <w:i w:val="0"/>
          <w:iCs w:val="0"/>
          <w:lang w:val="zh-CN" w:eastAsia="zh-CN"/>
        </w:rPr>
        <w:t>：制造（生产）企业小型、微型企业声明函</w:t>
      </w:r>
      <w:r>
        <w:rPr>
          <w:i w:val="0"/>
          <w:iCs w:val="0"/>
        </w:rPr>
        <w:tab/>
      </w:r>
      <w:r>
        <w:rPr>
          <w:i w:val="0"/>
          <w:iCs w:val="0"/>
        </w:rPr>
        <w:fldChar w:fldCharType="begin"/>
      </w:r>
      <w:r>
        <w:rPr>
          <w:i w:val="0"/>
          <w:iCs w:val="0"/>
        </w:rPr>
        <w:instrText xml:space="preserve"> PAGEREF _Toc4342 </w:instrText>
      </w:r>
      <w:r>
        <w:rPr>
          <w:i w:val="0"/>
          <w:iCs w:val="0"/>
        </w:rPr>
        <w:fldChar w:fldCharType="separate"/>
      </w:r>
      <w:r>
        <w:rPr>
          <w:i w:val="0"/>
          <w:iCs w:val="0"/>
        </w:rPr>
        <w:t>48</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_Toc5728 </w:instrText>
      </w:r>
      <w:r>
        <w:rPr>
          <w:rFonts w:ascii="宋体" w:hAnsi="宋体"/>
          <w:bCs/>
          <w:i w:val="0"/>
          <w:iCs w:val="0"/>
          <w:kern w:val="0"/>
          <w:szCs w:val="24"/>
        </w:rPr>
        <w:fldChar w:fldCharType="separate"/>
      </w:r>
      <w:r>
        <w:rPr>
          <w:rFonts w:hint="eastAsia"/>
          <w:i w:val="0"/>
          <w:iCs w:val="0"/>
          <w:lang w:val="zh-CN" w:eastAsia="zh-CN"/>
        </w:rPr>
        <w:t>附件1</w:t>
      </w:r>
      <w:r>
        <w:rPr>
          <w:rFonts w:hint="eastAsia"/>
          <w:i w:val="0"/>
          <w:iCs w:val="0"/>
          <w:lang w:val="en-US" w:eastAsia="zh-CN"/>
        </w:rPr>
        <w:t>7</w:t>
      </w:r>
      <w:r>
        <w:rPr>
          <w:rFonts w:hint="eastAsia"/>
          <w:i w:val="0"/>
          <w:iCs w:val="0"/>
          <w:lang w:val="zh-CN" w:eastAsia="zh-CN"/>
        </w:rPr>
        <w:t>：供应商认为在其他方面有必要说明的事项</w:t>
      </w:r>
      <w:r>
        <w:rPr>
          <w:i w:val="0"/>
          <w:iCs w:val="0"/>
        </w:rPr>
        <w:tab/>
      </w:r>
      <w:r>
        <w:rPr>
          <w:i w:val="0"/>
          <w:iCs w:val="0"/>
        </w:rPr>
        <w:fldChar w:fldCharType="begin"/>
      </w:r>
      <w:r>
        <w:rPr>
          <w:i w:val="0"/>
          <w:iCs w:val="0"/>
        </w:rPr>
        <w:instrText xml:space="preserve"> PAGEREF _Toc5728 </w:instrText>
      </w:r>
      <w:r>
        <w:rPr>
          <w:i w:val="0"/>
          <w:iCs w:val="0"/>
        </w:rPr>
        <w:fldChar w:fldCharType="separate"/>
      </w:r>
      <w:r>
        <w:rPr>
          <w:i w:val="0"/>
          <w:iCs w:val="0"/>
        </w:rPr>
        <w:t>49</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_Toc26708 </w:instrText>
      </w:r>
      <w:r>
        <w:rPr>
          <w:rFonts w:ascii="宋体" w:hAnsi="宋体"/>
          <w:bCs/>
          <w:i w:val="0"/>
          <w:iCs w:val="0"/>
          <w:kern w:val="0"/>
          <w:szCs w:val="24"/>
        </w:rPr>
        <w:fldChar w:fldCharType="separate"/>
      </w:r>
      <w:r>
        <w:rPr>
          <w:rFonts w:hint="eastAsia"/>
          <w:i w:val="0"/>
          <w:iCs w:val="0"/>
        </w:rPr>
        <w:t>第五部分  磋商及采购项目服务要求</w:t>
      </w:r>
      <w:r>
        <w:rPr>
          <w:i w:val="0"/>
          <w:iCs w:val="0"/>
        </w:rPr>
        <w:tab/>
      </w:r>
      <w:r>
        <w:rPr>
          <w:i w:val="0"/>
          <w:iCs w:val="0"/>
        </w:rPr>
        <w:fldChar w:fldCharType="begin"/>
      </w:r>
      <w:r>
        <w:rPr>
          <w:i w:val="0"/>
          <w:iCs w:val="0"/>
        </w:rPr>
        <w:instrText xml:space="preserve"> PAGEREF _Toc26708 </w:instrText>
      </w:r>
      <w:r>
        <w:rPr>
          <w:i w:val="0"/>
          <w:iCs w:val="0"/>
        </w:rPr>
        <w:fldChar w:fldCharType="separate"/>
      </w:r>
      <w:r>
        <w:rPr>
          <w:i w:val="0"/>
          <w:iCs w:val="0"/>
        </w:rPr>
        <w:t>51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_Toc21836 </w:instrText>
      </w:r>
      <w:r>
        <w:rPr>
          <w:rFonts w:ascii="宋体" w:hAnsi="宋体"/>
          <w:bCs/>
          <w:i w:val="0"/>
          <w:iCs w:val="0"/>
          <w:kern w:val="0"/>
          <w:szCs w:val="24"/>
        </w:rPr>
        <w:fldChar w:fldCharType="separate"/>
      </w:r>
      <w:r>
        <w:rPr>
          <w:rFonts w:hint="eastAsia"/>
          <w:i w:val="0"/>
          <w:iCs w:val="0"/>
        </w:rPr>
        <w:t>一、磋商要求</w:t>
      </w:r>
      <w:r>
        <w:rPr>
          <w:i w:val="0"/>
          <w:iCs w:val="0"/>
        </w:rPr>
        <w:tab/>
      </w:r>
      <w:r>
        <w:rPr>
          <w:i w:val="0"/>
          <w:iCs w:val="0"/>
        </w:rPr>
        <w:fldChar w:fldCharType="begin"/>
      </w:r>
      <w:r>
        <w:rPr>
          <w:i w:val="0"/>
          <w:iCs w:val="0"/>
        </w:rPr>
        <w:instrText xml:space="preserve"> PAGEREF _Toc21836 </w:instrText>
      </w:r>
      <w:r>
        <w:rPr>
          <w:i w:val="0"/>
          <w:iCs w:val="0"/>
        </w:rPr>
        <w:fldChar w:fldCharType="separate"/>
      </w:r>
      <w:r>
        <w:rPr>
          <w:i w:val="0"/>
          <w:iCs w:val="0"/>
        </w:rPr>
        <w:t>51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_Toc2454 </w:instrText>
      </w:r>
      <w:r>
        <w:rPr>
          <w:rFonts w:ascii="宋体" w:hAnsi="宋体"/>
          <w:bCs/>
          <w:i w:val="0"/>
          <w:iCs w:val="0"/>
          <w:kern w:val="0"/>
          <w:szCs w:val="24"/>
        </w:rPr>
        <w:fldChar w:fldCharType="separate"/>
      </w:r>
      <w:r>
        <w:rPr>
          <w:rFonts w:hint="eastAsia" w:ascii="宋体" w:hAnsi="宋体"/>
          <w:bCs/>
          <w:i w:val="0"/>
          <w:iCs w:val="0"/>
          <w:kern w:val="0"/>
          <w:szCs w:val="27"/>
        </w:rPr>
        <w:t>1、磋商说明</w:t>
      </w:r>
      <w:r>
        <w:rPr>
          <w:i w:val="0"/>
          <w:iCs w:val="0"/>
        </w:rPr>
        <w:tab/>
      </w:r>
      <w:r>
        <w:rPr>
          <w:i w:val="0"/>
          <w:iCs w:val="0"/>
        </w:rPr>
        <w:fldChar w:fldCharType="begin"/>
      </w:r>
      <w:r>
        <w:rPr>
          <w:i w:val="0"/>
          <w:iCs w:val="0"/>
        </w:rPr>
        <w:instrText xml:space="preserve"> PAGEREF _Toc2454 </w:instrText>
      </w:r>
      <w:r>
        <w:rPr>
          <w:i w:val="0"/>
          <w:iCs w:val="0"/>
        </w:rPr>
        <w:fldChar w:fldCharType="separate"/>
      </w:r>
      <w:r>
        <w:rPr>
          <w:i w:val="0"/>
          <w:iCs w:val="0"/>
        </w:rPr>
        <w:t>51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_Toc20504 </w:instrText>
      </w:r>
      <w:r>
        <w:rPr>
          <w:rFonts w:ascii="宋体" w:hAnsi="宋体"/>
          <w:bCs/>
          <w:i w:val="0"/>
          <w:iCs w:val="0"/>
          <w:kern w:val="0"/>
          <w:szCs w:val="24"/>
        </w:rPr>
        <w:fldChar w:fldCharType="separate"/>
      </w:r>
      <w:r>
        <w:rPr>
          <w:rFonts w:hint="eastAsia" w:ascii="宋体" w:hAnsi="宋体"/>
          <w:bCs/>
          <w:i w:val="0"/>
          <w:iCs w:val="0"/>
          <w:kern w:val="0"/>
          <w:szCs w:val="27"/>
        </w:rPr>
        <w:t>2、报价说明</w:t>
      </w:r>
      <w:r>
        <w:rPr>
          <w:i w:val="0"/>
          <w:iCs w:val="0"/>
        </w:rPr>
        <w:tab/>
      </w:r>
      <w:r>
        <w:rPr>
          <w:i w:val="0"/>
          <w:iCs w:val="0"/>
        </w:rPr>
        <w:fldChar w:fldCharType="begin"/>
      </w:r>
      <w:r>
        <w:rPr>
          <w:i w:val="0"/>
          <w:iCs w:val="0"/>
        </w:rPr>
        <w:instrText xml:space="preserve"> PAGEREF _Toc20504 </w:instrText>
      </w:r>
      <w:r>
        <w:rPr>
          <w:i w:val="0"/>
          <w:iCs w:val="0"/>
        </w:rPr>
        <w:fldChar w:fldCharType="separate"/>
      </w:r>
      <w:r>
        <w:rPr>
          <w:i w:val="0"/>
          <w:iCs w:val="0"/>
        </w:rPr>
        <w:t>51</w:t>
      </w:r>
      <w:r>
        <w:rPr>
          <w:i w:val="0"/>
          <w:iCs w:val="0"/>
        </w:rPr>
        <w:fldChar w:fldCharType="end"/>
      </w:r>
      <w:r>
        <w:rPr>
          <w:rFonts w:ascii="宋体" w:hAnsi="宋体"/>
          <w:bCs/>
          <w:i w:val="0"/>
          <w:iCs w:val="0"/>
          <w:kern w:val="0"/>
          <w:szCs w:val="24"/>
        </w:rPr>
        <w:fldChar w:fldCharType="end"/>
      </w:r>
    </w:p>
    <w:p>
      <w:pPr>
        <w:pStyle w:val="10"/>
        <w:tabs>
          <w:tab w:val="right" w:leader="dot" w:pos="8787"/>
          <w:tab w:val="clear" w:pos="8777"/>
        </w:tabs>
        <w:rPr>
          <w:i w:val="0"/>
          <w:iCs w:val="0"/>
        </w:rPr>
      </w:pPr>
      <w:r>
        <w:rPr>
          <w:rFonts w:ascii="宋体" w:hAnsi="宋体"/>
          <w:bCs/>
          <w:i w:val="0"/>
          <w:iCs w:val="0"/>
          <w:kern w:val="0"/>
          <w:szCs w:val="24"/>
        </w:rPr>
        <w:fldChar w:fldCharType="begin"/>
      </w:r>
      <w:r>
        <w:rPr>
          <w:rFonts w:ascii="宋体" w:hAnsi="宋体"/>
          <w:bCs/>
          <w:i w:val="0"/>
          <w:iCs w:val="0"/>
          <w:kern w:val="0"/>
          <w:szCs w:val="24"/>
        </w:rPr>
        <w:instrText xml:space="preserve"> HYPERLINK \l _Toc5029 </w:instrText>
      </w:r>
      <w:r>
        <w:rPr>
          <w:rFonts w:ascii="宋体" w:hAnsi="宋体"/>
          <w:bCs/>
          <w:i w:val="0"/>
          <w:iCs w:val="0"/>
          <w:kern w:val="0"/>
          <w:szCs w:val="24"/>
        </w:rPr>
        <w:fldChar w:fldCharType="separate"/>
      </w:r>
      <w:r>
        <w:rPr>
          <w:rFonts w:hint="eastAsia"/>
          <w:bCs/>
          <w:i w:val="0"/>
          <w:iCs w:val="0"/>
          <w:kern w:val="0"/>
          <w:szCs w:val="36"/>
          <w:lang w:val="en-US" w:eastAsia="zh-CN"/>
        </w:rPr>
        <w:t>二、</w:t>
      </w:r>
      <w:r>
        <w:rPr>
          <w:rFonts w:hint="eastAsia" w:ascii="宋体" w:hAnsi="宋体"/>
          <w:bCs/>
          <w:i w:val="0"/>
          <w:iCs w:val="0"/>
          <w:kern w:val="0"/>
          <w:szCs w:val="36"/>
          <w:lang w:val="en-US" w:eastAsia="zh-CN"/>
        </w:rPr>
        <w:t>采购清单</w:t>
      </w:r>
      <w:r>
        <w:rPr>
          <w:rFonts w:hint="eastAsia" w:ascii="宋体" w:hAnsi="宋体"/>
          <w:bCs/>
          <w:i w:val="0"/>
          <w:iCs w:val="0"/>
          <w:kern w:val="0"/>
          <w:szCs w:val="36"/>
        </w:rPr>
        <w:t>及技术参数</w:t>
      </w:r>
      <w:r>
        <w:rPr>
          <w:i w:val="0"/>
          <w:iCs w:val="0"/>
        </w:rPr>
        <w:tab/>
      </w:r>
      <w:r>
        <w:rPr>
          <w:i w:val="0"/>
          <w:iCs w:val="0"/>
        </w:rPr>
        <w:fldChar w:fldCharType="begin"/>
      </w:r>
      <w:r>
        <w:rPr>
          <w:i w:val="0"/>
          <w:iCs w:val="0"/>
        </w:rPr>
        <w:instrText xml:space="preserve"> PAGEREF _Toc5029 </w:instrText>
      </w:r>
      <w:r>
        <w:rPr>
          <w:i w:val="0"/>
          <w:iCs w:val="0"/>
        </w:rPr>
        <w:fldChar w:fldCharType="separate"/>
      </w:r>
      <w:r>
        <w:rPr>
          <w:i w:val="0"/>
          <w:iCs w:val="0"/>
        </w:rPr>
        <w:t>52</w:t>
      </w:r>
      <w:r>
        <w:rPr>
          <w:i w:val="0"/>
          <w:iCs w:val="0"/>
        </w:rPr>
        <w:fldChar w:fldCharType="end"/>
      </w:r>
      <w:r>
        <w:rPr>
          <w:rFonts w:ascii="宋体" w:hAnsi="宋体"/>
          <w:bCs/>
          <w:i w:val="0"/>
          <w:iCs w:val="0"/>
          <w:kern w:val="0"/>
          <w:szCs w:val="24"/>
        </w:rPr>
        <w:fldChar w:fldCharType="end"/>
      </w:r>
    </w:p>
    <w:p>
      <w:pPr>
        <w:pStyle w:val="10"/>
        <w:spacing w:line="320" w:lineRule="exact"/>
        <w:ind w:firstLine="104"/>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rFonts w:ascii="宋体" w:hAnsi="宋体"/>
          <w:bCs/>
          <w:i w:val="0"/>
          <w:kern w:val="0"/>
          <w:szCs w:val="24"/>
        </w:rPr>
        <w:fldChar w:fldCharType="end"/>
      </w:r>
    </w:p>
    <w:p>
      <w:pPr>
        <w:pStyle w:val="3"/>
        <w:numPr>
          <w:ilvl w:val="0"/>
          <w:numId w:val="1"/>
        </w:numPr>
        <w:bidi w:val="0"/>
        <w:rPr>
          <w:rFonts w:hint="eastAsia"/>
        </w:rPr>
      </w:pPr>
      <w:bookmarkStart w:id="0" w:name="_Toc325725996"/>
      <w:r>
        <w:rPr>
          <w:rFonts w:hint="eastAsia"/>
        </w:rPr>
        <w:t xml:space="preserve"> </w:t>
      </w:r>
      <w:bookmarkStart w:id="1" w:name="_Toc15312"/>
      <w:r>
        <w:rPr>
          <w:rFonts w:hint="eastAsia"/>
          <w:lang w:val="en-US" w:eastAsia="zh-CN"/>
        </w:rPr>
        <w:t>磋商公告</w:t>
      </w:r>
      <w:bookmarkEnd w:id="1"/>
    </w:p>
    <w:p>
      <w:pPr>
        <w:autoSpaceDE w:val="0"/>
        <w:autoSpaceDN w:val="0"/>
        <w:adjustRightInd w:val="0"/>
        <w:spacing w:line="360" w:lineRule="auto"/>
        <w:ind w:firstLine="440" w:firstLineChars="200"/>
        <w:rPr>
          <w:rFonts w:hint="eastAsia"/>
        </w:rPr>
      </w:pPr>
      <w:r>
        <w:rPr>
          <w:rFonts w:hint="eastAsia" w:ascii="宋体" w:hAnsi="Calibri" w:cs="宋体"/>
          <w:color w:val="000000"/>
          <w:kern w:val="0"/>
        </w:rPr>
        <w:t>山西景宏建设工程项目管理有限公司</w:t>
      </w:r>
      <w:r>
        <w:rPr>
          <w:rFonts w:hint="eastAsia" w:ascii="宋体" w:hAnsi="Calibri" w:cs="宋体"/>
          <w:color w:val="000000"/>
          <w:kern w:val="0"/>
          <w:lang w:val="zh-CN"/>
        </w:rPr>
        <w:t>（以下均简称“采购代理机构”）受</w:t>
      </w:r>
      <w:r>
        <w:rPr>
          <w:rFonts w:hint="eastAsia" w:cs="宋体"/>
          <w:kern w:val="0"/>
          <w:lang w:eastAsia="zh-CN"/>
        </w:rPr>
        <w:t>海晏县生态环境局</w:t>
      </w:r>
      <w:r>
        <w:rPr>
          <w:rFonts w:hint="eastAsia" w:ascii="宋体" w:hAnsi="Calibri" w:cs="宋体"/>
          <w:color w:val="000000"/>
          <w:kern w:val="0"/>
          <w:lang w:val="zh-CN"/>
        </w:rPr>
        <w:t>（以下均简称“采购人”）委托,拟对</w:t>
      </w:r>
      <w:r>
        <w:rPr>
          <w:rFonts w:hint="eastAsia"/>
          <w:color w:val="000000"/>
          <w:spacing w:val="-2"/>
          <w:kern w:val="16"/>
          <w:lang w:eastAsia="zh-CN"/>
        </w:rPr>
        <w:t>海晏县生态环境局《2019年农村环境综合整治》关于购置环卫设备的采购项目（第二次）</w:t>
      </w:r>
      <w:r>
        <w:rPr>
          <w:rFonts w:hint="eastAsia" w:ascii="宋体" w:hAnsi="Calibri" w:cs="宋体"/>
          <w:color w:val="000000"/>
          <w:kern w:val="0"/>
          <w:lang w:val="zh-CN"/>
        </w:rPr>
        <w:t>（项目编号：</w:t>
      </w:r>
      <w:r>
        <w:rPr>
          <w:rFonts w:hint="eastAsia"/>
          <w:color w:val="000000"/>
          <w:spacing w:val="-2"/>
          <w:kern w:val="16"/>
          <w:lang w:eastAsia="zh-CN"/>
        </w:rPr>
        <w:t>山西景宏磋商（货物）2020-004S</w:t>
      </w:r>
      <w:r>
        <w:rPr>
          <w:rFonts w:hint="eastAsia" w:ascii="宋体" w:hAnsi="Calibri" w:cs="宋体"/>
          <w:color w:val="000000"/>
          <w:kern w:val="0"/>
          <w:lang w:val="zh-CN"/>
        </w:rPr>
        <w:t>）进行竞争性磋商，现予以公告，欢迎潜在的投标人参加本次政府采购活动。</w:t>
      </w:r>
    </w:p>
    <w:bookmarkEnd w:id="0"/>
    <w:tbl>
      <w:tblPr>
        <w:tblStyle w:val="1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采购项目名称</w:t>
            </w:r>
          </w:p>
        </w:tc>
        <w:tc>
          <w:tcPr>
            <w:tcW w:w="6804" w:type="dxa"/>
            <w:noWrap w:val="0"/>
            <w:vAlign w:val="center"/>
          </w:tcPr>
          <w:p>
            <w:pPr>
              <w:widowControl/>
              <w:spacing w:line="320" w:lineRule="exact"/>
              <w:ind w:firstLine="0" w:firstLineChars="0"/>
              <w:rPr>
                <w:rFonts w:hint="default" w:ascii="宋体" w:hAnsi="宋体"/>
                <w:color w:val="000000"/>
                <w:spacing w:val="-2"/>
                <w:kern w:val="16"/>
                <w:lang w:val="en-US" w:eastAsia="zh-CN"/>
              </w:rPr>
            </w:pPr>
            <w:r>
              <w:rPr>
                <w:rFonts w:hint="eastAsia"/>
                <w:color w:val="000000"/>
                <w:spacing w:val="-2"/>
                <w:kern w:val="16"/>
                <w:lang w:eastAsia="zh-CN"/>
              </w:rPr>
              <w:t>海晏县生态环境局《2019年农村环境综合整治》关于购置环卫设备的采购项目（第二次）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采购项目编号</w:t>
            </w:r>
          </w:p>
        </w:tc>
        <w:tc>
          <w:tcPr>
            <w:tcW w:w="6804" w:type="dxa"/>
            <w:noWrap w:val="0"/>
            <w:vAlign w:val="center"/>
          </w:tcPr>
          <w:p>
            <w:pPr>
              <w:widowControl/>
              <w:spacing w:line="320" w:lineRule="exact"/>
              <w:ind w:firstLine="0" w:firstLineChars="0"/>
              <w:rPr>
                <w:rFonts w:hint="eastAsia" w:ascii="宋体" w:hAnsi="宋体"/>
                <w:color w:val="000000"/>
                <w:spacing w:val="-2"/>
                <w:kern w:val="16"/>
                <w:lang w:eastAsia="zh-CN"/>
              </w:rPr>
            </w:pPr>
            <w:r>
              <w:rPr>
                <w:rFonts w:hint="eastAsia"/>
                <w:color w:val="000000"/>
                <w:spacing w:val="-2"/>
                <w:kern w:val="16"/>
                <w:lang w:eastAsia="zh-CN"/>
              </w:rPr>
              <w:t>山西景宏磋商（货物）2020-004S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采购方式</w:t>
            </w:r>
          </w:p>
        </w:tc>
        <w:tc>
          <w:tcPr>
            <w:tcW w:w="6804"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采购预算额度</w:t>
            </w:r>
          </w:p>
        </w:tc>
        <w:tc>
          <w:tcPr>
            <w:tcW w:w="6804" w:type="dxa"/>
            <w:noWrap w:val="0"/>
            <w:vAlign w:val="center"/>
          </w:tcPr>
          <w:p>
            <w:pPr>
              <w:widowControl/>
              <w:spacing w:line="320" w:lineRule="exact"/>
              <w:ind w:firstLine="0" w:firstLineChars="0"/>
              <w:rPr>
                <w:rFonts w:hint="eastAsia" w:ascii="宋体" w:hAnsi="宋体"/>
                <w:color w:val="000000"/>
                <w:spacing w:val="-2"/>
                <w:kern w:val="16"/>
              </w:rPr>
            </w:pPr>
            <w:r>
              <w:rPr>
                <w:rFonts w:hint="eastAsia"/>
                <w:color w:val="000000"/>
                <w:spacing w:val="-2"/>
                <w:kern w:val="16"/>
                <w:lang w:val="en-US" w:eastAsia="zh-CN"/>
              </w:rPr>
              <w:t>200</w:t>
            </w:r>
            <w:r>
              <w:rPr>
                <w:rFonts w:hint="eastAsia" w:ascii="宋体" w:hAnsi="宋体"/>
                <w:color w:val="000000"/>
                <w:spacing w:val="-2"/>
                <w:kern w:val="16"/>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68" w:type="dxa"/>
            <w:noWrap w:val="0"/>
            <w:vAlign w:val="center"/>
          </w:tcPr>
          <w:p>
            <w:pPr>
              <w:widowControl/>
              <w:spacing w:line="320" w:lineRule="exact"/>
              <w:ind w:firstLine="0" w:firstLineChars="0"/>
              <w:rPr>
                <w:rFonts w:hint="default" w:ascii="宋体" w:hAnsi="宋体" w:eastAsia="宋体"/>
                <w:color w:val="000000"/>
                <w:spacing w:val="-2"/>
                <w:kern w:val="16"/>
                <w:lang w:val="en-US" w:eastAsia="zh-CN"/>
              </w:rPr>
            </w:pPr>
            <w:r>
              <w:rPr>
                <w:rFonts w:hint="eastAsia"/>
                <w:color w:val="000000"/>
                <w:spacing w:val="-2"/>
                <w:kern w:val="16"/>
                <w:lang w:val="en-US" w:eastAsia="zh-CN"/>
              </w:rPr>
              <w:t>最高限价</w:t>
            </w:r>
          </w:p>
        </w:tc>
        <w:tc>
          <w:tcPr>
            <w:tcW w:w="6804" w:type="dxa"/>
            <w:noWrap w:val="0"/>
            <w:vAlign w:val="center"/>
          </w:tcPr>
          <w:p>
            <w:pPr>
              <w:widowControl/>
              <w:spacing w:line="320" w:lineRule="exact"/>
              <w:ind w:firstLine="0" w:firstLineChars="0"/>
              <w:rPr>
                <w:rFonts w:hint="default"/>
                <w:color w:val="000000"/>
                <w:spacing w:val="-2"/>
                <w:kern w:val="16"/>
                <w:lang w:val="en-US" w:eastAsia="zh-CN"/>
              </w:rPr>
            </w:pPr>
            <w:r>
              <w:rPr>
                <w:rFonts w:hint="eastAsia"/>
                <w:color w:val="000000"/>
                <w:spacing w:val="-2"/>
                <w:kern w:val="16"/>
                <w:lang w:val="en-US" w:eastAsia="zh-CN"/>
              </w:rPr>
              <w:t>194万元（人民币）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项目分包个数</w:t>
            </w:r>
          </w:p>
        </w:tc>
        <w:tc>
          <w:tcPr>
            <w:tcW w:w="6804" w:type="dxa"/>
            <w:noWrap w:val="0"/>
            <w:vAlign w:val="center"/>
          </w:tcPr>
          <w:p>
            <w:pPr>
              <w:widowControl/>
              <w:spacing w:line="320" w:lineRule="exact"/>
              <w:ind w:firstLine="0" w:firstLineChars="0"/>
              <w:rPr>
                <w:rFonts w:hint="default" w:ascii="宋体" w:hAnsi="宋体" w:eastAsia="宋体"/>
                <w:color w:val="000000"/>
                <w:spacing w:val="-2"/>
                <w:kern w:val="16"/>
                <w:lang w:val="en-US" w:eastAsia="zh-CN"/>
              </w:rPr>
            </w:pPr>
            <w:r>
              <w:rPr>
                <w:rFonts w:hint="eastAsia"/>
                <w:color w:val="000000"/>
                <w:spacing w:val="-2"/>
                <w:kern w:val="16"/>
                <w:lang w:val="en-US" w:eastAsia="zh-CN"/>
              </w:rPr>
              <w:t>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采购要求</w:t>
            </w:r>
          </w:p>
        </w:tc>
        <w:tc>
          <w:tcPr>
            <w:tcW w:w="6804" w:type="dxa"/>
            <w:noWrap w:val="0"/>
            <w:vAlign w:val="center"/>
          </w:tcPr>
          <w:p>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lang w:eastAsia="zh-CN"/>
              </w:rPr>
              <w:t>具体要求详见《</w:t>
            </w:r>
            <w:r>
              <w:rPr>
                <w:rFonts w:hint="eastAsia" w:ascii="宋体" w:hAnsi="宋体"/>
                <w:color w:val="000000"/>
                <w:spacing w:val="-2"/>
                <w:kern w:val="16"/>
                <w:lang w:val="en-US" w:eastAsia="zh-CN"/>
              </w:rPr>
              <w:t>竞争性</w:t>
            </w:r>
            <w:r>
              <w:rPr>
                <w:rFonts w:hint="eastAsia" w:ascii="宋体" w:hAnsi="宋体"/>
                <w:color w:val="000000"/>
                <w:spacing w:val="-2"/>
                <w:kern w:val="16"/>
                <w:lang w:eastAsia="zh-CN"/>
              </w:rPr>
              <w:t>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供应商资格条件</w:t>
            </w:r>
          </w:p>
        </w:tc>
        <w:tc>
          <w:tcPr>
            <w:tcW w:w="6804"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1、应具备《政府采购法》第22条所规定的条件：</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（1）投标人的营业执照等证明文件，自然人的身份证明；</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（2）财务状况报告和依法缴纳税收和社会保障资金的相关材料；</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（3）具备履行合同所必须的设备和专业技术能力的证明材料；</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（4）参加政府采购活动前3年内在经营活动中没有重大违法记录的书面声明；</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（5）具备法律、行政法规规定的其他条件的证明材料。</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2、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3、单位负责人为同一人或者存在直接控股、管理关系的不同供应商，不得参加同一合同项下的政府采购活动。否则，皆取消投标资格。</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4、为本采购项目提供整体设计、规范编制或者项目管理、监理、检测等服务的供应商，不得再参加该采购项目的其他采购活动。</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5、本项目不接受供应商以联合体方式进行投标。</w:t>
            </w:r>
          </w:p>
          <w:p>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lang w:val="en-US" w:eastAsia="zh-CN"/>
              </w:rPr>
              <w:t>6</w:t>
            </w:r>
            <w:r>
              <w:rPr>
                <w:rFonts w:hint="eastAsia" w:ascii="宋体" w:hAnsi="宋体"/>
                <w:color w:val="000000"/>
                <w:spacing w:val="-2"/>
                <w:kern w:val="16"/>
              </w:rPr>
              <w:t>、磋商文件中规定的其他资质条件</w:t>
            </w:r>
            <w:r>
              <w:rPr>
                <w:rFonts w:hint="eastAsia" w:ascii="宋体" w:hAnsi="宋体"/>
                <w:color w:val="000000"/>
                <w:spacing w:val="-2"/>
                <w:kern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公告发布时间</w:t>
            </w:r>
          </w:p>
        </w:tc>
        <w:tc>
          <w:tcPr>
            <w:tcW w:w="6804" w:type="dxa"/>
            <w:noWrap w:val="0"/>
            <w:vAlign w:val="center"/>
          </w:tcPr>
          <w:p>
            <w:pPr>
              <w:widowControl/>
              <w:spacing w:line="320" w:lineRule="exact"/>
              <w:ind w:firstLine="0" w:firstLineChars="0"/>
              <w:rPr>
                <w:rFonts w:hint="eastAsia" w:ascii="宋体" w:hAnsi="宋体"/>
                <w:color w:val="000000" w:themeColor="text1"/>
                <w:spacing w:val="-2"/>
                <w:kern w:val="16"/>
                <w14:textFill>
                  <w14:solidFill>
                    <w14:schemeClr w14:val="tx1"/>
                  </w14:solidFill>
                </w14:textFill>
              </w:rPr>
            </w:pPr>
            <w:r>
              <w:rPr>
                <w:rFonts w:hint="eastAsia" w:ascii="宋体" w:hAnsi="宋体"/>
                <w:color w:val="000000" w:themeColor="text1"/>
                <w:spacing w:val="-2"/>
                <w:kern w:val="16"/>
                <w14:textFill>
                  <w14:solidFill>
                    <w14:schemeClr w14:val="tx1"/>
                  </w14:solidFill>
                </w14:textFill>
              </w:rPr>
              <w:t>20</w:t>
            </w:r>
            <w:r>
              <w:rPr>
                <w:rFonts w:hint="eastAsia"/>
                <w:color w:val="000000" w:themeColor="text1"/>
                <w:spacing w:val="-2"/>
                <w:kern w:val="16"/>
                <w:lang w:val="en-US" w:eastAsia="zh-CN"/>
                <w14:textFill>
                  <w14:solidFill>
                    <w14:schemeClr w14:val="tx1"/>
                  </w14:solidFill>
                </w14:textFill>
              </w:rPr>
              <w:t>20</w:t>
            </w:r>
            <w:r>
              <w:rPr>
                <w:rFonts w:hint="eastAsia" w:ascii="宋体" w:hAnsi="宋体"/>
                <w:color w:val="000000" w:themeColor="text1"/>
                <w:spacing w:val="-2"/>
                <w:kern w:val="16"/>
                <w14:textFill>
                  <w14:solidFill>
                    <w14:schemeClr w14:val="tx1"/>
                  </w14:solidFill>
                </w14:textFill>
              </w:rPr>
              <w:t>年</w:t>
            </w:r>
            <w:r>
              <w:rPr>
                <w:rFonts w:hint="eastAsia"/>
                <w:color w:val="000000" w:themeColor="text1"/>
                <w:spacing w:val="-2"/>
                <w:kern w:val="16"/>
                <w:lang w:val="en-US" w:eastAsia="zh-CN"/>
                <w14:textFill>
                  <w14:solidFill>
                    <w14:schemeClr w14:val="tx1"/>
                  </w14:solidFill>
                </w14:textFill>
              </w:rPr>
              <w:t>3</w:t>
            </w:r>
            <w:r>
              <w:rPr>
                <w:rFonts w:hint="eastAsia" w:ascii="宋体" w:hAnsi="宋体"/>
                <w:color w:val="000000" w:themeColor="text1"/>
                <w:spacing w:val="-2"/>
                <w:kern w:val="16"/>
                <w14:textFill>
                  <w14:solidFill>
                    <w14:schemeClr w14:val="tx1"/>
                  </w14:solidFill>
                </w14:textFill>
              </w:rPr>
              <w:t>月</w:t>
            </w:r>
            <w:r>
              <w:rPr>
                <w:rFonts w:hint="eastAsia"/>
                <w:color w:val="000000" w:themeColor="text1"/>
                <w:spacing w:val="-2"/>
                <w:kern w:val="16"/>
                <w:lang w:val="en-US" w:eastAsia="zh-CN"/>
                <w14:textFill>
                  <w14:solidFill>
                    <w14:schemeClr w14:val="tx1"/>
                  </w14:solidFill>
                </w14:textFill>
              </w:rPr>
              <w:t>31</w:t>
            </w:r>
            <w:r>
              <w:rPr>
                <w:rFonts w:hint="eastAsia" w:ascii="宋体" w:hAnsi="宋体"/>
                <w:color w:val="000000" w:themeColor="text1"/>
                <w:spacing w:val="-2"/>
                <w:kern w:val="16"/>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报名、磋商文件发售起始时间</w:t>
            </w:r>
          </w:p>
        </w:tc>
        <w:tc>
          <w:tcPr>
            <w:tcW w:w="6804" w:type="dxa"/>
            <w:noWrap w:val="0"/>
            <w:vAlign w:val="center"/>
          </w:tcPr>
          <w:p>
            <w:pPr>
              <w:widowControl/>
              <w:spacing w:line="320" w:lineRule="exact"/>
              <w:ind w:firstLine="0" w:firstLineChars="0"/>
              <w:rPr>
                <w:rFonts w:hint="eastAsia" w:ascii="宋体" w:hAnsi="宋体"/>
                <w:color w:val="000000" w:themeColor="text1"/>
                <w:spacing w:val="-2"/>
                <w:kern w:val="16"/>
                <w14:textFill>
                  <w14:solidFill>
                    <w14:schemeClr w14:val="tx1"/>
                  </w14:solidFill>
                </w14:textFill>
              </w:rPr>
            </w:pPr>
            <w:r>
              <w:rPr>
                <w:rFonts w:hint="eastAsia" w:ascii="宋体" w:hAnsi="宋体"/>
                <w:color w:val="000000" w:themeColor="text1"/>
                <w:spacing w:val="-2"/>
                <w:kern w:val="16"/>
                <w:lang w:eastAsia="zh-CN"/>
                <w14:textFill>
                  <w14:solidFill>
                    <w14:schemeClr w14:val="tx1"/>
                  </w14:solidFill>
                </w14:textFill>
              </w:rPr>
              <w:t>20</w:t>
            </w:r>
            <w:r>
              <w:rPr>
                <w:rFonts w:hint="eastAsia"/>
                <w:color w:val="000000" w:themeColor="text1"/>
                <w:spacing w:val="-2"/>
                <w:kern w:val="16"/>
                <w:lang w:val="en-US" w:eastAsia="zh-CN"/>
                <w14:textFill>
                  <w14:solidFill>
                    <w14:schemeClr w14:val="tx1"/>
                  </w14:solidFill>
                </w14:textFill>
              </w:rPr>
              <w:t>20</w:t>
            </w:r>
            <w:r>
              <w:rPr>
                <w:rFonts w:hint="eastAsia" w:ascii="宋体" w:hAnsi="宋体"/>
                <w:color w:val="000000" w:themeColor="text1"/>
                <w:spacing w:val="-2"/>
                <w:kern w:val="16"/>
                <w14:textFill>
                  <w14:solidFill>
                    <w14:schemeClr w14:val="tx1"/>
                  </w14:solidFill>
                </w14:textFill>
              </w:rPr>
              <w:t>年</w:t>
            </w:r>
            <w:r>
              <w:rPr>
                <w:rFonts w:hint="eastAsia"/>
                <w:color w:val="000000" w:themeColor="text1"/>
                <w:spacing w:val="-2"/>
                <w:kern w:val="16"/>
                <w:lang w:val="en-US" w:eastAsia="zh-CN"/>
                <w14:textFill>
                  <w14:solidFill>
                    <w14:schemeClr w14:val="tx1"/>
                  </w14:solidFill>
                </w14:textFill>
              </w:rPr>
              <w:t>4</w:t>
            </w:r>
            <w:r>
              <w:rPr>
                <w:rFonts w:hint="eastAsia" w:ascii="宋体" w:hAnsi="宋体"/>
                <w:color w:val="000000" w:themeColor="text1"/>
                <w:spacing w:val="-2"/>
                <w:kern w:val="16"/>
                <w14:textFill>
                  <w14:solidFill>
                    <w14:schemeClr w14:val="tx1"/>
                  </w14:solidFill>
                </w14:textFill>
              </w:rPr>
              <w:t>月</w:t>
            </w:r>
            <w:r>
              <w:rPr>
                <w:rFonts w:hint="eastAsia"/>
                <w:color w:val="000000" w:themeColor="text1"/>
                <w:spacing w:val="-2"/>
                <w:kern w:val="16"/>
                <w:lang w:val="en-US" w:eastAsia="zh-CN"/>
                <w14:textFill>
                  <w14:solidFill>
                    <w14:schemeClr w14:val="tx1"/>
                  </w14:solidFill>
                </w14:textFill>
              </w:rPr>
              <w:t>1</w:t>
            </w:r>
            <w:r>
              <w:rPr>
                <w:rFonts w:hint="eastAsia" w:ascii="宋体" w:hAnsi="宋体"/>
                <w:color w:val="000000" w:themeColor="text1"/>
                <w:spacing w:val="-2"/>
                <w:kern w:val="16"/>
                <w14:textFill>
                  <w14:solidFill>
                    <w14:schemeClr w14:val="tx1"/>
                  </w14:solidFill>
                </w14:textFill>
              </w:rPr>
              <w:t>日起至</w:t>
            </w:r>
            <w:r>
              <w:rPr>
                <w:rFonts w:hint="eastAsia" w:ascii="宋体" w:hAnsi="宋体"/>
                <w:color w:val="000000" w:themeColor="text1"/>
                <w:spacing w:val="-2"/>
                <w:kern w:val="16"/>
                <w:lang w:eastAsia="zh-CN"/>
                <w14:textFill>
                  <w14:solidFill>
                    <w14:schemeClr w14:val="tx1"/>
                  </w14:solidFill>
                </w14:textFill>
              </w:rPr>
              <w:t>20</w:t>
            </w:r>
            <w:r>
              <w:rPr>
                <w:rFonts w:hint="eastAsia"/>
                <w:color w:val="000000" w:themeColor="text1"/>
                <w:spacing w:val="-2"/>
                <w:kern w:val="16"/>
                <w:lang w:val="en-US" w:eastAsia="zh-CN"/>
                <w14:textFill>
                  <w14:solidFill>
                    <w14:schemeClr w14:val="tx1"/>
                  </w14:solidFill>
                </w14:textFill>
              </w:rPr>
              <w:t>20</w:t>
            </w:r>
            <w:r>
              <w:rPr>
                <w:rFonts w:hint="eastAsia" w:ascii="宋体" w:hAnsi="宋体"/>
                <w:color w:val="000000" w:themeColor="text1"/>
                <w:spacing w:val="-2"/>
                <w:kern w:val="16"/>
                <w14:textFill>
                  <w14:solidFill>
                    <w14:schemeClr w14:val="tx1"/>
                  </w14:solidFill>
                </w14:textFill>
              </w:rPr>
              <w:t>年</w:t>
            </w:r>
            <w:r>
              <w:rPr>
                <w:rFonts w:hint="eastAsia"/>
                <w:color w:val="000000" w:themeColor="text1"/>
                <w:spacing w:val="-2"/>
                <w:kern w:val="16"/>
                <w:lang w:val="en-US" w:eastAsia="zh-CN"/>
                <w14:textFill>
                  <w14:solidFill>
                    <w14:schemeClr w14:val="tx1"/>
                  </w14:solidFill>
                </w14:textFill>
              </w:rPr>
              <w:t>4</w:t>
            </w:r>
            <w:r>
              <w:rPr>
                <w:rFonts w:hint="eastAsia" w:ascii="宋体" w:hAnsi="宋体"/>
                <w:color w:val="000000" w:themeColor="text1"/>
                <w:spacing w:val="-2"/>
                <w:kern w:val="16"/>
                <w14:textFill>
                  <w14:solidFill>
                    <w14:schemeClr w14:val="tx1"/>
                  </w14:solidFill>
                </w14:textFill>
              </w:rPr>
              <w:t>月</w:t>
            </w:r>
            <w:r>
              <w:rPr>
                <w:rFonts w:hint="eastAsia"/>
                <w:color w:val="000000" w:themeColor="text1"/>
                <w:spacing w:val="-2"/>
                <w:kern w:val="16"/>
                <w:lang w:val="en-US" w:eastAsia="zh-CN"/>
                <w14:textFill>
                  <w14:solidFill>
                    <w14:schemeClr w14:val="tx1"/>
                  </w14:solidFill>
                </w14:textFill>
              </w:rPr>
              <w:t>8</w:t>
            </w:r>
            <w:r>
              <w:rPr>
                <w:rFonts w:hint="eastAsia" w:ascii="宋体" w:hAnsi="宋体"/>
                <w:color w:val="000000" w:themeColor="text1"/>
                <w:spacing w:val="-2"/>
                <w:kern w:val="16"/>
                <w14:textFill>
                  <w14:solidFill>
                    <w14:schemeClr w14:val="tx1"/>
                  </w14:solidFill>
                </w14:textFill>
              </w:rPr>
              <w:t>日止，每天上午9:00-12:00，下午14:</w:t>
            </w:r>
            <w:r>
              <w:rPr>
                <w:rFonts w:hint="eastAsia"/>
                <w:color w:val="000000" w:themeColor="text1"/>
                <w:spacing w:val="-2"/>
                <w:kern w:val="16"/>
                <w:lang w:val="en-US" w:eastAsia="zh-CN"/>
                <w14:textFill>
                  <w14:solidFill>
                    <w14:schemeClr w14:val="tx1"/>
                  </w14:solidFill>
                </w14:textFill>
              </w:rPr>
              <w:t>00</w:t>
            </w:r>
            <w:r>
              <w:rPr>
                <w:rFonts w:hint="eastAsia" w:ascii="宋体" w:hAnsi="宋体"/>
                <w:color w:val="000000" w:themeColor="text1"/>
                <w:spacing w:val="-2"/>
                <w:kern w:val="16"/>
                <w14:textFill>
                  <w14:solidFill>
                    <w14:schemeClr w14:val="tx1"/>
                  </w14:solidFill>
                </w14:textFill>
              </w:rPr>
              <w:t>-17:30（公休日、节假日除外）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磋商</w:t>
            </w:r>
            <w:r>
              <w:rPr>
                <w:rFonts w:hint="eastAsia" w:ascii="宋体" w:hAnsi="宋体"/>
                <w:color w:val="000000"/>
                <w:spacing w:val="-2"/>
                <w:kern w:val="16"/>
                <w:lang w:val="zh-CN"/>
              </w:rPr>
              <w:t>文件发售方式</w:t>
            </w:r>
          </w:p>
        </w:tc>
        <w:tc>
          <w:tcPr>
            <w:tcW w:w="6804" w:type="dxa"/>
            <w:noWrap w:val="0"/>
            <w:vAlign w:val="center"/>
          </w:tcPr>
          <w:p>
            <w:pPr>
              <w:widowControl/>
              <w:spacing w:line="320" w:lineRule="exact"/>
              <w:ind w:firstLine="0" w:firstLineChars="0"/>
              <w:rPr>
                <w:rFonts w:hint="default" w:ascii="宋体" w:hAnsi="宋体"/>
                <w:color w:val="000000"/>
                <w:spacing w:val="-2"/>
                <w:kern w:val="16"/>
                <w:lang w:val="en-US"/>
              </w:rPr>
            </w:pPr>
            <w:r>
              <w:rPr>
                <w:rFonts w:hint="eastAsia" w:ascii="宋体" w:hAnsi="宋体"/>
                <w:color w:val="000000"/>
                <w:spacing w:val="-2"/>
                <w:kern w:val="16"/>
                <w:lang w:val="en-US" w:eastAsia="zh-CN"/>
              </w:rPr>
              <w:t>网上报名/现场报名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磋商</w:t>
            </w:r>
            <w:r>
              <w:rPr>
                <w:rFonts w:hint="eastAsia" w:ascii="宋体" w:hAnsi="宋体"/>
                <w:color w:val="000000"/>
                <w:spacing w:val="-2"/>
                <w:kern w:val="16"/>
                <w:lang w:val="zh-CN"/>
              </w:rPr>
              <w:t>文件售价</w:t>
            </w:r>
          </w:p>
        </w:tc>
        <w:tc>
          <w:tcPr>
            <w:tcW w:w="6804"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en-US" w:eastAsia="zh-CN"/>
              </w:rPr>
              <w:t>500</w:t>
            </w:r>
            <w:r>
              <w:rPr>
                <w:rFonts w:hint="eastAsia" w:ascii="宋体" w:hAnsi="宋体"/>
                <w:color w:val="000000"/>
                <w:spacing w:val="-2"/>
                <w:kern w:val="16"/>
                <w:lang w:val="zh-CN"/>
              </w:rPr>
              <w:t>元/份（</w:t>
            </w:r>
            <w:r>
              <w:rPr>
                <w:rFonts w:hint="eastAsia"/>
                <w:color w:val="000000"/>
                <w:spacing w:val="-2"/>
                <w:kern w:val="16"/>
                <w:lang w:val="en-US" w:eastAsia="zh-CN"/>
              </w:rPr>
              <w:t>磋商</w:t>
            </w:r>
            <w:r>
              <w:rPr>
                <w:rFonts w:hint="eastAsia" w:ascii="宋体" w:hAnsi="宋体"/>
                <w:color w:val="000000"/>
                <w:spacing w:val="-2"/>
                <w:kern w:val="16"/>
                <w:lang w:val="zh-CN"/>
              </w:rPr>
              <w:t>文件售后不退, 投标资格不能转让）</w:t>
            </w:r>
          </w:p>
          <w:p>
            <w:pPr>
              <w:widowControl/>
              <w:spacing w:line="320" w:lineRule="exact"/>
              <w:ind w:firstLine="0" w:firstLineChars="0"/>
              <w:rPr>
                <w:rFonts w:hint="eastAsia" w:ascii="宋体" w:hAnsi="宋体"/>
                <w:color w:val="000000"/>
                <w:spacing w:val="-2"/>
                <w:kern w:val="16"/>
                <w:lang w:val="en-US" w:eastAsia="zh-CN"/>
              </w:rPr>
            </w:pPr>
            <w:r>
              <w:rPr>
                <w:rFonts w:hint="eastAsia" w:ascii="宋体" w:hAnsi="宋体"/>
                <w:color w:val="000000"/>
                <w:spacing w:val="-2"/>
                <w:kern w:val="16"/>
                <w:lang w:val="en-US" w:eastAsia="zh-CN"/>
              </w:rPr>
              <w:t>报名费转至以下账号（标明项目名称、包号及转账事由）：</w:t>
            </w:r>
          </w:p>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开户银行</w:t>
            </w:r>
            <w:r>
              <w:rPr>
                <w:rFonts w:hint="eastAsia" w:ascii="宋体" w:hAnsi="宋体"/>
                <w:color w:val="000000"/>
                <w:spacing w:val="-2"/>
                <w:kern w:val="16"/>
                <w:lang w:val="zh-CN" w:eastAsia="zh-CN"/>
              </w:rPr>
              <w:t>：</w:t>
            </w:r>
            <w:r>
              <w:rPr>
                <w:rFonts w:hint="eastAsia" w:ascii="宋体" w:hAnsi="宋体"/>
                <w:color w:val="000000"/>
                <w:spacing w:val="-2"/>
                <w:kern w:val="16"/>
                <w:lang w:val="zh-CN"/>
              </w:rPr>
              <w:t>青海银行文成路支行</w:t>
            </w:r>
          </w:p>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收</w:t>
            </w:r>
            <w:r>
              <w:rPr>
                <w:rFonts w:hint="eastAsia" w:ascii="宋体" w:hAnsi="宋体"/>
                <w:color w:val="000000"/>
                <w:spacing w:val="-2"/>
                <w:kern w:val="16"/>
                <w:lang w:val="en-US" w:eastAsia="zh-CN"/>
              </w:rPr>
              <w:t xml:space="preserve"> </w:t>
            </w:r>
            <w:r>
              <w:rPr>
                <w:rFonts w:hint="eastAsia" w:ascii="宋体" w:hAnsi="宋体"/>
                <w:color w:val="000000"/>
                <w:spacing w:val="-2"/>
                <w:kern w:val="16"/>
                <w:lang w:val="zh-CN"/>
              </w:rPr>
              <w:t>款</w:t>
            </w:r>
            <w:r>
              <w:rPr>
                <w:rFonts w:hint="eastAsia" w:ascii="宋体" w:hAnsi="宋体"/>
                <w:color w:val="000000"/>
                <w:spacing w:val="-2"/>
                <w:kern w:val="16"/>
                <w:lang w:val="en-US" w:eastAsia="zh-CN"/>
              </w:rPr>
              <w:t xml:space="preserve"> </w:t>
            </w:r>
            <w:r>
              <w:rPr>
                <w:rFonts w:hint="eastAsia" w:ascii="宋体" w:hAnsi="宋体"/>
                <w:color w:val="000000"/>
                <w:spacing w:val="-2"/>
                <w:kern w:val="16"/>
                <w:lang w:val="zh-CN"/>
              </w:rPr>
              <w:t>人</w:t>
            </w:r>
            <w:r>
              <w:rPr>
                <w:rFonts w:hint="eastAsia" w:ascii="宋体" w:hAnsi="宋体"/>
                <w:color w:val="000000"/>
                <w:spacing w:val="-2"/>
                <w:kern w:val="16"/>
                <w:lang w:val="zh-CN" w:eastAsia="zh-CN"/>
              </w:rPr>
              <w:t>：</w:t>
            </w:r>
            <w:r>
              <w:rPr>
                <w:rFonts w:hint="eastAsia" w:ascii="宋体" w:hAnsi="宋体"/>
                <w:color w:val="000000"/>
                <w:spacing w:val="-2"/>
                <w:kern w:val="16"/>
                <w:lang w:val="zh-CN"/>
              </w:rPr>
              <w:t>山西景宏建设工程项目管理有限公司青海分公司</w:t>
            </w:r>
          </w:p>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银行账号</w:t>
            </w:r>
            <w:r>
              <w:rPr>
                <w:rFonts w:hint="eastAsia" w:ascii="宋体" w:hAnsi="宋体"/>
                <w:color w:val="000000"/>
                <w:spacing w:val="-2"/>
                <w:kern w:val="16"/>
                <w:lang w:val="zh-CN" w:eastAsia="zh-CN"/>
              </w:rPr>
              <w:t>：</w:t>
            </w:r>
            <w:r>
              <w:rPr>
                <w:rFonts w:hint="eastAsia" w:ascii="宋体" w:hAnsi="宋体"/>
                <w:color w:val="000000"/>
                <w:spacing w:val="-2"/>
                <w:kern w:val="16"/>
                <w:lang w:val="zh-CN"/>
              </w:rPr>
              <w:t>0608201000188662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磋商</w:t>
            </w:r>
            <w:r>
              <w:rPr>
                <w:rFonts w:hint="eastAsia" w:ascii="宋体" w:hAnsi="宋体"/>
                <w:color w:val="000000"/>
                <w:spacing w:val="-2"/>
                <w:kern w:val="16"/>
                <w:lang w:val="zh-CN"/>
              </w:rPr>
              <w:t>文件发售地点</w:t>
            </w:r>
          </w:p>
        </w:tc>
        <w:tc>
          <w:tcPr>
            <w:tcW w:w="6804"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山西景宏建设工程项目管理有限公司青海分公司（西宁市城北区宁张路44号西宁创业孵化楼人才公寓09</w:t>
            </w:r>
            <w:r>
              <w:rPr>
                <w:rFonts w:hint="eastAsia" w:ascii="宋体" w:hAnsi="宋体"/>
                <w:color w:val="000000"/>
                <w:spacing w:val="-2"/>
                <w:kern w:val="16"/>
                <w:lang w:val="en-US" w:eastAsia="zh-CN"/>
              </w:rPr>
              <w:t>05</w:t>
            </w:r>
            <w:r>
              <w:rPr>
                <w:rFonts w:hint="eastAsia" w:ascii="宋体" w:hAnsi="宋体"/>
                <w:color w:val="000000"/>
                <w:spacing w:val="-2"/>
                <w:kern w:val="16"/>
                <w:lang w:val="zh-CN"/>
              </w:rPr>
              <w:t>室）</w:t>
            </w:r>
          </w:p>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标书购买联系人：</w:t>
            </w:r>
            <w:r>
              <w:rPr>
                <w:rFonts w:hint="eastAsia" w:ascii="宋体" w:hAnsi="宋体"/>
                <w:color w:val="000000"/>
                <w:spacing w:val="-2"/>
                <w:kern w:val="16"/>
                <w:lang w:val="en-US" w:eastAsia="zh-CN"/>
              </w:rPr>
              <w:t>朱</w:t>
            </w:r>
            <w:r>
              <w:rPr>
                <w:rFonts w:hint="eastAsia" w:ascii="宋体" w:hAnsi="宋体"/>
                <w:color w:val="000000"/>
                <w:spacing w:val="-2"/>
                <w:kern w:val="16"/>
                <w:lang w:val="zh-CN"/>
              </w:rPr>
              <w:t>女士</w:t>
            </w:r>
          </w:p>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电话及传真：0971-</w:t>
            </w:r>
            <w:r>
              <w:rPr>
                <w:rFonts w:hint="eastAsia" w:ascii="宋体" w:hAnsi="宋体"/>
                <w:color w:val="000000"/>
                <w:spacing w:val="-2"/>
                <w:kern w:val="16"/>
                <w:lang w:val="en-US" w:eastAsia="zh-CN"/>
              </w:rPr>
              <w:t>6128792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购买</w:t>
            </w:r>
            <w:r>
              <w:rPr>
                <w:rFonts w:hint="eastAsia" w:ascii="宋体" w:hAnsi="宋体"/>
                <w:color w:val="000000"/>
                <w:spacing w:val="-2"/>
                <w:kern w:val="16"/>
              </w:rPr>
              <w:t>磋商</w:t>
            </w:r>
            <w:r>
              <w:rPr>
                <w:rFonts w:hint="eastAsia" w:ascii="宋体" w:hAnsi="宋体"/>
                <w:color w:val="000000"/>
                <w:spacing w:val="-2"/>
                <w:kern w:val="16"/>
                <w:lang w:val="zh-CN"/>
              </w:rPr>
              <w:t>文件时应提供材料</w:t>
            </w:r>
          </w:p>
        </w:tc>
        <w:tc>
          <w:tcPr>
            <w:tcW w:w="6804" w:type="dxa"/>
            <w:noWrap w:val="0"/>
            <w:vAlign w:val="center"/>
          </w:tcPr>
          <w:p>
            <w:pPr>
              <w:widowControl/>
              <w:spacing w:line="320" w:lineRule="exact"/>
              <w:ind w:firstLine="0" w:firstLineChars="0"/>
              <w:rPr>
                <w:rFonts w:hint="eastAsia" w:ascii="宋体" w:hAnsi="宋体"/>
                <w:color w:val="000000"/>
                <w:spacing w:val="-2"/>
                <w:kern w:val="16"/>
                <w:lang w:val="zh-CN" w:eastAsia="zh-CN"/>
              </w:rPr>
            </w:pPr>
            <w:r>
              <w:rPr>
                <w:rFonts w:hint="eastAsia" w:ascii="宋体" w:hAnsi="宋体"/>
                <w:color w:val="000000"/>
                <w:spacing w:val="-2"/>
                <w:kern w:val="16"/>
                <w:lang w:val="zh-CN"/>
              </w:rPr>
              <w:t>企业营业执照副本复印件</w:t>
            </w:r>
            <w:r>
              <w:rPr>
                <w:rFonts w:hint="eastAsia" w:ascii="宋体" w:hAnsi="宋体"/>
                <w:color w:val="000000"/>
                <w:spacing w:val="-2"/>
                <w:kern w:val="16"/>
                <w:lang w:val="zh-CN" w:eastAsia="zh-CN"/>
              </w:rPr>
              <w:t>、</w:t>
            </w:r>
            <w:r>
              <w:rPr>
                <w:rFonts w:hint="eastAsia" w:ascii="宋体" w:hAnsi="宋体"/>
                <w:color w:val="000000"/>
                <w:spacing w:val="-2"/>
                <w:kern w:val="16"/>
                <w:lang w:val="zh-CN"/>
              </w:rPr>
              <w:t>单位介绍信</w:t>
            </w:r>
            <w:r>
              <w:rPr>
                <w:rFonts w:hint="eastAsia" w:ascii="宋体" w:hAnsi="宋体"/>
                <w:color w:val="000000"/>
                <w:spacing w:val="-2"/>
                <w:kern w:val="16"/>
                <w:lang w:val="zh-CN" w:eastAsia="zh-CN"/>
              </w:rPr>
              <w:t>、</w:t>
            </w:r>
            <w:r>
              <w:rPr>
                <w:rFonts w:hint="eastAsia" w:ascii="宋体" w:hAnsi="宋体"/>
                <w:color w:val="000000"/>
                <w:spacing w:val="-2"/>
                <w:kern w:val="16"/>
                <w:lang w:val="en-US" w:eastAsia="zh-CN"/>
              </w:rPr>
              <w:t>法定代表人身份证复印件及授权人身份证复印件</w:t>
            </w:r>
            <w:r>
              <w:rPr>
                <w:rFonts w:hint="eastAsia" w:ascii="宋体" w:hAnsi="宋体"/>
                <w:color w:val="000000"/>
                <w:spacing w:val="-2"/>
                <w:kern w:val="16"/>
                <w:lang w:val="zh-CN"/>
              </w:rPr>
              <w:t>（</w:t>
            </w:r>
            <w:r>
              <w:rPr>
                <w:rFonts w:hint="eastAsia" w:ascii="宋体" w:hAnsi="宋体"/>
                <w:color w:val="000000"/>
                <w:spacing w:val="-2"/>
                <w:kern w:val="16"/>
                <w:lang w:val="en-US" w:eastAsia="zh-CN"/>
              </w:rPr>
              <w:t>扫描件加盖公章</w:t>
            </w:r>
            <w:r>
              <w:rPr>
                <w:rFonts w:hint="eastAsia" w:ascii="宋体" w:hAnsi="宋体"/>
                <w:color w:val="000000"/>
                <w:spacing w:val="-2"/>
                <w:kern w:val="16"/>
                <w:lang w:val="zh-CN"/>
              </w:rPr>
              <w:t>）</w:t>
            </w:r>
            <w:r>
              <w:rPr>
                <w:rFonts w:hint="eastAsia" w:ascii="宋体" w:hAnsi="宋体"/>
                <w:color w:val="000000"/>
                <w:spacing w:val="-2"/>
                <w:kern w:val="16"/>
                <w:lang w:val="zh-CN" w:eastAsia="zh-CN"/>
              </w:rPr>
              <w:t>。</w:t>
            </w:r>
          </w:p>
          <w:p>
            <w:pPr>
              <w:widowControl/>
              <w:spacing w:line="320" w:lineRule="exact"/>
              <w:ind w:firstLine="0" w:firstLineChars="0"/>
              <w:rPr>
                <w:rFonts w:hint="eastAsia" w:ascii="宋体" w:hAnsi="宋体"/>
                <w:color w:val="000000"/>
                <w:spacing w:val="-2"/>
                <w:kern w:val="16"/>
                <w:lang w:val="en-US" w:eastAsia="zh-CN"/>
              </w:rPr>
            </w:pPr>
            <w:r>
              <w:rPr>
                <w:rFonts w:hint="eastAsia" w:ascii="宋体" w:hAnsi="宋体"/>
                <w:color w:val="000000"/>
                <w:spacing w:val="-2"/>
                <w:kern w:val="16"/>
                <w:lang w:val="en-US" w:eastAsia="zh-CN"/>
              </w:rPr>
              <w:t>发至以下邮箱：sxjhqhfgs@163.com（在邮件中标明项目编号、项目名称、包号、联系人及联系方式，并同时联系我公司工作人员朱女士进行确认，联系电话：0971-6128792）</w:t>
            </w:r>
          </w:p>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en-US" w:eastAsia="zh-CN"/>
              </w:rPr>
              <w:t>报名资料原件需邮寄至公司（收件人：朱女士；联系电话：0971-6128792；收件地址：西宁市城北区宁张路44号西宁创业孵化楼人才公寓9楼0905室。）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递交磋商响应文件截止时间</w:t>
            </w:r>
          </w:p>
        </w:tc>
        <w:tc>
          <w:tcPr>
            <w:tcW w:w="6804" w:type="dxa"/>
            <w:noWrap w:val="0"/>
            <w:vAlign w:val="center"/>
          </w:tcPr>
          <w:p>
            <w:pPr>
              <w:widowControl/>
              <w:spacing w:line="320" w:lineRule="exact"/>
              <w:ind w:firstLine="0" w:firstLineChars="0"/>
              <w:rPr>
                <w:rFonts w:hint="eastAsia" w:ascii="宋体" w:hAnsi="宋体"/>
                <w:color w:val="000000" w:themeColor="text1"/>
                <w:spacing w:val="-2"/>
                <w:kern w:val="16"/>
                <w14:textFill>
                  <w14:solidFill>
                    <w14:schemeClr w14:val="tx1"/>
                  </w14:solidFill>
                </w14:textFill>
              </w:rPr>
            </w:pPr>
            <w:r>
              <w:rPr>
                <w:rFonts w:hint="eastAsia" w:ascii="宋体" w:hAnsi="宋体"/>
                <w:color w:val="000000" w:themeColor="text1"/>
                <w:spacing w:val="-2"/>
                <w:kern w:val="16"/>
                <w:lang w:eastAsia="zh-CN"/>
                <w14:textFill>
                  <w14:solidFill>
                    <w14:schemeClr w14:val="tx1"/>
                  </w14:solidFill>
                </w14:textFill>
              </w:rPr>
              <w:t>20</w:t>
            </w:r>
            <w:r>
              <w:rPr>
                <w:rFonts w:hint="eastAsia"/>
                <w:color w:val="000000" w:themeColor="text1"/>
                <w:spacing w:val="-2"/>
                <w:kern w:val="16"/>
                <w:lang w:val="en-US" w:eastAsia="zh-CN"/>
                <w14:textFill>
                  <w14:solidFill>
                    <w14:schemeClr w14:val="tx1"/>
                  </w14:solidFill>
                </w14:textFill>
              </w:rPr>
              <w:t>20</w:t>
            </w:r>
            <w:r>
              <w:rPr>
                <w:rFonts w:hint="eastAsia" w:ascii="宋体" w:hAnsi="宋体"/>
                <w:color w:val="000000" w:themeColor="text1"/>
                <w:spacing w:val="-2"/>
                <w:kern w:val="16"/>
                <w14:textFill>
                  <w14:solidFill>
                    <w14:schemeClr w14:val="tx1"/>
                  </w14:solidFill>
                </w14:textFill>
              </w:rPr>
              <w:t>年</w:t>
            </w:r>
            <w:r>
              <w:rPr>
                <w:rFonts w:hint="eastAsia"/>
                <w:color w:val="000000" w:themeColor="text1"/>
                <w:spacing w:val="-2"/>
                <w:kern w:val="16"/>
                <w:lang w:val="en-US" w:eastAsia="zh-CN"/>
                <w14:textFill>
                  <w14:solidFill>
                    <w14:schemeClr w14:val="tx1"/>
                  </w14:solidFill>
                </w14:textFill>
              </w:rPr>
              <w:t>4</w:t>
            </w:r>
            <w:r>
              <w:rPr>
                <w:rFonts w:hint="eastAsia" w:ascii="宋体" w:hAnsi="宋体"/>
                <w:color w:val="000000" w:themeColor="text1"/>
                <w:spacing w:val="-2"/>
                <w:kern w:val="16"/>
                <w14:textFill>
                  <w14:solidFill>
                    <w14:schemeClr w14:val="tx1"/>
                  </w14:solidFill>
                </w14:textFill>
              </w:rPr>
              <w:t>月</w:t>
            </w:r>
            <w:r>
              <w:rPr>
                <w:rFonts w:hint="eastAsia"/>
                <w:color w:val="000000" w:themeColor="text1"/>
                <w:spacing w:val="-2"/>
                <w:kern w:val="16"/>
                <w:lang w:val="en-US" w:eastAsia="zh-CN"/>
                <w14:textFill>
                  <w14:solidFill>
                    <w14:schemeClr w14:val="tx1"/>
                  </w14:solidFill>
                </w14:textFill>
              </w:rPr>
              <w:t>13</w:t>
            </w:r>
            <w:r>
              <w:rPr>
                <w:rFonts w:hint="eastAsia" w:ascii="宋体" w:hAnsi="宋体"/>
                <w:color w:val="000000" w:themeColor="text1"/>
                <w:spacing w:val="-2"/>
                <w:kern w:val="16"/>
                <w14:textFill>
                  <w14:solidFill>
                    <w14:schemeClr w14:val="tx1"/>
                  </w14:solidFill>
                </w14:textFill>
              </w:rPr>
              <w:t>日</w:t>
            </w:r>
            <w:r>
              <w:rPr>
                <w:rFonts w:hint="eastAsia"/>
                <w:color w:val="000000" w:themeColor="text1"/>
                <w:spacing w:val="-2"/>
                <w:kern w:val="16"/>
                <w:lang w:val="en-US" w:eastAsia="zh-CN"/>
                <w14:textFill>
                  <w14:solidFill>
                    <w14:schemeClr w14:val="tx1"/>
                  </w14:solidFill>
                </w14:textFill>
              </w:rPr>
              <w:t>下午15：00</w:t>
            </w:r>
            <w:r>
              <w:rPr>
                <w:rFonts w:hint="eastAsia" w:ascii="宋体" w:hAnsi="宋体"/>
                <w:color w:val="000000" w:themeColor="text1"/>
                <w:spacing w:val="-2"/>
                <w:kern w:val="16"/>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磋商时间</w:t>
            </w:r>
          </w:p>
        </w:tc>
        <w:tc>
          <w:tcPr>
            <w:tcW w:w="6804" w:type="dxa"/>
            <w:noWrap w:val="0"/>
            <w:vAlign w:val="center"/>
          </w:tcPr>
          <w:p>
            <w:pPr>
              <w:widowControl/>
              <w:spacing w:line="320" w:lineRule="exact"/>
              <w:ind w:firstLine="0" w:firstLineChars="0"/>
              <w:rPr>
                <w:rFonts w:hint="eastAsia" w:ascii="宋体" w:hAnsi="宋体"/>
                <w:color w:val="000000" w:themeColor="text1"/>
                <w:spacing w:val="-2"/>
                <w:kern w:val="16"/>
                <w14:textFill>
                  <w14:solidFill>
                    <w14:schemeClr w14:val="tx1"/>
                  </w14:solidFill>
                </w14:textFill>
              </w:rPr>
            </w:pPr>
            <w:r>
              <w:rPr>
                <w:rFonts w:hint="eastAsia"/>
                <w:color w:val="000000" w:themeColor="text1"/>
                <w:spacing w:val="-2"/>
                <w:kern w:val="16"/>
                <w:lang w:eastAsia="zh-CN"/>
                <w14:textFill>
                  <w14:solidFill>
                    <w14:schemeClr w14:val="tx1"/>
                  </w14:solidFill>
                </w14:textFill>
              </w:rPr>
              <w:t>2020年4月13日下午15：00</w:t>
            </w:r>
            <w:r>
              <w:rPr>
                <w:rFonts w:hint="eastAsia" w:ascii="宋体" w:hAnsi="宋体"/>
                <w:color w:val="000000" w:themeColor="text1"/>
                <w:spacing w:val="-2"/>
                <w:kern w:val="16"/>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递交磋商响应文件及磋商地点</w:t>
            </w:r>
          </w:p>
        </w:tc>
        <w:tc>
          <w:tcPr>
            <w:tcW w:w="6804"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山西景宏建设工程项目管理有限公司评标室（（</w:t>
            </w:r>
            <w:r>
              <w:rPr>
                <w:rFonts w:hint="eastAsia" w:ascii="宋体" w:hAnsi="宋体"/>
                <w:color w:val="000000"/>
                <w:spacing w:val="-2"/>
                <w:kern w:val="16"/>
                <w:lang w:val="zh-CN"/>
              </w:rPr>
              <w:t>西宁市城北区宁张路44号（</w:t>
            </w:r>
            <w:r>
              <w:rPr>
                <w:rFonts w:hint="eastAsia" w:ascii="宋体" w:hAnsi="宋体"/>
                <w:color w:val="000000"/>
                <w:spacing w:val="-2"/>
                <w:kern w:val="16"/>
                <w:lang w:val="en-US" w:eastAsia="zh-CN"/>
              </w:rPr>
              <w:t>新世纪花园往北300米</w:t>
            </w:r>
            <w:r>
              <w:rPr>
                <w:rFonts w:hint="eastAsia" w:ascii="宋体" w:hAnsi="宋体"/>
                <w:color w:val="000000"/>
                <w:spacing w:val="-2"/>
                <w:kern w:val="16"/>
                <w:lang w:val="zh-CN"/>
              </w:rPr>
              <w:t>）西宁创业孵化楼</w:t>
            </w:r>
            <w:r>
              <w:rPr>
                <w:rFonts w:hint="eastAsia" w:ascii="宋体" w:hAnsi="宋体"/>
                <w:color w:val="000000"/>
                <w:spacing w:val="-2"/>
                <w:kern w:val="16"/>
                <w:lang w:val="en-US" w:eastAsia="zh-CN"/>
              </w:rPr>
              <w:t>后楼</w:t>
            </w:r>
            <w:r>
              <w:rPr>
                <w:rFonts w:hint="eastAsia" w:ascii="宋体" w:hAnsi="宋体"/>
                <w:color w:val="000000"/>
                <w:spacing w:val="-2"/>
                <w:kern w:val="16"/>
                <w:lang w:val="zh-CN"/>
              </w:rPr>
              <w:t>人才公寓</w:t>
            </w:r>
            <w:r>
              <w:rPr>
                <w:rFonts w:hint="eastAsia" w:ascii="宋体" w:hAnsi="宋体"/>
                <w:color w:val="000000"/>
                <w:spacing w:val="-2"/>
                <w:kern w:val="16"/>
                <w:lang w:val="en-US" w:eastAsia="zh-CN"/>
              </w:rPr>
              <w:t>9楼</w:t>
            </w:r>
            <w:r>
              <w:rPr>
                <w:rFonts w:hint="eastAsia" w:ascii="宋体" w:hAnsi="宋体"/>
                <w:color w:val="000000"/>
                <w:spacing w:val="-2"/>
                <w:kern w:val="16"/>
                <w:lang w:val="zh-CN"/>
              </w:rPr>
              <w:t>09</w:t>
            </w:r>
            <w:r>
              <w:rPr>
                <w:rFonts w:hint="eastAsia" w:ascii="宋体" w:hAnsi="宋体"/>
                <w:color w:val="000000"/>
                <w:spacing w:val="-2"/>
                <w:kern w:val="16"/>
                <w:lang w:val="en-US" w:eastAsia="zh-CN"/>
              </w:rPr>
              <w:t>14</w:t>
            </w:r>
            <w:r>
              <w:rPr>
                <w:rFonts w:hint="eastAsia" w:ascii="宋体" w:hAnsi="宋体"/>
                <w:color w:val="000000"/>
                <w:spacing w:val="-2"/>
                <w:kern w:val="16"/>
                <w:lang w:val="zh-CN"/>
              </w:rPr>
              <w:t>室</w:t>
            </w:r>
            <w:r>
              <w:rPr>
                <w:rFonts w:hint="eastAsia" w:ascii="宋体" w:hAnsi="宋体"/>
                <w:color w:val="000000"/>
                <w:spacing w:val="-2"/>
                <w:kern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采购单位及联系人</w:t>
            </w:r>
          </w:p>
        </w:tc>
        <w:tc>
          <w:tcPr>
            <w:tcW w:w="6804" w:type="dxa"/>
            <w:noWrap w:val="0"/>
            <w:vAlign w:val="center"/>
          </w:tcPr>
          <w:p>
            <w:pPr>
              <w:widowControl/>
              <w:spacing w:line="320" w:lineRule="exact"/>
              <w:ind w:firstLine="0" w:firstLineChars="0"/>
              <w:rPr>
                <w:rFonts w:hint="eastAsia"/>
                <w:color w:val="000000" w:themeColor="text1"/>
                <w:spacing w:val="-2"/>
                <w:kern w:val="16"/>
                <w:lang w:val="en-US" w:eastAsia="zh-CN"/>
                <w14:textFill>
                  <w14:solidFill>
                    <w14:schemeClr w14:val="tx1"/>
                  </w14:solidFill>
                </w14:textFill>
              </w:rPr>
            </w:pPr>
            <w:r>
              <w:rPr>
                <w:rFonts w:hint="eastAsia" w:ascii="宋体" w:hAnsi="宋体"/>
                <w:color w:val="000000" w:themeColor="text1"/>
                <w:spacing w:val="-2"/>
                <w:kern w:val="16"/>
                <w:lang w:val="zh-CN"/>
                <w14:textFill>
                  <w14:solidFill>
                    <w14:schemeClr w14:val="tx1"/>
                  </w14:solidFill>
                </w14:textFill>
              </w:rPr>
              <w:t>采购人：</w:t>
            </w:r>
            <w:r>
              <w:rPr>
                <w:rFonts w:hint="eastAsia"/>
                <w:color w:val="000000" w:themeColor="text1"/>
                <w:spacing w:val="-2"/>
                <w:kern w:val="16"/>
                <w:lang w:val="en-US" w:eastAsia="zh-CN"/>
                <w14:textFill>
                  <w14:solidFill>
                    <w14:schemeClr w14:val="tx1"/>
                  </w14:solidFill>
                </w14:textFill>
              </w:rPr>
              <w:t>海晏县生态环境局</w:t>
            </w:r>
          </w:p>
          <w:p>
            <w:pPr>
              <w:widowControl/>
              <w:spacing w:line="320" w:lineRule="exact"/>
              <w:ind w:firstLine="0" w:firstLineChars="0"/>
              <w:rPr>
                <w:rFonts w:hint="eastAsia"/>
                <w:color w:val="000000" w:themeColor="text1"/>
                <w:spacing w:val="-2"/>
                <w:kern w:val="16"/>
                <w:lang w:val="en-US" w:eastAsia="zh-CN"/>
                <w14:textFill>
                  <w14:solidFill>
                    <w14:schemeClr w14:val="tx1"/>
                  </w14:solidFill>
                </w14:textFill>
              </w:rPr>
            </w:pPr>
            <w:r>
              <w:rPr>
                <w:rFonts w:hint="eastAsia"/>
                <w:color w:val="000000" w:themeColor="text1"/>
                <w:spacing w:val="-2"/>
                <w:kern w:val="16"/>
                <w:lang w:val="zh-CN" w:eastAsia="zh-CN"/>
                <w14:textFill>
                  <w14:solidFill>
                    <w14:schemeClr w14:val="tx1"/>
                  </w14:solidFill>
                </w14:textFill>
              </w:rPr>
              <w:t>联系人：</w:t>
            </w:r>
            <w:r>
              <w:rPr>
                <w:rFonts w:hint="eastAsia"/>
                <w:color w:val="000000" w:themeColor="text1"/>
                <w:spacing w:val="-2"/>
                <w:kern w:val="16"/>
                <w:lang w:val="en-US" w:eastAsia="zh-CN"/>
                <w14:textFill>
                  <w14:solidFill>
                    <w14:schemeClr w14:val="tx1"/>
                  </w14:solidFill>
                </w14:textFill>
              </w:rPr>
              <w:t xml:space="preserve">李先生    </w:t>
            </w:r>
          </w:p>
          <w:p>
            <w:pPr>
              <w:widowControl/>
              <w:spacing w:line="320" w:lineRule="exact"/>
              <w:ind w:firstLine="0" w:firstLineChars="0"/>
              <w:rPr>
                <w:rFonts w:hint="default"/>
                <w:color w:val="000000" w:themeColor="text1"/>
                <w:spacing w:val="-2"/>
                <w:kern w:val="16"/>
                <w:lang w:val="en-US" w:eastAsia="zh-CN"/>
                <w14:textFill>
                  <w14:solidFill>
                    <w14:schemeClr w14:val="tx1"/>
                  </w14:solidFill>
                </w14:textFill>
              </w:rPr>
            </w:pPr>
            <w:r>
              <w:rPr>
                <w:rFonts w:hint="eastAsia"/>
                <w:color w:val="000000" w:themeColor="text1"/>
                <w:spacing w:val="-2"/>
                <w:kern w:val="16"/>
                <w:lang w:val="zh-CN" w:eastAsia="zh-CN"/>
                <w14:textFill>
                  <w14:solidFill>
                    <w14:schemeClr w14:val="tx1"/>
                  </w14:solidFill>
                </w14:textFill>
              </w:rPr>
              <w:t>联系电话：</w:t>
            </w:r>
            <w:r>
              <w:rPr>
                <w:rFonts w:hint="eastAsia"/>
                <w:color w:val="000000" w:themeColor="text1"/>
                <w:spacing w:val="-2"/>
                <w:kern w:val="16"/>
                <w:lang w:val="en-US" w:eastAsia="zh-CN"/>
                <w14:textFill>
                  <w14:solidFill>
                    <w14:schemeClr w14:val="tx1"/>
                  </w14:solidFill>
                </w14:textFill>
              </w:rPr>
              <w:t>0970-8830604</w:t>
            </w:r>
          </w:p>
          <w:p>
            <w:pPr>
              <w:widowControl/>
              <w:spacing w:line="320" w:lineRule="exact"/>
              <w:ind w:firstLine="0" w:firstLineChars="0"/>
              <w:rPr>
                <w:rFonts w:hint="default" w:ascii="宋体" w:hAnsi="宋体" w:eastAsia="宋体"/>
                <w:color w:val="000000" w:themeColor="text1"/>
                <w:spacing w:val="-2"/>
                <w:kern w:val="16"/>
                <w:lang w:val="en-US" w:eastAsia="zh-CN"/>
                <w14:textFill>
                  <w14:solidFill>
                    <w14:schemeClr w14:val="tx1"/>
                  </w14:solidFill>
                </w14:textFill>
              </w:rPr>
            </w:pPr>
            <w:r>
              <w:rPr>
                <w:rFonts w:hint="eastAsia"/>
                <w:color w:val="000000" w:themeColor="text1"/>
                <w:spacing w:val="-2"/>
                <w:kern w:val="16"/>
                <w:lang w:val="zh-CN" w:eastAsia="zh-CN"/>
                <w14:textFill>
                  <w14:solidFill>
                    <w14:schemeClr w14:val="tx1"/>
                  </w14:solidFill>
                </w14:textFill>
              </w:rPr>
              <w:t>联系地址：</w:t>
            </w:r>
            <w:r>
              <w:rPr>
                <w:rFonts w:hint="eastAsia"/>
                <w:color w:val="000000" w:themeColor="text1"/>
                <w:spacing w:val="-2"/>
                <w:kern w:val="16"/>
                <w:lang w:val="en-US" w:eastAsia="zh-CN"/>
                <w14:textFill>
                  <w14:solidFill>
                    <w14:schemeClr w14:val="tx1"/>
                  </w14:solidFill>
                </w14:textFill>
              </w:rPr>
              <w:t>海晏县三角城镇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采购代理机构及联系人</w:t>
            </w:r>
          </w:p>
        </w:tc>
        <w:tc>
          <w:tcPr>
            <w:tcW w:w="6804" w:type="dxa"/>
            <w:noWrap w:val="0"/>
            <w:vAlign w:val="center"/>
          </w:tcPr>
          <w:p>
            <w:pPr>
              <w:widowControl/>
              <w:spacing w:line="320" w:lineRule="exact"/>
              <w:ind w:firstLine="0" w:firstLineChars="0"/>
              <w:rPr>
                <w:rFonts w:hint="eastAsia" w:ascii="宋体" w:hAnsi="宋体"/>
                <w:color w:val="000000"/>
                <w:spacing w:val="-2"/>
                <w:kern w:val="16"/>
                <w:lang w:eastAsia="zh-CN"/>
              </w:rPr>
            </w:pPr>
            <w:r>
              <w:rPr>
                <w:rFonts w:hint="eastAsia" w:ascii="宋体" w:hAnsi="宋体"/>
                <w:color w:val="000000"/>
                <w:spacing w:val="-2"/>
                <w:kern w:val="16"/>
              </w:rPr>
              <w:t>采购代理机构：</w:t>
            </w:r>
            <w:r>
              <w:rPr>
                <w:rFonts w:hint="eastAsia" w:ascii="宋体" w:hAnsi="宋体"/>
                <w:color w:val="000000"/>
                <w:spacing w:val="-2"/>
                <w:kern w:val="16"/>
                <w:lang w:eastAsia="zh-CN"/>
              </w:rPr>
              <w:t>山西景宏建设工程项目管理有限公司</w:t>
            </w:r>
          </w:p>
          <w:p>
            <w:pPr>
              <w:widowControl/>
              <w:spacing w:line="320" w:lineRule="exact"/>
              <w:ind w:firstLine="0" w:firstLineChars="0"/>
              <w:rPr>
                <w:rFonts w:hint="eastAsia" w:ascii="宋体" w:hAnsi="宋体"/>
                <w:color w:val="000000"/>
                <w:spacing w:val="-2"/>
                <w:kern w:val="16"/>
                <w:lang w:val="en-US" w:eastAsia="zh-CN"/>
              </w:rPr>
            </w:pPr>
            <w:r>
              <w:rPr>
                <w:rFonts w:hint="eastAsia" w:ascii="宋体" w:hAnsi="宋体"/>
                <w:color w:val="000000"/>
                <w:spacing w:val="-2"/>
                <w:kern w:val="16"/>
              </w:rPr>
              <w:t>经办人：</w:t>
            </w:r>
            <w:r>
              <w:rPr>
                <w:rFonts w:hint="eastAsia" w:ascii="宋体" w:hAnsi="宋体"/>
                <w:color w:val="000000"/>
                <w:spacing w:val="-2"/>
                <w:kern w:val="16"/>
                <w:lang w:val="en-US" w:eastAsia="zh-CN"/>
              </w:rPr>
              <w:t>刘女士</w:t>
            </w:r>
          </w:p>
          <w:p>
            <w:pPr>
              <w:widowControl/>
              <w:spacing w:line="320" w:lineRule="exact"/>
              <w:ind w:firstLine="0" w:firstLineChars="0"/>
              <w:rPr>
                <w:rFonts w:hint="default" w:ascii="宋体" w:hAnsi="宋体"/>
                <w:color w:val="000000"/>
                <w:spacing w:val="-2"/>
                <w:kern w:val="16"/>
                <w:lang w:val="en-US" w:eastAsia="zh-CN"/>
              </w:rPr>
            </w:pPr>
            <w:r>
              <w:rPr>
                <w:rFonts w:hint="eastAsia" w:ascii="宋体" w:hAnsi="宋体"/>
                <w:color w:val="000000"/>
                <w:spacing w:val="-2"/>
                <w:kern w:val="16"/>
              </w:rPr>
              <w:t>联系电话：0971-</w:t>
            </w:r>
            <w:r>
              <w:rPr>
                <w:rFonts w:hint="eastAsia" w:ascii="宋体" w:hAnsi="宋体"/>
                <w:color w:val="000000"/>
                <w:spacing w:val="-2"/>
                <w:kern w:val="16"/>
                <w:lang w:val="en-US" w:eastAsia="zh-CN"/>
              </w:rPr>
              <w:t>6128792</w:t>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邮箱地址：</w:t>
            </w:r>
            <w:r>
              <w:rPr>
                <w:rFonts w:hint="eastAsia" w:ascii="宋体" w:hAnsi="宋体"/>
                <w:color w:val="000000"/>
                <w:spacing w:val="-2"/>
                <w:kern w:val="16"/>
              </w:rPr>
              <w:fldChar w:fldCharType="begin"/>
            </w:r>
            <w:r>
              <w:rPr>
                <w:rFonts w:hint="eastAsia" w:ascii="宋体" w:hAnsi="宋体"/>
                <w:color w:val="000000"/>
                <w:spacing w:val="-2"/>
                <w:kern w:val="16"/>
              </w:rPr>
              <w:instrText xml:space="preserve"> HYPERLINK "mailto:zhjgjzb@163.com" </w:instrText>
            </w:r>
            <w:r>
              <w:rPr>
                <w:rFonts w:hint="eastAsia" w:ascii="宋体" w:hAnsi="宋体"/>
                <w:color w:val="000000"/>
                <w:spacing w:val="-2"/>
                <w:kern w:val="16"/>
              </w:rPr>
              <w:fldChar w:fldCharType="separate"/>
            </w:r>
            <w:r>
              <w:rPr>
                <w:rFonts w:hint="eastAsia" w:ascii="宋体" w:hAnsi="宋体"/>
                <w:color w:val="000000"/>
                <w:spacing w:val="-2"/>
                <w:kern w:val="16"/>
              </w:rPr>
              <w:t>sxjhqhfgs@163.com</w:t>
            </w:r>
            <w:r>
              <w:rPr>
                <w:rFonts w:hint="eastAsia" w:ascii="宋体" w:hAnsi="宋体"/>
                <w:color w:val="000000"/>
                <w:spacing w:val="-2"/>
                <w:kern w:val="16"/>
              </w:rPr>
              <w:fldChar w:fldCharType="end"/>
            </w:r>
          </w:p>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联系地址：</w:t>
            </w:r>
            <w:r>
              <w:rPr>
                <w:rFonts w:hint="eastAsia" w:ascii="宋体" w:hAnsi="宋体"/>
                <w:color w:val="000000"/>
                <w:spacing w:val="-2"/>
                <w:kern w:val="16"/>
                <w:lang w:val="zh-CN"/>
              </w:rPr>
              <w:t>西宁市城北区宁张路44号（</w:t>
            </w:r>
            <w:r>
              <w:rPr>
                <w:rFonts w:hint="eastAsia" w:ascii="宋体" w:hAnsi="宋体"/>
                <w:color w:val="000000"/>
                <w:spacing w:val="-2"/>
                <w:kern w:val="16"/>
                <w:lang w:val="en-US" w:eastAsia="zh-CN"/>
              </w:rPr>
              <w:t>新世纪花园往北300米</w:t>
            </w:r>
            <w:r>
              <w:rPr>
                <w:rFonts w:hint="eastAsia" w:ascii="宋体" w:hAnsi="宋体"/>
                <w:color w:val="000000"/>
                <w:spacing w:val="-2"/>
                <w:kern w:val="16"/>
                <w:lang w:val="zh-CN"/>
              </w:rPr>
              <w:t>）西宁创业孵化楼</w:t>
            </w:r>
            <w:r>
              <w:rPr>
                <w:rFonts w:hint="eastAsia" w:ascii="宋体" w:hAnsi="宋体"/>
                <w:color w:val="000000"/>
                <w:spacing w:val="-2"/>
                <w:kern w:val="16"/>
                <w:lang w:val="en-US" w:eastAsia="zh-CN"/>
              </w:rPr>
              <w:t>后楼</w:t>
            </w:r>
            <w:r>
              <w:rPr>
                <w:rFonts w:hint="eastAsia" w:ascii="宋体" w:hAnsi="宋体"/>
                <w:color w:val="000000"/>
                <w:spacing w:val="-2"/>
                <w:kern w:val="16"/>
                <w:lang w:val="zh-CN"/>
              </w:rPr>
              <w:t>人才公寓</w:t>
            </w:r>
            <w:r>
              <w:rPr>
                <w:rFonts w:hint="eastAsia" w:ascii="宋体" w:hAnsi="宋体"/>
                <w:color w:val="000000"/>
                <w:spacing w:val="-2"/>
                <w:kern w:val="16"/>
                <w:lang w:val="en-US" w:eastAsia="zh-CN"/>
              </w:rPr>
              <w:t>9楼</w:t>
            </w:r>
            <w:r>
              <w:rPr>
                <w:rFonts w:hint="eastAsia" w:ascii="宋体" w:hAnsi="宋体"/>
                <w:color w:val="000000"/>
                <w:spacing w:val="-2"/>
                <w:kern w:val="16"/>
                <w:lang w:val="zh-CN"/>
              </w:rPr>
              <w:t>09</w:t>
            </w:r>
            <w:r>
              <w:rPr>
                <w:rFonts w:hint="eastAsia" w:ascii="宋体" w:hAnsi="宋体"/>
                <w:color w:val="000000"/>
                <w:spacing w:val="-2"/>
                <w:kern w:val="16"/>
                <w:lang w:val="en-US" w:eastAsia="zh-CN"/>
              </w:rPr>
              <w:t>0</w:t>
            </w:r>
            <w:r>
              <w:rPr>
                <w:rFonts w:hint="eastAsia" w:ascii="宋体" w:hAnsi="宋体"/>
                <w:color w:val="000000"/>
                <w:spacing w:val="-2"/>
                <w:kern w:val="16"/>
                <w:lang w:val="zh-CN"/>
              </w:rPr>
              <w:t>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lang w:val="zh-CN"/>
              </w:rPr>
              <w:t>其他事项</w:t>
            </w:r>
          </w:p>
        </w:tc>
        <w:tc>
          <w:tcPr>
            <w:tcW w:w="6804" w:type="dxa"/>
            <w:noWrap w:val="0"/>
            <w:vAlign w:val="center"/>
          </w:tcPr>
          <w:p>
            <w:pPr>
              <w:widowControl/>
              <w:spacing w:line="320" w:lineRule="exact"/>
              <w:ind w:firstLine="0" w:firstLineChars="0"/>
              <w:rPr>
                <w:rFonts w:hint="eastAsia" w:ascii="宋体" w:hAnsi="宋体"/>
                <w:color w:val="000000"/>
                <w:spacing w:val="-2"/>
                <w:kern w:val="16"/>
                <w:lang w:val="zh-CN"/>
              </w:rPr>
            </w:pPr>
            <w:r>
              <w:rPr>
                <w:rFonts w:hint="eastAsia" w:ascii="宋体" w:hAnsi="宋体"/>
                <w:color w:val="000000"/>
                <w:spacing w:val="-2"/>
                <w:kern w:val="16"/>
              </w:rPr>
              <w:t>本公告在《青海政府采购网》《青海省公共资源交易网》同时发布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center"/>
          </w:tcPr>
          <w:p>
            <w:pPr>
              <w:widowControl/>
              <w:spacing w:line="320" w:lineRule="exact"/>
              <w:ind w:firstLine="0" w:firstLineChars="0"/>
              <w:rPr>
                <w:rFonts w:hint="eastAsia" w:ascii="宋体" w:hAnsi="宋体"/>
                <w:color w:val="000000"/>
                <w:spacing w:val="-2"/>
                <w:kern w:val="16"/>
              </w:rPr>
            </w:pPr>
            <w:r>
              <w:rPr>
                <w:rFonts w:hint="eastAsia" w:ascii="宋体" w:hAnsi="宋体"/>
                <w:color w:val="000000"/>
                <w:spacing w:val="-2"/>
                <w:kern w:val="16"/>
              </w:rPr>
              <w:t>财政监管部门及电话</w:t>
            </w:r>
          </w:p>
        </w:tc>
        <w:tc>
          <w:tcPr>
            <w:tcW w:w="6804" w:type="dxa"/>
            <w:noWrap w:val="0"/>
            <w:vAlign w:val="center"/>
          </w:tcPr>
          <w:p>
            <w:pPr>
              <w:widowControl/>
              <w:spacing w:line="320" w:lineRule="exact"/>
              <w:ind w:firstLine="0" w:firstLineChars="0"/>
              <w:rPr>
                <w:rFonts w:hint="default" w:ascii="宋体" w:hAnsi="宋体" w:eastAsia="宋体"/>
                <w:color w:val="000000"/>
                <w:spacing w:val="-2"/>
                <w:kern w:val="16"/>
                <w:lang w:val="en-US" w:eastAsia="zh-CN"/>
              </w:rPr>
            </w:pPr>
            <w:r>
              <w:rPr>
                <w:rFonts w:hint="eastAsia" w:ascii="宋体" w:hAnsi="宋体"/>
                <w:color w:val="000000"/>
                <w:spacing w:val="-2"/>
                <w:kern w:val="16"/>
                <w:lang w:val="en-US" w:eastAsia="zh-CN"/>
              </w:rPr>
              <w:t>监督单位：海晏县财政局          联系电话：0970-8634952</w:t>
            </w:r>
          </w:p>
        </w:tc>
      </w:tr>
    </w:tbl>
    <w:p>
      <w:pPr>
        <w:ind w:firstLine="0" w:firstLineChars="0"/>
        <w:rPr>
          <w:rFonts w:hint="eastAsia" w:ascii="宋体" w:hAnsi="宋体"/>
          <w:sz w:val="18"/>
          <w:szCs w:val="18"/>
        </w:rPr>
      </w:pPr>
    </w:p>
    <w:p>
      <w:pPr>
        <w:pStyle w:val="3"/>
        <w:bidi w:val="0"/>
        <w:rPr>
          <w:rFonts w:hint="eastAsia" w:ascii="宋体"/>
          <w:b/>
          <w:kern w:val="28"/>
          <w:sz w:val="36"/>
          <w:szCs w:val="20"/>
        </w:rPr>
      </w:pPr>
      <w:bookmarkStart w:id="2" w:name="_Toc376936727"/>
      <w:r>
        <w:rPr>
          <w:rFonts w:ascii="宋体"/>
          <w:b/>
          <w:kern w:val="28"/>
          <w:sz w:val="36"/>
          <w:szCs w:val="20"/>
        </w:rPr>
        <w:br w:type="page"/>
      </w:r>
      <w:bookmarkStart w:id="3" w:name="_Toc29581"/>
      <w:r>
        <w:rPr>
          <w:rFonts w:hint="eastAsia" w:ascii="宋体"/>
          <w:b/>
          <w:kern w:val="28"/>
          <w:sz w:val="36"/>
          <w:szCs w:val="20"/>
        </w:rPr>
        <w:t>第二部分  投标人须知</w:t>
      </w:r>
      <w:bookmarkEnd w:id="2"/>
      <w:bookmarkEnd w:id="3"/>
      <w:bookmarkStart w:id="4" w:name="_Toc325725997"/>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29515"/>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23004"/>
      <w:bookmarkStart w:id="8" w:name="_Toc325725998"/>
      <w:bookmarkStart w:id="9" w:name="_Toc376936729"/>
      <w:r>
        <w:rPr>
          <w:rFonts w:hint="eastAsia" w:ascii="宋体" w:hAnsi="宋体"/>
          <w:b/>
          <w:bCs/>
          <w:kern w:val="0"/>
          <w:sz w:val="27"/>
          <w:szCs w:val="27"/>
        </w:rPr>
        <w:t>1.适用范围</w:t>
      </w:r>
      <w:bookmarkEnd w:id="7"/>
      <w:bookmarkEnd w:id="8"/>
      <w:bookmarkEnd w:id="9"/>
    </w:p>
    <w:p>
      <w:pPr>
        <w:tabs>
          <w:tab w:val="left" w:pos="840"/>
        </w:tabs>
        <w:ind w:firstLine="330" w:firstLineChars="150"/>
        <w:rPr>
          <w:rFonts w:hint="eastAsia" w:ascii="宋体" w:hAnsi="宋体"/>
          <w:color w:val="000000"/>
        </w:rPr>
      </w:pPr>
      <w:r>
        <w:rPr>
          <w:rFonts w:hint="eastAsia" w:ascii="宋体" w:hAnsi="宋体"/>
          <w:color w:val="000000"/>
        </w:rPr>
        <w:t>1.1本次采购仅适用于本竞争性磋商文件（以下简称“磋商文件”）中所叙述的项目。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9400"/>
      <w:bookmarkStart w:id="11" w:name="_Toc325725999"/>
      <w:bookmarkStart w:id="12" w:name="_Toc376936730"/>
      <w:r>
        <w:rPr>
          <w:rFonts w:hint="eastAsia" w:ascii="宋体" w:hAnsi="宋体"/>
          <w:b/>
          <w:bCs/>
          <w:kern w:val="0"/>
          <w:sz w:val="27"/>
          <w:szCs w:val="27"/>
        </w:rPr>
        <w:t>2.采购方式、合格的投标人</w:t>
      </w:r>
      <w:bookmarkEnd w:id="10"/>
      <w:bookmarkEnd w:id="11"/>
      <w:bookmarkEnd w:id="12"/>
    </w:p>
    <w:p>
      <w:pPr>
        <w:tabs>
          <w:tab w:val="left" w:pos="840"/>
        </w:tabs>
        <w:ind w:firstLine="330" w:firstLineChars="150"/>
        <w:rPr>
          <w:rFonts w:hint="eastAsia" w:ascii="宋体" w:hAnsi="宋体"/>
          <w:color w:val="000000"/>
        </w:rPr>
      </w:pPr>
      <w:r>
        <w:rPr>
          <w:rFonts w:hint="eastAsia" w:ascii="宋体" w:hAnsi="宋体"/>
          <w:color w:val="000000"/>
        </w:rPr>
        <w:t>2.1本次采购采取竞争性磋商方式。</w:t>
      </w:r>
    </w:p>
    <w:p>
      <w:pPr>
        <w:tabs>
          <w:tab w:val="left" w:pos="840"/>
        </w:tabs>
        <w:ind w:firstLine="330" w:firstLineChars="150"/>
        <w:rPr>
          <w:rFonts w:hint="eastAsia" w:ascii="宋体" w:hAnsi="宋体"/>
          <w:color w:val="000000"/>
        </w:rPr>
      </w:pPr>
      <w:r>
        <w:rPr>
          <w:rFonts w:hint="eastAsia" w:ascii="宋体" w:hAnsi="宋体"/>
          <w:color w:val="000000"/>
        </w:rPr>
        <w:t>2.2合格的投标人：详见第一部分“供应商资格条件”。</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325726000"/>
      <w:bookmarkStart w:id="14" w:name="_Toc30890"/>
      <w:bookmarkStart w:id="15" w:name="_Toc376936731"/>
      <w:r>
        <w:rPr>
          <w:rFonts w:hint="eastAsia" w:ascii="宋体" w:hAnsi="宋体"/>
          <w:b/>
          <w:bCs/>
          <w:kern w:val="0"/>
          <w:sz w:val="27"/>
          <w:szCs w:val="27"/>
        </w:rPr>
        <w:t>3.磋商费用</w:t>
      </w:r>
      <w:bookmarkEnd w:id="13"/>
      <w:bookmarkEnd w:id="14"/>
      <w:bookmarkEnd w:id="15"/>
    </w:p>
    <w:p>
      <w:pPr>
        <w:tabs>
          <w:tab w:val="left" w:pos="840"/>
        </w:tabs>
        <w:ind w:firstLine="330" w:firstLineChars="150"/>
        <w:rPr>
          <w:rFonts w:hint="eastAsia" w:ascii="宋体" w:hAnsi="宋体"/>
          <w:color w:val="000000"/>
        </w:rPr>
      </w:pPr>
      <w:r>
        <w:rPr>
          <w:rFonts w:hint="eastAsia" w:ascii="宋体" w:hAnsi="宋体"/>
          <w:color w:val="000000"/>
        </w:rPr>
        <w:t>供应商应自愿承担准备和参加本次投标有关的所有费用。采购代理机构对供应商发生的费用均不承担任何责任。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376936732"/>
      <w:bookmarkStart w:id="17" w:name="_Toc325726001"/>
      <w:bookmarkStart w:id="18" w:name="_Toc3765"/>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76936733"/>
      <w:bookmarkStart w:id="20" w:name="_Toc325726002"/>
      <w:bookmarkStart w:id="21" w:name="_Toc18593"/>
      <w:r>
        <w:rPr>
          <w:rFonts w:hint="eastAsia" w:ascii="宋体" w:hAnsi="宋体"/>
          <w:b/>
          <w:bCs/>
          <w:kern w:val="0"/>
          <w:sz w:val="27"/>
          <w:szCs w:val="27"/>
        </w:rPr>
        <w:t>4.磋商文件的构成</w:t>
      </w:r>
      <w:bookmarkEnd w:id="19"/>
      <w:bookmarkEnd w:id="20"/>
      <w:bookmarkEnd w:id="21"/>
    </w:p>
    <w:p>
      <w:pPr>
        <w:ind w:firstLine="480"/>
        <w:rPr>
          <w:rFonts w:hint="eastAsia" w:ascii="宋体" w:hAnsi="宋体"/>
        </w:rPr>
      </w:pPr>
      <w:r>
        <w:rPr>
          <w:rFonts w:hint="eastAsia" w:ascii="宋体" w:hAnsi="宋体"/>
        </w:rPr>
        <w:t>4.1磋商文件包括：</w:t>
      </w:r>
    </w:p>
    <w:p>
      <w:pPr>
        <w:ind w:firstLine="480"/>
        <w:rPr>
          <w:rFonts w:hint="eastAsia" w:ascii="宋体" w:hAnsi="宋体"/>
        </w:rPr>
      </w:pPr>
      <w:r>
        <w:rPr>
          <w:rFonts w:hint="eastAsia" w:ascii="宋体" w:hAnsi="宋体"/>
        </w:rPr>
        <w:t>（1）投标人须知前附表</w:t>
      </w:r>
    </w:p>
    <w:p>
      <w:pPr>
        <w:ind w:firstLine="480"/>
        <w:rPr>
          <w:rFonts w:hint="eastAsia" w:ascii="宋体" w:hAnsi="宋体"/>
        </w:rPr>
      </w:pPr>
      <w:r>
        <w:rPr>
          <w:rFonts w:hint="eastAsia" w:ascii="宋体" w:hAnsi="宋体"/>
        </w:rPr>
        <w:t>（2）投标人须知</w:t>
      </w:r>
    </w:p>
    <w:p>
      <w:pPr>
        <w:ind w:firstLine="480"/>
        <w:rPr>
          <w:rFonts w:hint="eastAsia" w:ascii="宋体" w:hAnsi="宋体"/>
        </w:rPr>
      </w:pPr>
      <w:r>
        <w:rPr>
          <w:rFonts w:hint="eastAsia" w:ascii="宋体" w:hAnsi="宋体"/>
        </w:rPr>
        <w:t>（3）政府采购项目合同书范本</w:t>
      </w:r>
    </w:p>
    <w:p>
      <w:pPr>
        <w:ind w:firstLine="480"/>
        <w:rPr>
          <w:rFonts w:hint="eastAsia" w:ascii="宋体" w:hAnsi="宋体"/>
        </w:rPr>
      </w:pPr>
      <w:r>
        <w:rPr>
          <w:rFonts w:hint="eastAsia" w:ascii="宋体" w:hAnsi="宋体"/>
        </w:rPr>
        <w:t>（4）磋商响应文件格式（相关附件）</w:t>
      </w:r>
    </w:p>
    <w:p>
      <w:pPr>
        <w:ind w:firstLine="480"/>
        <w:rPr>
          <w:rFonts w:hint="eastAsia" w:ascii="宋体" w:hAnsi="宋体"/>
        </w:rPr>
      </w:pPr>
      <w:r>
        <w:rPr>
          <w:rFonts w:hint="eastAsia" w:ascii="宋体" w:hAnsi="宋体"/>
        </w:rPr>
        <w:t>（5）磋商及采购项目服务要求</w:t>
      </w:r>
    </w:p>
    <w:p>
      <w:pPr>
        <w:ind w:firstLine="480"/>
        <w:rPr>
          <w:rFonts w:hint="eastAsia" w:ascii="宋体" w:hAnsi="宋体"/>
        </w:rPr>
      </w:pPr>
      <w:r>
        <w:rPr>
          <w:rFonts w:hint="eastAsia" w:ascii="宋体" w:hAnsi="宋体"/>
        </w:rPr>
        <w:t>（6）磋商过程中发生的澄清、变更和补充文件</w:t>
      </w:r>
    </w:p>
    <w:p>
      <w:pPr>
        <w:ind w:firstLine="480"/>
        <w:rPr>
          <w:rFonts w:hint="eastAsia" w:ascii="宋体" w:hAnsi="宋体"/>
        </w:rPr>
      </w:pPr>
      <w:r>
        <w:rPr>
          <w:rFonts w:hint="eastAsia"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76936734"/>
      <w:bookmarkStart w:id="23" w:name="_Toc32572600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4" w:name="_Toc20899"/>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pPr>
        <w:ind w:firstLine="480"/>
        <w:rPr>
          <w:rFonts w:hint="eastAsia" w:ascii="宋体" w:hAnsi="宋体"/>
        </w:rPr>
      </w:pPr>
      <w:bookmarkStart w:id="25" w:name="_Toc325726004"/>
      <w:bookmarkStart w:id="26" w:name="_Toc376936735"/>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采购代理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 w:name="_Toc20859"/>
      <w:r>
        <w:rPr>
          <w:rFonts w:hint="eastAsia" w:ascii="宋体" w:hAnsi="宋体"/>
          <w:b/>
          <w:bCs/>
          <w:kern w:val="0"/>
          <w:sz w:val="27"/>
          <w:szCs w:val="27"/>
        </w:rPr>
        <w:t>6.磋商文件的澄清、修改</w:t>
      </w:r>
      <w:bookmarkEnd w:id="25"/>
      <w:bookmarkEnd w:id="26"/>
      <w:bookmarkEnd w:id="27"/>
    </w:p>
    <w:p>
      <w:pPr>
        <w:ind w:firstLine="480"/>
        <w:rPr>
          <w:rFonts w:ascii="宋体" w:hAnsi="宋体" w:cs="宋体"/>
          <w:lang w:val="zh-CN"/>
        </w:rPr>
      </w:pPr>
      <w:r>
        <w:rPr>
          <w:rFonts w:ascii="宋体" w:hAnsi="宋体" w:cs="宋体"/>
          <w:lang w:val="zh-CN"/>
        </w:rPr>
        <w:t>6.1 在投标截止期前，采购人或采购代理机构可对</w:t>
      </w:r>
      <w:r>
        <w:rPr>
          <w:rFonts w:hint="eastAsia" w:ascii="宋体" w:hAnsi="宋体" w:cs="宋体"/>
          <w:lang w:val="zh-CN"/>
        </w:rPr>
        <w:t>磋商</w:t>
      </w:r>
      <w:r>
        <w:rPr>
          <w:rFonts w:ascii="宋体" w:hAnsi="宋体" w:cs="宋体"/>
          <w:lang w:val="zh-CN"/>
        </w:rPr>
        <w:t>文件进行必要的修改或者澄清。</w:t>
      </w:r>
    </w:p>
    <w:p>
      <w:pPr>
        <w:ind w:firstLine="480"/>
        <w:rPr>
          <w:rFonts w:hint="eastAsia" w:ascii="宋体" w:hAnsi="宋体"/>
        </w:rPr>
      </w:pPr>
      <w:r>
        <w:rPr>
          <w:rFonts w:hint="eastAsia" w:ascii="宋体" w:hAnsi="宋体"/>
        </w:rPr>
        <w:t>6.2</w:t>
      </w:r>
      <w:r>
        <w:rPr>
          <w:rFonts w:hint="eastAsia" w:ascii="宋体" w:hAnsi="宋体"/>
          <w:color w:val="000000"/>
        </w:rPr>
        <w:t>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w:t>
      </w:r>
      <w:r>
        <w:rPr>
          <w:rFonts w:hint="eastAsia" w:ascii="宋体" w:hAnsi="宋体"/>
        </w:rPr>
        <w:t>该澄清或者修改的内容为磋商文件的组成部分。</w:t>
      </w:r>
    </w:p>
    <w:p>
      <w:pPr>
        <w:ind w:firstLine="480"/>
        <w:rPr>
          <w:rFonts w:hint="eastAsia" w:ascii="宋体" w:hAnsi="宋体" w:cs="宋体"/>
          <w:lang w:val="zh-CN"/>
        </w:rPr>
      </w:pPr>
      <w:r>
        <w:rPr>
          <w:rFonts w:hint="eastAsia" w:ascii="宋体" w:hAnsi="宋体" w:cs="宋体"/>
          <w:lang w:val="zh-CN"/>
        </w:rPr>
        <w:t>6.3 在投标截止时间前，采购人或采购代理机构可以视采购具体情况，延长投标截止时间和开标时间，并在招标文件要求提交投标文件的截止时间三日前，将变更时间以书面形式通知所有购买了招标文件的投标人，同时在发布本次招标公告的网站发布变更公告。</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376936736"/>
      <w:bookmarkStart w:id="29" w:name="_Toc325726005"/>
      <w:bookmarkStart w:id="30" w:name="_Toc970"/>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25726006"/>
      <w:bookmarkStart w:id="32" w:name="_Toc4106"/>
      <w:bookmarkStart w:id="33" w:name="_Toc376936737"/>
      <w:r>
        <w:rPr>
          <w:rFonts w:hint="eastAsia" w:ascii="宋体" w:hAnsi="宋体"/>
          <w:b/>
          <w:bCs/>
          <w:kern w:val="0"/>
          <w:sz w:val="27"/>
          <w:szCs w:val="27"/>
        </w:rPr>
        <w:t>7.磋商响应文件的语言及度量衡单位</w:t>
      </w:r>
      <w:bookmarkEnd w:id="31"/>
      <w:bookmarkEnd w:id="32"/>
      <w:bookmarkEnd w:id="33"/>
    </w:p>
    <w:p>
      <w:pPr>
        <w:ind w:firstLine="480"/>
        <w:rPr>
          <w:rFonts w:hint="eastAsia" w:ascii="宋体" w:hAnsi="宋体"/>
        </w:rPr>
      </w:pPr>
      <w:r>
        <w:rPr>
          <w:rFonts w:hint="eastAsia" w:ascii="宋体" w:hAnsi="宋体"/>
        </w:rPr>
        <w:t>7.1供应商提交的磋商响应文件以及供应商与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pPr>
        <w:ind w:firstLine="480"/>
        <w:rPr>
          <w:rFonts w:hint="eastAsia" w:ascii="宋体" w:hAnsi="宋体"/>
        </w:rPr>
      </w:pPr>
      <w:r>
        <w:rPr>
          <w:rFonts w:hint="eastAsia" w:ascii="宋体" w:hAnsi="宋体"/>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76936738"/>
      <w:bookmarkStart w:id="35" w:name="_Toc325726007"/>
      <w:bookmarkStart w:id="36" w:name="_Toc6069"/>
      <w:r>
        <w:rPr>
          <w:rFonts w:hint="eastAsia" w:ascii="宋体" w:hAnsi="宋体"/>
          <w:b/>
          <w:bCs/>
          <w:kern w:val="0"/>
          <w:sz w:val="27"/>
          <w:szCs w:val="27"/>
        </w:rPr>
        <w:t>8.磋商报价及币种</w:t>
      </w:r>
      <w:bookmarkEnd w:id="34"/>
      <w:bookmarkEnd w:id="35"/>
      <w:bookmarkEnd w:id="36"/>
    </w:p>
    <w:p>
      <w:pPr>
        <w:spacing w:before="240"/>
        <w:ind w:firstLine="480"/>
        <w:rPr>
          <w:rFonts w:hint="eastAsia" w:ascii="宋体" w:hAnsi="宋体"/>
        </w:rPr>
      </w:pPr>
      <w:r>
        <w:rPr>
          <w:rFonts w:hint="eastAsia" w:ascii="宋体" w:hAnsi="宋体"/>
        </w:rPr>
        <w:t>8.l磋商报价为总报价。必须包括：产品费、检验费、手续费、包装费、运输费、保险费、安装调试费、系统集成费、税金及其他不可预见费等全部费用。供应商须按“报价一览表”格式填写投标总报价，最终报价不得出现两个或两个以上的报价方案。</w:t>
      </w:r>
    </w:p>
    <w:p>
      <w:pPr>
        <w:ind w:firstLine="480"/>
        <w:rPr>
          <w:rFonts w:hint="eastAsia" w:ascii="宋体" w:hAnsi="宋体"/>
        </w:rPr>
      </w:pPr>
      <w:r>
        <w:rPr>
          <w:rFonts w:hint="eastAsia" w:ascii="宋体" w:hAnsi="宋体"/>
        </w:rPr>
        <w:t>8.2 磋商函中应注明磋商有效期。</w:t>
      </w:r>
    </w:p>
    <w:p>
      <w:pPr>
        <w:ind w:firstLine="480"/>
        <w:rPr>
          <w:rFonts w:hint="eastAsia" w:ascii="宋体" w:hAnsi="宋体" w:cs="宋体"/>
          <w:color w:val="000000"/>
          <w:kern w:val="0"/>
          <w:shd w:val="pct10" w:color="auto" w:fill="FFFFFF"/>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hint="eastAsia" w:ascii="宋体" w:hAnsi="宋体"/>
        </w:rPr>
      </w:pPr>
      <w:r>
        <w:rPr>
          <w:rFonts w:hint="eastAsia" w:ascii="宋体" w:hAnsi="宋体"/>
        </w:rPr>
        <w:t>8.4 最后磋商报价为闭口价，即成交后在合同有效期内价格不变。</w:t>
      </w:r>
    </w:p>
    <w:p>
      <w:pPr>
        <w:ind w:firstLine="480"/>
        <w:rPr>
          <w:rFonts w:hint="eastAsia" w:ascii="宋体" w:hAnsi="宋体"/>
        </w:rPr>
      </w:pPr>
      <w:r>
        <w:rPr>
          <w:rFonts w:hint="eastAsia" w:ascii="宋体" w:hAnsi="宋体"/>
        </w:rPr>
        <w:t>8.5 磋商币种为人民币。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31142"/>
      <w:bookmarkStart w:id="38" w:name="_Toc376936743"/>
      <w:bookmarkStart w:id="39" w:name="_Toc325726012"/>
      <w:r>
        <w:rPr>
          <w:rFonts w:hint="eastAsia" w:ascii="宋体" w:hAnsi="宋体"/>
          <w:b/>
          <w:bCs/>
          <w:kern w:val="0"/>
          <w:sz w:val="27"/>
          <w:szCs w:val="27"/>
        </w:rPr>
        <w:t>9.磋商保证金</w:t>
      </w:r>
      <w:bookmarkEnd w:id="37"/>
      <w:bookmarkEnd w:id="38"/>
      <w:bookmarkEnd w:id="39"/>
    </w:p>
    <w:p>
      <w:pPr>
        <w:autoSpaceDE w:val="0"/>
        <w:autoSpaceDN w:val="0"/>
        <w:adjustRightInd w:val="0"/>
        <w:ind w:firstLine="486" w:firstLineChars="221"/>
        <w:rPr>
          <w:rFonts w:ascii="宋体" w:hAnsi="宋体" w:cs="宋体"/>
          <w:lang w:val="zh-CN"/>
        </w:rPr>
      </w:pPr>
      <w:r>
        <w:rPr>
          <w:rFonts w:hint="eastAsia" w:ascii="宋体" w:hAnsi="宋体" w:cs="宋体"/>
          <w:lang w:val="zh-CN"/>
        </w:rPr>
        <w:t>9.1 供应商须在递交磋商响应文件截止时间前</w:t>
      </w:r>
      <w:r>
        <w:rPr>
          <w:rFonts w:hint="eastAsia" w:ascii="宋体" w:hAnsi="宋体"/>
        </w:rPr>
        <w:t>按采购预算额度的2%缴纳投标保证金</w:t>
      </w:r>
      <w:r>
        <w:rPr>
          <w:rFonts w:hint="eastAsia" w:ascii="宋体" w:hAnsi="宋体" w:cs="宋体"/>
          <w:lang w:val="zh-CN"/>
        </w:rPr>
        <w:t>。本次采购活动中未成交且供应商未发生违规行为的，</w:t>
      </w:r>
      <w:r>
        <w:rPr>
          <w:rFonts w:hint="eastAsia" w:ascii="宋体" w:hAnsi="宋体"/>
          <w:szCs w:val="20"/>
        </w:rPr>
        <w:t>由</w:t>
      </w:r>
      <w:r>
        <w:rPr>
          <w:rFonts w:hint="eastAsia" w:ascii="宋体" w:hAnsi="宋体" w:cs="宋体"/>
          <w:lang w:val="zh-CN"/>
        </w:rPr>
        <w:t>采购代理机构在规定的时间内退还磋商保证金；</w:t>
      </w:r>
      <w:r>
        <w:rPr>
          <w:rFonts w:hint="eastAsia" w:ascii="宋体" w:hAnsi="宋体"/>
          <w:szCs w:val="20"/>
        </w:rPr>
        <w:t>成交供应商的</w:t>
      </w:r>
      <w:r>
        <w:rPr>
          <w:rFonts w:hint="eastAsia" w:ascii="宋体" w:hAnsi="宋体" w:cs="宋体"/>
          <w:color w:val="000000"/>
          <w:lang w:val="zh-CN"/>
        </w:rPr>
        <w:t>投标保证金自采购合同签订后</w:t>
      </w:r>
      <w:r>
        <w:rPr>
          <w:rFonts w:hint="eastAsia" w:ascii="宋体" w:hAnsi="宋体"/>
          <w:color w:val="000000"/>
          <w:szCs w:val="20"/>
        </w:rPr>
        <w:t>在规定的时间内</w:t>
      </w:r>
      <w:r>
        <w:rPr>
          <w:rFonts w:hint="eastAsia" w:ascii="宋体" w:hAnsi="宋体" w:cs="宋体"/>
          <w:lang w:val="zh-CN"/>
        </w:rPr>
        <w:t>予以退还。</w:t>
      </w:r>
    </w:p>
    <w:p>
      <w:pPr>
        <w:autoSpaceDE w:val="0"/>
        <w:autoSpaceDN w:val="0"/>
        <w:adjustRightInd w:val="0"/>
        <w:ind w:firstLine="532" w:firstLineChars="221"/>
        <w:rPr>
          <w:rFonts w:ascii="宋体" w:hAnsi="宋体" w:cs="宋体"/>
          <w:b/>
          <w:bCs/>
          <w:sz w:val="24"/>
          <w:szCs w:val="24"/>
          <w:lang w:val="zh-CN"/>
        </w:rPr>
      </w:pPr>
      <w:r>
        <w:rPr>
          <w:rFonts w:hint="eastAsia" w:ascii="宋体" w:hAnsi="宋体" w:cs="宋体"/>
          <w:b/>
          <w:bCs/>
          <w:sz w:val="24"/>
          <w:szCs w:val="24"/>
          <w:lang w:val="zh-CN"/>
        </w:rPr>
        <w:t>投标保证金：</w:t>
      </w:r>
      <w:r>
        <w:rPr>
          <w:rFonts w:hint="eastAsia" w:cs="宋体"/>
          <w:b/>
          <w:bCs/>
          <w:sz w:val="24"/>
          <w:szCs w:val="24"/>
          <w:lang w:val="en-US" w:eastAsia="zh-CN"/>
        </w:rPr>
        <w:t>30000.00</w:t>
      </w:r>
      <w:r>
        <w:rPr>
          <w:rFonts w:hint="eastAsia" w:ascii="宋体" w:hAnsi="宋体" w:cs="宋体"/>
          <w:b/>
          <w:bCs/>
          <w:sz w:val="24"/>
          <w:szCs w:val="24"/>
          <w:lang w:val="zh-CN"/>
        </w:rPr>
        <w:t>元整（大写：</w:t>
      </w:r>
      <w:r>
        <w:rPr>
          <w:rFonts w:hint="eastAsia" w:cs="宋体"/>
          <w:b/>
          <w:bCs/>
          <w:sz w:val="24"/>
          <w:szCs w:val="24"/>
          <w:lang w:val="en-US" w:eastAsia="zh-CN"/>
        </w:rPr>
        <w:t>叁万元整</w:t>
      </w:r>
      <w:r>
        <w:rPr>
          <w:rFonts w:hint="eastAsia" w:ascii="宋体" w:hAnsi="宋体" w:cs="宋体"/>
          <w:b/>
          <w:bCs/>
          <w:sz w:val="24"/>
          <w:szCs w:val="24"/>
          <w:lang w:val="zh-CN"/>
        </w:rPr>
        <w:t>）；</w:t>
      </w:r>
    </w:p>
    <w:p>
      <w:pPr>
        <w:autoSpaceDE w:val="0"/>
        <w:autoSpaceDN w:val="0"/>
        <w:adjustRightInd w:val="0"/>
        <w:ind w:firstLine="532" w:firstLineChars="221"/>
        <w:rPr>
          <w:rFonts w:hint="eastAsia" w:ascii="宋体" w:hAnsi="宋体" w:cs="宋体"/>
          <w:b/>
          <w:bCs/>
          <w:sz w:val="24"/>
          <w:szCs w:val="24"/>
          <w:lang w:val="zh-CN"/>
        </w:rPr>
      </w:pPr>
      <w:r>
        <w:rPr>
          <w:rFonts w:hint="eastAsia" w:ascii="宋体" w:hAnsi="宋体" w:cs="宋体"/>
          <w:b/>
          <w:bCs/>
          <w:sz w:val="24"/>
          <w:szCs w:val="24"/>
          <w:lang w:val="zh-CN"/>
        </w:rPr>
        <w:t>账户名：山西景宏建设工程项目管理有限公司青海分公司</w:t>
      </w:r>
    </w:p>
    <w:p>
      <w:pPr>
        <w:autoSpaceDE w:val="0"/>
        <w:autoSpaceDN w:val="0"/>
        <w:adjustRightInd w:val="0"/>
        <w:ind w:firstLine="532" w:firstLineChars="221"/>
        <w:rPr>
          <w:rFonts w:hint="eastAsia" w:ascii="宋体" w:hAnsi="宋体" w:cs="宋体"/>
          <w:b/>
          <w:bCs/>
          <w:sz w:val="24"/>
          <w:szCs w:val="24"/>
          <w:lang w:val="zh-CN"/>
        </w:rPr>
      </w:pPr>
      <w:r>
        <w:rPr>
          <w:rFonts w:hint="eastAsia" w:ascii="宋体" w:hAnsi="宋体" w:cs="宋体"/>
          <w:b/>
          <w:bCs/>
          <w:sz w:val="24"/>
          <w:szCs w:val="24"/>
          <w:lang w:val="zh-CN"/>
        </w:rPr>
        <w:t>开户行：青海银行文成路支行</w:t>
      </w:r>
    </w:p>
    <w:p>
      <w:pPr>
        <w:autoSpaceDE w:val="0"/>
        <w:autoSpaceDN w:val="0"/>
        <w:adjustRightInd w:val="0"/>
        <w:ind w:firstLine="532" w:firstLineChars="221"/>
        <w:rPr>
          <w:rFonts w:hint="eastAsia" w:ascii="宋体" w:hAnsi="宋体" w:cs="宋体"/>
          <w:b/>
          <w:bCs/>
          <w:sz w:val="24"/>
          <w:szCs w:val="24"/>
          <w:lang w:val="zh-CN"/>
        </w:rPr>
      </w:pPr>
      <w:r>
        <w:rPr>
          <w:rFonts w:hint="eastAsia" w:ascii="宋体" w:hAnsi="宋体" w:cs="宋体"/>
          <w:b/>
          <w:bCs/>
          <w:sz w:val="24"/>
          <w:szCs w:val="24"/>
          <w:lang w:val="zh-CN"/>
        </w:rPr>
        <w:t>账  号：0608201000188662</w:t>
      </w:r>
    </w:p>
    <w:p>
      <w:pPr>
        <w:autoSpaceDE w:val="0"/>
        <w:autoSpaceDN w:val="0"/>
        <w:adjustRightInd w:val="0"/>
        <w:ind w:firstLine="532" w:firstLineChars="221"/>
        <w:rPr>
          <w:rFonts w:hint="eastAsia" w:ascii="宋体" w:hAnsi="宋体" w:cs="宋体"/>
          <w:b/>
          <w:bCs/>
          <w:color w:val="000000"/>
          <w:kern w:val="0"/>
          <w:sz w:val="24"/>
          <w:szCs w:val="24"/>
          <w:lang w:val="zh-CN"/>
        </w:rPr>
      </w:pPr>
      <w:r>
        <w:rPr>
          <w:rFonts w:hint="eastAsia" w:ascii="宋体" w:hAnsi="宋体" w:cs="宋体"/>
          <w:b/>
          <w:bCs/>
          <w:color w:val="000000"/>
          <w:kern w:val="0"/>
          <w:sz w:val="24"/>
          <w:szCs w:val="24"/>
          <w:lang w:val="zh-CN"/>
        </w:rPr>
        <w:t>交纳时间：</w:t>
      </w:r>
      <w:r>
        <w:rPr>
          <w:rFonts w:hint="eastAsia" w:cs="宋体"/>
          <w:b/>
          <w:bCs/>
          <w:color w:val="000000"/>
          <w:kern w:val="0"/>
          <w:sz w:val="24"/>
          <w:szCs w:val="24"/>
          <w:lang w:val="en-US" w:eastAsia="zh-CN"/>
        </w:rPr>
        <w:t>投标截止时间之</w:t>
      </w:r>
      <w:r>
        <w:rPr>
          <w:rFonts w:hint="eastAsia" w:ascii="宋体" w:hAnsi="宋体" w:cs="宋体"/>
          <w:b/>
          <w:bCs/>
          <w:color w:val="000000"/>
          <w:kern w:val="0"/>
          <w:sz w:val="24"/>
          <w:szCs w:val="24"/>
          <w:lang w:val="zh-CN"/>
        </w:rPr>
        <w:t>前，以银行到账时间为准。</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9.2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9.3 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采购人或采购代理机构应当自中标通知书发出之日起5个工作日内退还未中标人的投标保证金，自采购合同签订之日起5个工作日内退还中标人的投标保证金或者转为中标人的履约保证金。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adjustRightInd w:val="0"/>
        <w:ind w:firstLine="486" w:firstLineChars="221"/>
        <w:rPr>
          <w:rFonts w:hint="eastAsia" w:ascii="宋体" w:hAnsi="宋体" w:cs="宋体"/>
          <w:lang w:val="zh-CN"/>
        </w:rPr>
      </w:pPr>
      <w:r>
        <w:rPr>
          <w:rFonts w:hint="eastAsia" w:ascii="宋体" w:hAnsi="宋体" w:cs="宋体"/>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376936744"/>
      <w:bookmarkStart w:id="41" w:name="_Toc11882"/>
      <w:bookmarkStart w:id="42" w:name="_Toc325726013"/>
      <w:r>
        <w:rPr>
          <w:rFonts w:hint="eastAsia" w:ascii="宋体" w:hAnsi="宋体"/>
          <w:b/>
          <w:bCs/>
          <w:kern w:val="0"/>
          <w:sz w:val="27"/>
          <w:szCs w:val="27"/>
        </w:rPr>
        <w:t>10.磋商有效期</w:t>
      </w:r>
      <w:bookmarkEnd w:id="40"/>
      <w:bookmarkEnd w:id="41"/>
      <w:bookmarkEnd w:id="42"/>
    </w:p>
    <w:p>
      <w:pPr>
        <w:ind w:firstLine="480"/>
        <w:rPr>
          <w:rFonts w:hint="eastAsia" w:ascii="宋体" w:hAnsi="宋体"/>
        </w:rPr>
      </w:pPr>
      <w:r>
        <w:rPr>
          <w:rFonts w:hint="eastAsia" w:ascii="宋体" w:hAnsi="宋体"/>
        </w:rPr>
        <w:t>磋商有效期为自磋商开始之日起60天。</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325726008"/>
      <w:bookmarkStart w:id="44" w:name="_Toc376936739"/>
      <w:bookmarkStart w:id="45" w:name="_Toc28679"/>
      <w:r>
        <w:rPr>
          <w:rFonts w:hint="eastAsia" w:ascii="宋体" w:hAnsi="宋体"/>
          <w:b/>
          <w:bCs/>
          <w:kern w:val="0"/>
          <w:sz w:val="27"/>
          <w:szCs w:val="27"/>
        </w:rPr>
        <w:t>11.磋商响应文件构成</w:t>
      </w:r>
      <w:bookmarkEnd w:id="43"/>
      <w:bookmarkEnd w:id="44"/>
      <w:bookmarkEnd w:id="45"/>
    </w:p>
    <w:p>
      <w:pPr>
        <w:ind w:firstLine="480"/>
        <w:rPr>
          <w:rFonts w:hint="eastAsia" w:ascii="宋体" w:hAnsi="宋体"/>
        </w:rPr>
      </w:pPr>
      <w:r>
        <w:rPr>
          <w:rFonts w:hint="eastAsia" w:ascii="宋体" w:hAnsi="宋体" w:cs="宋体"/>
          <w:lang w:val="zh-CN"/>
        </w:rPr>
        <w:t>11.1</w:t>
      </w:r>
      <w:r>
        <w:rPr>
          <w:rFonts w:hint="eastAsia" w:ascii="宋体" w:hAnsi="宋体"/>
        </w:rPr>
        <w:t>供应商应提交相关证明材料，作为其参加投标和成交后有能力履行合同的证明。编写的磋商响应文件须包括以下内容（格式详见磋商文件第四部分内容）：</w:t>
      </w:r>
    </w:p>
    <w:p>
      <w:pPr>
        <w:ind w:left="2" w:firstLine="387" w:firstLineChars="176"/>
        <w:rPr>
          <w:rFonts w:hint="eastAsia" w:ascii="宋体" w:hAnsi="宋体"/>
        </w:rPr>
      </w:pPr>
      <w:r>
        <w:rPr>
          <w:rFonts w:hint="eastAsia" w:ascii="宋体" w:hAnsi="宋体"/>
        </w:rPr>
        <w:t>（1）磋商函</w:t>
      </w:r>
    </w:p>
    <w:p>
      <w:pPr>
        <w:ind w:left="2" w:firstLine="387" w:firstLineChars="176"/>
        <w:rPr>
          <w:rFonts w:hint="eastAsia" w:ascii="宋体" w:hAnsi="宋体"/>
        </w:rPr>
      </w:pPr>
      <w:r>
        <w:rPr>
          <w:rFonts w:hint="eastAsia" w:ascii="宋体" w:hAnsi="宋体"/>
        </w:rPr>
        <w:t>（2）法定代表人证明书</w:t>
      </w:r>
    </w:p>
    <w:p>
      <w:pPr>
        <w:ind w:left="2" w:firstLine="387" w:firstLineChars="176"/>
        <w:rPr>
          <w:rFonts w:hint="eastAsia" w:ascii="宋体" w:hAnsi="宋体"/>
        </w:rPr>
      </w:pPr>
      <w:r>
        <w:rPr>
          <w:rFonts w:hint="eastAsia" w:ascii="宋体" w:hAnsi="宋体"/>
        </w:rPr>
        <w:t>（3）法定代表人授权书</w:t>
      </w:r>
    </w:p>
    <w:p>
      <w:pPr>
        <w:ind w:left="2" w:firstLine="387" w:firstLineChars="176"/>
        <w:rPr>
          <w:rFonts w:hint="eastAsia" w:ascii="宋体" w:hAnsi="宋体"/>
        </w:rPr>
      </w:pPr>
      <w:r>
        <w:rPr>
          <w:rFonts w:hint="eastAsia" w:ascii="宋体" w:hAnsi="宋体"/>
        </w:rPr>
        <w:t>（4）供应商承诺函</w:t>
      </w:r>
    </w:p>
    <w:p>
      <w:pPr>
        <w:ind w:left="2" w:firstLine="387" w:firstLineChars="176"/>
        <w:rPr>
          <w:rFonts w:hint="eastAsia" w:ascii="宋体" w:hAnsi="宋体"/>
        </w:rPr>
      </w:pPr>
      <w:r>
        <w:rPr>
          <w:rFonts w:hint="eastAsia" w:ascii="宋体" w:hAnsi="宋体"/>
        </w:rPr>
        <w:t>（5）供应商诚信承诺书</w:t>
      </w:r>
    </w:p>
    <w:p>
      <w:pPr>
        <w:ind w:left="2" w:firstLine="387" w:firstLineChars="176"/>
        <w:rPr>
          <w:rFonts w:hint="eastAsia" w:ascii="宋体" w:hAnsi="宋体"/>
        </w:rPr>
      </w:pPr>
      <w:r>
        <w:rPr>
          <w:rFonts w:hint="eastAsia" w:ascii="宋体" w:hAnsi="宋体"/>
        </w:rPr>
        <w:t>（6）供应商资格证明文件</w:t>
      </w:r>
    </w:p>
    <w:p>
      <w:pPr>
        <w:ind w:left="2" w:firstLine="387" w:firstLineChars="176"/>
        <w:rPr>
          <w:rFonts w:hint="eastAsia" w:ascii="宋体" w:hAnsi="宋体"/>
        </w:rPr>
      </w:pPr>
      <w:r>
        <w:rPr>
          <w:rFonts w:hint="eastAsia" w:ascii="宋体" w:hAnsi="宋体"/>
        </w:rPr>
        <w:t>（7）财务状况、缴纳税收和社会保障资金证明</w:t>
      </w:r>
    </w:p>
    <w:p>
      <w:pPr>
        <w:ind w:left="2" w:firstLine="387" w:firstLineChars="176"/>
        <w:rPr>
          <w:rFonts w:hint="eastAsia" w:ascii="宋体" w:hAnsi="宋体"/>
        </w:rPr>
      </w:pPr>
      <w:r>
        <w:rPr>
          <w:rFonts w:hint="eastAsia" w:ascii="宋体" w:hAnsi="宋体"/>
        </w:rPr>
        <w:t>（8）具备</w:t>
      </w:r>
      <w:r>
        <w:rPr>
          <w:rFonts w:ascii="宋体" w:hAnsi="宋体"/>
        </w:rPr>
        <w:t>履行合同所必须的设备和</w:t>
      </w:r>
      <w:r>
        <w:rPr>
          <w:rFonts w:hint="eastAsia" w:ascii="宋体" w:hAnsi="宋体"/>
        </w:rPr>
        <w:t>专业技术能力的证明材料</w:t>
      </w:r>
    </w:p>
    <w:p>
      <w:pPr>
        <w:ind w:left="2" w:firstLine="387" w:firstLineChars="176"/>
        <w:rPr>
          <w:rFonts w:hint="eastAsia" w:ascii="宋体" w:hAnsi="宋体"/>
        </w:rPr>
      </w:pPr>
      <w:r>
        <w:rPr>
          <w:rFonts w:hint="eastAsia" w:ascii="宋体" w:hAnsi="宋体"/>
        </w:rPr>
        <w:t>（9）无重大违法记录声明</w:t>
      </w:r>
    </w:p>
    <w:p>
      <w:pPr>
        <w:ind w:left="2" w:firstLine="387" w:firstLineChars="176"/>
        <w:rPr>
          <w:rFonts w:hint="eastAsia" w:ascii="宋体" w:hAnsi="宋体"/>
        </w:rPr>
      </w:pPr>
      <w:r>
        <w:rPr>
          <w:rFonts w:hint="eastAsia" w:ascii="宋体" w:hAnsi="宋体"/>
        </w:rPr>
        <w:t>（</w:t>
      </w:r>
      <w:r>
        <w:rPr>
          <w:rFonts w:ascii="宋体" w:hAnsi="宋体"/>
        </w:rPr>
        <w:t>10</w:t>
      </w:r>
      <w:r>
        <w:rPr>
          <w:rFonts w:hint="eastAsia" w:ascii="宋体" w:hAnsi="宋体"/>
        </w:rPr>
        <w:t>）磋商保证金</w:t>
      </w:r>
    </w:p>
    <w:p>
      <w:pPr>
        <w:ind w:left="2" w:firstLine="387" w:firstLineChars="176"/>
        <w:rPr>
          <w:rFonts w:hint="eastAsia" w:ascii="宋体" w:hAnsi="宋体"/>
        </w:rPr>
      </w:pPr>
      <w:r>
        <w:rPr>
          <w:rFonts w:hint="eastAsia" w:ascii="宋体" w:hAnsi="宋体"/>
        </w:rPr>
        <w:t>（</w:t>
      </w:r>
      <w:r>
        <w:rPr>
          <w:rFonts w:ascii="宋体" w:hAnsi="宋体"/>
        </w:rPr>
        <w:t>11</w:t>
      </w:r>
      <w:r>
        <w:rPr>
          <w:rFonts w:hint="eastAsia" w:ascii="宋体" w:hAnsi="宋体"/>
        </w:rPr>
        <w:t>）竞争性磋商首次报价表</w:t>
      </w:r>
    </w:p>
    <w:p>
      <w:pPr>
        <w:ind w:left="2" w:firstLine="387" w:firstLineChars="176"/>
        <w:rPr>
          <w:rFonts w:hint="eastAsia" w:ascii="宋体" w:hAnsi="宋体"/>
        </w:rPr>
      </w:pPr>
      <w:r>
        <w:rPr>
          <w:rFonts w:hint="eastAsia" w:ascii="宋体" w:hAnsi="宋体"/>
        </w:rPr>
        <w:t>（1</w:t>
      </w:r>
      <w:r>
        <w:rPr>
          <w:rFonts w:ascii="宋体" w:hAnsi="宋体"/>
        </w:rPr>
        <w:t>2</w:t>
      </w:r>
      <w:r>
        <w:rPr>
          <w:rFonts w:hint="eastAsia" w:ascii="宋体" w:hAnsi="宋体"/>
        </w:rPr>
        <w:t>）分项报价表</w:t>
      </w:r>
    </w:p>
    <w:p>
      <w:pPr>
        <w:ind w:left="2" w:firstLine="387" w:firstLineChars="176"/>
        <w:rPr>
          <w:rFonts w:hint="eastAsia" w:ascii="宋体" w:hAnsi="宋体"/>
        </w:rPr>
      </w:pPr>
      <w:r>
        <w:rPr>
          <w:rFonts w:hint="eastAsia" w:ascii="宋体" w:hAnsi="宋体"/>
        </w:rPr>
        <w:t>（1</w:t>
      </w:r>
      <w:r>
        <w:rPr>
          <w:rFonts w:ascii="宋体" w:hAnsi="宋体"/>
        </w:rPr>
        <w:t>3</w:t>
      </w:r>
      <w:r>
        <w:rPr>
          <w:rFonts w:hint="eastAsia" w:ascii="宋体" w:hAnsi="宋体"/>
        </w:rPr>
        <w:t>）技术规格响应表</w:t>
      </w:r>
    </w:p>
    <w:p>
      <w:pPr>
        <w:ind w:left="2" w:firstLine="387" w:firstLineChars="176"/>
        <w:rPr>
          <w:rFonts w:hint="eastAsia" w:ascii="宋体" w:hAnsi="宋体"/>
        </w:rPr>
      </w:pPr>
      <w:r>
        <w:rPr>
          <w:rFonts w:hint="eastAsia" w:ascii="宋体" w:hAnsi="宋体"/>
        </w:rPr>
        <w:t>（14）投标产品相关资料</w:t>
      </w:r>
    </w:p>
    <w:p>
      <w:pPr>
        <w:ind w:left="2" w:firstLine="387" w:firstLineChars="176"/>
        <w:rPr>
          <w:rFonts w:hint="eastAsia" w:ascii="宋体" w:hAnsi="宋体"/>
        </w:rPr>
      </w:pPr>
      <w:r>
        <w:rPr>
          <w:rFonts w:hint="eastAsia" w:ascii="宋体" w:hAnsi="宋体"/>
        </w:rPr>
        <w:t>（15）供应商类似业绩证明材料</w:t>
      </w:r>
    </w:p>
    <w:p>
      <w:pPr>
        <w:ind w:left="2" w:firstLine="387" w:firstLineChars="176"/>
        <w:rPr>
          <w:rFonts w:hint="eastAsia" w:ascii="宋体" w:hAnsi="宋体"/>
        </w:rPr>
      </w:pPr>
      <w:r>
        <w:rPr>
          <w:rFonts w:hint="eastAsia" w:ascii="宋体" w:hAnsi="宋体"/>
        </w:rPr>
        <w:t>（16）制造（生产）企业小型、微型企业声明函</w:t>
      </w:r>
    </w:p>
    <w:p>
      <w:pPr>
        <w:ind w:left="2" w:firstLine="387" w:firstLineChars="176"/>
        <w:rPr>
          <w:rFonts w:hint="eastAsia" w:ascii="宋体" w:hAnsi="宋体"/>
        </w:rPr>
      </w:pPr>
      <w:r>
        <w:rPr>
          <w:rFonts w:hint="eastAsia" w:ascii="宋体" w:hAnsi="宋体"/>
        </w:rPr>
        <w:t>（17）残疾人福利性单位声明函</w:t>
      </w:r>
    </w:p>
    <w:p>
      <w:pPr>
        <w:ind w:left="2" w:firstLine="387" w:firstLineChars="176"/>
        <w:rPr>
          <w:rFonts w:hint="eastAsia" w:ascii="宋体" w:hAnsi="宋体"/>
        </w:rPr>
      </w:pPr>
      <w:r>
        <w:rPr>
          <w:rFonts w:hint="eastAsia" w:ascii="宋体" w:hAnsi="宋体"/>
        </w:rPr>
        <w:t>（1</w:t>
      </w:r>
      <w:r>
        <w:rPr>
          <w:rFonts w:ascii="宋体" w:hAnsi="宋体"/>
        </w:rPr>
        <w:t>8</w:t>
      </w:r>
      <w:r>
        <w:rPr>
          <w:rFonts w:hint="eastAsia" w:ascii="宋体" w:hAnsi="宋体"/>
        </w:rPr>
        <w:t>）供应商在其他方面有必要说明的事项</w:t>
      </w:r>
    </w:p>
    <w:p>
      <w:pPr>
        <w:ind w:left="2" w:firstLine="389" w:firstLineChars="176"/>
        <w:rPr>
          <w:rFonts w:hint="eastAsia" w:ascii="宋体" w:hAnsi="宋体"/>
          <w:color w:val="000000"/>
        </w:rPr>
      </w:pPr>
      <w:r>
        <w:rPr>
          <w:rFonts w:hint="eastAsia" w:ascii="宋体" w:hAnsi="宋体"/>
          <w:b/>
          <w:bCs/>
          <w:color w:val="000000"/>
        </w:rPr>
        <w:t>注：供应商须按上述内容、顺序</w:t>
      </w:r>
      <w:r>
        <w:rPr>
          <w:rFonts w:hint="eastAsia" w:ascii="宋体" w:hAnsi="宋体"/>
          <w:color w:val="000000"/>
        </w:rPr>
        <w:t>和第12项“磋商响应文件格式及编制要求”格式编制磋商响应文件。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373392580"/>
      <w:bookmarkStart w:id="47" w:name="_Toc412617729"/>
      <w:bookmarkStart w:id="48" w:name="_Toc31849"/>
      <w:r>
        <w:rPr>
          <w:rFonts w:hint="eastAsia" w:ascii="宋体" w:hAnsi="宋体"/>
          <w:b/>
          <w:bCs/>
          <w:kern w:val="0"/>
          <w:sz w:val="27"/>
          <w:szCs w:val="27"/>
        </w:rPr>
        <w:t>12.</w:t>
      </w:r>
      <w:bookmarkEnd w:id="46"/>
      <w:bookmarkEnd w:id="47"/>
      <w:r>
        <w:rPr>
          <w:rFonts w:hint="eastAsia"/>
        </w:rPr>
        <w:t xml:space="preserve"> </w:t>
      </w:r>
      <w:r>
        <w:rPr>
          <w:rFonts w:hint="eastAsia" w:ascii="宋体" w:hAnsi="宋体"/>
          <w:b/>
          <w:bCs/>
          <w:kern w:val="0"/>
          <w:sz w:val="27"/>
          <w:szCs w:val="27"/>
        </w:rPr>
        <w:t>磋商响应文件格式及编制要求</w:t>
      </w:r>
      <w:bookmarkEnd w:id="48"/>
    </w:p>
    <w:p>
      <w:pPr>
        <w:pStyle w:val="28"/>
        <w:spacing w:line="500" w:lineRule="exact"/>
        <w:ind w:firstLine="0" w:firstLineChars="0"/>
        <w:rPr>
          <w:rFonts w:hint="eastAsia" w:ascii="宋体" w:hAnsi="宋体" w:eastAsia="宋体" w:cs="宋体"/>
          <w:color w:val="000000"/>
          <w:kern w:val="0"/>
          <w:sz w:val="22"/>
          <w:szCs w:val="22"/>
          <w:lang w:val="zh-CN" w:eastAsia="zh-CN" w:bidi="zh-CN"/>
        </w:rPr>
      </w:pPr>
      <w:bookmarkStart w:id="49" w:name="_Toc412617730"/>
      <w:bookmarkStart w:id="50" w:name="_Toc371090029"/>
      <w:bookmarkStart w:id="51" w:name="_Toc376936748"/>
      <w:r>
        <w:rPr>
          <w:rFonts w:hint="eastAsia" w:ascii="宋体" w:hAnsi="宋体" w:eastAsia="宋体" w:cs="宋体"/>
          <w:color w:val="000000"/>
          <w:kern w:val="0"/>
          <w:sz w:val="22"/>
          <w:szCs w:val="22"/>
          <w:lang w:val="zh-CN" w:eastAsia="zh-CN" w:bidi="zh-CN"/>
        </w:rPr>
        <w:t>12.1磋商响应文件格式及编制要求：投标人应按照磋商文件所提供的响应文件格式，分要求编制目录、页码，并保证所提供的全部资料真实可信，自愿承担相应责任。别填写磋商文件第四章的内容，应分别注明所提供的服务项目、服务指标、数量和价格等内容，磋商文件要求签字、盖章的地方必须由投标人的法定代表人或委托代理人按要求签字、盖章。</w:t>
      </w:r>
    </w:p>
    <w:p>
      <w:pPr>
        <w:pStyle w:val="28"/>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 xml:space="preserve">    12.2 投标人应准备纸质响应文件正本1份、副本</w:t>
      </w:r>
      <w:r>
        <w:rPr>
          <w:rFonts w:hint="eastAsia" w:ascii="宋体" w:hAnsi="宋体" w:eastAsia="宋体" w:cs="宋体"/>
          <w:color w:val="000000"/>
          <w:kern w:val="0"/>
          <w:sz w:val="22"/>
          <w:szCs w:val="22"/>
          <w:lang w:val="en-US" w:eastAsia="zh-CN" w:bidi="zh-CN"/>
        </w:rPr>
        <w:t>2</w:t>
      </w:r>
      <w:r>
        <w:rPr>
          <w:rFonts w:hint="eastAsia" w:ascii="宋体" w:hAnsi="宋体" w:eastAsia="宋体" w:cs="宋体"/>
          <w:color w:val="000000"/>
          <w:kern w:val="0"/>
          <w:sz w:val="22"/>
          <w:szCs w:val="22"/>
          <w:lang w:val="zh-CN" w:eastAsia="zh-CN" w:bidi="zh-CN"/>
        </w:rPr>
        <w:t>份和相应的电子文档1份。若发生正本和副本不符，以正本响应文件为准。响应文件统一使用A4幅面的纸张印制，必须胶装成册并编码，其他方式装订的响应文件一概不予接受。</w:t>
      </w:r>
    </w:p>
    <w:p>
      <w:pPr>
        <w:pStyle w:val="28"/>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 xml:space="preserve">    12.3 响应文件的正本需打印或用不褪色、不变质的墨水书写，副本可采用正本复印件。电子文档采用U盘制作，采用不可修改文档格式（如：PDF格式），内容必须和纸质响应文件正本完全一致，包括封面、页码、签字、盖章等。</w:t>
      </w:r>
    </w:p>
    <w:p>
      <w:pPr>
        <w:pStyle w:val="28"/>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 xml:space="preserve">    12.4 响应文件中不得行间插字、涂改或增删，如有修改错漏处，须由投标企业法人或其委托代理人签字、加盖公章。</w:t>
      </w:r>
    </w:p>
    <w:p>
      <w:pPr>
        <w:pStyle w:val="11"/>
        <w:ind w:firstLine="48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12.</w:t>
      </w:r>
      <w:r>
        <w:rPr>
          <w:rFonts w:hint="eastAsia" w:hAnsi="宋体" w:cs="宋体"/>
          <w:color w:val="000000"/>
          <w:kern w:val="0"/>
          <w:sz w:val="22"/>
          <w:szCs w:val="22"/>
          <w:lang w:val="en-US" w:eastAsia="zh-CN" w:bidi="zh-CN"/>
        </w:rPr>
        <w:t>5</w:t>
      </w:r>
      <w:r>
        <w:rPr>
          <w:rFonts w:hint="eastAsia" w:ascii="宋体" w:hAnsi="宋体" w:eastAsia="宋体" w:cs="宋体"/>
          <w:color w:val="000000"/>
          <w:kern w:val="0"/>
          <w:sz w:val="22"/>
          <w:szCs w:val="22"/>
          <w:lang w:val="zh-CN" w:eastAsia="zh-CN" w:bidi="zh-CN"/>
        </w:rPr>
        <w:t>供应商须在“法定代表人授权书”中提供被授权人（委托代理人）准确的联系方式。</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p>
    <w:p>
      <w:pPr>
        <w:pStyle w:val="3"/>
        <w:bidi w:val="0"/>
      </w:pPr>
      <w:bookmarkStart w:id="52" w:name="_Toc20677"/>
      <w:r>
        <w:rPr>
          <w:rFonts w:hint="eastAsia"/>
        </w:rPr>
        <w:t>四、磋商响应文件的递交</w:t>
      </w:r>
      <w:bookmarkEnd w:id="49"/>
      <w:bookmarkEnd w:id="5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412617731"/>
      <w:bookmarkStart w:id="54" w:name="_Toc24471"/>
      <w:bookmarkStart w:id="55" w:name="_Toc373392582"/>
      <w:bookmarkStart w:id="56" w:name="_Toc325726016"/>
      <w:r>
        <w:rPr>
          <w:rFonts w:hint="eastAsia" w:ascii="宋体" w:hAnsi="宋体"/>
          <w:b/>
          <w:bCs/>
          <w:kern w:val="0"/>
          <w:sz w:val="27"/>
          <w:szCs w:val="27"/>
        </w:rPr>
        <w:t>13.磋商响应文件的密封和标记</w:t>
      </w:r>
      <w:bookmarkEnd w:id="53"/>
      <w:bookmarkEnd w:id="54"/>
      <w:bookmarkEnd w:id="55"/>
      <w:bookmarkEnd w:id="56"/>
    </w:p>
    <w:bookmarkEnd w:id="50"/>
    <w:bookmarkEnd w:id="51"/>
    <w:p>
      <w:pPr>
        <w:pStyle w:val="28"/>
        <w:spacing w:line="500" w:lineRule="exact"/>
        <w:ind w:firstLine="0" w:firstLineChars="0"/>
        <w:rPr>
          <w:rFonts w:hint="eastAsia" w:ascii="宋体" w:hAnsi="宋体" w:eastAsia="宋体" w:cs="宋体"/>
          <w:color w:val="000000"/>
          <w:kern w:val="0"/>
          <w:sz w:val="22"/>
          <w:szCs w:val="22"/>
          <w:lang w:val="zh-CN" w:eastAsia="zh-CN" w:bidi="zh-CN"/>
        </w:rPr>
      </w:pPr>
      <w:bookmarkStart w:id="57" w:name="_Toc373392583"/>
      <w:bookmarkStart w:id="58" w:name="_Toc412617732"/>
      <w:bookmarkStart w:id="59" w:name="_Toc325726017"/>
      <w:bookmarkStart w:id="60" w:name="_Toc376936749"/>
      <w:bookmarkStart w:id="61" w:name="_Toc371090030"/>
      <w:r>
        <w:rPr>
          <w:rFonts w:hint="eastAsia" w:ascii="宋体" w:hAnsi="宋体" w:eastAsia="宋体" w:cs="宋体"/>
          <w:color w:val="000000"/>
          <w:kern w:val="0"/>
          <w:sz w:val="22"/>
          <w:szCs w:val="22"/>
          <w:lang w:val="zh-CN" w:eastAsia="zh-CN" w:bidi="zh-CN"/>
        </w:rPr>
        <w:t>13.1磋商响应文件的密封和标记： 响应文件正本、所有副本、电子文档应分别封装于不同的密封袋内，密封袋上应分别标上“正本”、“副本”、“电子文档”字样，并注明投标人名称、采购项目编号、采购项目名称及分包号（如有分包）。</w:t>
      </w:r>
    </w:p>
    <w:p>
      <w:pPr>
        <w:pStyle w:val="28"/>
        <w:spacing w:line="500" w:lineRule="exact"/>
        <w:ind w:firstLine="0" w:firstLineChars="0"/>
        <w:rPr>
          <w:rFonts w:hint="eastAsia" w:ascii="宋体" w:hAnsi="宋体" w:eastAsia="宋体" w:cs="宋体"/>
          <w:color w:val="auto"/>
          <w:kern w:val="0"/>
          <w:sz w:val="22"/>
          <w:szCs w:val="22"/>
          <w:lang w:val="zh-CN" w:eastAsia="zh-CN" w:bidi="zh-CN"/>
        </w:rPr>
      </w:pPr>
      <w:r>
        <w:rPr>
          <w:rFonts w:hint="eastAsia" w:ascii="宋体" w:hAnsi="宋体" w:eastAsia="宋体" w:cs="宋体"/>
          <w:color w:val="000000"/>
          <w:kern w:val="0"/>
          <w:sz w:val="22"/>
          <w:szCs w:val="22"/>
          <w:lang w:val="zh-CN" w:eastAsia="zh-CN" w:bidi="zh-CN"/>
        </w:rPr>
        <w:t>13.2 密封后的响应文件密封袋用</w:t>
      </w:r>
      <w:r>
        <w:rPr>
          <w:rFonts w:hint="eastAsia" w:ascii="宋体" w:hAnsi="宋体" w:eastAsia="宋体" w:cs="宋体"/>
          <w:color w:val="auto"/>
          <w:kern w:val="0"/>
          <w:sz w:val="22"/>
          <w:szCs w:val="22"/>
          <w:lang w:val="zh-CN" w:eastAsia="zh-CN" w:bidi="zh-CN"/>
        </w:rPr>
        <w:t>“</w:t>
      </w:r>
      <w:r>
        <w:rPr>
          <w:rFonts w:hint="eastAsia" w:ascii="宋体" w:hAnsi="宋体" w:eastAsia="宋体" w:cs="宋体"/>
          <w:color w:val="000000" w:themeColor="text1"/>
          <w:kern w:val="0"/>
          <w:sz w:val="22"/>
          <w:szCs w:val="22"/>
          <w:lang w:val="zh-CN" w:eastAsia="zh-CN" w:bidi="zh-CN"/>
          <w14:textFill>
            <w14:solidFill>
              <w14:schemeClr w14:val="tx1"/>
            </w14:solidFill>
          </w14:textFill>
        </w:rPr>
        <w:t>于20</w:t>
      </w:r>
      <w:r>
        <w:rPr>
          <w:rFonts w:hint="eastAsia" w:ascii="宋体" w:hAnsi="宋体" w:cs="宋体"/>
          <w:color w:val="000000" w:themeColor="text1"/>
          <w:kern w:val="0"/>
          <w:sz w:val="22"/>
          <w:szCs w:val="22"/>
          <w:lang w:val="en-US" w:eastAsia="zh-CN" w:bidi="zh-CN"/>
          <w14:textFill>
            <w14:solidFill>
              <w14:schemeClr w14:val="tx1"/>
            </w14:solidFill>
          </w14:textFill>
        </w:rPr>
        <w:t>20</w:t>
      </w:r>
      <w:r>
        <w:rPr>
          <w:rFonts w:hint="eastAsia" w:ascii="宋体" w:hAnsi="宋体" w:eastAsia="宋体" w:cs="宋体"/>
          <w:color w:val="000000" w:themeColor="text1"/>
          <w:kern w:val="0"/>
          <w:sz w:val="22"/>
          <w:szCs w:val="22"/>
          <w:lang w:val="zh-CN" w:eastAsia="zh-CN" w:bidi="zh-CN"/>
          <w14:textFill>
            <w14:solidFill>
              <w14:schemeClr w14:val="tx1"/>
            </w14:solidFill>
          </w14:textFill>
        </w:rPr>
        <w:t>年</w:t>
      </w:r>
      <w:r>
        <w:rPr>
          <w:rFonts w:hint="eastAsia" w:ascii="宋体" w:hAnsi="宋体" w:cs="宋体"/>
          <w:color w:val="000000" w:themeColor="text1"/>
          <w:kern w:val="0"/>
          <w:sz w:val="22"/>
          <w:szCs w:val="22"/>
          <w:lang w:val="en-US" w:eastAsia="zh-CN" w:bidi="zh-CN"/>
          <w14:textFill>
            <w14:solidFill>
              <w14:schemeClr w14:val="tx1"/>
            </w14:solidFill>
          </w14:textFill>
        </w:rPr>
        <w:t>4</w:t>
      </w:r>
      <w:r>
        <w:rPr>
          <w:rFonts w:hint="eastAsia" w:ascii="宋体" w:hAnsi="宋体" w:eastAsia="宋体" w:cs="宋体"/>
          <w:color w:val="000000" w:themeColor="text1"/>
          <w:kern w:val="0"/>
          <w:sz w:val="22"/>
          <w:szCs w:val="22"/>
          <w:lang w:val="zh-CN" w:eastAsia="zh-CN" w:bidi="zh-CN"/>
          <w14:textFill>
            <w14:solidFill>
              <w14:schemeClr w14:val="tx1"/>
            </w14:solidFill>
          </w14:textFill>
        </w:rPr>
        <w:t>月</w:t>
      </w:r>
      <w:r>
        <w:rPr>
          <w:rFonts w:hint="eastAsia" w:ascii="宋体" w:hAnsi="宋体" w:cs="宋体"/>
          <w:color w:val="000000" w:themeColor="text1"/>
          <w:kern w:val="0"/>
          <w:sz w:val="22"/>
          <w:szCs w:val="22"/>
          <w:lang w:val="en-US" w:eastAsia="zh-CN" w:bidi="zh-CN"/>
          <w14:textFill>
            <w14:solidFill>
              <w14:schemeClr w14:val="tx1"/>
            </w14:solidFill>
          </w14:textFill>
        </w:rPr>
        <w:t>13</w:t>
      </w:r>
      <w:r>
        <w:rPr>
          <w:rFonts w:hint="eastAsia" w:ascii="宋体" w:hAnsi="宋体" w:eastAsia="宋体" w:cs="宋体"/>
          <w:color w:val="000000" w:themeColor="text1"/>
          <w:kern w:val="0"/>
          <w:sz w:val="22"/>
          <w:szCs w:val="22"/>
          <w:lang w:val="zh-CN" w:eastAsia="zh-CN" w:bidi="zh-CN"/>
          <w14:textFill>
            <w14:solidFill>
              <w14:schemeClr w14:val="tx1"/>
            </w14:solidFill>
          </w14:textFill>
        </w:rPr>
        <w:t>日</w:t>
      </w:r>
      <w:r>
        <w:rPr>
          <w:rFonts w:hint="eastAsia" w:ascii="宋体" w:hAnsi="宋体" w:cs="宋体"/>
          <w:color w:val="000000" w:themeColor="text1"/>
          <w:kern w:val="0"/>
          <w:sz w:val="22"/>
          <w:szCs w:val="22"/>
          <w:lang w:val="en-US" w:eastAsia="zh-CN" w:bidi="zh-CN"/>
          <w14:textFill>
            <w14:solidFill>
              <w14:schemeClr w14:val="tx1"/>
            </w14:solidFill>
          </w14:textFill>
        </w:rPr>
        <w:t>15</w:t>
      </w:r>
      <w:r>
        <w:rPr>
          <w:rFonts w:hint="eastAsia" w:ascii="宋体" w:hAnsi="宋体" w:eastAsia="宋体" w:cs="宋体"/>
          <w:color w:val="000000" w:themeColor="text1"/>
          <w:kern w:val="0"/>
          <w:sz w:val="22"/>
          <w:szCs w:val="22"/>
          <w:lang w:val="zh-CN" w:eastAsia="zh-CN" w:bidi="zh-CN"/>
          <w14:textFill>
            <w14:solidFill>
              <w14:schemeClr w14:val="tx1"/>
            </w14:solidFill>
          </w14:textFill>
        </w:rPr>
        <w:t>时</w:t>
      </w:r>
      <w:r>
        <w:rPr>
          <w:rFonts w:hint="eastAsia" w:ascii="宋体" w:hAnsi="宋体" w:cs="宋体"/>
          <w:color w:val="000000" w:themeColor="text1"/>
          <w:kern w:val="0"/>
          <w:sz w:val="22"/>
          <w:szCs w:val="22"/>
          <w:lang w:val="en-US" w:eastAsia="zh-CN" w:bidi="zh-CN"/>
          <w14:textFill>
            <w14:solidFill>
              <w14:schemeClr w14:val="tx1"/>
            </w14:solidFill>
          </w14:textFill>
        </w:rPr>
        <w:t>0</w:t>
      </w:r>
      <w:r>
        <w:rPr>
          <w:rFonts w:hint="eastAsia" w:ascii="宋体" w:hAnsi="宋体" w:eastAsia="宋体" w:cs="宋体"/>
          <w:color w:val="000000" w:themeColor="text1"/>
          <w:kern w:val="0"/>
          <w:sz w:val="22"/>
          <w:szCs w:val="22"/>
          <w:lang w:val="en-US" w:eastAsia="zh-CN" w:bidi="zh-CN"/>
          <w14:textFill>
            <w14:solidFill>
              <w14:schemeClr w14:val="tx1"/>
            </w14:solidFill>
          </w14:textFill>
        </w:rPr>
        <w:t>0</w:t>
      </w:r>
      <w:r>
        <w:rPr>
          <w:rFonts w:hint="eastAsia" w:ascii="宋体" w:hAnsi="宋体" w:eastAsia="宋体" w:cs="宋体"/>
          <w:color w:val="000000" w:themeColor="text1"/>
          <w:kern w:val="0"/>
          <w:sz w:val="22"/>
          <w:szCs w:val="22"/>
          <w:lang w:val="zh-CN" w:eastAsia="zh-CN" w:bidi="zh-CN"/>
          <w14:textFill>
            <w14:solidFill>
              <w14:schemeClr w14:val="tx1"/>
            </w14:solidFill>
          </w14:textFill>
        </w:rPr>
        <w:t>分（</w:t>
      </w:r>
      <w:r>
        <w:rPr>
          <w:rFonts w:hint="eastAsia" w:ascii="宋体" w:hAnsi="宋体" w:eastAsia="宋体" w:cs="宋体"/>
          <w:color w:val="auto"/>
          <w:kern w:val="0"/>
          <w:sz w:val="22"/>
          <w:szCs w:val="22"/>
          <w:lang w:val="zh-CN" w:eastAsia="zh-CN" w:bidi="zh-CN"/>
        </w:rPr>
        <w:t>北京时间）之前不准启封”的标签密封。</w:t>
      </w:r>
    </w:p>
    <w:p>
      <w:pPr>
        <w:pStyle w:val="28"/>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13.</w:t>
      </w:r>
      <w:r>
        <w:rPr>
          <w:rFonts w:hint="eastAsia" w:ascii="宋体" w:hAnsi="宋体" w:cs="宋体"/>
          <w:color w:val="000000"/>
          <w:kern w:val="0"/>
          <w:sz w:val="22"/>
          <w:szCs w:val="22"/>
          <w:lang w:val="en-US" w:eastAsia="zh-CN" w:bidi="zh-CN"/>
        </w:rPr>
        <w:t>3</w:t>
      </w:r>
      <w:r>
        <w:rPr>
          <w:rFonts w:hint="eastAsia" w:ascii="宋体" w:hAnsi="宋体" w:eastAsia="宋体" w:cs="宋体"/>
          <w:color w:val="000000"/>
          <w:kern w:val="0"/>
          <w:sz w:val="22"/>
          <w:szCs w:val="22"/>
          <w:lang w:val="zh-CN" w:eastAsia="zh-CN" w:bidi="zh-CN"/>
        </w:rPr>
        <w:t>如果供应商未按要求将磋商响应文件密封或在密封袋上加写标记的，采购代理机构将不予受理。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2" w:name="_Toc26144"/>
      <w:r>
        <w:rPr>
          <w:rFonts w:hint="eastAsia" w:ascii="宋体" w:hAnsi="宋体"/>
          <w:b/>
          <w:bCs/>
          <w:kern w:val="0"/>
          <w:sz w:val="27"/>
          <w:szCs w:val="27"/>
        </w:rPr>
        <w:t>14.递交磋商响应文件</w:t>
      </w:r>
      <w:bookmarkEnd w:id="57"/>
      <w:bookmarkEnd w:id="58"/>
      <w:bookmarkEnd w:id="59"/>
      <w:r>
        <w:rPr>
          <w:rFonts w:hint="eastAsia" w:ascii="宋体" w:hAnsi="宋体"/>
          <w:b/>
          <w:bCs/>
          <w:kern w:val="0"/>
          <w:sz w:val="27"/>
          <w:szCs w:val="27"/>
        </w:rPr>
        <w:t>程序</w:t>
      </w:r>
      <w:bookmarkEnd w:id="62"/>
    </w:p>
    <w:bookmarkEnd w:id="60"/>
    <w:bookmarkEnd w:id="61"/>
    <w:p>
      <w:pPr>
        <w:pStyle w:val="28"/>
        <w:spacing w:line="500" w:lineRule="exact"/>
        <w:ind w:firstLine="0" w:firstLineChars="0"/>
        <w:rPr>
          <w:rFonts w:hint="eastAsia" w:ascii="宋体" w:hAnsi="宋体" w:eastAsia="宋体" w:cs="宋体"/>
          <w:color w:val="000000"/>
          <w:kern w:val="0"/>
          <w:sz w:val="22"/>
          <w:szCs w:val="22"/>
          <w:lang w:val="zh-CN" w:eastAsia="zh-CN" w:bidi="zh-CN"/>
        </w:rPr>
      </w:pPr>
      <w:bookmarkStart w:id="63" w:name="_Toc325726019"/>
      <w:bookmarkStart w:id="64" w:name="_Toc376936750"/>
      <w:r>
        <w:rPr>
          <w:rFonts w:hint="eastAsia" w:ascii="宋体" w:hAnsi="宋体" w:eastAsia="宋体" w:cs="宋体"/>
          <w:color w:val="000000"/>
          <w:kern w:val="0"/>
          <w:sz w:val="22"/>
          <w:szCs w:val="22"/>
          <w:lang w:val="zh-CN" w:eastAsia="zh-CN" w:bidi="zh-CN"/>
        </w:rPr>
        <w:t>14.1 投标人应当在磋商文件要求提交响应文件的截止时间前，将响应文件（正本、副本、电子文档）密封送达投标地点，并按要求递交响应文件，在截止时间后送达的，采购人、采购机构或者评标委员会应当拒收。采购人或者采购代理机构收到响应文件后，应当如实记载响应文件的送达时间和密封情况，签收保存，并向投标人出具签收回执。任何单位和个人不得在开标前开启响应文件。</w:t>
      </w:r>
    </w:p>
    <w:p>
      <w:pPr>
        <w:pStyle w:val="28"/>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14.2 逾期送达或者未按照磋商文件第13.1-13.2条要求密封的响应文件，采购人、采购代理机构应当拒收。</w:t>
      </w:r>
    </w:p>
    <w:p>
      <w:pPr>
        <w:pStyle w:val="28"/>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14.</w:t>
      </w:r>
      <w:r>
        <w:rPr>
          <w:rFonts w:hint="eastAsia" w:ascii="宋体" w:hAnsi="宋体" w:cs="宋体"/>
          <w:color w:val="000000"/>
          <w:kern w:val="0"/>
          <w:sz w:val="22"/>
          <w:szCs w:val="22"/>
          <w:lang w:val="en-US" w:eastAsia="zh-CN" w:bidi="zh-CN"/>
        </w:rPr>
        <w:t>3</w:t>
      </w:r>
      <w:r>
        <w:rPr>
          <w:rFonts w:hint="eastAsia" w:ascii="宋体" w:hAnsi="宋体" w:eastAsia="宋体" w:cs="宋体"/>
          <w:color w:val="000000"/>
          <w:kern w:val="0"/>
          <w:sz w:val="22"/>
          <w:szCs w:val="22"/>
          <w:lang w:val="zh-CN" w:eastAsia="zh-CN" w:bidi="zh-CN"/>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28"/>
        <w:spacing w:line="500" w:lineRule="exact"/>
        <w:ind w:firstLine="0" w:firstLineChars="0"/>
        <w:rPr>
          <w:rFonts w:hint="eastAsia" w:ascii="宋体" w:hAnsi="宋体" w:eastAsia="宋体" w:cs="宋体"/>
          <w:color w:val="000000"/>
          <w:kern w:val="0"/>
          <w:sz w:val="22"/>
          <w:szCs w:val="22"/>
          <w:lang w:val="zh-CN" w:eastAsia="zh-CN" w:bidi="zh-CN"/>
        </w:rPr>
      </w:pPr>
      <w:r>
        <w:rPr>
          <w:rFonts w:hint="eastAsia" w:ascii="宋体" w:hAnsi="宋体" w:eastAsia="宋体" w:cs="宋体"/>
          <w:color w:val="000000"/>
          <w:kern w:val="0"/>
          <w:sz w:val="22"/>
          <w:szCs w:val="22"/>
          <w:lang w:val="zh-CN" w:eastAsia="zh-CN" w:bidi="zh-CN"/>
        </w:rPr>
        <w:t>14.</w:t>
      </w:r>
      <w:r>
        <w:rPr>
          <w:rFonts w:hint="eastAsia" w:ascii="宋体" w:hAnsi="宋体" w:cs="宋体"/>
          <w:color w:val="000000"/>
          <w:kern w:val="0"/>
          <w:sz w:val="22"/>
          <w:szCs w:val="22"/>
          <w:lang w:val="en-US" w:eastAsia="zh-CN" w:bidi="zh-CN"/>
        </w:rPr>
        <w:t>4</w:t>
      </w:r>
      <w:r>
        <w:rPr>
          <w:rFonts w:hint="eastAsia" w:ascii="宋体" w:hAnsi="宋体" w:eastAsia="宋体" w:cs="宋体"/>
          <w:color w:val="000000"/>
          <w:kern w:val="0"/>
          <w:sz w:val="22"/>
          <w:szCs w:val="22"/>
          <w:lang w:val="zh-CN" w:eastAsia="zh-CN" w:bidi="zh-CN"/>
        </w:rPr>
        <w:t>供应商以电报、电话、传真形式递交磋商响应文件的，采购代理机构概不接受。</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5" w:name="_Toc30075"/>
      <w:r>
        <w:rPr>
          <w:rFonts w:hint="eastAsia" w:ascii="宋体" w:hAnsi="宋体"/>
          <w:b/>
          <w:bCs/>
          <w:kern w:val="0"/>
          <w:sz w:val="27"/>
          <w:szCs w:val="27"/>
        </w:rPr>
        <w:t>1</w:t>
      </w:r>
      <w:r>
        <w:rPr>
          <w:rFonts w:ascii="宋体" w:hAnsi="宋体"/>
          <w:b/>
          <w:bCs/>
          <w:kern w:val="0"/>
          <w:sz w:val="27"/>
          <w:szCs w:val="27"/>
        </w:rPr>
        <w:t>5</w:t>
      </w:r>
      <w:r>
        <w:rPr>
          <w:rFonts w:hint="eastAsia" w:ascii="宋体" w:hAnsi="宋体"/>
          <w:b/>
          <w:bCs/>
          <w:kern w:val="0"/>
          <w:sz w:val="27"/>
          <w:szCs w:val="27"/>
        </w:rPr>
        <w:t>. 磋商响应文件的撤回</w:t>
      </w:r>
      <w:bookmarkEnd w:id="65"/>
    </w:p>
    <w:p>
      <w:pPr>
        <w:ind w:firstLine="480"/>
        <w:rPr>
          <w:rFonts w:hint="eastAsia" w:ascii="宋体" w:hAnsi="宋体"/>
        </w:rPr>
      </w:pPr>
      <w:r>
        <w:rPr>
          <w:rFonts w:hint="eastAsia" w:ascii="宋体" w:hAnsi="宋体"/>
        </w:rPr>
        <w:t>允许供应商在提交最后报价之前声明撤回磋商响应文件，但提交最后报价之后不得撤回其投标，否则其磋商保证金将不予退还。</w:t>
      </w:r>
    </w:p>
    <w:p>
      <w:pPr>
        <w:pStyle w:val="3"/>
        <w:bidi w:val="0"/>
      </w:pPr>
      <w:bookmarkStart w:id="66" w:name="_Toc27322"/>
      <w:r>
        <w:rPr>
          <w:rFonts w:hint="eastAsia"/>
        </w:rPr>
        <w:t>五、</w:t>
      </w:r>
      <w:bookmarkEnd w:id="63"/>
      <w:bookmarkEnd w:id="64"/>
      <w:r>
        <w:rPr>
          <w:rFonts w:hint="eastAsia"/>
        </w:rPr>
        <w:t>磋商过程</w:t>
      </w:r>
      <w:bookmarkEnd w:id="6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7" w:name="_Toc325726020"/>
      <w:bookmarkStart w:id="68" w:name="_Toc376936751"/>
      <w:bookmarkStart w:id="69" w:name="_Toc448409535"/>
      <w:bookmarkStart w:id="70" w:name="_Toc15484"/>
      <w:r>
        <w:rPr>
          <w:rFonts w:hint="eastAsia" w:ascii="宋体" w:hAnsi="宋体"/>
          <w:b/>
          <w:bCs/>
          <w:kern w:val="0"/>
          <w:sz w:val="27"/>
          <w:szCs w:val="27"/>
        </w:rPr>
        <w:t>16.</w:t>
      </w:r>
      <w:bookmarkEnd w:id="67"/>
      <w:bookmarkEnd w:id="68"/>
      <w:r>
        <w:rPr>
          <w:rFonts w:hint="eastAsia" w:ascii="宋体" w:hAnsi="宋体"/>
          <w:b/>
          <w:bCs/>
          <w:kern w:val="0"/>
          <w:sz w:val="27"/>
          <w:szCs w:val="27"/>
        </w:rPr>
        <w:t>磋商过程</w:t>
      </w:r>
      <w:bookmarkEnd w:id="69"/>
      <w:bookmarkEnd w:id="70"/>
    </w:p>
    <w:p>
      <w:pPr>
        <w:ind w:firstLine="480"/>
        <w:jc w:val="left"/>
        <w:rPr>
          <w:rFonts w:hint="eastAsia" w:ascii="宋体" w:hAnsi="宋体"/>
          <w:color w:val="000000"/>
        </w:rPr>
      </w:pPr>
      <w:r>
        <w:rPr>
          <w:rFonts w:hint="eastAsia" w:ascii="宋体" w:hAnsi="宋体"/>
          <w:color w:val="000000"/>
        </w:rPr>
        <w:t>16.1采购代理机构按本磋商文件中确定的时间和地点组织本项目的磋商活动。供应商应由其法定代表人或委托代理人参加。参加磋商的代表须签名报到以证明其出席开标会议。否则，视为自动弃权。</w:t>
      </w:r>
    </w:p>
    <w:p>
      <w:pPr>
        <w:ind w:firstLine="480"/>
        <w:jc w:val="left"/>
        <w:rPr>
          <w:rFonts w:hint="eastAsia" w:ascii="宋体" w:hAnsi="宋体"/>
          <w:color w:val="000000"/>
        </w:rPr>
      </w:pPr>
      <w:r>
        <w:rPr>
          <w:rFonts w:hint="eastAsia" w:ascii="宋体" w:hAnsi="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hint="eastAsia" w:ascii="宋体" w:hAnsi="宋体"/>
          <w:color w:val="000000"/>
        </w:rPr>
      </w:pPr>
      <w:r>
        <w:rPr>
          <w:rFonts w:hint="eastAsia" w:ascii="宋体" w:hAnsi="宋体"/>
          <w:color w:val="000000"/>
        </w:rPr>
        <w:t>16.3磋商工作由采购代理机构组织，采购人、采购监管、纪检监察等有关方面代表可根据采购项目的具体情况列席。</w:t>
      </w:r>
    </w:p>
    <w:p>
      <w:pPr>
        <w:ind w:firstLine="480"/>
        <w:jc w:val="left"/>
        <w:rPr>
          <w:rFonts w:ascii="宋体" w:hAnsi="宋体"/>
          <w:color w:val="000000"/>
        </w:rPr>
      </w:pPr>
      <w:r>
        <w:rPr>
          <w:rFonts w:hint="eastAsia" w:ascii="宋体" w:hAnsi="宋体"/>
          <w:color w:val="000000"/>
        </w:rPr>
        <w:t>16.4磋商过程有专人记录，并存档备查。</w:t>
      </w:r>
    </w:p>
    <w:p>
      <w:pPr>
        <w:pStyle w:val="3"/>
        <w:bidi w:val="0"/>
        <w:rPr>
          <w:rFonts w:hint="eastAsia"/>
        </w:rPr>
      </w:pPr>
      <w:bookmarkStart w:id="71" w:name="_Toc325726021"/>
      <w:bookmarkStart w:id="72" w:name="_Toc8294"/>
      <w:bookmarkStart w:id="73" w:name="_Toc376936752"/>
      <w:r>
        <w:rPr>
          <w:rFonts w:hint="eastAsia"/>
        </w:rPr>
        <w:t>六、磋商程序及方法</w:t>
      </w:r>
      <w:bookmarkEnd w:id="71"/>
      <w:bookmarkEnd w:id="72"/>
      <w:bookmarkEnd w:id="7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376936753"/>
      <w:bookmarkStart w:id="75" w:name="_Toc24581"/>
      <w:bookmarkStart w:id="76" w:name="_Toc325726022"/>
      <w:r>
        <w:rPr>
          <w:rFonts w:hint="eastAsia" w:ascii="宋体" w:hAnsi="宋体"/>
          <w:b/>
          <w:bCs/>
          <w:kern w:val="0"/>
          <w:sz w:val="27"/>
          <w:szCs w:val="27"/>
        </w:rPr>
        <w:t>17.磋商小组</w:t>
      </w:r>
      <w:bookmarkEnd w:id="74"/>
      <w:bookmarkEnd w:id="75"/>
      <w:bookmarkEnd w:id="76"/>
    </w:p>
    <w:p>
      <w:pPr>
        <w:ind w:firstLine="480"/>
        <w:jc w:val="left"/>
        <w:rPr>
          <w:rFonts w:hint="eastAsia" w:ascii="宋体" w:hAnsi="宋体"/>
        </w:rPr>
      </w:pPr>
      <w:r>
        <w:rPr>
          <w:rFonts w:hint="eastAsia" w:ascii="宋体" w:hAnsi="宋体"/>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hint="eastAsia" w:ascii="宋体" w:hAnsi="宋体"/>
        </w:rPr>
      </w:pPr>
      <w:r>
        <w:rPr>
          <w:rFonts w:hint="eastAsia" w:ascii="宋体" w:hAnsi="宋体"/>
        </w:rPr>
        <w:t>17.2磋商由采购代理机构负责组织，具体磋商事务由依法组建的磋商小组负责，并独立履行下列职责：</w:t>
      </w:r>
    </w:p>
    <w:p>
      <w:pPr>
        <w:ind w:firstLine="480"/>
        <w:jc w:val="left"/>
        <w:rPr>
          <w:rFonts w:hint="eastAsia" w:ascii="宋体" w:hAnsi="宋体"/>
        </w:rPr>
      </w:pPr>
      <w:r>
        <w:rPr>
          <w:rFonts w:hint="eastAsia" w:ascii="宋体" w:hAnsi="宋体"/>
        </w:rPr>
        <w:t>（1）审查通过资格条件供应商的磋商响应文件，并作出评价；</w:t>
      </w:r>
    </w:p>
    <w:p>
      <w:pPr>
        <w:ind w:firstLine="480"/>
        <w:jc w:val="left"/>
        <w:rPr>
          <w:rFonts w:hint="eastAsia" w:ascii="宋体" w:hAnsi="宋体"/>
        </w:rPr>
      </w:pPr>
      <w:r>
        <w:rPr>
          <w:rFonts w:hint="eastAsia" w:ascii="宋体" w:hAnsi="宋体"/>
        </w:rPr>
        <w:t>（2）要求供应商对解释或澄清其磋商响应文件；</w:t>
      </w:r>
    </w:p>
    <w:p>
      <w:pPr>
        <w:ind w:firstLine="480"/>
        <w:jc w:val="left"/>
        <w:rPr>
          <w:rFonts w:hint="eastAsia" w:ascii="宋体" w:hAnsi="宋体"/>
        </w:rPr>
      </w:pPr>
      <w:r>
        <w:rPr>
          <w:rFonts w:hint="eastAsia" w:ascii="宋体" w:hAnsi="宋体"/>
        </w:rPr>
        <w:t>（3）推荐预成交候选供应商；</w:t>
      </w:r>
    </w:p>
    <w:p>
      <w:pPr>
        <w:ind w:firstLine="480"/>
        <w:jc w:val="left"/>
        <w:rPr>
          <w:rFonts w:hint="eastAsia" w:ascii="宋体" w:hAnsi="宋体"/>
        </w:rPr>
      </w:pPr>
      <w:r>
        <w:rPr>
          <w:rFonts w:hint="eastAsia" w:ascii="宋体" w:hAnsi="宋体"/>
        </w:rPr>
        <w:t>（4）对非法干预评标工作的人员和机构进行举报或投诉。</w:t>
      </w:r>
    </w:p>
    <w:p>
      <w:pPr>
        <w:ind w:firstLine="480"/>
        <w:jc w:val="left"/>
        <w:rPr>
          <w:rFonts w:hint="eastAsia" w:ascii="宋体" w:hAnsi="宋体"/>
        </w:rPr>
      </w:pPr>
      <w:r>
        <w:rPr>
          <w:rFonts w:hint="eastAsia" w:ascii="宋体" w:hAnsi="宋体"/>
        </w:rPr>
        <w:t>17.3磋商小组应遵守并履行下列义务：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pPr>
        <w:ind w:firstLine="480"/>
        <w:jc w:val="left"/>
        <w:rPr>
          <w:rFonts w:hint="eastAsia" w:ascii="宋体" w:hAnsi="宋体"/>
        </w:rPr>
      </w:pPr>
      <w:r>
        <w:rPr>
          <w:rFonts w:hint="eastAsia" w:ascii="宋体" w:hAnsi="宋体"/>
        </w:rPr>
        <w:t>（3）对磋商响应文件、磋商情况和磋商中获悉的商业秘密保密；</w:t>
      </w:r>
    </w:p>
    <w:p>
      <w:pPr>
        <w:ind w:firstLine="480"/>
        <w:jc w:val="left"/>
        <w:rPr>
          <w:rFonts w:hint="eastAsia" w:ascii="宋体" w:hAnsi="宋体"/>
        </w:rPr>
      </w:pPr>
      <w:r>
        <w:rPr>
          <w:rFonts w:hint="eastAsia" w:ascii="宋体" w:hAnsi="宋体"/>
        </w:rPr>
        <w:t>（4）参与磋商报告的起草；</w:t>
      </w:r>
    </w:p>
    <w:p>
      <w:pPr>
        <w:ind w:firstLine="480"/>
        <w:jc w:val="left"/>
        <w:rPr>
          <w:rFonts w:hint="eastAsia" w:ascii="宋体" w:hAnsi="宋体"/>
        </w:rPr>
      </w:pPr>
      <w:r>
        <w:rPr>
          <w:rFonts w:hint="eastAsia" w:ascii="宋体" w:hAnsi="宋体"/>
        </w:rPr>
        <w:t>（5）解答供应商及有关方面的质疑；</w:t>
      </w:r>
    </w:p>
    <w:p>
      <w:pPr>
        <w:ind w:firstLine="480"/>
        <w:jc w:val="left"/>
        <w:rPr>
          <w:rFonts w:hint="eastAsia" w:ascii="宋体" w:hAnsi="宋体"/>
        </w:rPr>
      </w:pPr>
      <w:r>
        <w:rPr>
          <w:rFonts w:hint="eastAsia" w:ascii="宋体" w:hAnsi="宋体"/>
        </w:rPr>
        <w:t>（6）配合纪检部门进行投诉处理工作。</w:t>
      </w:r>
    </w:p>
    <w:p>
      <w:pPr>
        <w:ind w:firstLine="480"/>
        <w:jc w:val="left"/>
        <w:rPr>
          <w:rFonts w:hint="eastAsia" w:ascii="宋体" w:hAnsi="宋体"/>
        </w:rPr>
      </w:pPr>
      <w:r>
        <w:rPr>
          <w:rFonts w:hint="eastAsia" w:ascii="宋体" w:hAnsi="宋体"/>
        </w:rPr>
        <w:t>17.4磋商工作由采购代理机构组织，采购人、采购监管、纪检监察等有关方面代表可根据采购项目的具体情况列席。</w:t>
      </w:r>
    </w:p>
    <w:p>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7" w:name="_Toc376936754"/>
      <w:bookmarkStart w:id="78" w:name="_Toc325726023"/>
      <w:bookmarkStart w:id="79" w:name="_Toc14914"/>
      <w:r>
        <w:rPr>
          <w:rFonts w:hint="eastAsia" w:ascii="宋体" w:hAnsi="宋体"/>
          <w:b/>
          <w:bCs/>
          <w:kern w:val="0"/>
          <w:sz w:val="27"/>
          <w:szCs w:val="27"/>
        </w:rPr>
        <w:t>18.磋商工作程序</w:t>
      </w:r>
      <w:bookmarkEnd w:id="77"/>
      <w:bookmarkEnd w:id="78"/>
      <w:bookmarkEnd w:id="79"/>
    </w:p>
    <w:p>
      <w:pPr>
        <w:ind w:firstLine="480"/>
        <w:jc w:val="left"/>
        <w:rPr>
          <w:rFonts w:hint="eastAsia" w:ascii="宋体" w:hAnsi="宋体"/>
          <w:color w:val="000000"/>
        </w:rPr>
      </w:pPr>
      <w:bookmarkStart w:id="80" w:name="_Toc496004012"/>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hint="eastAsia"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ind w:firstLine="480"/>
        <w:jc w:val="left"/>
        <w:rPr>
          <w:rFonts w:hint="eastAsia"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ind w:firstLine="480"/>
        <w:jc w:val="left"/>
        <w:rPr>
          <w:rFonts w:hint="eastAsia"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2款“合格的供应商”之规定的；</w:t>
      </w:r>
    </w:p>
    <w:p>
      <w:pPr>
        <w:ind w:firstLine="480"/>
        <w:jc w:val="left"/>
        <w:rPr>
          <w:rFonts w:hint="eastAsia" w:ascii="宋体" w:hAnsi="宋体" w:cs="楷体_GB2312"/>
          <w:color w:val="000000"/>
          <w:lang w:val="zh-CN"/>
        </w:rPr>
      </w:pPr>
      <w:r>
        <w:rPr>
          <w:rFonts w:hint="eastAsia" w:ascii="宋体" w:hAnsi="宋体"/>
          <w:color w:val="000000"/>
        </w:rPr>
        <w:t>（2）</w:t>
      </w:r>
      <w:r>
        <w:rPr>
          <w:rFonts w:hint="eastAsia" w:ascii="宋体" w:hAnsi="宋体" w:cs="楷体_GB2312"/>
          <w:color w:val="000000"/>
          <w:lang w:val="zh-CN"/>
        </w:rPr>
        <w:t>未按磋商文件要求缴纳或未足额缴纳磋商保证金的；</w:t>
      </w:r>
    </w:p>
    <w:p>
      <w:pPr>
        <w:ind w:firstLine="480"/>
        <w:jc w:val="left"/>
        <w:rPr>
          <w:rFonts w:hint="eastAsia" w:ascii="宋体" w:hAnsi="宋体"/>
          <w:color w:val="000000"/>
        </w:rPr>
      </w:pPr>
      <w:r>
        <w:rPr>
          <w:rFonts w:hint="eastAsia" w:ascii="宋体" w:hAnsi="宋体" w:cs="楷体_GB2312"/>
          <w:color w:val="000000"/>
          <w:lang w:val="zh-CN"/>
        </w:rPr>
        <w:t>（3）未按第11</w:t>
      </w:r>
      <w:r>
        <w:rPr>
          <w:rFonts w:hint="eastAsia" w:ascii="宋体" w:hAnsi="宋体"/>
          <w:color w:val="000000"/>
        </w:rPr>
        <w:t>.</w:t>
      </w:r>
      <w:r>
        <w:rPr>
          <w:rFonts w:hint="eastAsia" w:ascii="宋体" w:hAnsi="宋体" w:cs="楷体_GB2312"/>
          <w:color w:val="000000"/>
          <w:lang w:val="zh-CN"/>
        </w:rPr>
        <w:t>1款（1）-（15）要求提供相关资料的；</w:t>
      </w:r>
    </w:p>
    <w:p>
      <w:pPr>
        <w:ind w:firstLine="480"/>
        <w:jc w:val="left"/>
        <w:rPr>
          <w:rFonts w:hint="eastAsia" w:ascii="宋体" w:hAnsi="宋体"/>
          <w:color w:val="000000"/>
        </w:rPr>
      </w:pPr>
      <w:r>
        <w:rPr>
          <w:rFonts w:hint="eastAsia" w:ascii="宋体" w:hAnsi="宋体"/>
          <w:color w:val="000000"/>
        </w:rPr>
        <w:t>（4）磋商响应文件内容没有按磋商文件规定和要求签字、盖章的；</w:t>
      </w:r>
    </w:p>
    <w:p>
      <w:pPr>
        <w:ind w:firstLine="480"/>
        <w:jc w:val="left"/>
        <w:rPr>
          <w:rFonts w:hint="eastAsia" w:ascii="宋体" w:hAnsi="宋体"/>
          <w:color w:val="000000"/>
        </w:rPr>
      </w:pPr>
      <w:r>
        <w:rPr>
          <w:rFonts w:hint="eastAsia" w:ascii="宋体" w:hAnsi="宋体"/>
          <w:color w:val="000000"/>
        </w:rPr>
        <w:t>（5）磋商响应文件编排混乱，且擅自修改磋商文件规定的格式内容的；</w:t>
      </w:r>
    </w:p>
    <w:p>
      <w:pPr>
        <w:ind w:firstLine="480"/>
        <w:jc w:val="left"/>
        <w:rPr>
          <w:rFonts w:hint="eastAsia" w:ascii="宋体" w:hAnsi="宋体"/>
          <w:color w:val="000000"/>
        </w:rPr>
      </w:pPr>
      <w:r>
        <w:rPr>
          <w:rFonts w:hint="eastAsia" w:ascii="宋体" w:hAnsi="宋体"/>
          <w:color w:val="000000"/>
        </w:rPr>
        <w:t>（6）项目服务期、磋商有效期、法定代表人授权期限不能满足磋商文件要求的；</w:t>
      </w:r>
    </w:p>
    <w:p>
      <w:pPr>
        <w:ind w:firstLine="480"/>
        <w:jc w:val="left"/>
        <w:rPr>
          <w:rFonts w:hint="eastAsia" w:ascii="宋体" w:hAnsi="宋体"/>
          <w:color w:val="000000"/>
        </w:rPr>
      </w:pPr>
      <w:r>
        <w:rPr>
          <w:rFonts w:hint="eastAsia" w:ascii="宋体" w:hAnsi="宋体"/>
          <w:color w:val="000000"/>
        </w:rPr>
        <w:t>（7）磋商项目的服务内容、服务标准明显不符合采购项目要求的；</w:t>
      </w:r>
    </w:p>
    <w:p>
      <w:pPr>
        <w:ind w:firstLine="480"/>
        <w:jc w:val="left"/>
        <w:rPr>
          <w:rFonts w:hint="eastAsia" w:ascii="宋体" w:hAnsi="宋体"/>
          <w:color w:val="000000"/>
          <w:szCs w:val="20"/>
        </w:rPr>
      </w:pPr>
      <w:r>
        <w:rPr>
          <w:rFonts w:hint="eastAsia" w:ascii="宋体" w:hAnsi="宋体"/>
          <w:color w:val="000000"/>
          <w:szCs w:val="20"/>
        </w:rPr>
        <w:t>（8）磋商响应文件中附有采购人不能接受的条件的；</w:t>
      </w:r>
    </w:p>
    <w:p>
      <w:pPr>
        <w:ind w:firstLine="480"/>
        <w:rPr>
          <w:rFonts w:hint="eastAsia" w:ascii="宋体" w:hAnsi="宋体"/>
          <w:color w:val="000000"/>
        </w:rPr>
      </w:pPr>
      <w:r>
        <w:rPr>
          <w:rFonts w:hint="eastAsia" w:ascii="宋体" w:hAnsi="宋体"/>
          <w:color w:val="000000"/>
        </w:rPr>
        <w:t>（9）磋商小组认为应按无效响应处理的其他情况；</w:t>
      </w:r>
    </w:p>
    <w:p>
      <w:pPr>
        <w:ind w:firstLine="480"/>
        <w:rPr>
          <w:rFonts w:hint="eastAsia" w:ascii="宋体" w:hAnsi="宋体"/>
          <w:color w:val="000000"/>
        </w:rPr>
      </w:pPr>
      <w:r>
        <w:rPr>
          <w:rFonts w:hint="eastAsia" w:ascii="宋体" w:hAnsi="宋体"/>
          <w:color w:val="000000"/>
        </w:rPr>
        <w:t>（10）法律、法规规定的其他情形。</w:t>
      </w:r>
    </w:p>
    <w:p>
      <w:pPr>
        <w:ind w:firstLine="480"/>
        <w:jc w:val="left"/>
        <w:rPr>
          <w:rFonts w:hint="eastAsia" w:ascii="宋体" w:hAnsi="宋体"/>
          <w:color w:val="000000"/>
        </w:rPr>
      </w:pPr>
      <w:r>
        <w:rPr>
          <w:rFonts w:hint="eastAsia" w:ascii="宋体" w:hAnsi="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hint="eastAsia" w:ascii="宋体" w:hAnsi="宋体"/>
          <w:color w:val="000000"/>
        </w:rPr>
      </w:pPr>
      <w:r>
        <w:rPr>
          <w:rFonts w:hint="eastAsia" w:ascii="宋体" w:hAnsi="宋体"/>
          <w:color w:val="000000"/>
        </w:rPr>
        <w:t>（1） 磋商响应文件文字表述的内容含义不明确；</w:t>
      </w:r>
    </w:p>
    <w:p>
      <w:pPr>
        <w:ind w:firstLine="480"/>
        <w:jc w:val="left"/>
        <w:rPr>
          <w:rFonts w:hint="eastAsia" w:ascii="宋体" w:hAnsi="宋体"/>
          <w:color w:val="000000"/>
        </w:rPr>
      </w:pPr>
      <w:r>
        <w:rPr>
          <w:rFonts w:hint="eastAsia" w:ascii="宋体" w:hAnsi="宋体"/>
          <w:color w:val="000000"/>
        </w:rPr>
        <w:t>（2） 同类问题表述不一致；</w:t>
      </w:r>
    </w:p>
    <w:p>
      <w:pPr>
        <w:ind w:firstLine="480"/>
        <w:jc w:val="left"/>
        <w:rPr>
          <w:rFonts w:hint="eastAsia" w:ascii="宋体" w:hAnsi="宋体"/>
          <w:color w:val="000000"/>
        </w:rPr>
      </w:pPr>
      <w:r>
        <w:rPr>
          <w:rFonts w:hint="eastAsia" w:ascii="宋体" w:hAnsi="宋体"/>
          <w:color w:val="000000"/>
        </w:rPr>
        <w:t>（3） 有明显文字和计算错误；</w:t>
      </w:r>
    </w:p>
    <w:p>
      <w:pPr>
        <w:ind w:firstLine="480"/>
        <w:jc w:val="left"/>
        <w:rPr>
          <w:rFonts w:hint="eastAsia" w:ascii="宋体" w:hAnsi="宋体"/>
          <w:color w:val="000000"/>
        </w:rPr>
      </w:pPr>
      <w:r>
        <w:rPr>
          <w:rFonts w:hint="eastAsia" w:ascii="宋体" w:hAnsi="宋体"/>
          <w:color w:val="000000"/>
        </w:rPr>
        <w:t>（4） 提供的技术信息和数据资料不完整；</w:t>
      </w:r>
    </w:p>
    <w:p>
      <w:pPr>
        <w:ind w:firstLine="480"/>
        <w:jc w:val="left"/>
        <w:rPr>
          <w:rFonts w:hint="eastAsia" w:ascii="宋体" w:hAnsi="宋体"/>
          <w:color w:val="000000"/>
        </w:rPr>
      </w:pPr>
      <w:r>
        <w:rPr>
          <w:rFonts w:hint="eastAsia" w:ascii="宋体" w:hAnsi="宋体"/>
          <w:color w:val="000000"/>
        </w:rPr>
        <w:t>（5） 磋商小组认定的其他非实质性偏离情况。</w:t>
      </w:r>
    </w:p>
    <w:p>
      <w:pPr>
        <w:tabs>
          <w:tab w:val="left" w:pos="8787"/>
        </w:tabs>
        <w:ind w:firstLine="480"/>
        <w:jc w:val="left"/>
        <w:rPr>
          <w:rFonts w:hint="eastAsia" w:ascii="宋体" w:hAnsi="宋体"/>
          <w:color w:val="000000"/>
        </w:rPr>
      </w:pPr>
      <w:r>
        <w:rPr>
          <w:rFonts w:hint="eastAsia" w:ascii="宋体" w:hAnsi="宋体"/>
          <w:color w:val="000000"/>
        </w:rPr>
        <w:t>磋商响应文件有上述情形之一的，磋商小组应当要求供应商在规定的时间内予以澄清、说明。澄清说明材料由供应商法定代表人或委托代理人在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对供应商</w:t>
      </w:r>
      <w:r>
        <w:rPr>
          <w:rFonts w:ascii="宋体" w:hAnsi="宋体"/>
          <w:color w:val="000000"/>
        </w:rPr>
        <w:t>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ind w:firstLine="480"/>
        <w:jc w:val="left"/>
        <w:rPr>
          <w:rFonts w:hint="eastAsia" w:ascii="宋体" w:hAnsi="宋体"/>
          <w:color w:val="000000"/>
        </w:rPr>
      </w:pPr>
      <w:r>
        <w:rPr>
          <w:rFonts w:hint="eastAsia" w:ascii="宋体" w:hAnsi="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ind w:firstLine="480"/>
        <w:jc w:val="left"/>
        <w:rPr>
          <w:rFonts w:ascii="宋体" w:hAnsi="宋体"/>
          <w:color w:val="000000"/>
        </w:rPr>
      </w:pPr>
      <w:r>
        <w:rPr>
          <w:rFonts w:hint="eastAsia" w:ascii="宋体" w:hAnsi="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ascii="宋体" w:hAnsi="宋体"/>
          <w:color w:val="000000"/>
        </w:rPr>
      </w:pPr>
      <w:r>
        <w:rPr>
          <w:rFonts w:hint="eastAsia" w:ascii="宋体" w:hAnsi="宋体"/>
          <w:color w:val="000000"/>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ind w:firstLine="480"/>
        <w:jc w:val="left"/>
        <w:rPr>
          <w:rFonts w:ascii="宋体" w:hAnsi="宋体"/>
          <w:color w:val="000000"/>
        </w:rPr>
      </w:pP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3758"/>
      <w:r>
        <w:rPr>
          <w:rFonts w:hint="eastAsia" w:ascii="宋体" w:hAnsi="宋体"/>
          <w:b/>
          <w:bCs/>
          <w:kern w:val="0"/>
          <w:sz w:val="27"/>
          <w:szCs w:val="27"/>
        </w:rPr>
        <w:t>19.答疑的方式和情形</w:t>
      </w:r>
      <w:bookmarkEnd w:id="80"/>
      <w:bookmarkEnd w:id="81"/>
    </w:p>
    <w:p>
      <w:pPr>
        <w:ind w:firstLine="542"/>
        <w:jc w:val="left"/>
        <w:rPr>
          <w:rFonts w:hint="eastAsia" w:ascii="宋体" w:hAnsi="宋体"/>
          <w:b/>
          <w:bCs/>
          <w:kern w:val="0"/>
          <w:sz w:val="27"/>
          <w:szCs w:val="27"/>
        </w:rPr>
      </w:pPr>
    </w:p>
    <w:p>
      <w:pPr>
        <w:ind w:firstLine="480"/>
        <w:jc w:val="left"/>
        <w:rPr>
          <w:rFonts w:hint="eastAsia" w:ascii="宋体" w:hAnsi="宋体"/>
          <w:color w:val="000000"/>
        </w:rPr>
      </w:pPr>
      <w:r>
        <w:rPr>
          <w:rFonts w:hint="eastAsia" w:ascii="宋体" w:hAnsi="宋体"/>
          <w:color w:val="000000"/>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jc w:val="left"/>
        <w:rPr>
          <w:rFonts w:hint="eastAsia" w:ascii="宋体" w:hAnsi="宋体"/>
          <w:color w:val="000000"/>
        </w:rPr>
      </w:pPr>
      <w:r>
        <w:rPr>
          <w:rFonts w:hint="eastAsia" w:ascii="宋体" w:hAnsi="宋体"/>
          <w:color w:val="000000"/>
        </w:rPr>
        <w:t>19.2 磋商小组应当要求供应商在规定的时间内予以澄清、说明或者更正。澄清、说明或者更正材料由供应商法定代表人或委托代理人在</w:t>
      </w:r>
      <w:r>
        <w:rPr>
          <w:rFonts w:hint="eastAsia" w:hAnsi="宋体"/>
          <w:color w:val="000000"/>
        </w:rPr>
        <w:t>规定的时间到达指定地点等候答疑，并对评委提出的问题做出应答（如不在场则视为自动放弃）。</w:t>
      </w:r>
      <w:r>
        <w:rPr>
          <w:rFonts w:hint="eastAsia" w:ascii="宋体" w:hAnsi="宋体"/>
          <w:color w:val="000000"/>
        </w:rPr>
        <w:t>该内容不得超出磋商响应文件的范围或者改变磋商响应文件的实质性内容，并作为磋商响应文件的组成部分。</w:t>
      </w:r>
    </w:p>
    <w:p>
      <w:pPr>
        <w:ind w:firstLine="480"/>
        <w:jc w:val="left"/>
        <w:rPr>
          <w:rFonts w:hint="eastAsia" w:ascii="宋体" w:hAnsi="宋体"/>
          <w:color w:val="000000"/>
        </w:rPr>
      </w:pPr>
      <w:r>
        <w:rPr>
          <w:rFonts w:hint="eastAsia" w:ascii="宋体" w:hAnsi="宋体"/>
          <w:color w:val="000000"/>
        </w:rPr>
        <w:t>19.3 答疑期间，供应商存在以下情况的，澄清、说明或者更正的内容将不予接受，磋商小组将按照磋商文件的要求对现有的资料做出评审意见：</w:t>
      </w:r>
    </w:p>
    <w:p>
      <w:pPr>
        <w:ind w:firstLine="480"/>
        <w:jc w:val="left"/>
        <w:rPr>
          <w:rFonts w:hint="eastAsia" w:ascii="宋体" w:hAnsi="宋体"/>
          <w:color w:val="000000"/>
        </w:rPr>
      </w:pPr>
      <w:r>
        <w:rPr>
          <w:rFonts w:hint="eastAsia" w:ascii="宋体" w:hAnsi="宋体"/>
          <w:color w:val="000000"/>
        </w:rPr>
        <w:t>（1）拒绝或在规定的时间内未做出澄清、说明或者更正；</w:t>
      </w:r>
    </w:p>
    <w:p>
      <w:pPr>
        <w:ind w:firstLine="480"/>
        <w:jc w:val="left"/>
        <w:rPr>
          <w:rFonts w:hint="eastAsia" w:ascii="宋体" w:hAnsi="宋体"/>
          <w:color w:val="000000"/>
        </w:rPr>
      </w:pPr>
      <w:r>
        <w:rPr>
          <w:rFonts w:hint="eastAsia" w:ascii="宋体" w:hAnsi="宋体"/>
          <w:color w:val="000000"/>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color w:val="000000"/>
        </w:rPr>
        <w:t>超出磋商响应文件的范围或者改变磋商响应文件的实质性内容；</w:t>
      </w:r>
    </w:p>
    <w:p>
      <w:pPr>
        <w:ind w:firstLine="480"/>
        <w:jc w:val="left"/>
        <w:rPr>
          <w:rFonts w:hint="eastAsia" w:ascii="宋体" w:hAnsi="宋体"/>
          <w:color w:val="000000"/>
        </w:rPr>
      </w:pPr>
      <w:r>
        <w:rPr>
          <w:rFonts w:hint="eastAsia" w:ascii="宋体" w:hAnsi="宋体"/>
          <w:color w:val="000000"/>
        </w:rPr>
        <w:t>（3）澄清、说明或者更正的内容仍不能说明问题的；</w:t>
      </w:r>
    </w:p>
    <w:p>
      <w:pPr>
        <w:ind w:firstLine="480"/>
        <w:jc w:val="left"/>
        <w:rPr>
          <w:rFonts w:hint="eastAsia" w:ascii="宋体" w:hAnsi="宋体"/>
          <w:color w:val="000000"/>
        </w:rPr>
      </w:pPr>
      <w:r>
        <w:rPr>
          <w:rFonts w:hint="eastAsia" w:ascii="宋体" w:hAnsi="宋体"/>
          <w:color w:val="000000"/>
        </w:rPr>
        <w:t>（4）供应商</w:t>
      </w:r>
      <w:r>
        <w:rPr>
          <w:rFonts w:ascii="宋体" w:hAnsi="宋体"/>
          <w:color w:val="000000"/>
        </w:rPr>
        <w:t>主动提出的</w:t>
      </w:r>
      <w:r>
        <w:rPr>
          <w:rFonts w:hint="eastAsia" w:ascii="宋体" w:hAnsi="宋体"/>
          <w:color w:val="000000"/>
        </w:rPr>
        <w:t>澄清、说明或者更正的内容；</w:t>
      </w:r>
    </w:p>
    <w:p>
      <w:pPr>
        <w:tabs>
          <w:tab w:val="left" w:pos="8787"/>
        </w:tabs>
        <w:ind w:firstLine="480"/>
        <w:jc w:val="left"/>
        <w:rPr>
          <w:rFonts w:hint="eastAsia" w:ascii="宋体" w:hAnsi="宋体"/>
          <w:color w:val="000000"/>
        </w:rPr>
      </w:pPr>
      <w:r>
        <w:rPr>
          <w:rFonts w:hint="eastAsia" w:ascii="宋体" w:hAnsi="宋体"/>
          <w:color w:val="000000"/>
        </w:rPr>
        <w:t>（5）磋商小组认为应不予接受的其他情况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2" w:name="_Toc325726024"/>
      <w:bookmarkStart w:id="83" w:name="_Toc376936755"/>
      <w:bookmarkStart w:id="84" w:name="_Toc7338"/>
      <w:r>
        <w:rPr>
          <w:rFonts w:hint="eastAsia" w:ascii="宋体" w:hAnsi="宋体"/>
          <w:b/>
          <w:bCs/>
          <w:kern w:val="0"/>
          <w:sz w:val="27"/>
          <w:szCs w:val="27"/>
        </w:rPr>
        <w:t>20.评审办法</w:t>
      </w:r>
      <w:bookmarkEnd w:id="82"/>
      <w:bookmarkEnd w:id="83"/>
      <w:bookmarkEnd w:id="84"/>
    </w:p>
    <w:p>
      <w:pPr>
        <w:ind w:firstLine="480"/>
        <w:jc w:val="left"/>
        <w:rPr>
          <w:rFonts w:hint="eastAsia" w:ascii="宋体" w:hAnsi="宋体"/>
        </w:rPr>
      </w:pPr>
      <w:r>
        <w:rPr>
          <w:rFonts w:hint="eastAsia" w:ascii="宋体" w:hAnsi="宋体"/>
          <w:color w:val="000000"/>
        </w:rPr>
        <w:t>20.1依照《中华人民共和国政府采购法》、《中华人民共和国政府采购法实施条例》、《政府采购竞争性磋商采购方式管理暂行办法》的规定，结合该项目的特点制定本评审办法。</w:t>
      </w:r>
      <w:r>
        <w:rPr>
          <w:rFonts w:hint="eastAsia" w:ascii="宋体" w:hAnsi="宋体"/>
        </w:rPr>
        <w:t>本次评审采用综合评分法。</w:t>
      </w:r>
    </w:p>
    <w:p>
      <w:pPr>
        <w:ind w:firstLine="480"/>
        <w:jc w:val="left"/>
        <w:rPr>
          <w:rFonts w:hint="eastAsia" w:ascii="宋体" w:hAnsi="宋体"/>
          <w:b/>
        </w:rPr>
      </w:pPr>
      <w:r>
        <w:rPr>
          <w:rFonts w:hint="eastAsia" w:ascii="宋体" w:hAnsi="宋体"/>
        </w:rPr>
        <w:t>本次综合评分的主要因素是：投标报价、技术水平、履约</w:t>
      </w:r>
      <w:r>
        <w:rPr>
          <w:rFonts w:ascii="宋体" w:hAnsi="宋体"/>
        </w:rPr>
        <w:t>能力、</w:t>
      </w:r>
      <w:r>
        <w:rPr>
          <w:rFonts w:hint="eastAsia" w:ascii="宋体" w:hAnsi="宋体"/>
        </w:rPr>
        <w:t>售后服务。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hint="eastAsia" w:ascii="宋体" w:hAnsi="宋体"/>
          <w:b/>
          <w:color w:val="000000"/>
        </w:rPr>
      </w:pPr>
      <w:r>
        <w:rPr>
          <w:rFonts w:hint="eastAsia" w:ascii="宋体" w:hAnsi="宋体"/>
          <w:color w:val="000000"/>
        </w:rPr>
        <w:t>根据《政府采购促进中小企业发展暂行办法》，属小型、微型企业制造的货物（产品），供应商须提供该制造（生产）企业出具的《小型、微型企业声明函》（详见附件16），并由供应商加盖公章，其划型标准严格按照国家工信部、国家统计局、国家发改委、财政部出台的《中小企业划型标准规定》（工信部联企业[2011]300号）执行。</w:t>
      </w:r>
      <w:r>
        <w:rPr>
          <w:rFonts w:hint="eastAsia" w:ascii="宋体" w:hAnsi="宋体"/>
          <w:b/>
          <w:color w:val="000000"/>
        </w:rPr>
        <w:t>供应商提供的《小型、微型企业声明函》资料必须真实，否则，按照有关规定予以处理。</w:t>
      </w:r>
    </w:p>
    <w:p>
      <w:pPr>
        <w:ind w:firstLine="480"/>
        <w:jc w:val="left"/>
        <w:rPr>
          <w:rFonts w:hint="eastAsia" w:ascii="宋体" w:hAnsi="宋体" w:cs="宋体"/>
          <w:color w:val="000000"/>
        </w:rPr>
      </w:pPr>
      <w:r>
        <w:rPr>
          <w:rFonts w:hint="eastAsia" w:ascii="宋体" w:hAnsi="宋体" w:cs="宋体"/>
          <w:color w:val="000000"/>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ind w:firstLine="480"/>
        <w:jc w:val="left"/>
        <w:rPr>
          <w:rFonts w:hint="eastAsia" w:ascii="宋体" w:hAnsi="宋体"/>
          <w:b/>
          <w:bCs/>
          <w:kern w:val="0"/>
          <w:sz w:val="36"/>
          <w:szCs w:val="36"/>
        </w:rPr>
      </w:pPr>
      <w:r>
        <w:rPr>
          <w:rFonts w:ascii="宋体" w:hAnsi="宋体"/>
        </w:rPr>
        <w:br w:type="page"/>
      </w:r>
      <w:r>
        <w:rPr>
          <w:rFonts w:hint="eastAsia" w:ascii="宋体" w:hAnsi="宋体"/>
        </w:rPr>
        <w:t>评审标准和分值分配：</w:t>
      </w:r>
      <w:bookmarkStart w:id="85" w:name="_Toc376936756"/>
      <w:bookmarkStart w:id="86" w:name="_Toc325726025"/>
    </w:p>
    <w:tbl>
      <w:tblPr>
        <w:tblStyle w:val="18"/>
        <w:tblW w:w="8431" w:type="dxa"/>
        <w:jc w:val="center"/>
        <w:tblLayout w:type="fixed"/>
        <w:tblCellMar>
          <w:top w:w="0" w:type="dxa"/>
          <w:left w:w="108" w:type="dxa"/>
          <w:bottom w:w="0" w:type="dxa"/>
          <w:right w:w="108" w:type="dxa"/>
        </w:tblCellMar>
      </w:tblPr>
      <w:tblGrid>
        <w:gridCol w:w="493"/>
        <w:gridCol w:w="1063"/>
        <w:gridCol w:w="6875"/>
      </w:tblGrid>
      <w:tr>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序号</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评审</w:t>
            </w:r>
            <w:r>
              <w:rPr>
                <w:rFonts w:hint="eastAsia" w:ascii="宋体" w:hAnsi="宋体" w:eastAsia="宋体" w:cs="宋体"/>
                <w:color w:val="auto"/>
                <w:sz w:val="21"/>
                <w:szCs w:val="21"/>
              </w:rPr>
              <w:t>因素</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评审标准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投标报价</w:t>
            </w:r>
          </w:p>
          <w:p>
            <w:pPr>
              <w:pStyle w:val="16"/>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ascii="宋体" w:hAnsi="宋体" w:eastAsia="宋体" w:cs="宋体"/>
                <w:b/>
                <w:bCs/>
                <w:color w:val="auto"/>
                <w:sz w:val="21"/>
                <w:szCs w:val="21"/>
              </w:rPr>
              <w:t>30%</w:t>
            </w:r>
            <w:r>
              <w:rPr>
                <w:rFonts w:hint="eastAsia" w:ascii="宋体" w:hAnsi="宋体" w:eastAsia="宋体" w:cs="宋体"/>
                <w:b/>
                <w:bCs/>
                <w:color w:val="auto"/>
                <w:sz w:val="21"/>
                <w:szCs w:val="21"/>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（1）货物项目的价格分值占总分值的比重不得低于30%</w:t>
            </w:r>
          </w:p>
          <w:p>
            <w:pPr>
              <w:pStyle w:val="16"/>
              <w:widowControl/>
              <w:spacing w:before="0" w:beforeAutospacing="0" w:after="0" w:afterAutospacing="0" w:line="360" w:lineRule="auto"/>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16"/>
              <w:widowControl/>
              <w:spacing w:before="0" w:beforeAutospacing="0" w:after="0" w:afterAutospacing="0" w:line="360" w:lineRule="auto"/>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（3）因落实政府采购政策进行价格调整的，以调整后的价格计算评标基准价和投标报价。残疾人福利性单位属于小型、微型企业的，不重复享受政策。</w:t>
            </w:r>
          </w:p>
          <w:p>
            <w:pPr>
              <w:pStyle w:val="16"/>
              <w:widowControl/>
              <w:spacing w:before="0" w:beforeAutospacing="0" w:after="0" w:afterAutospacing="0"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技术水平</w:t>
            </w:r>
          </w:p>
          <w:p>
            <w:pPr>
              <w:pStyle w:val="16"/>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w:t>
            </w:r>
            <w:r>
              <w:rPr>
                <w:rFonts w:hint="eastAsia" w:cs="宋体"/>
                <w:b/>
                <w:bCs/>
                <w:color w:val="auto"/>
                <w:sz w:val="21"/>
                <w:szCs w:val="21"/>
                <w:lang w:val="en-US" w:eastAsia="zh-CN"/>
              </w:rPr>
              <w:t>45</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zh-CN"/>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numPr>
                <w:ilvl w:val="0"/>
                <w:numId w:val="2"/>
              </w:numPr>
              <w:spacing w:before="0" w:beforeAutospacing="0" w:after="0" w:afterAutospacing="0"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技术参数：</w:t>
            </w:r>
            <w:r>
              <w:rPr>
                <w:rFonts w:hint="eastAsia" w:ascii="宋体" w:hAnsi="宋体" w:eastAsia="宋体" w:cs="宋体"/>
                <w:color w:val="auto"/>
                <w:sz w:val="21"/>
                <w:szCs w:val="21"/>
              </w:rPr>
              <w:t>投标产品参数完全满足或高于招标文件要求的，得</w:t>
            </w:r>
            <w:r>
              <w:rPr>
                <w:rFonts w:hint="eastAsia" w:cs="宋体"/>
                <w:b/>
                <w:bCs/>
                <w:color w:val="auto"/>
                <w:sz w:val="21"/>
                <w:szCs w:val="21"/>
                <w:u w:val="dashDotHeavy"/>
                <w:lang w:val="en-US" w:eastAsia="zh-CN"/>
              </w:rPr>
              <w:t>36</w:t>
            </w:r>
            <w:r>
              <w:rPr>
                <w:rFonts w:hint="eastAsia" w:ascii="宋体" w:hAnsi="宋体" w:eastAsia="宋体" w:cs="宋体"/>
                <w:b/>
                <w:bCs/>
                <w:color w:val="auto"/>
                <w:sz w:val="21"/>
                <w:szCs w:val="21"/>
                <w:u w:val="dashDotHeavy"/>
                <w:lang w:val="zh-CN"/>
              </w:rPr>
              <w:t>分</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核心</w:t>
            </w:r>
            <w:r>
              <w:rPr>
                <w:rFonts w:hint="eastAsia" w:ascii="宋体" w:hAnsi="宋体" w:eastAsia="宋体" w:cs="宋体"/>
                <w:color w:val="auto"/>
                <w:sz w:val="21"/>
                <w:szCs w:val="21"/>
              </w:rPr>
              <w:t>产品</w:t>
            </w:r>
            <w:r>
              <w:rPr>
                <w:rFonts w:hint="eastAsia" w:ascii="宋体" w:hAnsi="宋体" w:eastAsia="宋体" w:cs="宋体"/>
                <w:color w:val="auto"/>
                <w:sz w:val="21"/>
                <w:szCs w:val="21"/>
                <w:lang w:val="en-US" w:eastAsia="zh-CN"/>
              </w:rPr>
              <w:t>★</w:t>
            </w:r>
            <w:r>
              <w:rPr>
                <w:rFonts w:hint="eastAsia" w:cs="宋体"/>
                <w:color w:val="auto"/>
                <w:sz w:val="21"/>
                <w:szCs w:val="21"/>
                <w:lang w:val="en-US" w:eastAsia="zh-CN"/>
              </w:rPr>
              <w:t>项</w:t>
            </w:r>
            <w:r>
              <w:rPr>
                <w:rFonts w:hint="eastAsia" w:ascii="宋体" w:hAnsi="宋体" w:eastAsia="宋体" w:cs="宋体"/>
                <w:color w:val="auto"/>
                <w:sz w:val="21"/>
                <w:szCs w:val="21"/>
                <w:lang w:val="en-US" w:eastAsia="zh-CN"/>
              </w:rPr>
              <w:t>参数</w:t>
            </w:r>
            <w:r>
              <w:rPr>
                <w:rFonts w:hint="eastAsia" w:ascii="宋体" w:hAnsi="宋体" w:eastAsia="宋体" w:cs="宋体"/>
                <w:color w:val="auto"/>
                <w:sz w:val="21"/>
                <w:szCs w:val="21"/>
              </w:rPr>
              <w:t>每有一项负偏离</w:t>
            </w:r>
            <w:r>
              <w:rPr>
                <w:rFonts w:hint="eastAsia" w:cs="宋体"/>
                <w:b/>
                <w:bCs/>
                <w:color w:val="auto"/>
                <w:sz w:val="21"/>
                <w:szCs w:val="21"/>
                <w:u w:val="none"/>
                <w:lang w:val="en-US" w:eastAsia="zh-CN"/>
              </w:rPr>
              <w:t>扣</w:t>
            </w:r>
            <w:r>
              <w:rPr>
                <w:rFonts w:hint="eastAsia" w:cs="宋体"/>
                <w:b/>
                <w:bCs/>
                <w:color w:val="auto"/>
                <w:sz w:val="21"/>
                <w:szCs w:val="21"/>
                <w:u w:val="dashDotHeavy"/>
                <w:lang w:val="en-US" w:eastAsia="zh-CN"/>
              </w:rPr>
              <w:t>6分</w:t>
            </w:r>
            <w:r>
              <w:rPr>
                <w:rFonts w:hint="eastAsia" w:cs="宋体"/>
                <w:b/>
                <w:bCs/>
                <w:color w:val="auto"/>
                <w:sz w:val="21"/>
                <w:szCs w:val="21"/>
                <w:u w:val="none"/>
                <w:lang w:val="en-US" w:eastAsia="zh-CN"/>
              </w:rPr>
              <w:t>,</w:t>
            </w:r>
            <w:r>
              <w:rPr>
                <w:rFonts w:hint="eastAsia" w:ascii="宋体" w:hAnsi="宋体" w:eastAsia="宋体" w:cs="宋体"/>
                <w:color w:val="auto"/>
                <w:sz w:val="21"/>
                <w:szCs w:val="21"/>
                <w:lang w:val="en-US" w:eastAsia="zh-CN"/>
              </w:rPr>
              <w:t>一般项参数</w:t>
            </w:r>
            <w:r>
              <w:rPr>
                <w:rFonts w:hint="eastAsia" w:ascii="宋体" w:hAnsi="宋体" w:eastAsia="宋体" w:cs="宋体"/>
                <w:color w:val="auto"/>
                <w:sz w:val="21"/>
                <w:szCs w:val="21"/>
              </w:rPr>
              <w:t>每有一项负偏离</w:t>
            </w:r>
            <w:r>
              <w:rPr>
                <w:rFonts w:hint="eastAsia" w:ascii="宋体" w:hAnsi="宋体" w:eastAsia="宋体" w:cs="宋体"/>
                <w:color w:val="auto"/>
                <w:sz w:val="21"/>
                <w:szCs w:val="21"/>
                <w:lang w:val="en-US" w:eastAsia="zh-CN"/>
              </w:rPr>
              <w:t>的扣</w:t>
            </w:r>
            <w:r>
              <w:rPr>
                <w:rFonts w:hint="eastAsia" w:cs="宋体"/>
                <w:b/>
                <w:bCs/>
                <w:color w:val="auto"/>
                <w:sz w:val="21"/>
                <w:szCs w:val="21"/>
                <w:u w:val="dashDotHeavy"/>
                <w:lang w:val="en-US" w:eastAsia="zh-CN"/>
              </w:rPr>
              <w:t>4</w:t>
            </w:r>
            <w:r>
              <w:rPr>
                <w:rFonts w:hint="eastAsia" w:ascii="宋体" w:hAnsi="宋体" w:eastAsia="宋体" w:cs="宋体"/>
                <w:b/>
                <w:bCs/>
                <w:color w:val="auto"/>
                <w:sz w:val="21"/>
                <w:szCs w:val="21"/>
                <w:u w:val="dashDotHeavy"/>
                <w:lang w:val="en-US" w:eastAsia="zh-CN"/>
              </w:rPr>
              <w:t>分</w:t>
            </w:r>
            <w:r>
              <w:rPr>
                <w:rFonts w:hint="eastAsia" w:ascii="宋体" w:hAnsi="宋体" w:eastAsia="宋体" w:cs="宋体"/>
                <w:color w:val="auto"/>
                <w:sz w:val="21"/>
                <w:szCs w:val="21"/>
              </w:rPr>
              <w:t>扣完该项得分为止</w:t>
            </w:r>
            <w:r>
              <w:rPr>
                <w:rFonts w:hint="eastAsia" w:cs="宋体"/>
                <w:color w:val="auto"/>
                <w:sz w:val="21"/>
                <w:szCs w:val="21"/>
                <w:lang w:eastAsia="zh-CN"/>
              </w:rPr>
              <w:t>；</w:t>
            </w:r>
            <w:r>
              <w:rPr>
                <w:rFonts w:hint="eastAsia" w:cs="宋体"/>
                <w:color w:val="auto"/>
                <w:sz w:val="21"/>
                <w:szCs w:val="21"/>
                <w:lang w:val="en-US" w:eastAsia="zh-CN"/>
              </w:rPr>
              <w:t>非核心产品</w:t>
            </w:r>
            <w:r>
              <w:rPr>
                <w:rFonts w:hint="eastAsia" w:ascii="宋体" w:hAnsi="宋体" w:eastAsia="宋体" w:cs="宋体"/>
                <w:color w:val="auto"/>
                <w:sz w:val="21"/>
                <w:szCs w:val="21"/>
                <w:lang w:val="en-US" w:eastAsia="zh-CN"/>
              </w:rPr>
              <w:t>一般项参数</w:t>
            </w:r>
            <w:r>
              <w:rPr>
                <w:rFonts w:hint="eastAsia" w:ascii="宋体" w:hAnsi="宋体" w:eastAsia="宋体" w:cs="宋体"/>
                <w:color w:val="auto"/>
                <w:sz w:val="21"/>
                <w:szCs w:val="21"/>
              </w:rPr>
              <w:t>每有一项负偏离</w:t>
            </w:r>
            <w:r>
              <w:rPr>
                <w:rFonts w:hint="eastAsia" w:ascii="宋体" w:hAnsi="宋体" w:eastAsia="宋体" w:cs="宋体"/>
                <w:color w:val="auto"/>
                <w:sz w:val="21"/>
                <w:szCs w:val="21"/>
                <w:lang w:val="en-US" w:eastAsia="zh-CN"/>
              </w:rPr>
              <w:t>的扣</w:t>
            </w:r>
            <w:r>
              <w:rPr>
                <w:rFonts w:hint="eastAsia" w:cs="宋体"/>
                <w:b/>
                <w:bCs/>
                <w:color w:val="auto"/>
                <w:sz w:val="21"/>
                <w:szCs w:val="21"/>
                <w:u w:val="dashDotHeavy"/>
                <w:lang w:val="en-US" w:eastAsia="zh-CN"/>
              </w:rPr>
              <w:t>3</w:t>
            </w:r>
            <w:r>
              <w:rPr>
                <w:rFonts w:hint="eastAsia" w:ascii="宋体" w:hAnsi="宋体" w:eastAsia="宋体" w:cs="宋体"/>
                <w:b/>
                <w:bCs/>
                <w:color w:val="auto"/>
                <w:sz w:val="21"/>
                <w:szCs w:val="21"/>
                <w:u w:val="dashDotHeavy"/>
                <w:lang w:val="en-US" w:eastAsia="zh-CN"/>
              </w:rPr>
              <w:t>分</w:t>
            </w:r>
            <w:r>
              <w:rPr>
                <w:rFonts w:hint="eastAsia" w:ascii="宋体" w:hAnsi="宋体" w:eastAsia="宋体" w:cs="宋体"/>
                <w:color w:val="auto"/>
                <w:sz w:val="21"/>
                <w:szCs w:val="21"/>
              </w:rPr>
              <w:t>扣完该项得分为止。</w:t>
            </w:r>
          </w:p>
          <w:p>
            <w:pPr>
              <w:pStyle w:val="16"/>
              <w:widowControl/>
              <w:numPr>
                <w:ilvl w:val="0"/>
                <w:numId w:val="2"/>
              </w:numPr>
              <w:spacing w:before="0" w:beforeAutospacing="0" w:after="0" w:afterAutospacing="0"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lang w:val="zh-CN"/>
              </w:rPr>
              <w:t>节能和环保：</w:t>
            </w:r>
            <w:r>
              <w:rPr>
                <w:rFonts w:hint="eastAsia" w:ascii="宋体" w:hAnsi="宋体" w:eastAsia="宋体" w:cs="宋体"/>
                <w:color w:val="auto"/>
                <w:sz w:val="21"/>
                <w:szCs w:val="21"/>
              </w:rPr>
              <w:t>所投</w:t>
            </w:r>
            <w:r>
              <w:rPr>
                <w:rFonts w:hint="eastAsia" w:ascii="宋体" w:hAnsi="宋体" w:eastAsia="宋体" w:cs="宋体"/>
                <w:color w:val="auto"/>
                <w:sz w:val="21"/>
                <w:szCs w:val="21"/>
                <w:lang w:val="en-US" w:eastAsia="zh-CN"/>
              </w:rPr>
              <w:t>所有</w:t>
            </w:r>
            <w:r>
              <w:rPr>
                <w:rFonts w:hint="eastAsia" w:ascii="宋体" w:hAnsi="宋体" w:eastAsia="宋体" w:cs="宋体"/>
                <w:color w:val="auto"/>
                <w:sz w:val="21"/>
                <w:szCs w:val="21"/>
              </w:rPr>
              <w:t>产品为节能产品，提供得</w:t>
            </w:r>
            <w:r>
              <w:rPr>
                <w:rFonts w:hint="eastAsia" w:cs="宋体"/>
                <w:b/>
                <w:bCs/>
                <w:color w:val="auto"/>
                <w:sz w:val="21"/>
                <w:szCs w:val="21"/>
                <w:u w:val="dashDotHeavy"/>
                <w:lang w:val="en-US" w:eastAsia="zh-CN"/>
              </w:rPr>
              <w:t>0.5</w:t>
            </w:r>
            <w:r>
              <w:rPr>
                <w:rFonts w:hint="eastAsia" w:ascii="宋体" w:hAnsi="宋体" w:eastAsia="宋体" w:cs="宋体"/>
                <w:b/>
                <w:bCs/>
                <w:color w:val="auto"/>
                <w:sz w:val="21"/>
                <w:szCs w:val="21"/>
                <w:u w:val="dashDotHeavy"/>
              </w:rPr>
              <w:t>分</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满分</w:t>
            </w:r>
            <w:r>
              <w:rPr>
                <w:rFonts w:hint="eastAsia" w:cs="宋体"/>
                <w:b/>
                <w:bCs/>
                <w:color w:val="auto"/>
                <w:sz w:val="21"/>
                <w:szCs w:val="21"/>
                <w:u w:val="dashDotHeavy"/>
                <w:lang w:val="en-US" w:eastAsia="zh-CN"/>
              </w:rPr>
              <w:t>0.5</w:t>
            </w:r>
            <w:r>
              <w:rPr>
                <w:rFonts w:hint="eastAsia" w:ascii="宋体" w:hAnsi="宋体" w:eastAsia="宋体" w:cs="宋体"/>
                <w:b/>
                <w:bCs/>
                <w:color w:val="auto"/>
                <w:sz w:val="21"/>
                <w:szCs w:val="21"/>
                <w:u w:val="dashDotHeavy"/>
                <w:lang w:val="zh-CN"/>
              </w:rPr>
              <w:t>分</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所投</w:t>
            </w:r>
            <w:r>
              <w:rPr>
                <w:rFonts w:hint="eastAsia" w:ascii="宋体" w:hAnsi="宋体" w:eastAsia="宋体" w:cs="宋体"/>
                <w:color w:val="auto"/>
                <w:sz w:val="21"/>
                <w:szCs w:val="21"/>
                <w:lang w:val="en-US" w:eastAsia="zh-CN"/>
              </w:rPr>
              <w:t>所有</w:t>
            </w:r>
            <w:r>
              <w:rPr>
                <w:rFonts w:hint="eastAsia" w:ascii="宋体" w:hAnsi="宋体" w:eastAsia="宋体" w:cs="宋体"/>
                <w:color w:val="auto"/>
                <w:sz w:val="21"/>
                <w:szCs w:val="21"/>
              </w:rPr>
              <w:t>产品为环保产品，</w:t>
            </w: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得</w:t>
            </w:r>
            <w:r>
              <w:rPr>
                <w:rFonts w:hint="eastAsia" w:cs="宋体"/>
                <w:b/>
                <w:bCs/>
                <w:color w:val="auto"/>
                <w:sz w:val="21"/>
                <w:szCs w:val="21"/>
                <w:u w:val="dashDotHeavy"/>
                <w:lang w:val="en-US" w:eastAsia="zh-CN"/>
              </w:rPr>
              <w:t>0.5</w:t>
            </w:r>
            <w:r>
              <w:rPr>
                <w:rFonts w:hint="eastAsia" w:ascii="宋体" w:hAnsi="宋体" w:eastAsia="宋体" w:cs="宋体"/>
                <w:b/>
                <w:bCs/>
                <w:color w:val="auto"/>
                <w:sz w:val="21"/>
                <w:szCs w:val="21"/>
                <w:u w:val="dashDotHeavy"/>
              </w:rPr>
              <w:t>分</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满分</w:t>
            </w:r>
            <w:r>
              <w:rPr>
                <w:rFonts w:hint="eastAsia" w:cs="宋体"/>
                <w:b/>
                <w:bCs/>
                <w:color w:val="auto"/>
                <w:sz w:val="21"/>
                <w:szCs w:val="21"/>
                <w:u w:val="dashDotHeavy"/>
                <w:lang w:val="en-US" w:eastAsia="zh-CN"/>
              </w:rPr>
              <w:t>0.5</w:t>
            </w:r>
            <w:r>
              <w:rPr>
                <w:rFonts w:hint="eastAsia" w:ascii="宋体" w:hAnsi="宋体" w:eastAsia="宋体" w:cs="宋体"/>
                <w:b/>
                <w:bCs/>
                <w:color w:val="auto"/>
                <w:sz w:val="21"/>
                <w:szCs w:val="21"/>
                <w:u w:val="dashDotHeavy"/>
                <w:lang w:val="zh-CN"/>
              </w:rPr>
              <w:t>分</w:t>
            </w:r>
            <w:r>
              <w:rPr>
                <w:rFonts w:hint="eastAsia" w:ascii="宋体" w:hAnsi="宋体" w:eastAsia="宋体" w:cs="宋体"/>
                <w:color w:val="auto"/>
                <w:sz w:val="21"/>
                <w:szCs w:val="21"/>
                <w:lang w:val="zh-CN"/>
              </w:rPr>
              <w:t>；未提供不得分。该项得分的认定以《国家节能产品认证证书》、《中国环境标志产品认证证书》原件和政府部门公布的《节能产品政府采购清单》、《环境标志产品政府采购清单》网页截屏为准。</w:t>
            </w:r>
          </w:p>
          <w:p>
            <w:pPr>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val="zh-CN" w:eastAsia="zh-CN" w:bidi="ar"/>
              </w:rPr>
              <w:t>（</w:t>
            </w:r>
            <w:r>
              <w:rPr>
                <w:rFonts w:hint="eastAsia" w:ascii="宋体" w:hAnsi="宋体" w:eastAsia="宋体" w:cs="宋体"/>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val="zh-CN" w:eastAsia="zh-CN" w:bidi="ar"/>
              </w:rPr>
              <w:t>）</w:t>
            </w:r>
            <w:r>
              <w:rPr>
                <w:rFonts w:hint="eastAsia" w:ascii="宋体" w:hAnsi="宋体" w:eastAsia="宋体" w:cs="宋体"/>
                <w:b/>
                <w:bCs/>
                <w:color w:val="auto"/>
                <w:kern w:val="0"/>
                <w:sz w:val="21"/>
                <w:szCs w:val="21"/>
                <w:lang w:val="zh-CN" w:eastAsia="zh-CN" w:bidi="ar"/>
              </w:rPr>
              <w:t>项目管理及实施方案</w:t>
            </w:r>
            <w:r>
              <w:rPr>
                <w:rFonts w:hint="eastAsia" w:ascii="宋体" w:hAnsi="宋体" w:cs="宋体"/>
                <w:color w:val="auto"/>
                <w:kern w:val="0"/>
                <w:sz w:val="24"/>
                <w:szCs w:val="24"/>
                <w:lang w:bidi="ar"/>
              </w:rPr>
              <w:t>：</w:t>
            </w:r>
            <w:r>
              <w:rPr>
                <w:rFonts w:hint="eastAsia" w:ascii="宋体" w:hAnsi="宋体" w:eastAsia="宋体" w:cs="宋体"/>
                <w:color w:val="auto"/>
                <w:kern w:val="0"/>
                <w:sz w:val="21"/>
                <w:szCs w:val="21"/>
                <w:lang w:val="en-US" w:eastAsia="zh-CN" w:bidi="ar"/>
              </w:rPr>
              <w:t>设置了项目管理机构，有项目管理措施，能够结合项目特点制定实施方案，优秀的得</w:t>
            </w:r>
            <w:r>
              <w:rPr>
                <w:rFonts w:hint="eastAsia" w:ascii="宋体" w:hAnsi="宋体" w:eastAsia="宋体" w:cs="宋体"/>
                <w:b/>
                <w:bCs/>
                <w:color w:val="auto"/>
                <w:kern w:val="0"/>
                <w:sz w:val="21"/>
                <w:szCs w:val="21"/>
                <w:u w:val="dashDotHeavy"/>
                <w:lang w:val="en-US" w:eastAsia="zh-CN" w:bidi="ar"/>
              </w:rPr>
              <w:t>8分</w:t>
            </w:r>
            <w:r>
              <w:rPr>
                <w:rFonts w:hint="eastAsia" w:ascii="宋体" w:hAnsi="宋体" w:eastAsia="宋体" w:cs="宋体"/>
                <w:color w:val="auto"/>
                <w:kern w:val="0"/>
                <w:sz w:val="21"/>
                <w:szCs w:val="21"/>
                <w:lang w:val="en-US" w:eastAsia="zh-CN" w:bidi="ar"/>
              </w:rPr>
              <w:t>，良好的得</w:t>
            </w:r>
            <w:r>
              <w:rPr>
                <w:rFonts w:hint="eastAsia" w:ascii="宋体" w:hAnsi="宋体" w:eastAsia="宋体" w:cs="宋体"/>
                <w:b/>
                <w:bCs/>
                <w:color w:val="auto"/>
                <w:kern w:val="0"/>
                <w:sz w:val="21"/>
                <w:szCs w:val="21"/>
                <w:u w:val="dashDotHeavy"/>
                <w:lang w:val="en-US" w:eastAsia="zh-CN" w:bidi="ar"/>
              </w:rPr>
              <w:t>5分</w:t>
            </w:r>
            <w:r>
              <w:rPr>
                <w:rFonts w:hint="eastAsia" w:ascii="宋体" w:hAnsi="宋体" w:eastAsia="宋体" w:cs="宋体"/>
                <w:color w:val="auto"/>
                <w:kern w:val="0"/>
                <w:sz w:val="21"/>
                <w:szCs w:val="21"/>
                <w:lang w:val="en-US" w:eastAsia="zh-CN" w:bidi="ar"/>
              </w:rPr>
              <w:t>，一般的得</w:t>
            </w:r>
            <w:r>
              <w:rPr>
                <w:rFonts w:hint="eastAsia" w:ascii="宋体" w:hAnsi="宋体" w:eastAsia="宋体" w:cs="宋体"/>
                <w:b/>
                <w:bCs/>
                <w:color w:val="auto"/>
                <w:kern w:val="0"/>
                <w:sz w:val="21"/>
                <w:szCs w:val="21"/>
                <w:u w:val="dashDotHeavy"/>
                <w:lang w:val="en-US" w:eastAsia="zh-CN" w:bidi="ar"/>
              </w:rPr>
              <w:t>2分</w:t>
            </w:r>
            <w:r>
              <w:rPr>
                <w:rFonts w:hint="eastAsia" w:ascii="宋体" w:hAnsi="宋体" w:eastAsia="宋体" w:cs="宋体"/>
                <w:color w:val="auto"/>
                <w:kern w:val="0"/>
                <w:sz w:val="21"/>
                <w:szCs w:val="21"/>
                <w:lang w:val="en-US" w:eastAsia="zh-CN" w:bidi="ar"/>
              </w:rPr>
              <w:t>，没有不得分。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履约能力</w:t>
            </w:r>
          </w:p>
          <w:p>
            <w:pPr>
              <w:pStyle w:val="16"/>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cs="宋体"/>
                <w:b/>
                <w:bCs/>
                <w:color w:val="auto"/>
                <w:sz w:val="21"/>
                <w:szCs w:val="21"/>
                <w:lang w:val="en-US" w:eastAsia="zh-CN"/>
              </w:rPr>
              <w:t>15</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numPr>
                <w:ilvl w:val="0"/>
                <w:numId w:val="3"/>
              </w:numPr>
              <w:spacing w:before="0" w:beforeAutospacing="0" w:after="0" w:afterAutospacing="0"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类似业绩情况：</w:t>
            </w:r>
            <w:r>
              <w:rPr>
                <w:rFonts w:hint="eastAsia" w:ascii="宋体" w:hAnsi="宋体" w:eastAsia="宋体" w:cs="宋体"/>
                <w:color w:val="auto"/>
                <w:sz w:val="21"/>
                <w:szCs w:val="21"/>
              </w:rPr>
              <w:t>提供投标截止日前3年的投标人类似业绩证明材料（投标截止日20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cs="宋体"/>
                <w:color w:val="auto"/>
                <w:sz w:val="21"/>
                <w:szCs w:val="21"/>
                <w:lang w:val="en-US" w:eastAsia="zh-CN"/>
              </w:rPr>
              <w:t>04</w:t>
            </w:r>
            <w:r>
              <w:rPr>
                <w:rFonts w:hint="eastAsia" w:ascii="宋体" w:hAnsi="宋体" w:eastAsia="宋体" w:cs="宋体"/>
                <w:color w:val="auto"/>
                <w:sz w:val="21"/>
                <w:szCs w:val="21"/>
              </w:rPr>
              <w:t>月</w:t>
            </w:r>
            <w:r>
              <w:rPr>
                <w:rFonts w:hint="eastAsia" w:cs="宋体"/>
                <w:color w:val="auto"/>
                <w:sz w:val="21"/>
                <w:szCs w:val="21"/>
                <w:lang w:val="en-US" w:eastAsia="zh-CN"/>
              </w:rPr>
              <w:t>13</w:t>
            </w:r>
            <w:r>
              <w:rPr>
                <w:rFonts w:hint="eastAsia" w:ascii="宋体" w:hAnsi="宋体" w:eastAsia="宋体" w:cs="宋体"/>
                <w:color w:val="auto"/>
                <w:sz w:val="21"/>
                <w:szCs w:val="21"/>
              </w:rPr>
              <w:t>日，提供的业绩为20</w:t>
            </w: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年</w:t>
            </w:r>
            <w:r>
              <w:rPr>
                <w:rFonts w:hint="eastAsia" w:cs="宋体"/>
                <w:color w:val="auto"/>
                <w:sz w:val="21"/>
                <w:szCs w:val="21"/>
                <w:lang w:val="en-US" w:eastAsia="zh-CN"/>
              </w:rPr>
              <w:t>04</w:t>
            </w:r>
            <w:r>
              <w:rPr>
                <w:rFonts w:hint="eastAsia" w:ascii="宋体" w:hAnsi="宋体" w:eastAsia="宋体" w:cs="宋体"/>
                <w:color w:val="auto"/>
                <w:sz w:val="21"/>
                <w:szCs w:val="21"/>
              </w:rPr>
              <w:t>月</w:t>
            </w:r>
            <w:r>
              <w:rPr>
                <w:rFonts w:hint="eastAsia" w:cs="宋体"/>
                <w:color w:val="auto"/>
                <w:sz w:val="21"/>
                <w:szCs w:val="21"/>
                <w:lang w:val="en-US" w:eastAsia="zh-CN"/>
              </w:rPr>
              <w:t>13</w:t>
            </w:r>
            <w:r>
              <w:rPr>
                <w:rFonts w:hint="eastAsia" w:ascii="宋体" w:hAnsi="宋体" w:eastAsia="宋体" w:cs="宋体"/>
                <w:color w:val="auto"/>
                <w:sz w:val="21"/>
                <w:szCs w:val="21"/>
              </w:rPr>
              <w:t>日至20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cs="宋体"/>
                <w:color w:val="auto"/>
                <w:sz w:val="21"/>
                <w:szCs w:val="21"/>
                <w:lang w:val="en-US" w:eastAsia="zh-CN"/>
              </w:rPr>
              <w:t>04</w:t>
            </w:r>
            <w:r>
              <w:rPr>
                <w:rFonts w:hint="eastAsia" w:ascii="宋体" w:hAnsi="宋体" w:eastAsia="宋体" w:cs="宋体"/>
                <w:color w:val="auto"/>
                <w:sz w:val="21"/>
                <w:szCs w:val="21"/>
              </w:rPr>
              <w:t>月</w:t>
            </w:r>
            <w:r>
              <w:rPr>
                <w:rFonts w:hint="eastAsia" w:cs="宋体"/>
                <w:color w:val="auto"/>
                <w:sz w:val="21"/>
                <w:szCs w:val="21"/>
                <w:lang w:val="en-US" w:eastAsia="zh-CN"/>
              </w:rPr>
              <w:t>12</w:t>
            </w:r>
            <w:r>
              <w:rPr>
                <w:rFonts w:hint="eastAsia" w:ascii="宋体" w:hAnsi="宋体" w:eastAsia="宋体" w:cs="宋体"/>
                <w:color w:val="auto"/>
                <w:sz w:val="21"/>
                <w:szCs w:val="21"/>
              </w:rPr>
              <w:t>日）。每提供1项得</w:t>
            </w:r>
            <w:r>
              <w:rPr>
                <w:rFonts w:hint="eastAsia" w:ascii="宋体" w:hAnsi="宋体" w:eastAsia="宋体" w:cs="宋体"/>
                <w:b/>
                <w:bCs/>
                <w:color w:val="auto"/>
                <w:kern w:val="0"/>
                <w:sz w:val="21"/>
                <w:szCs w:val="21"/>
                <w:u w:val="dashDotHeavy"/>
                <w:lang w:val="en-US" w:eastAsia="zh-CN" w:bidi="ar-SA"/>
              </w:rPr>
              <w:t>1分</w:t>
            </w:r>
            <w:r>
              <w:rPr>
                <w:rFonts w:hint="eastAsia" w:ascii="宋体" w:hAnsi="宋体" w:eastAsia="宋体" w:cs="宋体"/>
                <w:color w:val="auto"/>
                <w:sz w:val="21"/>
                <w:szCs w:val="21"/>
              </w:rPr>
              <w:t>,满分</w:t>
            </w:r>
            <w:r>
              <w:rPr>
                <w:rFonts w:hint="eastAsia" w:ascii="宋体" w:hAnsi="宋体" w:eastAsia="宋体" w:cs="宋体"/>
                <w:b/>
                <w:bCs/>
                <w:color w:val="auto"/>
                <w:kern w:val="0"/>
                <w:sz w:val="21"/>
                <w:szCs w:val="21"/>
                <w:u w:val="dashDotHeavy"/>
                <w:lang w:val="en-US" w:eastAsia="zh-CN" w:bidi="ar-SA"/>
              </w:rPr>
              <w:t>5分</w:t>
            </w:r>
            <w:r>
              <w:rPr>
                <w:rFonts w:hint="eastAsia" w:ascii="宋体" w:hAnsi="宋体" w:eastAsia="宋体" w:cs="宋体"/>
                <w:color w:val="auto"/>
                <w:sz w:val="21"/>
                <w:szCs w:val="21"/>
              </w:rPr>
              <w:t>；不提供不得分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业绩证明材料为：项目合同（</w:t>
            </w:r>
            <w:r>
              <w:rPr>
                <w:rFonts w:hint="eastAsia" w:ascii="宋体" w:hAnsi="宋体" w:cs="宋体"/>
                <w:color w:val="auto"/>
                <w:sz w:val="21"/>
                <w:szCs w:val="21"/>
                <w:lang w:val="zh-CN"/>
              </w:rPr>
              <w:t>需提供包含中标通知书、合同首页、标的及金额所在页、供货合同签字盖章页、验收报告扫描件</w:t>
            </w:r>
            <w:r>
              <w:rPr>
                <w:rFonts w:hint="eastAsia" w:ascii="宋体" w:hAnsi="宋体" w:eastAsia="宋体" w:cs="宋体"/>
                <w:color w:val="auto"/>
                <w:sz w:val="21"/>
                <w:szCs w:val="21"/>
              </w:rPr>
              <w:t>）</w:t>
            </w:r>
          </w:p>
          <w:p>
            <w:pPr>
              <w:pStyle w:val="16"/>
              <w:widowControl/>
              <w:numPr>
                <w:ilvl w:val="0"/>
                <w:numId w:val="3"/>
              </w:numPr>
              <w:spacing w:before="0" w:beforeAutospacing="0" w:after="0" w:afterAutospacing="0" w:line="36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服务体系认证</w:t>
            </w:r>
            <w:r>
              <w:rPr>
                <w:rFonts w:hint="eastAsia" w:ascii="宋体" w:hAnsi="宋体" w:cs="宋体"/>
                <w:color w:val="auto"/>
                <w:kern w:val="0"/>
                <w:sz w:val="24"/>
                <w:szCs w:val="24"/>
                <w:lang w:val="en-US" w:eastAsia="zh-CN" w:bidi="ar"/>
              </w:rPr>
              <w:t>：</w:t>
            </w:r>
            <w:r>
              <w:rPr>
                <w:rFonts w:hint="eastAsia" w:ascii="宋体" w:hAnsi="宋体" w:cs="宋体"/>
                <w:color w:val="auto"/>
                <w:kern w:val="0"/>
                <w:sz w:val="21"/>
                <w:szCs w:val="21"/>
                <w:lang w:val="zh-CN"/>
              </w:rPr>
              <w:t>投标人或核心产品生产厂家获得国家标准七星级商品售后服务评价体系认证证书得</w:t>
            </w:r>
            <w:r>
              <w:rPr>
                <w:rFonts w:hint="eastAsia" w:cs="宋体"/>
                <w:b/>
                <w:bCs/>
                <w:color w:val="auto"/>
                <w:kern w:val="0"/>
                <w:sz w:val="21"/>
                <w:szCs w:val="21"/>
                <w:u w:val="dashDotHeavy"/>
                <w:lang w:val="en-US" w:eastAsia="zh-CN" w:bidi="ar-SA"/>
              </w:rPr>
              <w:t>4</w:t>
            </w:r>
            <w:r>
              <w:rPr>
                <w:rFonts w:hint="eastAsia" w:ascii="宋体" w:hAnsi="宋体" w:eastAsia="宋体" w:cs="宋体"/>
                <w:b/>
                <w:bCs/>
                <w:color w:val="auto"/>
                <w:kern w:val="0"/>
                <w:sz w:val="21"/>
                <w:szCs w:val="21"/>
                <w:u w:val="dashDotHeavy"/>
                <w:lang w:val="zh-CN" w:eastAsia="zh-CN" w:bidi="ar-SA"/>
              </w:rPr>
              <w:t>分</w:t>
            </w:r>
            <w:r>
              <w:rPr>
                <w:rFonts w:hint="eastAsia" w:ascii="宋体" w:hAnsi="宋体" w:cs="宋体"/>
                <w:color w:val="auto"/>
                <w:kern w:val="0"/>
                <w:sz w:val="21"/>
                <w:szCs w:val="21"/>
                <w:lang w:val="zh-CN"/>
              </w:rPr>
              <w:t>；五星级认证的得</w:t>
            </w:r>
            <w:r>
              <w:rPr>
                <w:rFonts w:hint="eastAsia" w:cs="宋体"/>
                <w:b/>
                <w:bCs/>
                <w:color w:val="auto"/>
                <w:kern w:val="0"/>
                <w:sz w:val="21"/>
                <w:szCs w:val="21"/>
                <w:u w:val="dashDotHeavy"/>
                <w:lang w:val="en-US" w:eastAsia="zh-CN" w:bidi="ar-SA"/>
              </w:rPr>
              <w:t>2</w:t>
            </w:r>
            <w:r>
              <w:rPr>
                <w:rFonts w:hint="eastAsia" w:ascii="宋体" w:hAnsi="宋体" w:eastAsia="宋体" w:cs="宋体"/>
                <w:b/>
                <w:bCs/>
                <w:color w:val="auto"/>
                <w:kern w:val="0"/>
                <w:sz w:val="21"/>
                <w:szCs w:val="21"/>
                <w:u w:val="dashDotHeavy"/>
                <w:lang w:val="zh-CN" w:eastAsia="zh-CN" w:bidi="ar-SA"/>
              </w:rPr>
              <w:t>分</w:t>
            </w:r>
            <w:r>
              <w:rPr>
                <w:rFonts w:hint="eastAsia" w:ascii="宋体" w:hAnsi="宋体" w:cs="宋体"/>
                <w:color w:val="auto"/>
                <w:kern w:val="0"/>
                <w:sz w:val="21"/>
                <w:szCs w:val="21"/>
                <w:lang w:val="zh-CN"/>
              </w:rPr>
              <w:t>，四星级及以下认证的得</w:t>
            </w:r>
            <w:r>
              <w:rPr>
                <w:rFonts w:hint="eastAsia" w:cs="宋体"/>
                <w:b/>
                <w:bCs/>
                <w:color w:val="auto"/>
                <w:kern w:val="0"/>
                <w:sz w:val="21"/>
                <w:szCs w:val="21"/>
                <w:u w:val="dashDotHeavy"/>
                <w:lang w:val="en-US" w:eastAsia="zh-CN" w:bidi="ar-SA"/>
              </w:rPr>
              <w:t>1</w:t>
            </w:r>
            <w:r>
              <w:rPr>
                <w:rFonts w:hint="eastAsia" w:ascii="宋体" w:hAnsi="宋体" w:eastAsia="宋体" w:cs="宋体"/>
                <w:b/>
                <w:bCs/>
                <w:color w:val="auto"/>
                <w:kern w:val="0"/>
                <w:sz w:val="21"/>
                <w:szCs w:val="21"/>
                <w:u w:val="dashDotHeavy"/>
                <w:lang w:val="zh-CN" w:eastAsia="zh-CN" w:bidi="ar-SA"/>
              </w:rPr>
              <w:t>分</w:t>
            </w:r>
            <w:r>
              <w:rPr>
                <w:rFonts w:hint="eastAsia" w:ascii="宋体" w:hAnsi="宋体" w:cs="宋体"/>
                <w:color w:val="auto"/>
                <w:kern w:val="0"/>
                <w:sz w:val="21"/>
                <w:szCs w:val="21"/>
                <w:lang w:val="zh-CN"/>
              </w:rPr>
              <w:t xml:space="preserve">，没有不得分。 </w:t>
            </w:r>
          </w:p>
          <w:p>
            <w:pPr>
              <w:widowControl/>
              <w:numPr>
                <w:ilvl w:val="0"/>
                <w:numId w:val="2"/>
              </w:numPr>
              <w:spacing w:line="276" w:lineRule="auto"/>
              <w:ind w:left="0" w:leftChars="0" w:firstLine="0" w:firstLineChars="0"/>
              <w:jc w:val="left"/>
              <w:rPr>
                <w:rFonts w:hint="eastAsia" w:ascii="宋体" w:hAnsi="宋体" w:cs="宋体"/>
                <w:color w:val="auto"/>
                <w:kern w:val="0"/>
                <w:sz w:val="21"/>
                <w:szCs w:val="21"/>
                <w:lang w:val="zh-CN"/>
              </w:rPr>
            </w:pPr>
            <w:r>
              <w:rPr>
                <w:rFonts w:hint="eastAsia" w:ascii="宋体" w:hAnsi="宋体" w:eastAsia="宋体" w:cs="宋体"/>
                <w:b/>
                <w:bCs/>
                <w:color w:val="auto"/>
                <w:sz w:val="21"/>
                <w:szCs w:val="21"/>
                <w:lang w:val="zh-CN" w:eastAsia="zh-CN" w:bidi="zh-CN"/>
              </w:rPr>
              <w:t>知识产权管理体系认证：</w:t>
            </w:r>
            <w:r>
              <w:rPr>
                <w:rFonts w:hint="eastAsia" w:ascii="宋体" w:hAnsi="宋体" w:cs="宋体"/>
                <w:color w:val="auto"/>
                <w:kern w:val="0"/>
                <w:sz w:val="21"/>
                <w:szCs w:val="21"/>
                <w:lang w:val="zh-CN"/>
              </w:rPr>
              <w:t>投标核心产品生产厂家取得知识产权管理体系认证，且在知识产权领域获得相应荣誉的得</w:t>
            </w:r>
            <w:r>
              <w:rPr>
                <w:rFonts w:hint="eastAsia" w:cs="宋体"/>
                <w:b/>
                <w:bCs/>
                <w:color w:val="auto"/>
                <w:kern w:val="0"/>
                <w:sz w:val="21"/>
                <w:szCs w:val="21"/>
                <w:u w:val="dashDotHeavy"/>
                <w:lang w:val="en-US" w:eastAsia="zh-CN" w:bidi="ar-SA"/>
              </w:rPr>
              <w:t>3</w:t>
            </w:r>
            <w:r>
              <w:rPr>
                <w:rFonts w:hint="eastAsia" w:ascii="宋体" w:hAnsi="宋体" w:eastAsia="宋体" w:cs="宋体"/>
                <w:b/>
                <w:bCs/>
                <w:color w:val="auto"/>
                <w:kern w:val="0"/>
                <w:sz w:val="21"/>
                <w:szCs w:val="21"/>
                <w:u w:val="dashDotHeavy"/>
                <w:lang w:val="zh-CN" w:eastAsia="zh-CN" w:bidi="ar-SA"/>
              </w:rPr>
              <w:t>分</w:t>
            </w:r>
            <w:r>
              <w:rPr>
                <w:rFonts w:hint="eastAsia" w:ascii="宋体" w:hAnsi="宋体" w:cs="宋体"/>
                <w:color w:val="auto"/>
                <w:kern w:val="0"/>
                <w:sz w:val="21"/>
                <w:szCs w:val="21"/>
                <w:lang w:val="zh-CN"/>
              </w:rPr>
              <w:t>，没有或缺少不得分（以提供认证证书电子扫描件、国家认证认可官网截图、荣誉证书为评审依据）。</w:t>
            </w:r>
          </w:p>
          <w:p>
            <w:pPr>
              <w:widowControl/>
              <w:numPr>
                <w:ilvl w:val="0"/>
                <w:numId w:val="2"/>
              </w:numPr>
              <w:spacing w:line="276" w:lineRule="auto"/>
              <w:ind w:left="0" w:leftChars="0" w:firstLine="0" w:firstLineChars="0"/>
              <w:jc w:val="left"/>
              <w:rPr>
                <w:rFonts w:hint="eastAsia" w:ascii="宋体" w:hAnsi="宋体" w:eastAsia="宋体" w:cs="宋体"/>
                <w:color w:val="auto"/>
                <w:sz w:val="21"/>
                <w:szCs w:val="21"/>
              </w:rPr>
            </w:pPr>
            <w:r>
              <w:rPr>
                <w:rFonts w:hint="eastAsia" w:ascii="宋体" w:hAnsi="宋体" w:cs="宋体"/>
                <w:color w:val="auto"/>
                <w:kern w:val="0"/>
                <w:sz w:val="21"/>
                <w:szCs w:val="21"/>
                <w:lang w:val="zh-CN"/>
              </w:rPr>
              <w:t>投标核心产品生产厂家获得国家标准GB/T27925-2011五星品牌认证证书得</w:t>
            </w:r>
            <w:r>
              <w:rPr>
                <w:rFonts w:hint="eastAsia" w:cs="宋体"/>
                <w:b/>
                <w:bCs/>
                <w:color w:val="auto"/>
                <w:kern w:val="0"/>
                <w:sz w:val="21"/>
                <w:szCs w:val="21"/>
                <w:u w:val="dashDotHeavy"/>
                <w:lang w:val="en-US" w:eastAsia="zh-CN" w:bidi="ar-SA"/>
              </w:rPr>
              <w:t>3</w:t>
            </w:r>
            <w:r>
              <w:rPr>
                <w:rFonts w:hint="eastAsia" w:cs="宋体"/>
                <w:b/>
                <w:bCs/>
                <w:color w:val="auto"/>
                <w:kern w:val="0"/>
                <w:sz w:val="21"/>
                <w:szCs w:val="21"/>
                <w:u w:val="dashDotHeavy"/>
                <w:lang w:val="zh-CN" w:eastAsia="zh-CN" w:bidi="ar-SA"/>
              </w:rPr>
              <w:t>分</w:t>
            </w:r>
            <w:r>
              <w:rPr>
                <w:rFonts w:hint="eastAsia" w:ascii="宋体" w:hAnsi="宋体" w:cs="宋体"/>
                <w:color w:val="auto"/>
                <w:kern w:val="0"/>
                <w:sz w:val="21"/>
                <w:szCs w:val="21"/>
                <w:lang w:val="zh-CN"/>
              </w:rPr>
              <w:t>。</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售后服务</w:t>
            </w:r>
          </w:p>
          <w:p>
            <w:pPr>
              <w:pStyle w:val="16"/>
              <w:widowControl/>
              <w:spacing w:before="0" w:beforeAutospacing="0" w:after="0" w:afterAutospacing="0"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shd w:val="clear" w:color="auto" w:fill="FFFFFF"/>
              </w:rPr>
              <w:t>(</w:t>
            </w:r>
            <w:r>
              <w:rPr>
                <w:rFonts w:hint="eastAsia" w:ascii="宋体" w:hAnsi="宋体" w:eastAsia="宋体" w:cs="宋体"/>
                <w:b/>
                <w:bCs/>
                <w:color w:val="auto"/>
                <w:sz w:val="21"/>
                <w:szCs w:val="21"/>
              </w:rPr>
              <w:t>10%</w:t>
            </w:r>
            <w:r>
              <w:rPr>
                <w:rFonts w:hint="eastAsia" w:ascii="宋体" w:hAnsi="宋体" w:eastAsia="宋体" w:cs="宋体"/>
                <w:b/>
                <w:bCs/>
                <w:color w:val="auto"/>
                <w:sz w:val="21"/>
                <w:szCs w:val="21"/>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4"/>
              </w:numPr>
              <w:spacing w:line="400" w:lineRule="exact"/>
              <w:ind w:firstLine="28"/>
              <w:rPr>
                <w:rFonts w:hint="eastAsia" w:ascii="宋体" w:hAnsi="宋体" w:eastAsia="宋体" w:cs="宋体"/>
                <w:color w:val="auto"/>
                <w:kern w:val="0"/>
                <w:sz w:val="21"/>
                <w:szCs w:val="21"/>
                <w:lang w:bidi="ar"/>
              </w:rPr>
            </w:pPr>
            <w:r>
              <w:rPr>
                <w:rFonts w:hint="eastAsia" w:ascii="宋体" w:hAnsi="宋体" w:eastAsia="宋体" w:cs="宋体"/>
                <w:b/>
                <w:bCs/>
                <w:color w:val="auto"/>
                <w:sz w:val="21"/>
                <w:szCs w:val="21"/>
              </w:rPr>
              <w:t>本地化服务能力：</w:t>
            </w:r>
            <w:r>
              <w:rPr>
                <w:rFonts w:hint="eastAsia" w:ascii="宋体" w:hAnsi="宋体" w:eastAsia="宋体" w:cs="宋体"/>
                <w:color w:val="auto"/>
                <w:sz w:val="21"/>
                <w:szCs w:val="21"/>
              </w:rPr>
              <w:t>在</w:t>
            </w:r>
            <w:r>
              <w:rPr>
                <w:rFonts w:hint="eastAsia" w:ascii="宋体" w:hAnsi="宋体" w:eastAsia="宋体" w:cs="宋体"/>
                <w:color w:val="auto"/>
                <w:kern w:val="0"/>
                <w:sz w:val="21"/>
                <w:szCs w:val="21"/>
                <w:u w:val="dashDotHeavy"/>
                <w:lang w:val="zh-CN" w:eastAsia="zh-CN"/>
              </w:rPr>
              <w:t>青海省</w:t>
            </w:r>
            <w:r>
              <w:rPr>
                <w:rFonts w:hint="eastAsia" w:ascii="宋体" w:hAnsi="宋体" w:eastAsia="宋体" w:cs="宋体"/>
                <w:color w:val="auto"/>
                <w:kern w:val="0"/>
                <w:sz w:val="21"/>
                <w:szCs w:val="21"/>
                <w:u w:val="none"/>
                <w:lang w:val="zh-CN"/>
              </w:rPr>
              <w:t>有</w:t>
            </w:r>
            <w:r>
              <w:rPr>
                <w:rFonts w:hint="eastAsia" w:ascii="宋体" w:hAnsi="宋体" w:eastAsia="宋体" w:cs="宋体"/>
                <w:color w:val="auto"/>
                <w:sz w:val="21"/>
                <w:szCs w:val="21"/>
              </w:rPr>
              <w:t>服务机构的，得</w:t>
            </w:r>
            <w:r>
              <w:rPr>
                <w:rFonts w:hint="eastAsia" w:ascii="宋体" w:hAnsi="宋体" w:eastAsia="宋体" w:cs="宋体"/>
                <w:b/>
                <w:bCs/>
                <w:color w:val="auto"/>
                <w:kern w:val="0"/>
                <w:sz w:val="21"/>
                <w:szCs w:val="21"/>
                <w:u w:val="dashDotHeavy"/>
                <w:lang w:val="en-US" w:eastAsia="zh-CN"/>
              </w:rPr>
              <w:t>2</w:t>
            </w:r>
            <w:r>
              <w:rPr>
                <w:rFonts w:hint="eastAsia" w:ascii="宋体" w:hAnsi="宋体" w:eastAsia="宋体" w:cs="宋体"/>
                <w:b/>
                <w:bCs/>
                <w:color w:val="auto"/>
                <w:kern w:val="0"/>
                <w:sz w:val="21"/>
                <w:szCs w:val="21"/>
                <w:u w:val="dashDotHeavy"/>
              </w:rPr>
              <w:t>分</w:t>
            </w:r>
            <w:r>
              <w:rPr>
                <w:rFonts w:hint="eastAsia" w:ascii="宋体" w:hAnsi="宋体" w:eastAsia="宋体" w:cs="宋体"/>
                <w:color w:val="auto"/>
                <w:sz w:val="21"/>
                <w:szCs w:val="21"/>
              </w:rPr>
              <w:t>；有合作性服务机构的，得</w:t>
            </w:r>
            <w:r>
              <w:rPr>
                <w:rFonts w:hint="eastAsia" w:ascii="宋体" w:hAnsi="宋体" w:eastAsia="宋体" w:cs="宋体"/>
                <w:b/>
                <w:bCs/>
                <w:color w:val="auto"/>
                <w:kern w:val="0"/>
                <w:sz w:val="21"/>
                <w:szCs w:val="21"/>
                <w:u w:val="dashDotHeavy"/>
                <w:lang w:val="en-US" w:eastAsia="zh-CN"/>
              </w:rPr>
              <w:t>1</w:t>
            </w:r>
            <w:r>
              <w:rPr>
                <w:rFonts w:hint="eastAsia" w:ascii="宋体" w:hAnsi="宋体" w:eastAsia="宋体" w:cs="宋体"/>
                <w:b/>
                <w:bCs/>
                <w:color w:val="auto"/>
                <w:kern w:val="0"/>
                <w:sz w:val="21"/>
                <w:szCs w:val="21"/>
                <w:u w:val="dashDotHeavy"/>
              </w:rPr>
              <w:t>分</w:t>
            </w:r>
            <w:r>
              <w:rPr>
                <w:rFonts w:hint="eastAsia" w:ascii="宋体" w:hAnsi="宋体" w:eastAsia="宋体" w:cs="宋体"/>
                <w:color w:val="auto"/>
                <w:sz w:val="21"/>
                <w:szCs w:val="21"/>
              </w:rPr>
              <w:t>；没有的不得分。（需提供相关证明材料）。</w:t>
            </w:r>
          </w:p>
          <w:p>
            <w:pPr>
              <w:numPr>
                <w:ilvl w:val="0"/>
                <w:numId w:val="4"/>
              </w:numPr>
              <w:spacing w:line="400" w:lineRule="exact"/>
              <w:ind w:firstLine="28"/>
              <w:rPr>
                <w:rFonts w:hint="eastAsia" w:ascii="宋体" w:hAnsi="宋体" w:eastAsia="宋体" w:cs="宋体"/>
                <w:color w:val="auto"/>
                <w:kern w:val="0"/>
                <w:sz w:val="21"/>
                <w:szCs w:val="21"/>
                <w:lang w:bidi="ar"/>
              </w:rPr>
            </w:pPr>
            <w:r>
              <w:rPr>
                <w:rFonts w:hint="eastAsia" w:ascii="宋体" w:hAnsi="宋体" w:eastAsia="宋体" w:cs="宋体"/>
                <w:b/>
                <w:bCs/>
                <w:color w:val="auto"/>
                <w:sz w:val="21"/>
                <w:szCs w:val="21"/>
              </w:rPr>
              <w:t>售后服务计划、措施及服务承诺</w:t>
            </w:r>
            <w:r>
              <w:rPr>
                <w:rFonts w:hint="eastAsia" w:ascii="宋体" w:hAnsi="宋体" w:cs="宋体"/>
                <w:color w:val="auto"/>
                <w:kern w:val="0"/>
                <w:sz w:val="24"/>
                <w:szCs w:val="24"/>
                <w:lang w:bidi="ar"/>
              </w:rPr>
              <w:t>：</w:t>
            </w:r>
            <w:r>
              <w:rPr>
                <w:rFonts w:hint="eastAsia" w:ascii="宋体" w:hAnsi="宋体" w:eastAsia="宋体" w:cs="宋体"/>
                <w:color w:val="auto"/>
                <w:kern w:val="0"/>
                <w:sz w:val="21"/>
                <w:szCs w:val="21"/>
                <w:u w:val="none"/>
                <w:lang w:val="zh-CN" w:eastAsia="zh-CN"/>
              </w:rPr>
              <w:t>针对本项目有配送、安装、调试、验收等方面售后服务能力计划、措施及服务承诺，优秀的得</w:t>
            </w:r>
            <w:r>
              <w:rPr>
                <w:rFonts w:hint="eastAsia" w:ascii="宋体" w:hAnsi="宋体" w:eastAsia="宋体" w:cs="宋体"/>
                <w:b/>
                <w:bCs/>
                <w:color w:val="auto"/>
                <w:kern w:val="0"/>
                <w:sz w:val="21"/>
                <w:szCs w:val="21"/>
                <w:u w:val="dashDotHeavy"/>
                <w:lang w:val="en-US" w:eastAsia="zh-CN"/>
              </w:rPr>
              <w:t>8</w:t>
            </w:r>
            <w:r>
              <w:rPr>
                <w:rFonts w:hint="eastAsia" w:ascii="宋体" w:hAnsi="宋体" w:eastAsia="宋体" w:cs="宋体"/>
                <w:b/>
                <w:bCs/>
                <w:color w:val="auto"/>
                <w:kern w:val="0"/>
                <w:sz w:val="21"/>
                <w:szCs w:val="21"/>
                <w:u w:val="dashDotHeavy"/>
                <w:lang w:val="zh-CN" w:eastAsia="zh-CN"/>
              </w:rPr>
              <w:t>分</w:t>
            </w:r>
            <w:r>
              <w:rPr>
                <w:rFonts w:hint="eastAsia" w:ascii="宋体" w:hAnsi="宋体" w:eastAsia="宋体" w:cs="宋体"/>
                <w:color w:val="auto"/>
                <w:kern w:val="0"/>
                <w:sz w:val="21"/>
                <w:szCs w:val="21"/>
                <w:u w:val="none"/>
                <w:lang w:val="zh-CN" w:eastAsia="zh-CN"/>
              </w:rPr>
              <w:t>，良好的得</w:t>
            </w:r>
            <w:r>
              <w:rPr>
                <w:rFonts w:hint="eastAsia" w:ascii="宋体" w:hAnsi="宋体" w:eastAsia="宋体" w:cs="宋体"/>
                <w:b/>
                <w:bCs/>
                <w:color w:val="auto"/>
                <w:kern w:val="0"/>
                <w:sz w:val="21"/>
                <w:szCs w:val="21"/>
                <w:u w:val="dashDotHeavy"/>
                <w:lang w:val="en-US" w:eastAsia="zh-CN"/>
              </w:rPr>
              <w:t>5</w:t>
            </w:r>
            <w:r>
              <w:rPr>
                <w:rFonts w:hint="eastAsia" w:ascii="宋体" w:hAnsi="宋体" w:eastAsia="宋体" w:cs="宋体"/>
                <w:b/>
                <w:bCs/>
                <w:color w:val="auto"/>
                <w:kern w:val="0"/>
                <w:sz w:val="21"/>
                <w:szCs w:val="21"/>
                <w:u w:val="dashDotHeavy"/>
                <w:lang w:val="zh-CN" w:eastAsia="zh-CN"/>
              </w:rPr>
              <w:t>分</w:t>
            </w:r>
            <w:r>
              <w:rPr>
                <w:rFonts w:hint="eastAsia" w:ascii="宋体" w:hAnsi="宋体" w:eastAsia="宋体" w:cs="宋体"/>
                <w:color w:val="auto"/>
                <w:kern w:val="0"/>
                <w:sz w:val="21"/>
                <w:szCs w:val="21"/>
                <w:u w:val="none"/>
                <w:lang w:val="zh-CN" w:eastAsia="zh-CN"/>
              </w:rPr>
              <w:t>，一般的得</w:t>
            </w:r>
            <w:r>
              <w:rPr>
                <w:rFonts w:hint="eastAsia" w:ascii="宋体" w:hAnsi="宋体" w:eastAsia="宋体" w:cs="宋体"/>
                <w:b/>
                <w:bCs/>
                <w:color w:val="auto"/>
                <w:kern w:val="0"/>
                <w:sz w:val="21"/>
                <w:szCs w:val="21"/>
                <w:u w:val="dashDotHeavy"/>
                <w:lang w:val="en-US" w:eastAsia="zh-CN"/>
              </w:rPr>
              <w:t>2</w:t>
            </w:r>
            <w:r>
              <w:rPr>
                <w:rFonts w:hint="eastAsia" w:ascii="宋体" w:hAnsi="宋体" w:eastAsia="宋体" w:cs="宋体"/>
                <w:b/>
                <w:bCs/>
                <w:color w:val="auto"/>
                <w:kern w:val="0"/>
                <w:sz w:val="21"/>
                <w:szCs w:val="21"/>
                <w:u w:val="dashDotHeavy"/>
                <w:lang w:val="zh-CN" w:eastAsia="zh-CN"/>
              </w:rPr>
              <w:t>分</w:t>
            </w:r>
            <w:r>
              <w:rPr>
                <w:rFonts w:hint="eastAsia" w:ascii="宋体" w:hAnsi="宋体" w:eastAsia="宋体" w:cs="宋体"/>
                <w:color w:val="auto"/>
                <w:kern w:val="0"/>
                <w:sz w:val="21"/>
                <w:szCs w:val="21"/>
                <w:u w:val="none"/>
                <w:lang w:val="zh-CN" w:eastAsia="zh-CN"/>
              </w:rPr>
              <w:t>，没有不得分。</w:t>
            </w:r>
          </w:p>
        </w:tc>
      </w:tr>
    </w:tbl>
    <w:p>
      <w:pPr>
        <w:pStyle w:val="3"/>
        <w:bidi w:val="0"/>
        <w:rPr>
          <w:rFonts w:hint="eastAsia"/>
        </w:rPr>
      </w:pPr>
      <w:bookmarkStart w:id="87" w:name="_Toc29416"/>
      <w:r>
        <w:rPr>
          <w:rFonts w:hint="eastAsia"/>
        </w:rPr>
        <w:t>七、</w:t>
      </w:r>
      <w:bookmarkEnd w:id="85"/>
      <w:bookmarkEnd w:id="86"/>
      <w:r>
        <w:rPr>
          <w:rFonts w:hint="eastAsia"/>
        </w:rPr>
        <w:t>成交办法</w:t>
      </w:r>
      <w:bookmarkEnd w:id="8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8" w:name="_Toc376936757"/>
      <w:bookmarkStart w:id="89" w:name="_Toc325726026"/>
      <w:bookmarkStart w:id="90" w:name="_Toc18894"/>
      <w:r>
        <w:rPr>
          <w:rFonts w:hint="eastAsia" w:ascii="宋体" w:hAnsi="宋体"/>
          <w:b/>
          <w:bCs/>
          <w:kern w:val="0"/>
          <w:sz w:val="27"/>
          <w:szCs w:val="27"/>
        </w:rPr>
        <w:t>21.推荐并确定成交</w:t>
      </w:r>
      <w:bookmarkEnd w:id="88"/>
      <w:bookmarkEnd w:id="89"/>
      <w:r>
        <w:rPr>
          <w:rFonts w:hint="eastAsia" w:ascii="宋体" w:hAnsi="宋体"/>
          <w:b/>
          <w:bCs/>
          <w:kern w:val="0"/>
          <w:sz w:val="27"/>
          <w:szCs w:val="27"/>
        </w:rPr>
        <w:t>供应商</w:t>
      </w:r>
      <w:bookmarkEnd w:id="90"/>
    </w:p>
    <w:p>
      <w:pPr>
        <w:ind w:firstLine="480"/>
        <w:jc w:val="left"/>
        <w:rPr>
          <w:rFonts w:hint="eastAsia" w:ascii="宋体" w:hAnsi="宋体"/>
        </w:rPr>
      </w:pPr>
      <w:r>
        <w:rPr>
          <w:rFonts w:hint="eastAsia" w:ascii="宋体" w:hAnsi="宋体"/>
        </w:rPr>
        <w:t>21.1磋商小组根据</w:t>
      </w:r>
      <w:r>
        <w:rPr>
          <w:rFonts w:hint="eastAsia" w:ascii="宋体" w:hAnsi="宋体" w:cs="宋体"/>
          <w:color w:val="000000"/>
        </w:rPr>
        <w:t>评审总得分由高到低排序推荐预中标候选人，并由采购人按顺序确定成交供应商</w:t>
      </w:r>
      <w:r>
        <w:rPr>
          <w:rFonts w:hint="eastAsia" w:ascii="宋体" w:hAnsi="宋体"/>
        </w:rPr>
        <w:t>。</w:t>
      </w:r>
    </w:p>
    <w:p>
      <w:pPr>
        <w:ind w:firstLine="480"/>
        <w:jc w:val="left"/>
        <w:rPr>
          <w:rFonts w:hint="eastAsia" w:ascii="宋体" w:hAnsi="宋体"/>
        </w:rPr>
      </w:pPr>
      <w:r>
        <w:rPr>
          <w:rFonts w:hint="eastAsia" w:ascii="宋体" w:hAnsi="宋体"/>
        </w:rPr>
        <w:t>21.2成交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91"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2" w:name="_Toc376936759"/>
      <w:bookmarkStart w:id="93" w:name="_Toc325726028"/>
      <w:bookmarkStart w:id="94" w:name="_Toc27059"/>
      <w:r>
        <w:rPr>
          <w:rFonts w:hint="eastAsia" w:ascii="宋体" w:hAnsi="宋体"/>
          <w:b/>
          <w:bCs/>
          <w:kern w:val="0"/>
          <w:sz w:val="27"/>
          <w:szCs w:val="27"/>
        </w:rPr>
        <w:t>22.成交通知</w:t>
      </w:r>
      <w:bookmarkEnd w:id="92"/>
      <w:bookmarkEnd w:id="93"/>
      <w:bookmarkEnd w:id="94"/>
    </w:p>
    <w:p>
      <w:pPr>
        <w:ind w:firstLine="480"/>
        <w:jc w:val="left"/>
        <w:rPr>
          <w:rFonts w:hint="eastAsia" w:ascii="宋体" w:hAnsi="宋体"/>
        </w:rPr>
      </w:pPr>
      <w:r>
        <w:rPr>
          <w:rFonts w:hint="eastAsia" w:ascii="宋体" w:hAnsi="宋体"/>
        </w:rPr>
        <w:t>22.1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pPr>
        <w:pStyle w:val="3"/>
        <w:bidi w:val="0"/>
        <w:rPr>
          <w:rFonts w:hint="eastAsia"/>
        </w:rPr>
      </w:pPr>
      <w:bookmarkStart w:id="95" w:name="_Toc376936758"/>
      <w:bookmarkStart w:id="96" w:name="_Toc18414"/>
      <w:r>
        <w:rPr>
          <w:rFonts w:hint="eastAsia"/>
        </w:rPr>
        <w:t>八、授予合同</w:t>
      </w:r>
      <w:bookmarkEnd w:id="91"/>
      <w:bookmarkEnd w:id="95"/>
      <w:bookmarkEnd w:id="9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7" w:name="_Toc376936760"/>
      <w:bookmarkStart w:id="98" w:name="_Toc325726029"/>
      <w:bookmarkStart w:id="99" w:name="_Toc12397"/>
      <w:r>
        <w:rPr>
          <w:rFonts w:hint="eastAsia" w:ascii="宋体" w:hAnsi="宋体"/>
          <w:b/>
          <w:bCs/>
          <w:kern w:val="0"/>
          <w:sz w:val="27"/>
          <w:szCs w:val="27"/>
        </w:rPr>
        <w:t>23.签订合同</w:t>
      </w:r>
      <w:bookmarkEnd w:id="97"/>
      <w:bookmarkEnd w:id="98"/>
      <w:bookmarkEnd w:id="99"/>
    </w:p>
    <w:p>
      <w:pPr>
        <w:ind w:firstLine="480"/>
        <w:jc w:val="left"/>
        <w:rPr>
          <w:rFonts w:hint="eastAsia" w:ascii="宋体" w:hAnsi="宋体"/>
        </w:rPr>
      </w:pPr>
      <w:bookmarkStart w:id="100" w:name="_Toc325726030"/>
      <w:bookmarkStart w:id="101" w:name="_Toc376936761"/>
      <w:r>
        <w:rPr>
          <w:rFonts w:hint="eastAsia" w:ascii="宋体" w:hAnsi="宋体"/>
        </w:rPr>
        <w:t>23.1采购人与成交供应商双方应当自《成交通知书》发</w:t>
      </w:r>
      <w:r>
        <w:rPr>
          <w:rFonts w:hint="eastAsia" w:ascii="宋体" w:hAnsi="宋体"/>
          <w:highlight w:val="none"/>
        </w:rPr>
        <w:t>出之日起</w:t>
      </w:r>
      <w:r>
        <w:rPr>
          <w:rFonts w:hint="eastAsia"/>
          <w:highlight w:val="none"/>
          <w:lang w:val="en-US" w:eastAsia="zh-CN"/>
        </w:rPr>
        <w:t>30</w:t>
      </w:r>
      <w:r>
        <w:rPr>
          <w:rFonts w:hint="eastAsia" w:ascii="宋体" w:hAnsi="宋体"/>
          <w:highlight w:val="none"/>
        </w:rPr>
        <w:t>日内</w:t>
      </w:r>
      <w:r>
        <w:rPr>
          <w:rFonts w:hint="eastAsia" w:ascii="宋体" w:hAnsi="宋体"/>
        </w:rPr>
        <w:t>，按照磋商文件确定的合同文本以及采购标的、规格型号、采购金额、采购数量、技术和服务要求等事项签订政府采购合同。</w:t>
      </w:r>
    </w:p>
    <w:p>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23.4成交供应商在法定期限内无正当理由拒签合同的，按违约处理。同时，集中采购机构和采购人可依成交供应商候选人排序重新确定成交供应商，并协调双方签订采购合同。</w:t>
      </w:r>
    </w:p>
    <w:p>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pPr>
        <w:ind w:firstLine="480"/>
        <w:jc w:val="left"/>
        <w:rPr>
          <w:rFonts w:hint="eastAsia" w:ascii="宋体" w:hAnsi="宋体"/>
        </w:rPr>
      </w:pPr>
      <w:r>
        <w:rPr>
          <w:rFonts w:hint="eastAsia" w:ascii="宋体" w:hAnsi="宋体"/>
        </w:rPr>
        <w:t>23.6采购人或采购代理机构应当自采购合同签订之日起2个工作日内，将采购合同在青海政府采购信息网上公告，但政府采购合同中涉及国家秘密、商业秘密的内容除外。</w:t>
      </w:r>
    </w:p>
    <w:p>
      <w:pPr>
        <w:pStyle w:val="3"/>
        <w:bidi w:val="0"/>
        <w:rPr>
          <w:rFonts w:hint="eastAsia"/>
        </w:rPr>
      </w:pPr>
      <w:bookmarkStart w:id="102" w:name="_Toc30350"/>
      <w:r>
        <w:rPr>
          <w:rFonts w:hint="eastAsia"/>
        </w:rPr>
        <w:t>九、串通投标的认定及处理办法</w:t>
      </w:r>
      <w:bookmarkEnd w:id="102"/>
    </w:p>
    <w:p>
      <w:pPr>
        <w:widowControl/>
        <w:spacing w:before="100" w:beforeAutospacing="1" w:after="100" w:afterAutospacing="1"/>
        <w:ind w:firstLine="542"/>
        <w:jc w:val="left"/>
        <w:outlineLvl w:val="2"/>
        <w:rPr>
          <w:rFonts w:hint="eastAsia" w:ascii="宋体" w:hAnsi="宋体"/>
          <w:b/>
          <w:bCs/>
          <w:kern w:val="0"/>
          <w:sz w:val="27"/>
          <w:szCs w:val="27"/>
        </w:rPr>
      </w:pPr>
      <w:bookmarkStart w:id="103" w:name="_Toc18881"/>
      <w:bookmarkStart w:id="104" w:name="_Toc496189563"/>
      <w:bookmarkStart w:id="105" w:name="_Toc496004020"/>
      <w:r>
        <w:rPr>
          <w:rFonts w:hint="eastAsia" w:ascii="宋体" w:hAnsi="宋体"/>
          <w:b/>
          <w:bCs/>
          <w:kern w:val="0"/>
          <w:sz w:val="27"/>
          <w:szCs w:val="27"/>
        </w:rPr>
        <w:t>24.串通投标的情形</w:t>
      </w:r>
      <w:bookmarkEnd w:id="103"/>
      <w:bookmarkEnd w:id="104"/>
      <w:bookmarkEnd w:id="105"/>
    </w:p>
    <w:p>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pPr>
        <w:ind w:firstLine="480"/>
        <w:jc w:val="left"/>
        <w:rPr>
          <w:rFonts w:ascii="宋体" w:hAnsi="宋体"/>
        </w:rPr>
      </w:pPr>
      <w:r>
        <w:rPr>
          <w:rFonts w:hint="eastAsia" w:ascii="宋体" w:hAnsi="宋体"/>
        </w:rPr>
        <w:t>（5）</w:t>
      </w:r>
      <w:r>
        <w:rPr>
          <w:rFonts w:ascii="宋体" w:hAnsi="宋体"/>
        </w:rPr>
        <w:t>不同供应商的磋商响应文件相互混装；</w:t>
      </w:r>
    </w:p>
    <w:p>
      <w:pPr>
        <w:ind w:firstLine="480"/>
        <w:jc w:val="left"/>
        <w:rPr>
          <w:rFonts w:hint="eastAsia" w:ascii="宋体" w:hAnsi="宋体"/>
          <w:b/>
          <w:bCs/>
          <w:kern w:val="0"/>
          <w:sz w:val="36"/>
          <w:szCs w:val="36"/>
        </w:rPr>
      </w:pPr>
      <w:r>
        <w:rPr>
          <w:rFonts w:hint="eastAsia" w:ascii="宋体" w:hAnsi="宋体"/>
        </w:rPr>
        <w:t>（6）</w:t>
      </w:r>
      <w:r>
        <w:rPr>
          <w:rFonts w:ascii="宋体" w:hAnsi="宋体"/>
        </w:rPr>
        <w:t>不同供应商的投标保证金从同一单位或者个人的账户转出。</w:t>
      </w:r>
    </w:p>
    <w:p>
      <w:pPr>
        <w:pStyle w:val="3"/>
        <w:bidi w:val="0"/>
        <w:rPr>
          <w:rFonts w:hint="eastAsia"/>
        </w:rPr>
      </w:pPr>
      <w:bookmarkStart w:id="106" w:name="_Toc12825"/>
      <w:r>
        <w:rPr>
          <w:rFonts w:hint="eastAsia"/>
        </w:rPr>
        <w:t>十、</w:t>
      </w:r>
      <w:bookmarkEnd w:id="100"/>
      <w:bookmarkEnd w:id="101"/>
      <w:r>
        <w:rPr>
          <w:rFonts w:hint="eastAsia"/>
        </w:rPr>
        <w:t>磋商活动终止</w:t>
      </w:r>
      <w:bookmarkEnd w:id="10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7" w:name="_Toc6956"/>
      <w:bookmarkStart w:id="108" w:name="_Toc325726031"/>
      <w:bookmarkStart w:id="109" w:name="_Toc376936762"/>
      <w:r>
        <w:rPr>
          <w:rFonts w:hint="eastAsia" w:ascii="宋体" w:hAnsi="宋体"/>
          <w:b/>
          <w:bCs/>
          <w:kern w:val="0"/>
          <w:sz w:val="27"/>
          <w:szCs w:val="27"/>
        </w:rPr>
        <w:t>25. 终止情形</w:t>
      </w:r>
      <w:bookmarkEnd w:id="107"/>
    </w:p>
    <w:p>
      <w:pPr>
        <w:ind w:firstLine="480"/>
        <w:jc w:val="left"/>
        <w:rPr>
          <w:rFonts w:hint="eastAsia" w:ascii="宋体" w:hAnsi="宋体"/>
        </w:rPr>
      </w:pPr>
      <w:r>
        <w:rPr>
          <w:rFonts w:hint="eastAsia" w:ascii="宋体" w:hAnsi="宋体"/>
        </w:rPr>
        <w:t>25.1在竞争性磋商采购中，出现下列情形之一的，终止磋商活动：</w:t>
      </w:r>
      <w:bookmarkEnd w:id="108"/>
      <w:bookmarkEnd w:id="109"/>
    </w:p>
    <w:p>
      <w:pPr>
        <w:ind w:firstLine="480"/>
        <w:jc w:val="left"/>
        <w:rPr>
          <w:rFonts w:hint="eastAsia" w:ascii="宋体" w:hAnsi="宋体"/>
        </w:rPr>
      </w:pPr>
      <w:r>
        <w:rPr>
          <w:rFonts w:hint="eastAsia" w:ascii="宋体" w:hAnsi="宋体"/>
        </w:rPr>
        <w:t>（1）因情况变化，不再符合规定的竞争性磋商采购方式适用情形的。</w:t>
      </w:r>
    </w:p>
    <w:p>
      <w:pPr>
        <w:ind w:firstLine="480"/>
        <w:jc w:val="left"/>
        <w:rPr>
          <w:rFonts w:hint="eastAsia" w:ascii="宋体" w:hAnsi="宋体"/>
        </w:rPr>
      </w:pPr>
      <w:r>
        <w:rPr>
          <w:rFonts w:hint="eastAsia" w:ascii="宋体" w:hAnsi="宋体"/>
        </w:rPr>
        <w:t>（2）出现影响采购活动公正的违法、违规行为的。</w:t>
      </w:r>
    </w:p>
    <w:p>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10" w:name="_Toc325726032"/>
    </w:p>
    <w:p>
      <w:pPr>
        <w:pStyle w:val="3"/>
        <w:bidi w:val="0"/>
        <w:rPr>
          <w:rFonts w:hint="eastAsia"/>
        </w:rPr>
      </w:pPr>
      <w:bookmarkStart w:id="111" w:name="_Toc25038"/>
      <w:bookmarkStart w:id="112" w:name="_Toc376936763"/>
      <w:r>
        <w:rPr>
          <w:rFonts w:hint="eastAsia"/>
        </w:rPr>
        <w:t>十一、处罚</w:t>
      </w:r>
      <w:bookmarkEnd w:id="110"/>
      <w:bookmarkEnd w:id="111"/>
      <w:bookmarkEnd w:id="11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3" w:name="_Toc325726033"/>
      <w:bookmarkStart w:id="114" w:name="_Toc376936764"/>
      <w:bookmarkStart w:id="115" w:name="_Toc4039"/>
      <w:r>
        <w:rPr>
          <w:rFonts w:hint="eastAsia" w:ascii="宋体" w:hAnsi="宋体"/>
          <w:b/>
          <w:bCs/>
          <w:kern w:val="0"/>
          <w:sz w:val="27"/>
          <w:szCs w:val="27"/>
        </w:rPr>
        <w:t>26.处罚情形</w:t>
      </w:r>
      <w:bookmarkEnd w:id="113"/>
      <w:bookmarkEnd w:id="114"/>
      <w:bookmarkEnd w:id="115"/>
    </w:p>
    <w:p>
      <w:pPr>
        <w:ind w:firstLine="480"/>
        <w:jc w:val="left"/>
        <w:rPr>
          <w:rFonts w:hint="eastAsia" w:ascii="宋体" w:hAnsi="宋体"/>
        </w:rPr>
      </w:pPr>
      <w:r>
        <w:rPr>
          <w:rFonts w:hint="eastAsia" w:ascii="宋体" w:hAnsi="宋体"/>
        </w:rPr>
        <w:t>26.1有下列情形之一的，供应商的磋商保证金不予退还；成交供应商的成交结果无效，履约保证金不予退还。</w:t>
      </w:r>
    </w:p>
    <w:p>
      <w:pPr>
        <w:ind w:firstLine="480"/>
        <w:jc w:val="left"/>
        <w:rPr>
          <w:rFonts w:hint="eastAsia" w:ascii="宋体" w:hAnsi="宋体"/>
        </w:rPr>
      </w:pPr>
      <w:r>
        <w:rPr>
          <w:rFonts w:hint="eastAsia" w:ascii="宋体" w:hAnsi="宋体"/>
        </w:rPr>
        <w:t>（1）供应商在提交磋商响应文件截止时间后撤回磋商响应文件的；</w:t>
      </w:r>
    </w:p>
    <w:p>
      <w:pPr>
        <w:ind w:firstLine="480"/>
        <w:jc w:val="left"/>
        <w:rPr>
          <w:rFonts w:hint="eastAsia" w:ascii="宋体" w:hAnsi="宋体"/>
        </w:rPr>
      </w:pPr>
      <w:r>
        <w:rPr>
          <w:rFonts w:hint="eastAsia" w:ascii="宋体" w:hAnsi="宋体"/>
        </w:rPr>
        <w:t>（2）供应商在响应文件中提供虚假材料的；</w:t>
      </w:r>
    </w:p>
    <w:p>
      <w:pPr>
        <w:ind w:firstLine="480"/>
        <w:jc w:val="left"/>
        <w:rPr>
          <w:rFonts w:hint="eastAsia" w:ascii="宋体" w:hAnsi="宋体"/>
        </w:rPr>
      </w:pPr>
      <w:r>
        <w:rPr>
          <w:rFonts w:hint="eastAsia" w:ascii="宋体" w:hAnsi="宋体"/>
        </w:rPr>
        <w:t>（3）采取不正当手段诋毁、排挤其他供应商的；</w:t>
      </w:r>
    </w:p>
    <w:p>
      <w:pPr>
        <w:ind w:firstLine="402"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（5）成交后无正当理由拒不与采购人签订采购合同的；</w:t>
      </w:r>
    </w:p>
    <w:p>
      <w:pPr>
        <w:ind w:firstLine="480"/>
        <w:jc w:val="left"/>
        <w:rPr>
          <w:rFonts w:hint="eastAsia" w:ascii="宋体" w:hAnsi="宋体"/>
        </w:rPr>
      </w:pPr>
      <w:r>
        <w:rPr>
          <w:rFonts w:hint="eastAsia" w:ascii="宋体" w:hAnsi="宋体"/>
        </w:rPr>
        <w:t>（6）未按照磋商文件、磋商响应文件确定的事项签订采购合同的；</w:t>
      </w:r>
    </w:p>
    <w:p>
      <w:pPr>
        <w:ind w:firstLine="480"/>
        <w:jc w:val="left"/>
        <w:rPr>
          <w:rFonts w:hint="eastAsia" w:ascii="宋体" w:hAnsi="宋体"/>
        </w:rPr>
      </w:pPr>
      <w:r>
        <w:rPr>
          <w:rFonts w:hint="eastAsia" w:ascii="宋体" w:hAnsi="宋体"/>
        </w:rPr>
        <w:t>（7）擅自变更、中止或者终止政府采购合同的；</w:t>
      </w:r>
    </w:p>
    <w:p>
      <w:pPr>
        <w:ind w:firstLine="480"/>
        <w:jc w:val="left"/>
        <w:rPr>
          <w:rFonts w:hint="eastAsia" w:ascii="宋体" w:hAnsi="宋体"/>
        </w:rPr>
      </w:pPr>
      <w:r>
        <w:rPr>
          <w:rFonts w:hint="eastAsia" w:ascii="宋体" w:hAnsi="宋体"/>
        </w:rPr>
        <w:t>（8）成交供应商签订合同后，因种种原因不能履约或无故拖延履约期的；</w:t>
      </w:r>
    </w:p>
    <w:p>
      <w:pPr>
        <w:ind w:firstLine="480"/>
        <w:jc w:val="left"/>
        <w:rPr>
          <w:rFonts w:hint="eastAsia" w:ascii="宋体" w:hAnsi="宋体"/>
        </w:rPr>
      </w:pPr>
      <w:r>
        <w:rPr>
          <w:rFonts w:hint="eastAsia" w:ascii="宋体" w:hAnsi="宋体"/>
        </w:rPr>
        <w:t>（9）法律、法规规定的其他情形的。</w:t>
      </w:r>
    </w:p>
    <w:p>
      <w:pPr>
        <w:ind w:firstLine="480"/>
        <w:jc w:val="left"/>
        <w:rPr>
          <w:rFonts w:hint="eastAsia" w:ascii="宋体" w:hAnsi="宋体"/>
        </w:rPr>
      </w:pPr>
      <w:r>
        <w:rPr>
          <w:rFonts w:hint="eastAsia" w:ascii="宋体" w:hAnsi="宋体"/>
        </w:rPr>
        <w:t>26.2出现上述情况，情节严重的，报省财政厅依法进行处理。</w:t>
      </w:r>
    </w:p>
    <w:p>
      <w:pPr>
        <w:pStyle w:val="3"/>
        <w:bidi w:val="0"/>
        <w:rPr>
          <w:rFonts w:hint="eastAsia"/>
        </w:rPr>
      </w:pPr>
      <w:bookmarkStart w:id="116" w:name="_Toc10735"/>
      <w:bookmarkStart w:id="117" w:name="_Toc28523"/>
      <w:r>
        <w:rPr>
          <w:rFonts w:hint="eastAsia"/>
        </w:rPr>
        <w:t>十二、招标代理费</w:t>
      </w:r>
      <w:bookmarkEnd w:id="116"/>
      <w:bookmarkEnd w:id="117"/>
    </w:p>
    <w:p>
      <w:pPr>
        <w:autoSpaceDE w:val="0"/>
        <w:autoSpaceDN w:val="0"/>
        <w:spacing w:line="360" w:lineRule="auto"/>
        <w:ind w:firstLine="480"/>
        <w:jc w:val="left"/>
        <w:rPr>
          <w:rFonts w:hint="default" w:ascii="宋体" w:hAnsi="宋体" w:eastAsia="宋体" w:cs="宋体"/>
          <w:color w:val="000000"/>
          <w:kern w:val="0"/>
          <w:lang w:val="en-US" w:eastAsia="zh-CN"/>
        </w:rPr>
      </w:pPr>
      <w:r>
        <w:rPr>
          <w:rFonts w:hint="eastAsia" w:ascii="宋体" w:hAnsi="宋体" w:cs="宋体"/>
          <w:color w:val="000000"/>
          <w:kern w:val="0"/>
        </w:rPr>
        <w:t>1、</w:t>
      </w:r>
      <w:r>
        <w:rPr>
          <w:rFonts w:hint="eastAsia" w:ascii="宋体" w:hAnsi="宋体" w:cs="宋体"/>
          <w:color w:val="000000"/>
          <w:kern w:val="0"/>
          <w:lang w:val="zh-CN"/>
        </w:rPr>
        <w:t>收取对象：</w:t>
      </w:r>
      <w:r>
        <w:rPr>
          <w:rFonts w:hint="eastAsia" w:cs="宋体"/>
          <w:color w:val="000000"/>
          <w:kern w:val="0"/>
          <w:lang w:val="en-US" w:eastAsia="zh-CN"/>
        </w:rPr>
        <w:t>采购人</w:t>
      </w:r>
      <w:r>
        <w:rPr>
          <w:rFonts w:hint="eastAsia" w:ascii="宋体" w:hAnsi="宋体" w:cs="宋体"/>
          <w:color w:val="000000"/>
          <w:kern w:val="0"/>
          <w:lang w:val="zh-CN"/>
        </w:rPr>
        <w:t>。</w:t>
      </w:r>
      <w:r>
        <w:rPr>
          <w:rFonts w:hint="eastAsia" w:cs="宋体"/>
          <w:color w:val="000000"/>
          <w:kern w:val="0"/>
          <w:lang w:val="en-US" w:eastAsia="zh-CN"/>
        </w:rPr>
        <w:t xml:space="preserve">  招标代理费：26000.00元（大写：贰万陆仟元整）</w:t>
      </w:r>
    </w:p>
    <w:p>
      <w:pPr>
        <w:autoSpaceDE w:val="0"/>
        <w:autoSpaceDN w:val="0"/>
        <w:spacing w:line="360" w:lineRule="auto"/>
        <w:ind w:firstLine="480"/>
        <w:jc w:val="left"/>
        <w:rPr>
          <w:rFonts w:hint="eastAsia" w:ascii="宋体" w:hAnsi="宋体" w:cs="宋体"/>
          <w:color w:val="000000"/>
          <w:kern w:val="0"/>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8" w:name="_Toc376936765"/>
      <w:bookmarkStart w:id="119" w:name="_Toc325726034"/>
    </w:p>
    <w:p>
      <w:pPr>
        <w:pStyle w:val="3"/>
        <w:bidi w:val="0"/>
        <w:rPr>
          <w:rFonts w:hint="eastAsia"/>
        </w:rPr>
      </w:pPr>
      <w:bookmarkStart w:id="120" w:name="_Toc12845"/>
      <w:r>
        <w:rPr>
          <w:rFonts w:hint="eastAsia"/>
        </w:rPr>
        <w:t>十三、其他</w:t>
      </w:r>
      <w:bookmarkEnd w:id="118"/>
      <w:bookmarkEnd w:id="119"/>
      <w:bookmarkEnd w:id="120"/>
    </w:p>
    <w:p>
      <w:pPr>
        <w:ind w:firstLine="480"/>
        <w:jc w:val="left"/>
        <w:rPr>
          <w:rFonts w:hint="eastAsia" w:ascii="宋体" w:hAnsi="宋体"/>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pPr>
        <w:keepNext/>
        <w:keepLines/>
        <w:widowControl/>
        <w:snapToGrid w:val="0"/>
        <w:spacing w:line="400" w:lineRule="atLeast"/>
        <w:jc w:val="both"/>
        <w:outlineLvl w:val="0"/>
        <w:rPr>
          <w:rFonts w:hint="eastAsia" w:ascii="宋体"/>
          <w:b/>
          <w:kern w:val="28"/>
          <w:sz w:val="36"/>
          <w:szCs w:val="20"/>
        </w:rPr>
      </w:pPr>
      <w:bookmarkStart w:id="121" w:name="_Toc376936766"/>
    </w:p>
    <w:p>
      <w:pPr>
        <w:pStyle w:val="2"/>
        <w:rPr>
          <w:rFonts w:hint="eastAsia"/>
        </w:rPr>
      </w:pPr>
    </w:p>
    <w:p>
      <w:pPr>
        <w:pStyle w:val="6"/>
        <w:rPr>
          <w:rFonts w:hint="eastAsia"/>
        </w:rPr>
      </w:pPr>
    </w:p>
    <w:p>
      <w:pPr>
        <w:keepNext/>
        <w:keepLines/>
        <w:widowControl/>
        <w:snapToGrid w:val="0"/>
        <w:spacing w:line="400" w:lineRule="atLeast"/>
        <w:jc w:val="both"/>
        <w:outlineLvl w:val="0"/>
        <w:rPr>
          <w:rFonts w:hint="eastAsia" w:ascii="宋体"/>
          <w:b/>
          <w:kern w:val="28"/>
          <w:sz w:val="36"/>
          <w:szCs w:val="20"/>
        </w:rPr>
      </w:pPr>
    </w:p>
    <w:p>
      <w:pPr>
        <w:pStyle w:val="3"/>
        <w:bidi w:val="0"/>
        <w:rPr>
          <w:rFonts w:hint="eastAsia"/>
        </w:rPr>
      </w:pPr>
      <w:bookmarkStart w:id="122" w:name="_Toc3205"/>
      <w:r>
        <w:rPr>
          <w:rFonts w:hint="eastAsia"/>
        </w:rPr>
        <w:t xml:space="preserve">第三部分  </w:t>
      </w:r>
      <w:bookmarkEnd w:id="121"/>
      <w:r>
        <w:rPr>
          <w:rFonts w:hint="eastAsia"/>
        </w:rPr>
        <w:t>青海省政府采购项目合同书范本</w:t>
      </w:r>
      <w:bookmarkEnd w:id="122"/>
    </w:p>
    <w:p>
      <w:pPr>
        <w:ind w:firstLine="480"/>
        <w:rPr>
          <w:rFonts w:hint="eastAsia"/>
        </w:rPr>
      </w:pPr>
    </w:p>
    <w:p>
      <w:pPr>
        <w:ind w:firstLine="480"/>
        <w:rPr>
          <w:rFonts w:hint="eastAsia"/>
        </w:rPr>
      </w:pPr>
      <w:bookmarkStart w:id="123" w:name="_Toc373954603"/>
      <w:bookmarkStart w:id="124" w:name="_Toc373936315"/>
      <w:bookmarkStart w:id="125" w:name="_Toc375576842"/>
    </w:p>
    <w:p>
      <w:pPr>
        <w:pStyle w:val="4"/>
        <w:rPr>
          <w:rFonts w:hint="eastAsia"/>
        </w:rPr>
      </w:pPr>
    </w:p>
    <w:p>
      <w:pPr>
        <w:pStyle w:val="4"/>
        <w:rPr>
          <w:rFonts w:hint="eastAsia"/>
        </w:rPr>
      </w:pPr>
    </w:p>
    <w:p>
      <w:pPr>
        <w:spacing w:line="480" w:lineRule="auto"/>
        <w:ind w:firstLine="960"/>
        <w:jc w:val="center"/>
        <w:rPr>
          <w:rFonts w:hint="eastAsia"/>
          <w:sz w:val="48"/>
          <w:szCs w:val="48"/>
        </w:rPr>
      </w:pPr>
      <w:r>
        <w:rPr>
          <w:rFonts w:hint="eastAsia"/>
          <w:sz w:val="48"/>
          <w:szCs w:val="48"/>
        </w:rPr>
        <w:t>青海省政府采购项目合同</w:t>
      </w:r>
      <w:bookmarkEnd w:id="123"/>
      <w:bookmarkEnd w:id="124"/>
      <w:bookmarkEnd w:id="125"/>
      <w:r>
        <w:rPr>
          <w:rFonts w:hint="eastAsia"/>
          <w:sz w:val="48"/>
          <w:szCs w:val="48"/>
        </w:rPr>
        <w:t>书</w:t>
      </w: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0" w:firstLineChars="0"/>
        <w:rPr>
          <w:rFonts w:hint="eastAsia"/>
        </w:rPr>
      </w:pPr>
    </w:p>
    <w:p>
      <w:pPr>
        <w:ind w:firstLine="480"/>
        <w:rPr>
          <w:rFonts w:hint="eastAsia"/>
        </w:rPr>
      </w:pPr>
    </w:p>
    <w:p>
      <w:pPr>
        <w:ind w:firstLine="0" w:firstLineChars="0"/>
        <w:rPr>
          <w:rFonts w:hint="eastAsia"/>
        </w:rPr>
      </w:pPr>
    </w:p>
    <w:p>
      <w:pPr>
        <w:ind w:firstLine="480"/>
        <w:rPr>
          <w:rFonts w:hint="eastAsia"/>
        </w:rPr>
      </w:pPr>
    </w:p>
    <w:p>
      <w:pPr>
        <w:ind w:firstLine="480"/>
        <w:rPr>
          <w:rFonts w:hint="eastAsia"/>
        </w:rPr>
      </w:pPr>
    </w:p>
    <w:p>
      <w:pPr>
        <w:ind w:firstLine="480"/>
        <w:rPr>
          <w:rFonts w:hint="eastAsia"/>
        </w:rPr>
      </w:pPr>
    </w:p>
    <w:p>
      <w:pPr>
        <w:spacing w:line="360" w:lineRule="auto"/>
        <w:ind w:firstLine="602"/>
        <w:rPr>
          <w:rFonts w:hint="default"/>
          <w:b/>
          <w:sz w:val="28"/>
          <w:szCs w:val="28"/>
          <w:u w:val="single"/>
          <w:lang w:val="en-US" w:eastAsia="zh-CN"/>
        </w:rPr>
      </w:pPr>
      <w:r>
        <w:rPr>
          <w:rFonts w:hint="eastAsia"/>
          <w:b/>
          <w:sz w:val="30"/>
          <w:szCs w:val="30"/>
        </w:rPr>
        <w:t>采购项目名称：</w:t>
      </w:r>
      <w:r>
        <w:rPr>
          <w:rFonts w:hint="eastAsia"/>
          <w:b/>
          <w:sz w:val="28"/>
          <w:szCs w:val="28"/>
          <w:u w:val="single"/>
          <w:lang w:eastAsia="zh-CN"/>
        </w:rPr>
        <w:t>海晏县生态环境局《2019年农村环境综合整治》关于购置环卫设备的采购项目（第二次）</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eastAsia="zh-CN"/>
        </w:rPr>
        <w:t>山西景宏磋商（货物）2020-004S</w:t>
      </w:r>
      <w:r>
        <w:rPr>
          <w:rFonts w:hint="eastAsia"/>
          <w:b/>
          <w:sz w:val="30"/>
          <w:szCs w:val="30"/>
          <w:u w:val="single"/>
        </w:rPr>
        <w:t xml:space="preserve">  </w:t>
      </w:r>
      <w:r>
        <w:rPr>
          <w:b/>
          <w:sz w:val="30"/>
          <w:szCs w:val="30"/>
          <w:u w:val="single"/>
        </w:rPr>
        <w:t xml:space="preserve">   </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SXJH</w:t>
      </w:r>
      <w:r>
        <w:rPr>
          <w:b/>
          <w:sz w:val="30"/>
          <w:szCs w:val="30"/>
          <w:u w:val="single"/>
        </w:rPr>
        <w:t>-</w:t>
      </w:r>
      <w:r>
        <w:rPr>
          <w:rFonts w:hint="eastAsia"/>
          <w:b/>
          <w:sz w:val="30"/>
          <w:szCs w:val="30"/>
          <w:u w:val="single"/>
          <w:lang w:eastAsia="zh-CN"/>
        </w:rPr>
        <w:t>20</w:t>
      </w:r>
      <w:r>
        <w:rPr>
          <w:rFonts w:hint="eastAsia"/>
          <w:b/>
          <w:sz w:val="30"/>
          <w:szCs w:val="30"/>
          <w:u w:val="single"/>
          <w:lang w:val="en-US" w:eastAsia="zh-CN"/>
        </w:rPr>
        <w:t>20</w:t>
      </w:r>
      <w:r>
        <w:rPr>
          <w:b/>
          <w:sz w:val="30"/>
          <w:szCs w:val="30"/>
          <w:u w:val="single"/>
        </w:rPr>
        <w:t>-</w:t>
      </w:r>
      <w:r>
        <w:rPr>
          <w:rFonts w:hint="eastAsia"/>
          <w:b/>
          <w:sz w:val="30"/>
          <w:szCs w:val="30"/>
          <w:u w:val="single"/>
          <w:lang w:val="en-US" w:eastAsia="zh-CN"/>
        </w:rPr>
        <w:t>004S</w:t>
      </w:r>
      <w:r>
        <w:rPr>
          <w:b/>
          <w:sz w:val="30"/>
          <w:szCs w:val="30"/>
          <w:u w:val="single"/>
        </w:rPr>
        <w:t xml:space="preserve">  </w:t>
      </w:r>
      <w:r>
        <w:rPr>
          <w:rFonts w:hint="eastAsia"/>
          <w:b/>
          <w:sz w:val="30"/>
          <w:szCs w:val="30"/>
          <w:u w:val="single"/>
          <w:lang w:val="en-US" w:eastAsia="zh-CN"/>
        </w:rPr>
        <w:t xml:space="preserve">      </w:t>
      </w:r>
      <w:r>
        <w:rPr>
          <w:b/>
          <w:sz w:val="30"/>
          <w:szCs w:val="30"/>
          <w:u w:val="single"/>
        </w:rPr>
        <w:t xml:space="preserve">  </w:t>
      </w:r>
      <w:r>
        <w:rPr>
          <w:rFonts w:hint="eastAsia"/>
          <w:b/>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pPr>
        <w:spacing w:line="360" w:lineRule="auto"/>
        <w:ind w:firstLine="602"/>
        <w:rPr>
          <w:rFonts w:hint="eastAsia" w:ascii="宋体" w:hAnsi="宋体"/>
          <w:b/>
          <w:bCs/>
        </w:rPr>
      </w:pPr>
      <w:r>
        <w:rPr>
          <w:rFonts w:hint="eastAsia"/>
          <w:b/>
          <w:sz w:val="30"/>
          <w:szCs w:val="30"/>
        </w:rPr>
        <w:t>磋商日期：</w:t>
      </w:r>
      <w:r>
        <w:rPr>
          <w:rFonts w:hint="eastAsia"/>
          <w:b/>
          <w:sz w:val="30"/>
          <w:szCs w:val="30"/>
          <w:u w:val="single"/>
        </w:rPr>
        <w:t xml:space="preserve">                                      </w:t>
      </w:r>
      <w:bookmarkStart w:id="126" w:name="_Toc325726036"/>
      <w:bookmarkStart w:id="127" w:name="_Toc376936767"/>
    </w:p>
    <w:p>
      <w:pPr>
        <w:rPr>
          <w:rFonts w:hint="eastAsia" w:ascii="宋体" w:hAnsi="宋体"/>
          <w:b/>
          <w:bCs/>
        </w:rPr>
      </w:pPr>
    </w:p>
    <w:p>
      <w:pPr>
        <w:pStyle w:val="6"/>
        <w:rPr>
          <w:rFonts w:hint="eastAsia" w:ascii="宋体" w:hAnsi="宋体"/>
          <w:b/>
          <w:bCs/>
        </w:rPr>
      </w:pPr>
    </w:p>
    <w:p>
      <w:pPr>
        <w:pStyle w:val="7"/>
        <w:rPr>
          <w:rFonts w:hint="eastAsia"/>
        </w:rPr>
      </w:pPr>
    </w:p>
    <w:p>
      <w:pPr>
        <w:rPr>
          <w:rFonts w:hint="eastAsia" w:ascii="宋体" w:hAnsi="宋体"/>
          <w:b/>
          <w:bCs/>
        </w:rPr>
      </w:pPr>
    </w:p>
    <w:p>
      <w:pPr>
        <w:ind w:firstLine="442" w:firstLineChars="200"/>
        <w:rPr>
          <w:rFonts w:hint="eastAsia" w:ascii="宋体" w:hAnsi="宋体"/>
          <w:b/>
          <w:bCs/>
        </w:rPr>
      </w:pPr>
      <w:r>
        <w:rPr>
          <w:rFonts w:hint="eastAsia" w:ascii="宋体" w:hAnsi="宋体"/>
          <w:b/>
          <w:bCs/>
        </w:rPr>
        <w:t xml:space="preserve">采 购 人（以下简称甲方）： </w:t>
      </w:r>
    </w:p>
    <w:p>
      <w:pPr>
        <w:ind w:firstLine="442" w:firstLineChars="200"/>
        <w:rPr>
          <w:rFonts w:hint="eastAsia" w:ascii="宋体" w:hAnsi="宋体"/>
          <w:bCs/>
        </w:rPr>
      </w:pPr>
      <w:r>
        <w:rPr>
          <w:rFonts w:hint="eastAsia" w:ascii="宋体" w:hAnsi="宋体"/>
          <w:b/>
          <w:bCs/>
        </w:rPr>
        <w:t>供 应 商（以下简称乙方）：</w:t>
      </w:r>
    </w:p>
    <w:p>
      <w:pPr>
        <w:ind w:firstLine="660" w:firstLineChars="300"/>
        <w:rPr>
          <w:rFonts w:hint="eastAsia" w:ascii="宋体" w:hAnsi="宋体"/>
          <w:bCs/>
        </w:rPr>
      </w:pPr>
      <w:r>
        <w:rPr>
          <w:rFonts w:hint="eastAsia" w:ascii="宋体" w:hAnsi="宋体"/>
          <w:bCs/>
        </w:rPr>
        <w:t>甲、乙双方根据</w:t>
      </w:r>
      <w:r>
        <w:rPr>
          <w:rFonts w:hint="eastAsia" w:ascii="宋体" w:hAnsi="宋体"/>
          <w:bCs/>
          <w:lang w:eastAsia="zh-CN"/>
        </w:rPr>
        <w:t>20</w:t>
      </w:r>
      <w:r>
        <w:rPr>
          <w:rFonts w:hint="eastAsia"/>
          <w:bCs/>
          <w:lang w:val="en-US" w:eastAsia="zh-CN"/>
        </w:rPr>
        <w:t>20</w:t>
      </w:r>
      <w:r>
        <w:rPr>
          <w:rFonts w:hint="eastAsia" w:ascii="宋体" w:hAnsi="宋体"/>
          <w:bCs/>
        </w:rPr>
        <w:t>年*月*日</w:t>
      </w:r>
      <w:r>
        <w:rPr>
          <w:rFonts w:hint="eastAsia" w:ascii="宋体" w:hAnsi="宋体"/>
          <w:bCs/>
          <w:u w:val="single"/>
        </w:rPr>
        <w:t xml:space="preserve">             </w:t>
      </w:r>
      <w:r>
        <w:rPr>
          <w:rFonts w:hint="eastAsia" w:ascii="宋体" w:hAnsi="宋体"/>
          <w:bCs/>
        </w:rPr>
        <w:t>项目（</w:t>
      </w:r>
      <w:r>
        <w:rPr>
          <w:rFonts w:hint="eastAsia"/>
          <w:bCs/>
          <w:lang w:eastAsia="zh-CN"/>
        </w:rPr>
        <w:t>山西景宏磋商（货物）2020-004S</w:t>
      </w:r>
      <w:r>
        <w:rPr>
          <w:rFonts w:hint="eastAsia" w:ascii="宋体" w:hAnsi="宋体"/>
          <w:bCs/>
        </w:rPr>
        <w:t>）的磋商文件要求和采购代理机构出具的《成交通知书》，并经双方协商一致，达成合同总价款为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1.磋商文件；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2.磋商文件的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3.成交供应商提交的磋商响应文件；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4.磋商文件中规定的政府采购合同通用条款；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5.成交通知书；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hint="eastAsia" w:ascii="宋体" w:hAnsi="Calibri" w:cs="宋体"/>
          <w:kern w:val="0"/>
        </w:rPr>
      </w:pPr>
      <w:r>
        <w:rPr>
          <w:rFonts w:hint="eastAsia" w:ascii="宋体" w:hAnsi="Calibri" w:cs="宋体"/>
          <w:kern w:val="0"/>
          <w:lang w:val="zh-CN"/>
        </w:rPr>
        <w:t>7、省级预算单位政府采购计划备案表。</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8"/>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en-US" w:eastAsia="zh-CN"/>
              </w:rPr>
              <w:t>产品</w:t>
            </w:r>
            <w:r>
              <w:rPr>
                <w:rFonts w:hint="eastAsia" w:ascii="宋体" w:hAnsi="宋体" w:cs="宋体"/>
                <w:color w:val="auto"/>
                <w:kern w:val="0"/>
                <w:lang w:val="zh-CN"/>
              </w:rPr>
              <w:t>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r>
              <w:rPr>
                <w:rFonts w:hint="eastAsia" w:ascii="宋体" w:hAnsi="宋体" w:cs="宋体"/>
                <w:color w:val="auto"/>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auto"/>
                <w:kern w:val="0"/>
                <w:lang w:val="zh-CN"/>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hint="eastAsia" w:ascii="宋体" w:hAnsi="宋体"/>
        </w:rPr>
      </w:pPr>
      <w:r>
        <w:rPr>
          <w:rFonts w:hint="eastAsia" w:ascii="宋体" w:hAnsi="Calibri" w:cs="宋体"/>
          <w:kern w:val="0"/>
          <w:lang w:val="zh-CN"/>
        </w:rPr>
        <w:t>本合同以人民币进行结算，合同总价包括：</w:t>
      </w:r>
      <w:r>
        <w:rPr>
          <w:rFonts w:hint="eastAsia" w:ascii="宋体" w:hAnsi="宋体"/>
        </w:rPr>
        <w:t>产品费、检验费、手续费、包装费、运输费、保险费、安装调试费、系统集成费、税金及其他不可预见费等全部费用。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w:t>
      </w:r>
      <w:r>
        <w:rPr>
          <w:rFonts w:hint="eastAsia" w:ascii="宋体" w:hAnsi="宋体" w:cs="宋体"/>
          <w:color w:val="000000"/>
          <w:kern w:val="0"/>
          <w:lang w:val="en-US" w:eastAsia="zh-CN"/>
        </w:rPr>
        <w:t>合同签订后15天内交货并验收合格</w:t>
      </w:r>
      <w:r>
        <w:rPr>
          <w:rFonts w:hint="eastAsia" w:ascii="宋体" w:hAnsi="Calibri" w:cs="宋体"/>
          <w:kern w:val="0"/>
          <w:lang w:val="zh-CN"/>
        </w:rPr>
        <w:t>；交货地点：</w:t>
      </w:r>
      <w:r>
        <w:rPr>
          <w:rFonts w:hint="eastAsia" w:ascii="宋体" w:hAnsi="Calibri" w:cs="宋体"/>
          <w:kern w:val="0"/>
          <w:u w:val="single"/>
          <w:lang w:val="zh-CN"/>
        </w:rPr>
        <w:t>采购人指定</w:t>
      </w:r>
      <w:r>
        <w:rPr>
          <w:rFonts w:ascii="宋体" w:hAnsi="Calibri" w:cs="宋体"/>
          <w:kern w:val="0"/>
          <w:u w:val="single"/>
          <w:lang w:val="zh-CN"/>
        </w:rPr>
        <w:t>地点</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乙方提供不符合磋商文件、磋商响应文件和本合同规定的产品，甲方有权拒绝接受。</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乙方应将提供产品的清单、用户手册、原厂保修卡、随机资料、工具和备品、备件等交付给甲方，如有缺失应及时补齐，否则视为逾期交货。</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甲方应当在安装、调试完后</w:t>
      </w:r>
      <w:r>
        <w:rPr>
          <w:rFonts w:ascii="Calibri" w:hAnsi="Calibri" w:cs="Calibri"/>
          <w:kern w:val="0"/>
          <w:u w:val="single"/>
        </w:rPr>
        <w:t xml:space="preserve">    </w:t>
      </w:r>
      <w:r>
        <w:rPr>
          <w:rFonts w:hint="eastAsia" w:ascii="宋体" w:hAnsi="Calibri" w:cs="宋体"/>
          <w:kern w:val="0"/>
          <w:lang w:val="zh-CN"/>
        </w:rPr>
        <w:t>个工作日内进行验收，逾期不验收的，乙方可视为验收合格。验收合格后，由甲乙双方签署产品验收单并加盖采购人公章，甲乙双方各执一份。</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甲方在验收过程中发现乙方有违约问题，可按磋商文件、磋商响应文件的规定要求乙方及时予以解决。</w:t>
      </w:r>
    </w:p>
    <w:p>
      <w:pPr>
        <w:ind w:firstLine="480"/>
        <w:rPr>
          <w:rFonts w:hint="eastAsia" w:ascii="宋体" w:hAnsi="宋体"/>
        </w:rPr>
      </w:pPr>
      <w:r>
        <w:rPr>
          <w:rFonts w:ascii="Calibri" w:hAnsi="Calibri" w:cs="Calibri"/>
          <w:kern w:val="0"/>
        </w:rPr>
        <w:t>7.</w:t>
      </w:r>
      <w:r>
        <w:rPr>
          <w:rFonts w:hint="eastAsia" w:ascii="宋体" w:hAnsi="Calibri" w:cs="宋体"/>
          <w:kern w:val="0"/>
          <w:lang w:val="zh-CN"/>
        </w:rPr>
        <w:t>乙方向甲方提供产品相关完税销售发票。</w:t>
      </w:r>
    </w:p>
    <w:p>
      <w:pPr>
        <w:ind w:firstLine="480"/>
        <w:rPr>
          <w:rFonts w:hint="eastAsia" w:ascii="宋体" w:hAnsi="宋体"/>
        </w:rPr>
      </w:pPr>
      <w:r>
        <w:rPr>
          <w:rFonts w:hint="eastAsia" w:ascii="宋体" w:hAnsi="宋体"/>
        </w:rPr>
        <w:t>四、付款方式</w:t>
      </w:r>
    </w:p>
    <w:p>
      <w:pPr>
        <w:pStyle w:val="2"/>
        <w:rPr>
          <w:rFonts w:hint="eastAsia"/>
        </w:rPr>
      </w:pP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乙方不得擅自转让其应履行的合同义务。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‰的违约金，但违约金累计不得超过违约货款的</w:t>
      </w:r>
      <w:r>
        <w:rPr>
          <w:rFonts w:ascii="Calibri" w:hAnsi="Calibri" w:cs="Calibri"/>
          <w:kern w:val="0"/>
        </w:rPr>
        <w:t>5%</w:t>
      </w:r>
      <w:r>
        <w:rPr>
          <w:rFonts w:hint="eastAsia" w:ascii="宋体" w:hAnsi="Calibri" w:cs="宋体"/>
          <w:kern w:val="0"/>
          <w:lang w:val="zh-CN"/>
        </w:rPr>
        <w:t>，超过</w:t>
      </w:r>
      <w:r>
        <w:rPr>
          <w:rFonts w:ascii="Calibri" w:hAnsi="Calibri" w:cs="Calibri"/>
          <w:kern w:val="0"/>
          <w:u w:val="single"/>
        </w:rPr>
        <w:t xml:space="preserve">    </w:t>
      </w:r>
      <w:r>
        <w:rPr>
          <w:rFonts w:hint="eastAsia" w:ascii="宋体" w:hAnsi="Calibri" w:cs="宋体"/>
          <w:kern w:val="0"/>
          <w:lang w:val="zh-CN"/>
        </w:rPr>
        <w:t>天对方有权解除合同，违约方承担因此给对方造成的经济损失</w:t>
      </w:r>
      <w:r>
        <w:rPr>
          <w:rFonts w:ascii="Calibri" w:hAnsi="Calibri" w:cs="Calibri"/>
          <w:kern w:val="0"/>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乙方未按本合同和磋商响应文件中规定的服务承诺提供售后服务的，乙方应按本合同合计金额的</w:t>
      </w:r>
      <w:r>
        <w:rPr>
          <w:rFonts w:ascii="Calibri" w:hAnsi="Calibri" w:cs="Calibri"/>
          <w:kern w:val="0"/>
        </w:rPr>
        <w:t>5%</w:t>
      </w:r>
      <w:r>
        <w:rPr>
          <w:rFonts w:hint="eastAsia" w:ascii="宋体" w:hAnsi="Calibri" w:cs="宋体"/>
          <w:kern w:val="0"/>
          <w:lang w:val="zh-CN"/>
        </w:rPr>
        <w:t>向甲方支付违约金。</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其它违约行为按违约货款额</w:t>
      </w:r>
      <w:r>
        <w:rPr>
          <w:rFonts w:ascii="Calibri" w:hAnsi="Calibri" w:cs="Calibri"/>
          <w:kern w:val="0"/>
        </w:rPr>
        <w:t>5%</w:t>
      </w:r>
      <w:r>
        <w:rPr>
          <w:rFonts w:hint="eastAsia" w:ascii="宋体" w:hAnsi="Calibri" w:cs="宋体"/>
          <w:kern w:val="0"/>
          <w:lang w:val="zh-CN"/>
        </w:rPr>
        <w:t>收取违约金并赔偿经济损失。</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本合同未尽事宜，按《合同法》有关规定处理。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210" w:firstLineChars="550"/>
        <w:rPr>
          <w:rFonts w:hint="eastAsia" w:ascii="宋体" w:hAnsi="宋体" w:cs="宋体"/>
          <w:color w:val="000000"/>
          <w:kern w:val="0"/>
          <w:lang w:val="zh-CN"/>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负责人或经办人：</w:t>
      </w:r>
    </w:p>
    <w:p>
      <w:pPr>
        <w:ind w:firstLine="1650" w:firstLineChars="750"/>
        <w:rPr>
          <w:rFonts w:hint="eastAsia" w:ascii="宋体" w:hAnsi="宋体"/>
          <w:b/>
          <w:sz w:val="36"/>
          <w:szCs w:val="36"/>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ascii="宋体" w:hAnsi="Calibri" w:cs="宋体"/>
          <w:b/>
          <w:bCs/>
          <w:kern w:val="0"/>
          <w:sz w:val="28"/>
          <w:szCs w:val="28"/>
          <w:lang w:val="zh-CN"/>
        </w:rPr>
        <w:br w:type="page"/>
      </w: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pStyle w:val="3"/>
        <w:bidi w:val="0"/>
        <w:rPr>
          <w:rFonts w:hint="eastAsia"/>
        </w:rPr>
      </w:pPr>
      <w:bookmarkStart w:id="128" w:name="_Toc496004028"/>
      <w:bookmarkStart w:id="129" w:name="_Toc32434"/>
      <w:r>
        <w:rPr>
          <w:rFonts w:hint="eastAsia"/>
        </w:rPr>
        <w:t>第四部分</w:t>
      </w:r>
      <w:r>
        <w:t xml:space="preserve">  </w:t>
      </w:r>
      <w:r>
        <w:rPr>
          <w:rFonts w:hint="eastAsia"/>
        </w:rPr>
        <w:t>磋商响应文件格式</w:t>
      </w:r>
      <w:bookmarkEnd w:id="128"/>
      <w:bookmarkEnd w:id="129"/>
    </w:p>
    <w:p>
      <w:pPr>
        <w:spacing w:line="360" w:lineRule="auto"/>
        <w:ind w:firstLine="723"/>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30" w:name="_Toc496004029"/>
      <w:bookmarkStart w:id="131" w:name="_Toc21823"/>
      <w:r>
        <w:rPr>
          <w:rFonts w:hint="eastAsia" w:ascii="宋体"/>
          <w:b/>
          <w:kern w:val="28"/>
          <w:sz w:val="36"/>
          <w:szCs w:val="20"/>
        </w:rPr>
        <w:t>磋商响应文件的组成</w:t>
      </w:r>
      <w:bookmarkEnd w:id="130"/>
      <w:bookmarkEnd w:id="131"/>
    </w:p>
    <w:p>
      <w:pPr>
        <w:spacing w:line="500" w:lineRule="exact"/>
        <w:ind w:firstLine="480"/>
        <w:rPr>
          <w:rFonts w:hint="eastAsia" w:ascii="宋体" w:hAnsi="宋体"/>
        </w:rPr>
      </w:pPr>
      <w:r>
        <w:rPr>
          <w:rFonts w:hint="eastAsia" w:ascii="宋体" w:hAnsi="宋体"/>
        </w:rPr>
        <w:t>1、磋商函……………………………………………………………（附件1）</w:t>
      </w:r>
    </w:p>
    <w:p>
      <w:pPr>
        <w:spacing w:line="500" w:lineRule="exact"/>
        <w:ind w:firstLine="480"/>
        <w:rPr>
          <w:rFonts w:hint="eastAsia" w:ascii="宋体" w:hAnsi="宋体"/>
        </w:rPr>
      </w:pPr>
      <w:r>
        <w:rPr>
          <w:rFonts w:hint="eastAsia" w:ascii="宋体" w:hAnsi="宋体"/>
        </w:rPr>
        <w:t>2、法定代表人证明书………………………………………………（附件2）</w:t>
      </w:r>
    </w:p>
    <w:p>
      <w:pPr>
        <w:spacing w:line="500" w:lineRule="exact"/>
        <w:ind w:firstLine="480"/>
        <w:rPr>
          <w:rFonts w:hint="eastAsia" w:ascii="宋体" w:hAnsi="宋体"/>
        </w:rPr>
      </w:pPr>
      <w:r>
        <w:rPr>
          <w:rFonts w:hint="eastAsia" w:ascii="宋体" w:hAnsi="宋体"/>
        </w:rPr>
        <w:t>3、法定代表人授权书………………………………………………（附件3）</w:t>
      </w:r>
    </w:p>
    <w:p>
      <w:pPr>
        <w:spacing w:line="500" w:lineRule="exact"/>
        <w:ind w:firstLine="480"/>
        <w:rPr>
          <w:rFonts w:hint="eastAsia" w:ascii="宋体" w:hAnsi="宋体"/>
        </w:rPr>
      </w:pPr>
      <w:r>
        <w:rPr>
          <w:rFonts w:hint="eastAsia" w:ascii="宋体" w:hAnsi="宋体"/>
        </w:rPr>
        <w:t>4、供应商承诺函……………………………………………………（附件4）</w:t>
      </w:r>
    </w:p>
    <w:p>
      <w:pPr>
        <w:spacing w:line="500" w:lineRule="exact"/>
        <w:ind w:firstLine="480"/>
        <w:rPr>
          <w:rFonts w:hint="eastAsia" w:ascii="宋体" w:hAnsi="宋体"/>
        </w:rPr>
      </w:pPr>
      <w:r>
        <w:rPr>
          <w:rFonts w:hint="eastAsia" w:ascii="宋体" w:hAnsi="宋体"/>
        </w:rPr>
        <w:t>5、供应商诚信承诺书………………………………………………（附件5）</w:t>
      </w:r>
    </w:p>
    <w:p>
      <w:pPr>
        <w:spacing w:line="500" w:lineRule="exact"/>
        <w:ind w:firstLine="480"/>
        <w:rPr>
          <w:rFonts w:hint="eastAsia" w:ascii="宋体" w:hAnsi="宋体"/>
        </w:rPr>
      </w:pPr>
      <w:r>
        <w:rPr>
          <w:rFonts w:hint="eastAsia" w:ascii="宋体" w:hAnsi="宋体"/>
        </w:rPr>
        <w:t>6、供应商资格证明文件……………………………………………（附件6）</w:t>
      </w:r>
    </w:p>
    <w:p>
      <w:pPr>
        <w:spacing w:line="500" w:lineRule="exact"/>
        <w:ind w:firstLine="480"/>
        <w:rPr>
          <w:rFonts w:ascii="宋体" w:hAnsi="宋体"/>
        </w:rPr>
      </w:pPr>
      <w:r>
        <w:rPr>
          <w:rFonts w:hint="eastAsia" w:ascii="宋体" w:hAnsi="宋体"/>
        </w:rPr>
        <w:t>7、财务状况、缴纳税收和社会保障资金证明……………………（附件7）</w:t>
      </w:r>
    </w:p>
    <w:p>
      <w:pPr>
        <w:spacing w:line="500" w:lineRule="exact"/>
        <w:ind w:firstLine="480"/>
        <w:rPr>
          <w:rFonts w:hint="eastAsia" w:ascii="宋体" w:hAnsi="宋体"/>
        </w:rPr>
      </w:pPr>
      <w:r>
        <w:rPr>
          <w:rFonts w:hint="eastAsia" w:ascii="宋体" w:hAnsi="宋体"/>
        </w:rPr>
        <w:t>8、具备</w:t>
      </w:r>
      <w:r>
        <w:rPr>
          <w:rFonts w:ascii="宋体" w:hAnsi="宋体"/>
        </w:rPr>
        <w:t>履行合同所必须的设备和专业技术能力的证明材料</w:t>
      </w:r>
      <w:r>
        <w:rPr>
          <w:rFonts w:hint="eastAsia" w:ascii="宋体" w:hAnsi="宋体"/>
        </w:rPr>
        <w:t>……（附件</w:t>
      </w:r>
      <w:r>
        <w:rPr>
          <w:rFonts w:ascii="宋体" w:hAnsi="宋体"/>
        </w:rPr>
        <w:t>8</w:t>
      </w:r>
      <w:r>
        <w:rPr>
          <w:rFonts w:hint="eastAsia" w:ascii="宋体" w:hAnsi="宋体"/>
        </w:rPr>
        <w:t>）</w:t>
      </w:r>
    </w:p>
    <w:p>
      <w:pPr>
        <w:spacing w:line="500" w:lineRule="exact"/>
        <w:ind w:firstLine="480"/>
        <w:rPr>
          <w:rFonts w:hint="eastAsia" w:ascii="宋体" w:hAnsi="宋体"/>
        </w:rPr>
      </w:pPr>
      <w:r>
        <w:rPr>
          <w:rFonts w:ascii="宋体" w:hAnsi="宋体"/>
        </w:rPr>
        <w:t>9</w:t>
      </w:r>
      <w:r>
        <w:rPr>
          <w:rFonts w:hint="eastAsia" w:ascii="宋体" w:hAnsi="宋体"/>
        </w:rPr>
        <w:t>、无重大违法记录声明……………………………………………（附件</w:t>
      </w:r>
      <w:r>
        <w:rPr>
          <w:rFonts w:ascii="宋体" w:hAnsi="宋体"/>
        </w:rPr>
        <w:t>9</w:t>
      </w:r>
      <w:r>
        <w:rPr>
          <w:rFonts w:hint="eastAsia" w:ascii="宋体" w:hAnsi="宋体"/>
        </w:rPr>
        <w:t>）</w:t>
      </w:r>
    </w:p>
    <w:p>
      <w:pPr>
        <w:spacing w:line="500" w:lineRule="exact"/>
        <w:ind w:firstLine="480"/>
        <w:rPr>
          <w:rFonts w:hint="eastAsia" w:ascii="宋体" w:hAnsi="宋体"/>
        </w:rPr>
      </w:pPr>
      <w:r>
        <w:rPr>
          <w:rFonts w:ascii="宋体" w:hAnsi="宋体"/>
        </w:rPr>
        <w:t>10</w:t>
      </w:r>
      <w:r>
        <w:rPr>
          <w:rFonts w:hint="eastAsia" w:ascii="宋体" w:hAnsi="宋体"/>
        </w:rPr>
        <w:t>、磋商保证金………………………………………………………（附件</w:t>
      </w:r>
      <w:r>
        <w:rPr>
          <w:rFonts w:ascii="宋体" w:hAnsi="宋体"/>
        </w:rPr>
        <w:t>10</w:t>
      </w:r>
      <w:r>
        <w:rPr>
          <w:rFonts w:hint="eastAsia" w:ascii="宋体" w:hAnsi="宋体"/>
        </w:rPr>
        <w:t>）</w:t>
      </w:r>
    </w:p>
    <w:p>
      <w:pPr>
        <w:spacing w:line="500" w:lineRule="exact"/>
        <w:ind w:firstLine="480"/>
        <w:rPr>
          <w:rFonts w:hint="eastAsia" w:ascii="宋体" w:hAnsi="宋体"/>
        </w:rPr>
      </w:pPr>
      <w:r>
        <w:rPr>
          <w:rFonts w:ascii="宋体" w:hAnsi="宋体"/>
        </w:rPr>
        <w:t>1</w:t>
      </w:r>
      <w:r>
        <w:rPr>
          <w:rFonts w:hint="eastAsia" w:ascii="宋体" w:hAnsi="宋体"/>
        </w:rPr>
        <w:t>1、竞争性磋商首次报价表…………………………………………（附件1</w:t>
      </w:r>
      <w:r>
        <w:rPr>
          <w:rFonts w:ascii="宋体" w:hAnsi="宋体"/>
        </w:rPr>
        <w:t>1</w:t>
      </w:r>
      <w:r>
        <w:rPr>
          <w:rFonts w:hint="eastAsia" w:ascii="宋体" w:hAnsi="宋体"/>
        </w:rPr>
        <w:t>）</w:t>
      </w:r>
    </w:p>
    <w:p>
      <w:pPr>
        <w:spacing w:line="500" w:lineRule="exact"/>
        <w:ind w:firstLine="480"/>
        <w:rPr>
          <w:rFonts w:hint="eastAsia" w:ascii="宋体" w:hAnsi="宋体"/>
        </w:rPr>
      </w:pPr>
      <w:r>
        <w:rPr>
          <w:rFonts w:ascii="宋体" w:hAnsi="宋体"/>
        </w:rPr>
        <w:t>1</w:t>
      </w:r>
      <w:r>
        <w:rPr>
          <w:rFonts w:hint="eastAsia" w:ascii="宋体" w:hAnsi="宋体"/>
        </w:rPr>
        <w:t>2、分项报价表………………………………………………………（附件1</w:t>
      </w:r>
      <w:r>
        <w:rPr>
          <w:rFonts w:ascii="宋体" w:hAnsi="宋体"/>
        </w:rPr>
        <w:t>2</w:t>
      </w:r>
      <w:r>
        <w:rPr>
          <w:rFonts w:hint="eastAsia" w:ascii="宋体" w:hAnsi="宋体"/>
        </w:rPr>
        <w:t>）</w:t>
      </w:r>
    </w:p>
    <w:p>
      <w:pPr>
        <w:spacing w:line="500" w:lineRule="exact"/>
        <w:ind w:firstLine="480"/>
        <w:rPr>
          <w:rFonts w:hint="eastAsia" w:ascii="宋体" w:hAnsi="宋体"/>
        </w:rPr>
      </w:pPr>
      <w:r>
        <w:rPr>
          <w:rFonts w:ascii="宋体" w:hAnsi="宋体"/>
        </w:rPr>
        <w:t>1</w:t>
      </w:r>
      <w:r>
        <w:rPr>
          <w:rFonts w:hint="eastAsia" w:ascii="宋体" w:hAnsi="宋体"/>
        </w:rPr>
        <w:t>3、技术规格响应表…………………………………………………（附件1</w:t>
      </w:r>
      <w:r>
        <w:rPr>
          <w:rFonts w:ascii="宋体" w:hAnsi="宋体"/>
        </w:rPr>
        <w:t>3</w:t>
      </w:r>
      <w:r>
        <w:rPr>
          <w:rFonts w:hint="eastAsia" w:ascii="宋体" w:hAnsi="宋体"/>
        </w:rPr>
        <w:t>）</w:t>
      </w:r>
    </w:p>
    <w:p>
      <w:pPr>
        <w:spacing w:line="500" w:lineRule="exact"/>
        <w:ind w:firstLine="480"/>
        <w:rPr>
          <w:rFonts w:hint="eastAsia" w:ascii="宋体" w:hAnsi="宋体"/>
        </w:rPr>
      </w:pPr>
      <w:r>
        <w:rPr>
          <w:rFonts w:ascii="宋体" w:hAnsi="宋体"/>
        </w:rPr>
        <w:t>14</w:t>
      </w:r>
      <w:r>
        <w:rPr>
          <w:rFonts w:hint="eastAsia" w:ascii="宋体" w:hAnsi="宋体"/>
        </w:rPr>
        <w:t>、投标产品相关资料………………………………………………（附件1</w:t>
      </w:r>
      <w:r>
        <w:rPr>
          <w:rFonts w:ascii="宋体" w:hAnsi="宋体"/>
        </w:rPr>
        <w:t>4</w:t>
      </w:r>
      <w:r>
        <w:rPr>
          <w:rFonts w:hint="eastAsia" w:ascii="宋体" w:hAnsi="宋体"/>
        </w:rPr>
        <w:t>）</w:t>
      </w:r>
    </w:p>
    <w:p>
      <w:pPr>
        <w:spacing w:line="500" w:lineRule="exact"/>
        <w:ind w:firstLine="480"/>
        <w:rPr>
          <w:rFonts w:hint="eastAsia" w:ascii="宋体" w:hAnsi="宋体"/>
        </w:rPr>
      </w:pPr>
      <w:r>
        <w:rPr>
          <w:rFonts w:ascii="宋体" w:hAnsi="宋体"/>
        </w:rPr>
        <w:t>15</w:t>
      </w:r>
      <w:r>
        <w:rPr>
          <w:rFonts w:hint="eastAsia" w:ascii="宋体" w:hAnsi="宋体"/>
        </w:rPr>
        <w:t>、供应商类似业绩证明材料………………………………………（附件1</w:t>
      </w:r>
      <w:r>
        <w:rPr>
          <w:rFonts w:ascii="宋体" w:hAnsi="宋体"/>
        </w:rPr>
        <w:t>5</w:t>
      </w:r>
      <w:r>
        <w:rPr>
          <w:rFonts w:hint="eastAsia" w:ascii="宋体" w:hAnsi="宋体"/>
        </w:rPr>
        <w:t>）</w:t>
      </w:r>
    </w:p>
    <w:p>
      <w:pPr>
        <w:spacing w:line="500" w:lineRule="exact"/>
        <w:ind w:firstLine="480"/>
        <w:rPr>
          <w:rFonts w:hint="eastAsia" w:ascii="宋体" w:hAnsi="宋体"/>
        </w:rPr>
      </w:pPr>
      <w:r>
        <w:rPr>
          <w:rFonts w:ascii="宋体" w:hAnsi="宋体"/>
        </w:rPr>
        <w:t>16</w:t>
      </w:r>
      <w:r>
        <w:rPr>
          <w:rFonts w:hint="eastAsia" w:ascii="宋体" w:hAnsi="宋体"/>
        </w:rPr>
        <w:t>、制造（生产）企业</w:t>
      </w:r>
      <w:r>
        <w:rPr>
          <w:rFonts w:ascii="宋体" w:hAnsi="宋体"/>
        </w:rPr>
        <w:t>小型、微型企业声明函</w:t>
      </w:r>
      <w:r>
        <w:rPr>
          <w:rFonts w:hint="eastAsia" w:ascii="宋体" w:hAnsi="宋体"/>
        </w:rPr>
        <w:t>……………………（附件1</w:t>
      </w:r>
      <w:r>
        <w:rPr>
          <w:rFonts w:ascii="宋体" w:hAnsi="宋体"/>
        </w:rPr>
        <w:t>6</w:t>
      </w:r>
      <w:r>
        <w:rPr>
          <w:rFonts w:hint="eastAsia" w:ascii="宋体" w:hAnsi="宋体"/>
        </w:rPr>
        <w:t>）</w:t>
      </w:r>
    </w:p>
    <w:p>
      <w:pPr>
        <w:spacing w:line="500" w:lineRule="exact"/>
        <w:ind w:firstLine="480"/>
        <w:rPr>
          <w:rFonts w:hint="eastAsia" w:ascii="宋体" w:hAnsi="宋体"/>
        </w:rPr>
      </w:pPr>
      <w:r>
        <w:rPr>
          <w:rFonts w:ascii="宋体" w:hAnsi="宋体"/>
        </w:rPr>
        <w:t>17</w:t>
      </w:r>
      <w:r>
        <w:rPr>
          <w:rFonts w:hint="eastAsia" w:ascii="宋体" w:hAnsi="宋体"/>
        </w:rPr>
        <w:t>、投标人认为在其他方面有必要说明的事项……………………（附件1</w:t>
      </w:r>
      <w:r>
        <w:rPr>
          <w:rFonts w:ascii="宋体" w:hAnsi="宋体"/>
        </w:rPr>
        <w:t>7</w:t>
      </w:r>
      <w:r>
        <w:rPr>
          <w:rFonts w:hint="eastAsia" w:ascii="宋体" w:hAnsi="宋体"/>
        </w:rPr>
        <w:t>）</w:t>
      </w:r>
    </w:p>
    <w:p>
      <w:pPr>
        <w:ind w:firstLine="182" w:firstLineChars="83"/>
        <w:rPr>
          <w:rFonts w:hint="eastAsia"/>
          <w:b/>
        </w:rPr>
      </w:pPr>
      <w:r>
        <w:rPr>
          <w:rFonts w:hAnsi="宋体"/>
        </w:rPr>
        <w:br w:type="page"/>
      </w:r>
      <w:bookmarkEnd w:id="126"/>
      <w:bookmarkEnd w:id="127"/>
      <w:r>
        <w:rPr>
          <w:rFonts w:hint="eastAsia"/>
          <w:b/>
        </w:rPr>
        <w:t>（磋商响应文件封面）</w:t>
      </w:r>
    </w:p>
    <w:p>
      <w:pPr>
        <w:spacing w:line="360" w:lineRule="auto"/>
        <w:ind w:firstLine="2088" w:firstLineChars="400"/>
        <w:rPr>
          <w:rFonts w:hint="eastAsia" w:ascii="仿宋_GB2312" w:hAnsi="宋体" w:eastAsia="仿宋_GB2312"/>
          <w:b/>
          <w:sz w:val="52"/>
          <w:szCs w:val="52"/>
        </w:rPr>
      </w:pPr>
    </w:p>
    <w:p>
      <w:pPr>
        <w:autoSpaceDE w:val="0"/>
        <w:autoSpaceDN w:val="0"/>
        <w:spacing w:line="360" w:lineRule="auto"/>
        <w:ind w:firstLine="1044"/>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ind w:firstLine="720"/>
        <w:rPr>
          <w:rFonts w:hint="eastAsia" w:ascii="宋体" w:hAnsi="宋体" w:cs="宋体"/>
          <w:color w:val="000000"/>
          <w:kern w:val="0"/>
          <w:sz w:val="36"/>
          <w:szCs w:val="36"/>
        </w:rPr>
      </w:pPr>
    </w:p>
    <w:p>
      <w:pPr>
        <w:autoSpaceDE w:val="0"/>
        <w:autoSpaceDN w:val="0"/>
        <w:spacing w:line="360" w:lineRule="auto"/>
        <w:ind w:firstLine="1446"/>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ind w:firstLine="720"/>
        <w:rPr>
          <w:rFonts w:hint="eastAsia" w:ascii="宋体" w:hAnsi="宋体" w:cs="宋体"/>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ind w:firstLine="723"/>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ind w:firstLine="723"/>
        <w:rPr>
          <w:rFonts w:hint="eastAsia" w:ascii="宋体" w:hAnsi="宋体" w:cs="宋体"/>
          <w:b/>
          <w:bCs/>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w:t>
      </w:r>
    </w:p>
    <w:p>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5"/>
        <w:bidi w:val="0"/>
        <w:rPr>
          <w:rFonts w:hint="eastAsia" w:ascii="宋体"/>
          <w:b/>
          <w:sz w:val="28"/>
          <w:szCs w:val="28"/>
        </w:rPr>
      </w:pPr>
      <w:r>
        <w:rPr>
          <w:rFonts w:ascii="宋体"/>
          <w:b/>
          <w:sz w:val="28"/>
          <w:szCs w:val="28"/>
        </w:rPr>
        <w:br w:type="page"/>
      </w:r>
      <w:bookmarkStart w:id="132" w:name="_Toc30798"/>
      <w:r>
        <w:rPr>
          <w:rFonts w:hint="eastAsia"/>
        </w:rPr>
        <w:t>附件</w:t>
      </w:r>
      <w:bookmarkStart w:id="133" w:name="_Toc376936768"/>
      <w:bookmarkStart w:id="134" w:name="_Toc325726037"/>
      <w:r>
        <w:rPr>
          <w:rFonts w:hint="eastAsia"/>
        </w:rPr>
        <w:t>1：磋商函</w:t>
      </w:r>
      <w:bookmarkEnd w:id="132"/>
      <w:bookmarkEnd w:id="133"/>
      <w:bookmarkEnd w:id="134"/>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磋商函</w:t>
      </w:r>
    </w:p>
    <w:p>
      <w:pPr>
        <w:adjustRightInd w:val="0"/>
        <w:ind w:firstLine="0" w:firstLineChars="0"/>
        <w:textAlignment w:val="baseline"/>
        <w:rPr>
          <w:rFonts w:hint="eastAsia" w:ascii="宋体" w:hAnsi="宋体"/>
          <w:b/>
        </w:rPr>
      </w:pPr>
    </w:p>
    <w:p>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山西景宏建设工程项目管理有限公司</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r>
        <w:rPr>
          <w:rFonts w:hint="eastAsia" w:ascii="宋体" w:hAnsi="宋体"/>
        </w:rPr>
        <w:t>我们收到</w:t>
      </w:r>
      <w:r>
        <w:rPr>
          <w:rFonts w:hint="eastAsia" w:ascii="宋体" w:hAnsi="宋体" w:cs="宋体"/>
          <w:color w:val="000000"/>
          <w:kern w:val="0"/>
          <w:u w:val="single"/>
          <w:lang w:val="zh-CN"/>
        </w:rPr>
        <w:t>采购项目名称（采购项目编号）</w:t>
      </w:r>
      <w:r>
        <w:rPr>
          <w:rFonts w:hint="eastAsia" w:ascii="宋体" w:hAnsi="宋体"/>
        </w:rPr>
        <w:t>磋商文件，经研究，法定代表人</w:t>
      </w:r>
      <w:r>
        <w:rPr>
          <w:rFonts w:hint="eastAsia" w:ascii="宋体" w:hAnsi="宋体"/>
          <w:u w:val="single"/>
          <w:lang w:val="en-US" w:eastAsia="zh-CN"/>
        </w:rPr>
        <w:t xml:space="preserve">          </w:t>
      </w:r>
      <w:r>
        <w:rPr>
          <w:rFonts w:hint="eastAsia" w:ascii="宋体" w:hAnsi="宋体"/>
        </w:rPr>
        <w:t xml:space="preserve">（姓名、职务）正式授权（委托代理人姓名、职务）代表供应商（供应商名称、地址）提交磋商响应文件。    </w:t>
      </w:r>
    </w:p>
    <w:p>
      <w:pPr>
        <w:adjustRightInd w:val="0"/>
        <w:ind w:firstLine="389" w:firstLineChars="177"/>
        <w:textAlignment w:val="baseline"/>
        <w:rPr>
          <w:rFonts w:hint="eastAsia" w:ascii="宋体" w:hAnsi="宋体"/>
        </w:rPr>
      </w:pPr>
      <w:r>
        <w:rPr>
          <w:rFonts w:hint="eastAsia" w:ascii="宋体" w:hAnsi="宋体"/>
        </w:rPr>
        <w:t>据此函，签字代表宣布同意如下：</w:t>
      </w:r>
    </w:p>
    <w:p>
      <w:pPr>
        <w:adjustRightInd w:val="0"/>
        <w:ind w:firstLine="389"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pPr>
        <w:adjustRightInd w:val="0"/>
        <w:ind w:firstLine="389"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389"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pPr>
        <w:adjustRightInd w:val="0"/>
        <w:ind w:firstLine="389" w:firstLineChars="177"/>
        <w:textAlignment w:val="baseline"/>
        <w:rPr>
          <w:rFonts w:hint="eastAsia" w:ascii="宋体" w:hAnsi="宋体"/>
        </w:rPr>
      </w:pPr>
      <w:r>
        <w:rPr>
          <w:rFonts w:hint="eastAsia" w:ascii="宋体" w:hAnsi="宋体"/>
        </w:rPr>
        <w:t>4、与本磋商有关的一切正式往来通讯请寄：</w:t>
      </w:r>
    </w:p>
    <w:p>
      <w:pPr>
        <w:adjustRightInd w:val="0"/>
        <w:ind w:firstLine="389" w:firstLineChars="177"/>
        <w:textAlignment w:val="baseline"/>
        <w:rPr>
          <w:rFonts w:hint="eastAsia" w:ascii="宋体" w:hAnsi="宋体"/>
        </w:rPr>
      </w:pPr>
      <w:r>
        <w:rPr>
          <w:rFonts w:hint="eastAsia" w:ascii="宋体" w:hAnsi="宋体"/>
        </w:rPr>
        <w:t>地址：_______________   邮编：______________</w:t>
      </w:r>
    </w:p>
    <w:p>
      <w:pPr>
        <w:adjustRightInd w:val="0"/>
        <w:ind w:firstLine="389" w:firstLineChars="177"/>
        <w:textAlignment w:val="baseline"/>
        <w:rPr>
          <w:rFonts w:hint="eastAsia" w:ascii="宋体" w:hAnsi="宋体"/>
        </w:rPr>
      </w:pPr>
      <w:r>
        <w:rPr>
          <w:rFonts w:hint="eastAsia" w:ascii="宋体" w:hAnsi="宋体"/>
        </w:rPr>
        <w:t>电话：_______________   传真：______________</w:t>
      </w:r>
    </w:p>
    <w:p>
      <w:pPr>
        <w:adjustRightInd w:val="0"/>
        <w:ind w:firstLine="389" w:firstLineChars="177"/>
        <w:textAlignment w:val="baseline"/>
        <w:rPr>
          <w:rFonts w:hint="eastAsia" w:ascii="宋体" w:hAnsi="宋体"/>
        </w:rPr>
      </w:pPr>
      <w:r>
        <w:rPr>
          <w:rFonts w:hint="eastAsia" w:ascii="宋体" w:hAnsi="宋体"/>
        </w:rPr>
        <w:t>法定代表人姓名： ___________ 职务：____________</w:t>
      </w:r>
    </w:p>
    <w:p>
      <w:pPr>
        <w:adjustRightInd w:val="0"/>
        <w:ind w:firstLine="480"/>
        <w:textAlignment w:val="baseline"/>
        <w:rPr>
          <w:rFonts w:hint="eastAsia" w:ascii="宋体" w:hAnsi="宋体"/>
        </w:rPr>
      </w:pPr>
    </w:p>
    <w:p>
      <w:pPr>
        <w:ind w:firstLine="480"/>
        <w:jc w:val="center"/>
        <w:rPr>
          <w:rFonts w:hint="eastAsia" w:ascii="宋体" w:hAnsi="宋体"/>
        </w:rPr>
      </w:pPr>
    </w:p>
    <w:p>
      <w:pPr>
        <w:ind w:firstLine="480"/>
        <w:jc w:val="center"/>
        <w:rPr>
          <w:rFonts w:hint="eastAsia" w:ascii="宋体" w:hAnsi="宋体"/>
        </w:rPr>
      </w:pPr>
    </w:p>
    <w:p>
      <w:pPr>
        <w:ind w:firstLine="560"/>
        <w:jc w:val="center"/>
        <w:rPr>
          <w:rFonts w:hint="eastAsia" w:ascii="宋体" w:hAnsi="宋体"/>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rFonts w:hint="eastAsia"/>
          <w:b/>
        </w:rPr>
      </w:pPr>
      <w:r>
        <w:rPr>
          <w:rFonts w:hint="eastAsia"/>
        </w:rPr>
        <w:t xml:space="preserve">              </w:t>
      </w:r>
      <w:r>
        <w:rPr>
          <w:rFonts w:hint="eastAsia"/>
          <w:b/>
        </w:rPr>
        <w:t xml:space="preserve"> 年   月  日</w:t>
      </w: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p>
    <w:p>
      <w:pPr>
        <w:pStyle w:val="5"/>
        <w:bidi w:val="0"/>
      </w:pPr>
      <w:bookmarkStart w:id="135" w:name="_Toc20779"/>
      <w:r>
        <w:rPr>
          <w:rFonts w:hint="eastAsia"/>
        </w:rPr>
        <w:t>附件</w:t>
      </w:r>
      <w:bookmarkStart w:id="136" w:name="_Toc325726043"/>
      <w:bookmarkStart w:id="137" w:name="_Toc376936774"/>
      <w:bookmarkStart w:id="138" w:name="_Toc376936773"/>
      <w:bookmarkStart w:id="139" w:name="_Toc325726042"/>
      <w:r>
        <w:rPr>
          <w:rFonts w:hint="eastAsia"/>
        </w:rPr>
        <w:t>2：法定代表人证明书</w:t>
      </w:r>
      <w:bookmarkEnd w:id="135"/>
      <w:bookmarkEnd w:id="136"/>
      <w:bookmarkEnd w:id="137"/>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rPr>
          <w:rFonts w:hint="eastAsia"/>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firstLine="3755" w:firstLineChars="1700"/>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hint="eastAsia" w:ascii="宋体" w:hAnsi="宋体"/>
          <w:b/>
        </w:rPr>
      </w:pPr>
      <w:r>
        <w:rPr>
          <w:rFonts w:hint="eastAsia" w:ascii="宋体" w:hAnsi="宋体"/>
          <w:b/>
        </w:rPr>
        <w:t xml:space="preserve">               年   月   日</w:t>
      </w:r>
    </w:p>
    <w:bookmarkEnd w:id="138"/>
    <w:bookmarkEnd w:id="139"/>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40" w:name="_Toc324756736"/>
      <w:bookmarkStart w:id="141" w:name="_Toc201287639"/>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pStyle w:val="5"/>
        <w:bidi w:val="0"/>
        <w:rPr>
          <w:rFonts w:hint="eastAsia"/>
        </w:rPr>
      </w:pPr>
      <w:bookmarkStart w:id="142" w:name="_Toc7657"/>
      <w:r>
        <w:rPr>
          <w:rFonts w:hint="eastAsia"/>
        </w:rPr>
        <w:t>附件</w:t>
      </w:r>
      <w:bookmarkEnd w:id="140"/>
      <w:bookmarkEnd w:id="141"/>
      <w:r>
        <w:rPr>
          <w:rFonts w:hint="eastAsia"/>
        </w:rPr>
        <w:t>3：法定代表人授权书</w:t>
      </w:r>
      <w:bookmarkEnd w:id="142"/>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81" w:firstLineChars="82"/>
        <w:rPr>
          <w:rFonts w:hint="eastAsia" w:ascii="宋体" w:hAnsi="宋体"/>
          <w:b/>
          <w:bCs/>
        </w:rPr>
      </w:pPr>
    </w:p>
    <w:p>
      <w:pPr>
        <w:ind w:firstLine="181" w:firstLineChars="82"/>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480"/>
        <w:rPr>
          <w:rFonts w:hint="eastAsia" w:ascii="宋体" w:hAnsi="宋体"/>
        </w:rPr>
      </w:pPr>
    </w:p>
    <w:p>
      <w:pPr>
        <w:ind w:firstLine="0" w:firstLineChars="0"/>
        <w:rPr>
          <w:rFonts w:hint="eastAsia" w:ascii="宋体" w:hAnsi="宋体"/>
        </w:rPr>
      </w:pPr>
    </w:p>
    <w:p>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480"/>
        <w:jc w:val="center"/>
        <w:rPr>
          <w:rFonts w:hint="eastAsia" w:ascii="宋体" w:hAnsi="宋体"/>
        </w:rPr>
      </w:pPr>
    </w:p>
    <w:p>
      <w:pPr>
        <w:ind w:firstLine="480"/>
        <w:rPr>
          <w:rFonts w:hint="eastAsia" w:ascii="宋体" w:hAnsi="宋体"/>
        </w:rPr>
      </w:pPr>
    </w:p>
    <w:p>
      <w:pPr>
        <w:ind w:firstLine="48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4041" w:firstLineChars="1837"/>
        <w:rPr>
          <w:rFonts w:hint="eastAsia"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3836" w:firstLineChars="1737"/>
        <w:rPr>
          <w:rFonts w:hint="eastAsia" w:ascii="宋体" w:hAnsi="宋体"/>
          <w:b/>
        </w:rPr>
      </w:pPr>
      <w:r>
        <w:rPr>
          <w:rFonts w:hint="eastAsia" w:ascii="宋体" w:hAnsi="宋体"/>
          <w:b/>
        </w:rPr>
        <w:t xml:space="preserve">            年   月  日</w:t>
      </w:r>
    </w:p>
    <w:p>
      <w:pPr>
        <w:pStyle w:val="6"/>
        <w:rPr>
          <w:rFonts w:hint="eastAsia"/>
        </w:rPr>
      </w:pPr>
    </w:p>
    <w:p>
      <w:pPr>
        <w:pStyle w:val="7"/>
        <w:rPr>
          <w:rFonts w:hint="eastAsia"/>
        </w:rPr>
      </w:pPr>
    </w:p>
    <w:p>
      <w:pPr>
        <w:pStyle w:val="9"/>
        <w:rPr>
          <w:rFonts w:hint="eastAsia"/>
        </w:rPr>
      </w:pPr>
    </w:p>
    <w:p>
      <w:pPr>
        <w:rPr>
          <w:rFonts w:hint="eastAsia"/>
        </w:rPr>
      </w:pPr>
    </w:p>
    <w:p>
      <w:pPr>
        <w:pStyle w:val="2"/>
        <w:rPr>
          <w:rFonts w:hint="eastAsia"/>
        </w:rPr>
      </w:pPr>
    </w:p>
    <w:p>
      <w:pPr>
        <w:pStyle w:val="5"/>
        <w:bidi w:val="0"/>
        <w:rPr>
          <w:rFonts w:hint="eastAsia"/>
        </w:rPr>
      </w:pPr>
      <w:bookmarkStart w:id="143" w:name="_Toc6494"/>
      <w:r>
        <w:rPr>
          <w:rFonts w:hint="eastAsia"/>
        </w:rPr>
        <w:t>附件4：供应商承诺函</w:t>
      </w:r>
      <w:bookmarkEnd w:id="143"/>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供应商承诺函</w:t>
      </w:r>
    </w:p>
    <w:p>
      <w:pPr>
        <w:ind w:firstLine="0" w:firstLineChars="0"/>
        <w:rPr>
          <w:rFonts w:hint="eastAsia" w:ascii="宋体" w:hAnsi="宋体"/>
          <w:b/>
          <w:bCs/>
        </w:rPr>
      </w:pPr>
    </w:p>
    <w:p>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textAlignment w:val="auto"/>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关于贵方</w:t>
      </w:r>
      <w:r>
        <w:rPr>
          <w:rFonts w:hint="eastAsia" w:ascii="宋体" w:hAnsi="宋体"/>
          <w:lang w:eastAsia="zh-CN"/>
        </w:rPr>
        <w:t>20</w:t>
      </w:r>
      <w:r>
        <w:rPr>
          <w:rFonts w:hint="eastAsia"/>
          <w:lang w:val="en-US" w:eastAsia="zh-CN"/>
        </w:rPr>
        <w:t>20</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cs="宋体"/>
          <w:color w:val="000000"/>
          <w:kern w:val="0"/>
          <w:u w:val="single"/>
          <w:lang w:val="zh-CN"/>
        </w:rPr>
        <w:t>采购项目名称（采购项目编号）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1、完全理解和接受磋商文件的一切规定和要求；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keepNext w:val="0"/>
        <w:keepLines w:val="0"/>
        <w:pageBreakBefore w:val="0"/>
        <w:widowControl w:val="0"/>
        <w:kinsoku/>
        <w:wordWrap/>
        <w:overflowPunct/>
        <w:topLinePunct w:val="0"/>
        <w:autoSpaceDE w:val="0"/>
        <w:autoSpaceDN w:val="0"/>
        <w:bidi w:val="0"/>
        <w:adjustRightInd/>
        <w:snapToGrid/>
        <w:spacing w:line="400" w:lineRule="exact"/>
        <w:ind w:firstLine="550" w:firstLineChars="25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keepNext w:val="0"/>
        <w:keepLines w:val="0"/>
        <w:pageBreakBefore w:val="0"/>
        <w:widowControl w:val="0"/>
        <w:kinsoku/>
        <w:wordWrap/>
        <w:overflowPunct/>
        <w:topLinePunct w:val="0"/>
        <w:autoSpaceDE w:val="0"/>
        <w:autoSpaceDN w:val="0"/>
        <w:bidi w:val="0"/>
        <w:adjustRightInd/>
        <w:snapToGrid/>
        <w:spacing w:line="400" w:lineRule="exact"/>
        <w:ind w:firstLine="550" w:firstLineChars="250"/>
        <w:textAlignment w:val="auto"/>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5、在整个磋商过程中我方若有违规行为，贵方可按磋商文件之规定给予处罚，我方完全接受。</w:t>
      </w:r>
    </w:p>
    <w:p>
      <w:pPr>
        <w:keepNext w:val="0"/>
        <w:keepLines w:val="0"/>
        <w:pageBreakBefore w:val="0"/>
        <w:widowControl w:val="0"/>
        <w:kinsoku/>
        <w:wordWrap/>
        <w:overflowPunct/>
        <w:topLinePunct w:val="0"/>
        <w:autoSpaceDE w:val="0"/>
        <w:autoSpaceDN w:val="0"/>
        <w:bidi w:val="0"/>
        <w:adjustRightInd/>
        <w:snapToGrid/>
        <w:spacing w:line="400" w:lineRule="exact"/>
        <w:ind w:firstLine="480"/>
        <w:textAlignment w:val="auto"/>
        <w:rPr>
          <w:rFonts w:hint="eastAsia" w:ascii="宋体" w:hAnsi="宋体"/>
        </w:rPr>
      </w:pPr>
      <w:r>
        <w:rPr>
          <w:rFonts w:hint="eastAsia" w:ascii="宋体" w:hAnsi="宋体"/>
        </w:rPr>
        <w:t xml:space="preserve"> 6、若成交，本承诺将成为合同不可分割的一部分，与合同具有同等的法律效力。</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499"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p>
    <w:p>
      <w:pPr>
        <w:rPr>
          <w:rFonts w:hint="eastAsia"/>
        </w:rPr>
      </w:pPr>
    </w:p>
    <w:p>
      <w:pPr>
        <w:pStyle w:val="5"/>
        <w:bidi w:val="0"/>
        <w:rPr>
          <w:rFonts w:hint="eastAsia"/>
        </w:rPr>
      </w:pPr>
      <w:bookmarkStart w:id="144" w:name="_Toc2788"/>
      <w:r>
        <w:rPr>
          <w:rFonts w:hint="eastAsia"/>
        </w:rPr>
        <w:t>附件</w:t>
      </w:r>
      <w:bookmarkStart w:id="145" w:name="_Toc351475542"/>
      <w:bookmarkStart w:id="146" w:name="_Toc376936779"/>
      <w:bookmarkStart w:id="147" w:name="_Toc365019584"/>
      <w:r>
        <w:rPr>
          <w:rFonts w:hint="eastAsia"/>
        </w:rPr>
        <w:t>5：供应商诚信承诺书</w:t>
      </w:r>
      <w:bookmarkEnd w:id="144"/>
      <w:bookmarkEnd w:id="145"/>
      <w:bookmarkEnd w:id="146"/>
      <w:bookmarkEnd w:id="147"/>
    </w:p>
    <w:p>
      <w:pPr>
        <w:autoSpaceDE w:val="0"/>
        <w:autoSpaceDN w:val="0"/>
        <w:spacing w:line="360" w:lineRule="auto"/>
        <w:ind w:firstLine="562"/>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ind w:firstLine="2729" w:firstLineChars="755"/>
        <w:rPr>
          <w:rFonts w:hint="eastAsia" w:ascii="宋体" w:hAnsi="宋体"/>
          <w:b/>
          <w:sz w:val="36"/>
          <w:szCs w:val="36"/>
        </w:rPr>
      </w:pPr>
    </w:p>
    <w:p>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lang w:eastAsia="zh-CN"/>
        </w:rPr>
        <w:t>山西景宏建设工程项目管理有限公司</w:t>
      </w:r>
    </w:p>
    <w:p>
      <w:pPr>
        <w:ind w:firstLine="480"/>
        <w:rPr>
          <w:rFonts w:hint="eastAsia" w:ascii="宋体" w:hAnsi="宋体"/>
        </w:rPr>
      </w:pPr>
      <w:r>
        <w:rPr>
          <w:rFonts w:hint="eastAsia" w:ascii="宋体" w:hAnsi="宋体"/>
        </w:rPr>
        <w:t>为了诚实、客观、有序地参与青海省政府采购活动，愿就以下内容作出承诺：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二、参加采购代理</w:t>
      </w:r>
      <w:r>
        <w:rPr>
          <w:rFonts w:ascii="宋体" w:hAnsi="宋体"/>
        </w:rPr>
        <w:t>机构</w:t>
      </w:r>
      <w:r>
        <w:rPr>
          <w:rFonts w:hint="eastAsia" w:ascii="宋体" w:hAnsi="宋体"/>
        </w:rPr>
        <w:t>组织的政府采购活动时，严格按照磋商文件的规定和要求提供所需的相关材料，并对所提供的各类资料的真实性负责，不虚假应标，不虚列业绩。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hint="eastAsia" w:ascii="宋体" w:hAnsi="宋体"/>
        </w:rPr>
      </w:pPr>
      <w:r>
        <w:rPr>
          <w:rFonts w:hint="eastAsia" w:ascii="宋体" w:hAnsi="宋体"/>
        </w:rPr>
        <w:t>本承诺是采购项目磋商响应文件的组成部分。</w:t>
      </w:r>
    </w:p>
    <w:p>
      <w:pPr>
        <w:spacing w:before="240" w:beforeLines="100"/>
        <w:ind w:firstLine="0" w:firstLineChars="0"/>
        <w:jc w:val="left"/>
        <w:rPr>
          <w:rFonts w:hint="eastAsia" w:ascii="宋体" w:hAnsi="宋体"/>
        </w:rPr>
      </w:pPr>
    </w:p>
    <w:p>
      <w:pPr>
        <w:spacing w:line="360" w:lineRule="auto"/>
        <w:ind w:firstLine="3423" w:firstLineChars="1550"/>
        <w:rPr>
          <w:rFonts w:hint="eastAsia" w:ascii="宋体" w:hAnsi="宋体"/>
          <w:b/>
        </w:rPr>
      </w:pPr>
    </w:p>
    <w:p>
      <w:pPr>
        <w:spacing w:line="360" w:lineRule="auto"/>
        <w:ind w:firstLine="3423" w:firstLineChars="1550"/>
        <w:rPr>
          <w:rFonts w:hint="eastAsia" w:ascii="宋体" w:hAnsi="宋体"/>
          <w:b/>
        </w:rPr>
      </w:pPr>
    </w:p>
    <w:p>
      <w:pPr>
        <w:spacing w:line="360" w:lineRule="auto"/>
        <w:ind w:firstLine="3494"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ind w:firstLine="0" w:firstLineChars="0"/>
        <w:rPr>
          <w:rFonts w:hint="eastAsia" w:ascii="宋体" w:hAnsi="宋体"/>
          <w:b/>
          <w:bCs/>
          <w:sz w:val="28"/>
          <w:szCs w:val="28"/>
        </w:rPr>
      </w:pPr>
    </w:p>
    <w:p>
      <w:pPr>
        <w:rPr>
          <w:rFonts w:hint="eastAsia"/>
        </w:rPr>
      </w:pPr>
    </w:p>
    <w:p>
      <w:pPr>
        <w:pStyle w:val="5"/>
        <w:bidi w:val="0"/>
        <w:rPr>
          <w:rFonts w:hint="eastAsia"/>
        </w:rPr>
      </w:pPr>
      <w:bookmarkStart w:id="148" w:name="_Toc12236"/>
      <w:r>
        <w:rPr>
          <w:rFonts w:hint="eastAsia"/>
        </w:rPr>
        <w:t>附件6：供应商资格证明文件</w:t>
      </w:r>
      <w:bookmarkEnd w:id="148"/>
    </w:p>
    <w:p>
      <w:pPr>
        <w:autoSpaceDE w:val="0"/>
        <w:autoSpaceDN w:val="0"/>
        <w:spacing w:line="360" w:lineRule="auto"/>
        <w:ind w:firstLine="562"/>
        <w:rPr>
          <w:rFonts w:hint="eastAsia" w:ascii="宋体"/>
          <w:b/>
          <w:sz w:val="28"/>
          <w:szCs w:val="28"/>
        </w:rPr>
      </w:pPr>
    </w:p>
    <w:p>
      <w:pPr>
        <w:autoSpaceDE w:val="0"/>
        <w:autoSpaceDN w:val="0"/>
        <w:spacing w:line="360" w:lineRule="auto"/>
        <w:ind w:firstLine="562"/>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ind w:firstLine="560"/>
        <w:rPr>
          <w:rFonts w:hint="eastAsia" w:ascii="宋体" w:hAnsi="宋体" w:cs="宋体"/>
          <w:color w:val="000000"/>
          <w:kern w:val="0"/>
          <w:sz w:val="28"/>
          <w:szCs w:val="28"/>
          <w:lang w:val="zh-CN"/>
        </w:rPr>
      </w:pPr>
    </w:p>
    <w:p>
      <w:pPr>
        <w:spacing w:line="360" w:lineRule="auto"/>
        <w:ind w:firstLine="480"/>
        <w:rPr>
          <w:rFonts w:hint="eastAsia" w:ascii="宋体" w:hAnsi="宋体" w:cs="宋体"/>
          <w:color w:val="000000"/>
        </w:rPr>
      </w:pPr>
      <w:r>
        <w:rPr>
          <w:rFonts w:hint="eastAsia" w:ascii="宋体" w:hAnsi="宋体" w:cs="宋体"/>
          <w:color w:val="000000"/>
        </w:rPr>
        <w:t>资格证明材料包括：</w:t>
      </w:r>
    </w:p>
    <w:p>
      <w:pPr>
        <w:numPr>
          <w:ilvl w:val="0"/>
          <w:numId w:val="5"/>
        </w:numPr>
        <w:spacing w:line="360" w:lineRule="auto"/>
        <w:ind w:firstLine="480"/>
        <w:rPr>
          <w:rFonts w:hint="eastAsia" w:ascii="宋体" w:hAnsi="宋体" w:cs="宋体"/>
          <w:color w:val="000000"/>
        </w:rPr>
      </w:pPr>
      <w:r>
        <w:rPr>
          <w:rFonts w:hint="eastAsia" w:ascii="宋体" w:hAnsi="宋体" w:cs="宋体"/>
          <w:color w:val="000000"/>
        </w:rPr>
        <w:t>投标人的营业执照；</w:t>
      </w:r>
    </w:p>
    <w:p>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rPr>
          <w:rFonts w:hint="eastAsia" w:ascii="宋体" w:hAnsi="宋体" w:cs="宋体"/>
          <w:color w:val="000000"/>
        </w:rPr>
      </w:pPr>
      <w:r>
        <w:rPr>
          <w:rFonts w:hint="eastAsia" w:ascii="宋体" w:hAnsi="宋体" w:cs="宋体"/>
          <w:color w:val="000000"/>
        </w:rPr>
        <w:t>（3）投标企业简介及获得相关证书证明文件；</w:t>
      </w:r>
    </w:p>
    <w:p>
      <w:pPr>
        <w:spacing w:line="360" w:lineRule="auto"/>
        <w:ind w:firstLine="480"/>
        <w:rPr>
          <w:rFonts w:hint="eastAsia" w:ascii="宋体" w:hAnsi="宋体" w:cs="宋体"/>
          <w:color w:val="000000"/>
        </w:rPr>
      </w:pPr>
      <w:r>
        <w:rPr>
          <w:rFonts w:hint="eastAsia" w:ascii="宋体" w:hAnsi="宋体" w:cs="宋体"/>
          <w:color w:val="000000"/>
        </w:rPr>
        <w:t>（4）投标人认为有必要提供的其他资格证明文件。</w:t>
      </w:r>
    </w:p>
    <w:p>
      <w:pPr>
        <w:autoSpaceDE w:val="0"/>
        <w:autoSpaceDN w:val="0"/>
        <w:spacing w:line="360" w:lineRule="auto"/>
        <w:ind w:firstLine="550" w:firstLineChars="250"/>
        <w:rPr>
          <w:rFonts w:hint="eastAsia" w:ascii="宋体" w:hAnsi="宋体" w:cs="宋体"/>
          <w:color w:val="000000"/>
          <w:kern w:val="0"/>
          <w:lang w:val="zh-CN"/>
        </w:rPr>
      </w:pPr>
      <w:r>
        <w:rPr>
          <w:rFonts w:hint="eastAsia" w:ascii="宋体" w:hAnsi="宋体" w:cs="宋体"/>
          <w:color w:val="000000"/>
          <w:kern w:val="0"/>
          <w:lang w:val="zh-CN"/>
        </w:rPr>
        <w:t>如果是非法人资格的投标人，须提供身份证明。</w:t>
      </w: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widowControl/>
        <w:snapToGrid w:val="0"/>
        <w:spacing w:line="360" w:lineRule="auto"/>
        <w:ind w:firstLine="0" w:firstLineChars="0"/>
        <w:outlineLvl w:val="1"/>
        <w:rPr>
          <w:rFonts w:hint="eastAsia" w:ascii="宋体"/>
          <w:b/>
          <w:sz w:val="28"/>
          <w:szCs w:val="28"/>
        </w:rPr>
      </w:pPr>
    </w:p>
    <w:p>
      <w:pPr>
        <w:pStyle w:val="5"/>
        <w:bidi w:val="0"/>
        <w:rPr>
          <w:rFonts w:hint="eastAsia"/>
        </w:rPr>
      </w:pPr>
      <w:bookmarkStart w:id="149" w:name="_Toc9497"/>
      <w:r>
        <w:rPr>
          <w:rFonts w:hint="eastAsia"/>
        </w:rPr>
        <w:t>附件7：财务状况、缴纳税收和社会保障资金证明</w:t>
      </w:r>
      <w:bookmarkEnd w:id="149"/>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rPr>
          <w:rFonts w:hint="eastAsia" w:ascii="宋体" w:hAnsi="宋体"/>
          <w:b/>
          <w:sz w:val="36"/>
          <w:szCs w:val="36"/>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autoSpaceDE w:val="0"/>
        <w:autoSpaceDN w:val="0"/>
        <w:spacing w:line="360" w:lineRule="auto"/>
        <w:ind w:firstLine="48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1、投标人基本开户银行近</w:t>
      </w:r>
      <w:r>
        <w:rPr>
          <w:rFonts w:hint="eastAsia" w:cs="宋体"/>
          <w:color w:val="000000" w:themeColor="text1"/>
          <w:kern w:val="0"/>
          <w:lang w:val="en-US" w:eastAsia="zh-CN"/>
          <w14:textFill>
            <w14:solidFill>
              <w14:schemeClr w14:val="tx1"/>
            </w14:solidFill>
          </w14:textFill>
        </w:rPr>
        <w:t>三个月</w:t>
      </w:r>
      <w:r>
        <w:rPr>
          <w:rFonts w:hint="eastAsia" w:ascii="宋体" w:hAnsi="宋体" w:cs="宋体"/>
          <w:color w:val="000000" w:themeColor="text1"/>
          <w:kern w:val="0"/>
          <w:lang w:val="zh-CN"/>
          <w14:textFill>
            <w14:solidFill>
              <w14:schemeClr w14:val="tx1"/>
            </w14:solidFill>
          </w14:textFill>
        </w:rPr>
        <w:t>内出具的资信证明或经第三方机构出具的</w:t>
      </w:r>
      <w:r>
        <w:rPr>
          <w:rFonts w:hint="eastAsia" w:ascii="宋体" w:hAnsi="宋体" w:cs="宋体"/>
          <w:color w:val="000000" w:themeColor="text1"/>
          <w:kern w:val="0"/>
          <w:u w:val="dashDotDotHeavy"/>
          <w:lang w:val="en-US" w:eastAsia="zh-CN"/>
          <w14:textFill>
            <w14:solidFill>
              <w14:schemeClr w14:val="tx1"/>
            </w14:solidFill>
          </w14:textFill>
        </w:rPr>
        <w:t>2018或</w:t>
      </w:r>
      <w:r>
        <w:rPr>
          <w:rFonts w:hint="eastAsia" w:ascii="宋体" w:hAnsi="宋体" w:cs="宋体"/>
          <w:color w:val="000000" w:themeColor="text1"/>
          <w:kern w:val="0"/>
          <w:u w:val="dashDotDotHeavy"/>
          <w14:textFill>
            <w14:solidFill>
              <w14:schemeClr w14:val="tx1"/>
            </w14:solidFill>
          </w14:textFill>
        </w:rPr>
        <w:t>201</w:t>
      </w:r>
      <w:r>
        <w:rPr>
          <w:rFonts w:hint="eastAsia" w:cs="宋体"/>
          <w:color w:val="000000" w:themeColor="text1"/>
          <w:kern w:val="0"/>
          <w:u w:val="dashDotDotHeavy"/>
          <w:lang w:val="en-US" w:eastAsia="zh-CN"/>
          <w14:textFill>
            <w14:solidFill>
              <w14:schemeClr w14:val="tx1"/>
            </w14:solidFill>
          </w14:textFill>
        </w:rPr>
        <w:t>9</w:t>
      </w:r>
      <w:r>
        <w:rPr>
          <w:rFonts w:hint="eastAsia" w:ascii="宋体" w:hAnsi="宋体" w:cs="宋体"/>
          <w:color w:val="000000" w:themeColor="text1"/>
          <w:kern w:val="0"/>
          <w:u w:val="dashDotDotHeavy"/>
          <w14:textFill>
            <w14:solidFill>
              <w14:schemeClr w14:val="tx1"/>
            </w14:solidFill>
          </w14:textFill>
        </w:rPr>
        <w:t>年度</w:t>
      </w:r>
      <w:r>
        <w:rPr>
          <w:rFonts w:hint="eastAsia" w:ascii="宋体" w:hAnsi="宋体" w:cs="宋体"/>
          <w:color w:val="000000" w:themeColor="text1"/>
          <w:kern w:val="0"/>
          <w:lang w:val="zh-CN"/>
          <w14:textFill>
            <w14:solidFill>
              <w14:schemeClr w14:val="tx1"/>
            </w14:solidFill>
          </w14:textFill>
        </w:rPr>
        <w:t>财务状况审计报告（扫描或复印件应全面、完整、清晰），包括资产负债表、现金流量表、利润表和财务（会计）报表附注</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并提供第三方机构的营业执照、执业证书。</w:t>
      </w:r>
      <w:bookmarkStart w:id="195" w:name="_GoBack"/>
      <w:bookmarkEnd w:id="195"/>
    </w:p>
    <w:p>
      <w:pPr>
        <w:autoSpaceDE w:val="0"/>
        <w:autoSpaceDN w:val="0"/>
        <w:spacing w:line="360" w:lineRule="auto"/>
        <w:ind w:firstLine="480"/>
        <w:rPr>
          <w:rFonts w:hint="eastAsia" w:ascii="宋体" w:hAns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2、近</w:t>
      </w:r>
      <w:r>
        <w:rPr>
          <w:rFonts w:hint="eastAsia" w:cs="宋体"/>
          <w:color w:val="000000" w:themeColor="text1"/>
          <w:kern w:val="0"/>
          <w:lang w:val="en-US" w:eastAsia="zh-CN"/>
          <w14:textFill>
            <w14:solidFill>
              <w14:schemeClr w14:val="tx1"/>
            </w14:solidFill>
          </w14:textFill>
        </w:rPr>
        <w:t>3个月</w:t>
      </w:r>
      <w:r>
        <w:rPr>
          <w:rFonts w:hint="eastAsia" w:ascii="宋体" w:hAnsi="宋体" w:cs="宋体"/>
          <w:color w:val="000000" w:themeColor="text1"/>
          <w:kern w:val="0"/>
          <w:lang w:val="zh-CN"/>
          <w14:textFill>
            <w14:solidFill>
              <w14:schemeClr w14:val="tx1"/>
            </w14:solidFill>
          </w14:textFill>
        </w:rPr>
        <w:t>内的依法缴纳税收和社会保障资金记录的证明材料；依法免税或不需要缴纳社会保障资金的投标人须提供相应文件证明其依法免税或不需要缴纳社会保障资金。</w:t>
      </w: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ind w:firstLine="560"/>
        <w:rPr>
          <w:rFonts w:hint="eastAsia" w:ascii="宋体" w:hAnsi="宋体" w:cs="宋体"/>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bookmarkStart w:id="150" w:name="_Toc29145"/>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rPr>
          <w:rFonts w:hint="eastAsia"/>
          <w:lang w:val="zh-CN"/>
        </w:rPr>
      </w:pPr>
    </w:p>
    <w:p>
      <w:pPr>
        <w:pStyle w:val="5"/>
        <w:bidi w:val="0"/>
        <w:rPr>
          <w:rFonts w:hint="eastAsia"/>
          <w:lang w:eastAsia="zh-CN"/>
        </w:rPr>
      </w:pPr>
      <w:bookmarkStart w:id="151" w:name="_Toc26581"/>
      <w:r>
        <w:rPr>
          <w:rFonts w:hint="eastAsia"/>
          <w:lang w:val="zh-CN" w:eastAsia="zh-CN"/>
        </w:rPr>
        <w:t>附件8：具备履行合同所必需的设备和专业技术能力的证明材料</w:t>
      </w:r>
      <w:bookmarkEnd w:id="151"/>
    </w:p>
    <w:p>
      <w:pPr>
        <w:autoSpaceDE w:val="0"/>
        <w:autoSpaceDN w:val="0"/>
        <w:spacing w:line="360" w:lineRule="auto"/>
        <w:ind w:firstLine="480"/>
        <w:rPr>
          <w:rFonts w:hint="eastAsia" w:ascii="宋体" w:hAnsi="宋体" w:cs="宋体"/>
          <w:color w:val="000000"/>
          <w:kern w:val="0"/>
          <w:lang w:val="zh-CN"/>
        </w:rPr>
      </w:pPr>
    </w:p>
    <w:p>
      <w:pPr>
        <w:autoSpaceDE w:val="0"/>
        <w:autoSpaceDN w:val="0"/>
        <w:adjustRightInd w:val="0"/>
        <w:ind w:firstLineChars="71"/>
        <w:jc w:val="center"/>
        <w:rPr>
          <w:rFonts w:hint="eastAsia" w:ascii="宋体" w:hAnsi="宋体"/>
          <w:b/>
          <w:sz w:val="28"/>
          <w:szCs w:val="36"/>
        </w:rPr>
      </w:pPr>
      <w:bookmarkStart w:id="152" w:name="_Toc500834434"/>
      <w:r>
        <w:rPr>
          <w:rFonts w:hint="eastAsia" w:ascii="宋体" w:hAnsi="宋体"/>
          <w:b/>
          <w:sz w:val="28"/>
          <w:szCs w:val="36"/>
        </w:rPr>
        <w:t>具备履行合同所必需的设备和专业技术能力的证明材料</w:t>
      </w:r>
      <w:bookmarkEnd w:id="152"/>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为保证本项目合同的顺利履行，投标人必须具备履行合同的设备和专业技术能力，须提供具备履行合同的设备和专业技术能力的承诺函</w:t>
      </w:r>
      <w:r>
        <w:rPr>
          <w:rFonts w:hint="eastAsia" w:cs="宋体"/>
          <w:color w:val="000000"/>
          <w:kern w:val="0"/>
          <w:lang w:val="en-US" w:eastAsia="zh-CN"/>
        </w:rPr>
        <w:t>由授权人签字</w:t>
      </w:r>
      <w:r>
        <w:rPr>
          <w:rFonts w:hint="eastAsia" w:ascii="宋体" w:hAnsi="宋体" w:cs="宋体"/>
          <w:color w:val="000000"/>
          <w:kern w:val="0"/>
          <w:lang w:val="zh-CN"/>
        </w:rPr>
        <w:t>（格式自拟）</w:t>
      </w:r>
      <w:r>
        <w:rPr>
          <w:rFonts w:hint="eastAsia" w:cs="宋体"/>
          <w:color w:val="000000"/>
          <w:kern w:val="0"/>
          <w:lang w:val="zh-CN"/>
        </w:rPr>
        <w:t>，</w:t>
      </w:r>
      <w:r>
        <w:rPr>
          <w:rFonts w:hint="eastAsia" w:cs="宋体"/>
          <w:color w:val="000000"/>
          <w:kern w:val="0"/>
          <w:lang w:val="en-US" w:eastAsia="zh-CN"/>
        </w:rPr>
        <w:t>并提供相关设备的购置发票或相关人员的职称证书、用工合同等证明材料</w:t>
      </w:r>
      <w:r>
        <w:rPr>
          <w:rFonts w:hint="eastAsia" w:cs="宋体"/>
          <w:color w:val="000000"/>
          <w:kern w:val="0"/>
          <w:lang w:val="zh-CN"/>
        </w:rPr>
        <w:t>。</w:t>
      </w:r>
    </w:p>
    <w:p>
      <w:pPr>
        <w:pStyle w:val="4"/>
        <w:rPr>
          <w:rFonts w:hint="eastAsia"/>
          <w:lang w:val="zh-CN"/>
        </w:rPr>
      </w:pPr>
    </w:p>
    <w:p>
      <w:pPr>
        <w:autoSpaceDE w:val="0"/>
        <w:autoSpaceDN w:val="0"/>
        <w:spacing w:line="360" w:lineRule="auto"/>
        <w:ind w:firstLine="480"/>
        <w:rPr>
          <w:rFonts w:hint="eastAsia" w:ascii="宋体" w:hAnsi="宋体" w:cs="宋体"/>
          <w:color w:val="000000"/>
          <w:kern w:val="0"/>
          <w:lang w:val="zh-CN"/>
        </w:rPr>
      </w:pPr>
    </w:p>
    <w:p>
      <w:pPr>
        <w:pStyle w:val="5"/>
        <w:bidi w:val="0"/>
        <w:rPr>
          <w:rFonts w:hint="eastAsia" w:ascii="宋体"/>
          <w:b/>
          <w:sz w:val="28"/>
          <w:szCs w:val="28"/>
        </w:rPr>
      </w:pPr>
      <w:r>
        <w:rPr>
          <w:rFonts w:ascii="宋体" w:hAnsi="宋体" w:cs="宋体"/>
          <w:color w:val="000000"/>
          <w:kern w:val="0"/>
          <w:lang w:val="zh-CN"/>
        </w:rPr>
        <w:br w:type="page"/>
      </w:r>
      <w:bookmarkStart w:id="153" w:name="_Toc2981"/>
      <w:r>
        <w:rPr>
          <w:rFonts w:hint="eastAsia"/>
          <w:lang w:val="zh-CN" w:eastAsia="zh-CN"/>
        </w:rPr>
        <w:t>附件</w:t>
      </w:r>
      <w:r>
        <w:rPr>
          <w:rFonts w:hint="eastAsia"/>
          <w:lang w:val="en-US" w:eastAsia="zh-CN"/>
        </w:rPr>
        <w:t>9</w:t>
      </w:r>
      <w:r>
        <w:rPr>
          <w:rFonts w:hint="eastAsia"/>
          <w:lang w:val="zh-CN" w:eastAsia="zh-CN"/>
        </w:rPr>
        <w:t>：无重大违法记录声明</w:t>
      </w:r>
      <w:bookmarkEnd w:id="153"/>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提供参加政府采购活动前3年内在经营活动中没有重大违法记录的书面声明，并</w:t>
      </w:r>
      <w:r>
        <w:rPr>
          <w:rFonts w:hint="eastAsia" w:ascii="宋体" w:hAnsi="宋体" w:cs="宋体"/>
          <w:kern w:val="0"/>
        </w:rPr>
        <w:t>附“信用中国</w:t>
      </w:r>
      <w:r>
        <w:rPr>
          <w:rFonts w:hint="eastAsia" w:cs="宋体"/>
          <w:kern w:val="0"/>
          <w:lang w:eastAsia="zh-CN"/>
        </w:rPr>
        <w:t>、</w:t>
      </w:r>
      <w:r>
        <w:rPr>
          <w:rFonts w:hint="eastAsia" w:cs="宋体"/>
          <w:kern w:val="0"/>
          <w:lang w:val="en-US" w:eastAsia="zh-CN"/>
        </w:rPr>
        <w:t>中国政府采购网</w:t>
      </w:r>
      <w:r>
        <w:rPr>
          <w:rFonts w:hint="eastAsia" w:ascii="宋体" w:hAnsi="宋体" w:cs="宋体"/>
          <w:kern w:val="0"/>
        </w:rPr>
        <w:t>”网站无任何不良记录的查询截图，</w:t>
      </w:r>
      <w:r>
        <w:rPr>
          <w:rFonts w:hint="eastAsia" w:ascii="宋体" w:hAnsi="宋体" w:cs="宋体"/>
          <w:color w:val="000000"/>
          <w:kern w:val="0"/>
        </w:rPr>
        <w:t>时间为投标截止时间前20天内</w:t>
      </w:r>
      <w:r>
        <w:rPr>
          <w:rFonts w:hint="eastAsia" w:ascii="宋体" w:hAnsi="宋体"/>
          <w:color w:val="000000"/>
        </w:rPr>
        <w:t>。（格式可自定）</w:t>
      </w: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textAlignment w:val="baseline"/>
        <w:rPr>
          <w:rFonts w:hint="eastAsia" w:ascii="宋体" w:hAnsi="宋体"/>
          <w:color w:val="000000"/>
        </w:rPr>
      </w:pPr>
    </w:p>
    <w:p>
      <w:pPr>
        <w:pStyle w:val="5"/>
        <w:bidi w:val="0"/>
        <w:rPr>
          <w:rFonts w:hint="eastAsia"/>
          <w:lang w:val="zh-CN" w:eastAsia="zh-CN"/>
        </w:rPr>
      </w:pPr>
      <w:bookmarkStart w:id="154" w:name="_Toc8283"/>
      <w:r>
        <w:rPr>
          <w:rFonts w:hint="eastAsia"/>
          <w:lang w:val="zh-CN" w:eastAsia="zh-CN"/>
        </w:rPr>
        <w:t>附件</w:t>
      </w:r>
      <w:r>
        <w:rPr>
          <w:rFonts w:hint="eastAsia"/>
          <w:lang w:val="en-US" w:eastAsia="zh-CN"/>
        </w:rPr>
        <w:t>10</w:t>
      </w:r>
      <w:r>
        <w:rPr>
          <w:rFonts w:hint="eastAsia"/>
          <w:lang w:val="zh-CN" w:eastAsia="zh-CN"/>
        </w:rPr>
        <w:t>：磋商保证金</w:t>
      </w:r>
      <w:bookmarkEnd w:id="154"/>
    </w:p>
    <w:p>
      <w:pPr>
        <w:ind w:firstLine="0" w:firstLineChars="0"/>
        <w:rPr>
          <w:rFonts w:hint="eastAsia" w:ascii="宋体"/>
          <w:b/>
          <w:sz w:val="28"/>
          <w:szCs w:val="28"/>
        </w:rPr>
      </w:pPr>
    </w:p>
    <w:p>
      <w:pPr>
        <w:ind w:firstLine="3090" w:firstLineChars="855"/>
        <w:rPr>
          <w:rFonts w:hint="eastAsia" w:ascii="宋体" w:hAnsi="宋体"/>
          <w:b/>
          <w:sz w:val="36"/>
          <w:szCs w:val="36"/>
        </w:rPr>
      </w:pPr>
      <w:r>
        <w:rPr>
          <w:rFonts w:hint="eastAsia" w:ascii="宋体" w:hAnsi="宋体"/>
          <w:b/>
          <w:sz w:val="36"/>
          <w:szCs w:val="36"/>
        </w:rPr>
        <w:t>磋商保证金</w:t>
      </w:r>
    </w:p>
    <w:p>
      <w:pPr>
        <w:ind w:firstLine="2367" w:firstLineChars="655"/>
        <w:rPr>
          <w:rFonts w:ascii="宋体" w:hAnsi="宋体"/>
          <w:b/>
          <w:sz w:val="36"/>
          <w:szCs w:val="36"/>
        </w:rPr>
      </w:pPr>
    </w:p>
    <w:p>
      <w:pPr>
        <w:tabs>
          <w:tab w:val="left" w:pos="168"/>
        </w:tabs>
        <w:adjustRightInd w:val="0"/>
        <w:ind w:firstLine="543" w:firstLineChars="246"/>
        <w:textAlignment w:val="baseline"/>
        <w:rPr>
          <w:rFonts w:ascii="宋体" w:hAnsi="宋体"/>
          <w:bCs/>
        </w:rPr>
      </w:pPr>
      <w:r>
        <w:rPr>
          <w:rFonts w:hint="eastAsia" w:ascii="宋体" w:hAnsi="宋体"/>
          <w:b/>
          <w:bCs/>
        </w:rPr>
        <w:t>（</w:t>
      </w:r>
      <w:r>
        <w:rPr>
          <w:rFonts w:hint="eastAsia" w:ascii="宋体" w:hAnsi="宋体"/>
          <w:bCs/>
        </w:rPr>
        <w:t>将银行开具的针对本项目投标的磋商保证金交款证明扫描（或复印）件粘贴后加盖公章）。</w:t>
      </w: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bookmarkEnd w:id="150"/>
    <w:p>
      <w:pPr>
        <w:pStyle w:val="5"/>
        <w:bidi w:val="0"/>
        <w:rPr>
          <w:rFonts w:hint="eastAsia" w:ascii="宋体"/>
          <w:b/>
          <w:sz w:val="28"/>
          <w:szCs w:val="28"/>
        </w:rPr>
      </w:pPr>
      <w:bookmarkStart w:id="155" w:name="_Toc28726"/>
      <w:r>
        <w:rPr>
          <w:rFonts w:hint="eastAsia" w:ascii="宋体" w:hAnsi="宋体" w:cs="宋体"/>
          <w:b/>
          <w:bCs/>
          <w:color w:val="000000"/>
          <w:kern w:val="0"/>
          <w:lang w:val="zh-CN"/>
        </w:rPr>
        <w:br w:type="page"/>
      </w:r>
      <w:bookmarkStart w:id="156" w:name="_Toc21816"/>
      <w:r>
        <w:rPr>
          <w:rFonts w:hint="eastAsia"/>
          <w:lang w:val="zh-CN" w:eastAsia="zh-CN"/>
        </w:rPr>
        <w:t>附件</w:t>
      </w:r>
      <w:bookmarkStart w:id="157" w:name="_Toc376936769"/>
      <w:bookmarkStart w:id="158" w:name="_Toc325726038"/>
      <w:r>
        <w:rPr>
          <w:rFonts w:hint="eastAsia"/>
          <w:lang w:val="zh-CN" w:eastAsia="zh-CN"/>
        </w:rPr>
        <w:t>1</w:t>
      </w:r>
      <w:r>
        <w:rPr>
          <w:rFonts w:hint="eastAsia"/>
          <w:lang w:val="en-US" w:eastAsia="zh-CN"/>
        </w:rPr>
        <w:t>1</w:t>
      </w:r>
      <w:r>
        <w:rPr>
          <w:rFonts w:hint="eastAsia"/>
          <w:lang w:val="zh-CN" w:eastAsia="zh-CN"/>
        </w:rPr>
        <w:t>：</w:t>
      </w:r>
      <w:bookmarkEnd w:id="157"/>
      <w:bookmarkEnd w:id="158"/>
      <w:r>
        <w:rPr>
          <w:rFonts w:hint="eastAsia"/>
          <w:lang w:val="zh-CN" w:eastAsia="zh-CN"/>
        </w:rPr>
        <w:t>竞争性磋商首次报价表</w:t>
      </w:r>
      <w:bookmarkEnd w:id="156"/>
    </w:p>
    <w:p>
      <w:pPr>
        <w:ind w:firstLine="2711" w:firstLineChars="750"/>
        <w:rPr>
          <w:rFonts w:hint="eastAsia" w:ascii="宋体"/>
          <w:b/>
          <w:sz w:val="36"/>
          <w:szCs w:val="36"/>
        </w:rPr>
      </w:pPr>
    </w:p>
    <w:p>
      <w:pPr>
        <w:ind w:firstLine="2711" w:firstLineChars="750"/>
        <w:rPr>
          <w:rFonts w:hint="eastAsia" w:ascii="宋体" w:hAnsi="宋体"/>
          <w:b/>
          <w:sz w:val="36"/>
          <w:szCs w:val="36"/>
        </w:rPr>
      </w:pPr>
      <w:r>
        <w:rPr>
          <w:rFonts w:hint="eastAsia" w:ascii="宋体" w:hAnsi="宋体"/>
          <w:b/>
          <w:sz w:val="36"/>
          <w:szCs w:val="36"/>
        </w:rPr>
        <w:t>竞争性磋商首次报价表</w:t>
      </w:r>
    </w:p>
    <w:p>
      <w:pPr>
        <w:ind w:firstLine="2711" w:firstLineChars="750"/>
        <w:rPr>
          <w:rFonts w:hint="eastAsia" w:ascii="宋体" w:hAnsi="宋体"/>
          <w:b/>
          <w:sz w:val="36"/>
          <w:szCs w:val="36"/>
        </w:rPr>
      </w:pPr>
    </w:p>
    <w:p>
      <w:pPr>
        <w:ind w:firstLine="0" w:firstLineChars="0"/>
        <w:rPr>
          <w:rFonts w:hint="eastAsia" w:ascii="宋体" w:hAnsi="宋体"/>
          <w:b/>
        </w:rPr>
      </w:pPr>
      <w:r>
        <w:rPr>
          <w:rFonts w:hint="eastAsia" w:ascii="宋体" w:hAnsi="宋体"/>
          <w:b/>
        </w:rPr>
        <w:t xml:space="preserve">供应商名称：                                       </w:t>
      </w:r>
    </w:p>
    <w:p>
      <w:pPr>
        <w:ind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18"/>
        <w:tblpPr w:leftFromText="180" w:rightFromText="180" w:vertAnchor="text" w:horzAnchor="margin" w:tblpY="14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0"/>
            <w:vAlign w:val="center"/>
          </w:tcPr>
          <w:p>
            <w:pPr>
              <w:adjustRightInd w:val="0"/>
              <w:ind w:firstLine="482"/>
              <w:textAlignment w:val="baseline"/>
              <w:rPr>
                <w:rFonts w:hint="eastAsia" w:ascii="宋体" w:hAnsi="宋体"/>
                <w:b/>
              </w:rPr>
            </w:pPr>
            <w:r>
              <w:rPr>
                <w:rFonts w:hint="eastAsia" w:ascii="宋体" w:hAnsi="宋体"/>
                <w:b/>
              </w:rPr>
              <w:t>项目名称</w:t>
            </w:r>
          </w:p>
        </w:tc>
        <w:tc>
          <w:tcPr>
            <w:tcW w:w="4962" w:type="dxa"/>
            <w:noWrap w:val="0"/>
            <w:vAlign w:val="center"/>
          </w:tcPr>
          <w:p>
            <w:pPr>
              <w:adjustRightInd w:val="0"/>
              <w:ind w:firstLine="482"/>
              <w:jc w:val="center"/>
              <w:textAlignment w:val="baseline"/>
              <w:rPr>
                <w:rFonts w:hint="eastAsia" w:ascii="宋体" w:hAnsi="宋体"/>
                <w:b/>
              </w:rPr>
            </w:pPr>
            <w:r>
              <w:rPr>
                <w:rFonts w:hint="eastAsia" w:ascii="宋体" w:hAnsi="宋体"/>
                <w:b/>
              </w:rPr>
              <w:t>竞争性磋商首次报价（元）</w:t>
            </w:r>
          </w:p>
        </w:tc>
        <w:tc>
          <w:tcPr>
            <w:tcW w:w="2126" w:type="dxa"/>
            <w:noWrap w:val="0"/>
            <w:vAlign w:val="center"/>
          </w:tcPr>
          <w:p>
            <w:pPr>
              <w:adjustRightInd w:val="0"/>
              <w:ind w:left="256" w:leftChars="16" w:hanging="221" w:hangingChars="100"/>
              <w:jc w:val="center"/>
              <w:textAlignment w:val="baseline"/>
              <w:rPr>
                <w:rFonts w:hint="eastAsia" w:ascii="宋体" w:hAnsi="宋体"/>
                <w:b/>
              </w:rPr>
            </w:pPr>
            <w:r>
              <w:rPr>
                <w:rFonts w:hint="eastAsia" w:ascii="宋体" w:hAnsi="宋体"/>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0"/>
            <w:vAlign w:val="center"/>
          </w:tcPr>
          <w:p>
            <w:pPr>
              <w:adjustRightInd w:val="0"/>
              <w:ind w:firstLine="482"/>
              <w:textAlignment w:val="baseline"/>
              <w:rPr>
                <w:rFonts w:hint="eastAsia" w:ascii="宋体" w:hAnsi="宋体"/>
                <w:b/>
                <w:bCs/>
              </w:rPr>
            </w:pPr>
          </w:p>
        </w:tc>
        <w:tc>
          <w:tcPr>
            <w:tcW w:w="4962" w:type="dxa"/>
            <w:noWrap w:val="0"/>
            <w:vAlign w:val="center"/>
          </w:tcPr>
          <w:p>
            <w:pPr>
              <w:adjustRightInd w:val="0"/>
              <w:ind w:firstLine="0" w:firstLineChars="0"/>
              <w:textAlignment w:val="baseline"/>
              <w:rPr>
                <w:rFonts w:hint="eastAsia" w:ascii="宋体" w:hAnsi="宋体"/>
                <w:b/>
              </w:rPr>
            </w:pPr>
            <w:r>
              <w:rPr>
                <w:rFonts w:hint="eastAsia" w:ascii="宋体" w:hAnsi="宋体"/>
                <w:b/>
              </w:rPr>
              <w:t>大写：</w:t>
            </w:r>
          </w:p>
        </w:tc>
        <w:tc>
          <w:tcPr>
            <w:tcW w:w="2126" w:type="dxa"/>
            <w:vMerge w:val="restart"/>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noWrap w:val="0"/>
            <w:vAlign w:val="center"/>
          </w:tcPr>
          <w:p>
            <w:pPr>
              <w:adjustRightInd w:val="0"/>
              <w:ind w:firstLine="482"/>
              <w:textAlignment w:val="baseline"/>
              <w:rPr>
                <w:rFonts w:hint="eastAsia" w:ascii="宋体" w:hAnsi="宋体"/>
                <w:b/>
                <w:bCs/>
              </w:rPr>
            </w:pPr>
          </w:p>
        </w:tc>
        <w:tc>
          <w:tcPr>
            <w:tcW w:w="4962" w:type="dxa"/>
            <w:noWrap w:val="0"/>
            <w:vAlign w:val="center"/>
          </w:tcPr>
          <w:p>
            <w:pPr>
              <w:adjustRightInd w:val="0"/>
              <w:ind w:firstLine="0" w:firstLineChars="0"/>
              <w:textAlignment w:val="baseline"/>
              <w:rPr>
                <w:rFonts w:hint="eastAsia" w:ascii="宋体" w:hAnsi="宋体"/>
                <w:b/>
              </w:rPr>
            </w:pPr>
            <w:r>
              <w:rPr>
                <w:rFonts w:hint="eastAsia" w:ascii="宋体" w:hAnsi="宋体"/>
                <w:b/>
              </w:rPr>
              <w:t>小写：</w:t>
            </w:r>
          </w:p>
        </w:tc>
        <w:tc>
          <w:tcPr>
            <w:tcW w:w="2126"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3"/>
            <w:noWrap w:val="0"/>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ind w:firstLine="391"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ind w:firstLine="829" w:firstLineChars="377"/>
        <w:textAlignment w:val="baseline"/>
        <w:rPr>
          <w:rFonts w:hint="eastAsia" w:ascii="宋体" w:hAnsi="宋体"/>
        </w:rPr>
      </w:pPr>
      <w:r>
        <w:rPr>
          <w:rFonts w:hint="eastAsia" w:ascii="宋体" w:hAnsi="宋体"/>
        </w:rPr>
        <w:t>2、磋商报价为总报价。必须包括：</w:t>
      </w:r>
      <w:r>
        <w:rPr>
          <w:rFonts w:hint="eastAsia" w:ascii="宋体" w:hAnsi="Calibri" w:cs="宋体"/>
          <w:kern w:val="0"/>
          <w:lang w:val="zh-CN"/>
        </w:rPr>
        <w:t>产品费、检验费、手续费、包装费、运输费、保险费、安装调试费、系统集成费、税金及其他不可预见费等全部费用。</w:t>
      </w:r>
    </w:p>
    <w:p>
      <w:pPr>
        <w:adjustRightInd w:val="0"/>
        <w:ind w:firstLine="829" w:firstLineChars="377"/>
        <w:textAlignment w:val="baseline"/>
        <w:rPr>
          <w:rFonts w:hint="eastAsia" w:ascii="宋体" w:hAnsi="宋体"/>
        </w:rPr>
      </w:pPr>
      <w:r>
        <w:rPr>
          <w:rFonts w:hint="eastAsia" w:ascii="宋体" w:hAnsi="宋体"/>
        </w:rPr>
        <w:t>3、“交货期”是指产品能够交付使用的具体时间。</w:t>
      </w: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ind w:firstLine="480"/>
        <w:jc w:val="center"/>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2321" w:firstLineChars="1055"/>
        <w:rPr>
          <w:rFonts w:hint="eastAsia" w:ascii="宋体" w:hAnsi="宋体"/>
        </w:rPr>
      </w:pPr>
    </w:p>
    <w:p>
      <w:pPr>
        <w:spacing w:line="240" w:lineRule="auto"/>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ind w:firstLine="0" w:firstLineChars="0"/>
        <w:rPr>
          <w:rFonts w:hint="eastAsia" w:ascii="宋体" w:hAnsi="宋体"/>
          <w:b/>
        </w:rPr>
      </w:pPr>
    </w:p>
    <w:p>
      <w:pPr>
        <w:pStyle w:val="5"/>
        <w:bidi w:val="0"/>
        <w:rPr>
          <w:rFonts w:hint="eastAsia" w:ascii="宋体"/>
          <w:b/>
          <w:sz w:val="28"/>
          <w:szCs w:val="28"/>
        </w:rPr>
      </w:pPr>
      <w:r>
        <w:rPr>
          <w:rFonts w:ascii="宋体"/>
          <w:b/>
          <w:sz w:val="28"/>
          <w:szCs w:val="28"/>
        </w:rPr>
        <w:br w:type="page"/>
      </w:r>
      <w:bookmarkStart w:id="159" w:name="_Toc17239"/>
      <w:r>
        <w:rPr>
          <w:rFonts w:hint="eastAsia"/>
          <w:lang w:val="zh-CN" w:eastAsia="zh-CN"/>
        </w:rPr>
        <w:t>附件1</w:t>
      </w:r>
      <w:r>
        <w:rPr>
          <w:rFonts w:hint="eastAsia"/>
          <w:lang w:val="en-US" w:eastAsia="zh-CN"/>
        </w:rPr>
        <w:t>2</w:t>
      </w:r>
      <w:r>
        <w:rPr>
          <w:rFonts w:hint="eastAsia"/>
          <w:lang w:val="zh-CN" w:eastAsia="zh-CN"/>
        </w:rPr>
        <w:t>：分项报价表</w:t>
      </w:r>
      <w:bookmarkEnd w:id="159"/>
      <w:r>
        <w:rPr>
          <w:rFonts w:hint="eastAsia"/>
          <w:lang w:val="zh-CN" w:eastAsia="zh-CN"/>
        </w:rPr>
        <w:t xml:space="preserve"> </w:t>
      </w:r>
      <w:r>
        <w:rPr>
          <w:rFonts w:hint="eastAsia" w:ascii="宋体"/>
          <w:b/>
          <w:sz w:val="28"/>
          <w:szCs w:val="28"/>
        </w:rPr>
        <w:t xml:space="preserve">   </w:t>
      </w:r>
    </w:p>
    <w:p>
      <w:pPr>
        <w:ind w:firstLine="3795" w:firstLineChars="1050"/>
        <w:rPr>
          <w:rFonts w:hint="eastAsia" w:ascii="宋体" w:hAnsi="宋体"/>
          <w:b/>
          <w:sz w:val="36"/>
          <w:szCs w:val="36"/>
        </w:rPr>
      </w:pPr>
      <w:bookmarkStart w:id="160" w:name="_Toc325726039"/>
      <w:bookmarkStart w:id="161" w:name="_Toc365019575"/>
      <w:r>
        <w:rPr>
          <w:rFonts w:hint="eastAsia" w:ascii="宋体" w:hAnsi="宋体"/>
          <w:b/>
          <w:sz w:val="36"/>
          <w:szCs w:val="36"/>
        </w:rPr>
        <w:t>分项报价表</w:t>
      </w:r>
      <w:bookmarkEnd w:id="160"/>
      <w:bookmarkEnd w:id="161"/>
    </w:p>
    <w:p>
      <w:pPr>
        <w:spacing w:line="240" w:lineRule="auto"/>
        <w:ind w:firstLine="0" w:firstLineChars="0"/>
        <w:rPr>
          <w:rFonts w:hint="eastAsia" w:ascii="宋体" w:hAnsi="宋体"/>
          <w:b/>
        </w:rPr>
      </w:pPr>
    </w:p>
    <w:p>
      <w:pPr>
        <w:spacing w:line="240" w:lineRule="auto"/>
        <w:ind w:firstLine="0" w:firstLineChars="0"/>
        <w:rPr>
          <w:rFonts w:hint="eastAsia" w:ascii="宋体" w:hAnsi="宋体"/>
          <w:b/>
        </w:rPr>
      </w:pPr>
      <w:r>
        <w:rPr>
          <w:rFonts w:hint="eastAsia" w:ascii="宋体" w:hAnsi="宋体"/>
          <w:b/>
        </w:rPr>
        <w:t>供应商名称:</w:t>
      </w:r>
    </w:p>
    <w:p>
      <w:pPr>
        <w:spacing w:after="120" w:afterLines="50" w:line="240" w:lineRule="auto"/>
        <w:ind w:firstLine="482"/>
        <w:rPr>
          <w:rFonts w:hint="eastAsia" w:ascii="宋体" w:hAnsi="宋体"/>
          <w:b/>
        </w:rPr>
      </w:pPr>
      <w:r>
        <w:rPr>
          <w:rFonts w:hint="eastAsia" w:ascii="宋体" w:hAnsi="宋体"/>
          <w:b/>
        </w:rPr>
        <w:t xml:space="preserve">                                                </w:t>
      </w:r>
      <w:r>
        <w:rPr>
          <w:rFonts w:hint="eastAsia" w:ascii="宋体" w:hAnsi="宋体"/>
        </w:rPr>
        <w:t xml:space="preserve"> 单位：人民币（元）</w:t>
      </w:r>
    </w:p>
    <w:tbl>
      <w:tblPr>
        <w:tblStyle w:val="18"/>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hint="eastAsia" w:ascii="宋体" w:hAnsi="宋体"/>
              </w:rPr>
            </w:pPr>
            <w:r>
              <w:rPr>
                <w:rFonts w:hint="eastAsia" w:ascii="宋体" w:hAnsi="宋体"/>
              </w:rPr>
              <w:t>序号</w:t>
            </w:r>
          </w:p>
        </w:tc>
        <w:tc>
          <w:tcPr>
            <w:tcW w:w="1704" w:type="dxa"/>
            <w:noWrap w:val="0"/>
            <w:vAlign w:val="center"/>
          </w:tcPr>
          <w:p>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pPr>
              <w:ind w:firstLine="0" w:firstLineChars="0"/>
              <w:jc w:val="center"/>
              <w:rPr>
                <w:rFonts w:hint="eastAsia" w:ascii="宋体" w:hAnsi="宋体"/>
              </w:rPr>
            </w:pPr>
            <w:r>
              <w:rPr>
                <w:rFonts w:hint="eastAsia" w:ascii="宋体" w:hAnsi="宋体"/>
              </w:rPr>
              <w:t>品牌</w:t>
            </w:r>
          </w:p>
        </w:tc>
        <w:tc>
          <w:tcPr>
            <w:tcW w:w="756" w:type="dxa"/>
            <w:noWrap w:val="0"/>
            <w:vAlign w:val="center"/>
          </w:tcPr>
          <w:p>
            <w:pPr>
              <w:ind w:firstLine="0" w:firstLineChars="0"/>
              <w:jc w:val="center"/>
              <w:rPr>
                <w:rFonts w:hint="eastAsia" w:ascii="宋体" w:hAnsi="宋体"/>
              </w:rPr>
            </w:pPr>
            <w:r>
              <w:rPr>
                <w:rFonts w:hint="eastAsia" w:ascii="宋体" w:hAnsi="宋体"/>
              </w:rPr>
              <w:t>规格型号</w:t>
            </w:r>
          </w:p>
        </w:tc>
        <w:tc>
          <w:tcPr>
            <w:tcW w:w="1356" w:type="dxa"/>
            <w:noWrap w:val="0"/>
            <w:vAlign w:val="center"/>
          </w:tcPr>
          <w:p>
            <w:pPr>
              <w:ind w:firstLine="0" w:firstLineChars="0"/>
              <w:jc w:val="center"/>
              <w:rPr>
                <w:rFonts w:hint="eastAsia" w:ascii="宋体" w:hAnsi="宋体"/>
              </w:rPr>
            </w:pPr>
            <w:r>
              <w:rPr>
                <w:rFonts w:hint="eastAsia" w:ascii="宋体" w:hAnsi="宋体"/>
              </w:rPr>
              <w:t>生产厂家</w:t>
            </w:r>
          </w:p>
        </w:tc>
        <w:tc>
          <w:tcPr>
            <w:tcW w:w="953" w:type="dxa"/>
            <w:noWrap w:val="0"/>
            <w:vAlign w:val="center"/>
          </w:tcPr>
          <w:p>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pPr>
              <w:ind w:firstLine="0" w:firstLineChars="0"/>
              <w:jc w:val="center"/>
              <w:rPr>
                <w:rFonts w:hint="eastAsia" w:ascii="宋体" w:hAnsi="宋体"/>
              </w:rPr>
            </w:pPr>
            <w:r>
              <w:rPr>
                <w:rFonts w:hint="eastAsia" w:ascii="宋体" w:hAnsi="宋体"/>
              </w:rPr>
              <w:t>单价</w:t>
            </w:r>
          </w:p>
        </w:tc>
        <w:tc>
          <w:tcPr>
            <w:tcW w:w="851" w:type="dxa"/>
            <w:noWrap w:val="0"/>
            <w:vAlign w:val="center"/>
          </w:tcPr>
          <w:p>
            <w:pPr>
              <w:ind w:firstLine="0" w:firstLineChars="0"/>
              <w:jc w:val="center"/>
              <w:rPr>
                <w:rFonts w:hint="eastAsia" w:ascii="宋体" w:hAnsi="宋体"/>
              </w:rPr>
            </w:pPr>
            <w:r>
              <w:rPr>
                <w:rFonts w:hint="eastAsia" w:ascii="宋体" w:hAnsi="宋体"/>
              </w:rPr>
              <w:t>合计</w:t>
            </w:r>
          </w:p>
        </w:tc>
        <w:tc>
          <w:tcPr>
            <w:tcW w:w="850"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82" w:firstLineChars="83"/>
              <w:jc w:val="center"/>
              <w:rPr>
                <w:rFonts w:hint="eastAsia" w:ascii="宋体" w:hAnsi="宋体"/>
              </w:rPr>
            </w:pPr>
            <w:r>
              <w:rPr>
                <w:rFonts w:hint="eastAsia" w:ascii="宋体" w:hAnsi="宋体"/>
              </w:rPr>
              <w:t>1</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82" w:firstLineChars="83"/>
              <w:jc w:val="center"/>
              <w:rPr>
                <w:rFonts w:hint="eastAsia" w:ascii="宋体" w:hAnsi="宋体"/>
              </w:rPr>
            </w:pPr>
            <w:r>
              <w:rPr>
                <w:rFonts w:hint="eastAsia" w:ascii="宋体" w:hAnsi="宋体"/>
              </w:rPr>
              <w:t>2</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82" w:firstLineChars="83"/>
              <w:jc w:val="center"/>
              <w:rPr>
                <w:rFonts w:hint="eastAsia" w:ascii="宋体" w:hAnsi="宋体"/>
              </w:rPr>
            </w:pPr>
            <w:r>
              <w:rPr>
                <w:rFonts w:hint="eastAsia" w:ascii="宋体" w:hAnsi="宋体"/>
              </w:rPr>
              <w:t>3</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82" w:firstLineChars="83"/>
              <w:jc w:val="center"/>
              <w:rPr>
                <w:rFonts w:hint="eastAsia" w:ascii="宋体" w:hAnsi="宋体"/>
              </w:rPr>
            </w:pPr>
            <w:r>
              <w:rPr>
                <w:rFonts w:hint="eastAsia" w:ascii="宋体" w:hAnsi="宋体"/>
              </w:rPr>
              <w:t>4</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82" w:firstLineChars="83"/>
              <w:jc w:val="center"/>
              <w:rPr>
                <w:rFonts w:hint="eastAsia" w:ascii="宋体" w:hAnsi="宋体"/>
              </w:rPr>
            </w:pPr>
            <w:r>
              <w:rPr>
                <w:rFonts w:ascii="宋体" w:hAnsi="宋体"/>
              </w:rPr>
              <w:t>…</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0"/>
            <w:vAlign w:val="center"/>
          </w:tcPr>
          <w:p>
            <w:pPr>
              <w:ind w:firstLine="0" w:firstLineChars="0"/>
              <w:rPr>
                <w:rFonts w:hint="eastAsia" w:ascii="宋体" w:hAnsi="宋体"/>
              </w:rPr>
            </w:pPr>
            <w:r>
              <w:rPr>
                <w:rFonts w:hint="eastAsia" w:ascii="宋体" w:hAnsi="宋体"/>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hint="eastAsia" w:ascii="宋体" w:hAnsi="宋体"/>
              </w:rPr>
            </w:pPr>
            <w:r>
              <w:rPr>
                <w:rFonts w:hint="eastAsia" w:ascii="宋体" w:hAnsi="宋体"/>
              </w:rPr>
              <w:t>投标总价</w:t>
            </w:r>
          </w:p>
        </w:tc>
        <w:tc>
          <w:tcPr>
            <w:tcW w:w="6557" w:type="dxa"/>
            <w:gridSpan w:val="7"/>
            <w:noWrap w:val="0"/>
            <w:vAlign w:val="center"/>
          </w:tcPr>
          <w:p>
            <w:pPr>
              <w:ind w:firstLine="480"/>
              <w:rPr>
                <w:rFonts w:hint="eastAsia" w:ascii="宋体" w:hAnsi="宋体"/>
              </w:rPr>
            </w:pPr>
            <w:r>
              <w:rPr>
                <w:rFonts w:hint="eastAsia" w:ascii="宋体" w:hAnsi="宋体"/>
              </w:rPr>
              <w:t>大写：                      小写：</w:t>
            </w:r>
          </w:p>
        </w:tc>
      </w:tr>
    </w:tbl>
    <w:p>
      <w:pPr>
        <w:adjustRightInd w:val="0"/>
        <w:spacing w:line="240" w:lineRule="auto"/>
        <w:ind w:firstLine="0" w:firstLineChars="0"/>
        <w:textAlignment w:val="baseline"/>
        <w:rPr>
          <w:rFonts w:hint="eastAsia" w:ascii="宋体" w:hAnsi="宋体"/>
        </w:rPr>
      </w:pPr>
      <w:r>
        <w:rPr>
          <w:rFonts w:hint="eastAsia" w:ascii="宋体" w:hAnsi="宋体"/>
          <w:b/>
        </w:rPr>
        <w:t>注：</w:t>
      </w:r>
      <w:r>
        <w:rPr>
          <w:rFonts w:hint="eastAsia" w:ascii="宋体" w:hAnsi="宋体"/>
        </w:rPr>
        <w:t>本表应按照采购需求的内容逐项填写，不得遗漏。否则，按无效投标处理。</w:t>
      </w:r>
    </w:p>
    <w:p>
      <w:pPr>
        <w:spacing w:line="240" w:lineRule="auto"/>
        <w:ind w:firstLine="5120" w:firstLineChars="1600"/>
        <w:rPr>
          <w:rFonts w:hint="eastAsia" w:ascii="宋体" w:hAnsi="宋体"/>
          <w:sz w:val="32"/>
          <w:szCs w:val="32"/>
        </w:rPr>
      </w:pPr>
    </w:p>
    <w:p>
      <w:pPr>
        <w:adjustRightInd w:val="0"/>
        <w:spacing w:line="240" w:lineRule="auto"/>
        <w:ind w:firstLine="480" w:firstLineChars="0"/>
        <w:textAlignment w:val="baseline"/>
        <w:rPr>
          <w:rFonts w:hint="eastAsia" w:ascii="宋体" w:hAnsi="宋体"/>
          <w:sz w:val="32"/>
          <w:szCs w:val="32"/>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rPr>
          <w:rFonts w:hint="eastAsia" w:ascii="宋体" w:hAnsi="宋体"/>
          <w:b/>
        </w:rPr>
      </w:pPr>
    </w:p>
    <w:p>
      <w:pPr>
        <w:ind w:firstLine="0" w:firstLineChars="0"/>
        <w:jc w:val="right"/>
        <w:rPr>
          <w:rFonts w:hint="eastAsia" w:ascii="宋体" w:hAnsi="宋体"/>
          <w:b/>
        </w:rPr>
      </w:pPr>
    </w:p>
    <w:p>
      <w:pPr>
        <w:ind w:right="480" w:firstLine="3854" w:firstLineChars="1745"/>
        <w:jc w:val="center"/>
        <w:rPr>
          <w:rFonts w:hint="eastAsia" w:ascii="宋体" w:hAnsi="宋体"/>
          <w:b/>
        </w:rPr>
      </w:pPr>
      <w:r>
        <w:rPr>
          <w:rFonts w:hint="eastAsia" w:ascii="宋体" w:hAnsi="宋体"/>
          <w:b/>
        </w:rPr>
        <w:t xml:space="preserve">    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5411" w:firstLineChars="2450"/>
        <w:rPr>
          <w:rFonts w:hint="eastAsia"/>
          <w:b/>
        </w:rPr>
      </w:pPr>
      <w:r>
        <w:rPr>
          <w:rFonts w:hint="eastAsia"/>
          <w:b/>
        </w:rPr>
        <w:t xml:space="preserve"> 年   月  日</w:t>
      </w:r>
    </w:p>
    <w:p>
      <w:pPr>
        <w:ind w:firstLine="482"/>
        <w:jc w:val="right"/>
        <w:rPr>
          <w:rFonts w:ascii="宋体" w:hAnsi="宋体"/>
          <w:b/>
        </w:rPr>
      </w:pPr>
    </w:p>
    <w:p>
      <w:pPr>
        <w:ind w:firstLine="482"/>
        <w:jc w:val="right"/>
        <w:rPr>
          <w:rFonts w:hint="eastAsia" w:ascii="宋体" w:hAnsi="宋体"/>
          <w:b/>
        </w:rPr>
      </w:pPr>
    </w:p>
    <w:p>
      <w:pPr>
        <w:jc w:val="both"/>
        <w:rPr>
          <w:rFonts w:hint="eastAsia" w:ascii="宋体" w:hAnsi="宋体"/>
          <w:b/>
        </w:rPr>
      </w:pPr>
    </w:p>
    <w:p>
      <w:pPr>
        <w:ind w:firstLine="0" w:firstLineChars="0"/>
        <w:rPr>
          <w:rFonts w:hint="eastAsia" w:ascii="宋体" w:hAnsi="宋体"/>
          <w:b/>
        </w:rPr>
      </w:pPr>
    </w:p>
    <w:p>
      <w:pPr>
        <w:pStyle w:val="5"/>
        <w:bidi w:val="0"/>
        <w:rPr>
          <w:rFonts w:hint="eastAsia"/>
          <w:lang w:val="zh-CN" w:eastAsia="zh-CN"/>
        </w:rPr>
      </w:pPr>
      <w:bookmarkStart w:id="162" w:name="_Toc427748095"/>
      <w:bookmarkStart w:id="163" w:name="_Toc25030"/>
      <w:r>
        <w:rPr>
          <w:rFonts w:hint="eastAsia"/>
          <w:lang w:val="zh-CN" w:eastAsia="zh-CN"/>
        </w:rPr>
        <w:t>附件</w:t>
      </w:r>
      <w:bookmarkStart w:id="164" w:name="_Toc376936771"/>
      <w:bookmarkStart w:id="165" w:name="_Toc325726040"/>
      <w:r>
        <w:rPr>
          <w:rFonts w:hint="eastAsia"/>
          <w:lang w:val="zh-CN" w:eastAsia="zh-CN"/>
        </w:rPr>
        <w:t>1</w:t>
      </w:r>
      <w:r>
        <w:rPr>
          <w:rFonts w:hint="eastAsia"/>
          <w:lang w:val="en-US" w:eastAsia="zh-CN"/>
        </w:rPr>
        <w:t>3</w:t>
      </w:r>
      <w:r>
        <w:rPr>
          <w:rFonts w:hint="eastAsia"/>
          <w:lang w:val="zh-CN" w:eastAsia="zh-CN"/>
        </w:rPr>
        <w:t>：技术规格响应表</w:t>
      </w:r>
      <w:bookmarkEnd w:id="162"/>
      <w:bookmarkEnd w:id="163"/>
      <w:bookmarkEnd w:id="164"/>
      <w:bookmarkEnd w:id="165"/>
    </w:p>
    <w:p>
      <w:pPr>
        <w:ind w:firstLine="0" w:firstLineChars="0"/>
        <w:jc w:val="center"/>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技术规格响应表</w:t>
      </w:r>
    </w:p>
    <w:p>
      <w:pPr>
        <w:ind w:firstLine="0" w:firstLineChars="0"/>
        <w:rPr>
          <w:rFonts w:hint="eastAsia" w:ascii="宋体" w:hAnsi="宋体"/>
          <w:b/>
        </w:rPr>
      </w:pPr>
      <w:r>
        <w:rPr>
          <w:rFonts w:hint="eastAsia" w:ascii="宋体" w:hAnsi="宋体"/>
          <w:b/>
        </w:rPr>
        <w:t>供应商名称:</w:t>
      </w:r>
    </w:p>
    <w:p>
      <w:pPr>
        <w:ind w:firstLine="0" w:firstLineChars="0"/>
        <w:rPr>
          <w:rFonts w:hint="eastAsia" w:ascii="宋体" w:hAnsi="宋体"/>
          <w:b/>
        </w:rPr>
      </w:pPr>
    </w:p>
    <w:tbl>
      <w:tblPr>
        <w:tblStyle w:val="18"/>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top"/>
          </w:tcPr>
          <w:p>
            <w:pPr>
              <w:spacing w:before="40" w:after="40"/>
              <w:ind w:firstLine="480"/>
              <w:jc w:val="center"/>
              <w:rPr>
                <w:rFonts w:hint="eastAsia" w:ascii="宋体" w:hAnsi="宋体"/>
              </w:rPr>
            </w:pPr>
            <w:r>
              <w:rPr>
                <w:rFonts w:hint="eastAsia" w:ascii="宋体" w:hAnsi="宋体"/>
              </w:rPr>
              <w:t xml:space="preserve">  </w:t>
            </w:r>
          </w:p>
        </w:tc>
        <w:tc>
          <w:tcPr>
            <w:tcW w:w="3261" w:type="dxa"/>
            <w:gridSpan w:val="3"/>
            <w:noWrap w:val="0"/>
            <w:vAlign w:val="top"/>
          </w:tcPr>
          <w:p>
            <w:pPr>
              <w:spacing w:before="40" w:after="40"/>
              <w:ind w:firstLine="110" w:firstLineChars="50"/>
              <w:rPr>
                <w:rFonts w:hint="eastAsia" w:ascii="宋体" w:hAnsi="宋体"/>
              </w:rPr>
            </w:pPr>
            <w:r>
              <w:rPr>
                <w:rFonts w:hint="eastAsia" w:ascii="宋体" w:hAnsi="宋体"/>
              </w:rPr>
              <w:t>采购需求技术参数、指标</w:t>
            </w:r>
          </w:p>
        </w:tc>
        <w:tc>
          <w:tcPr>
            <w:tcW w:w="4329" w:type="dxa"/>
            <w:gridSpan w:val="4"/>
            <w:noWrap w:val="0"/>
            <w:vAlign w:val="top"/>
          </w:tcPr>
          <w:p>
            <w:pPr>
              <w:spacing w:before="40" w:after="40"/>
              <w:ind w:firstLine="480"/>
              <w:rPr>
                <w:rFonts w:hint="eastAsia" w:ascii="宋体" w:hAnsi="宋体"/>
              </w:rPr>
            </w:pPr>
            <w:r>
              <w:rPr>
                <w:rFonts w:hint="eastAsia" w:ascii="宋体" w:hAnsi="宋体"/>
              </w:rPr>
              <w:t>投标产品技术参数、指标</w:t>
            </w:r>
          </w:p>
        </w:tc>
        <w:tc>
          <w:tcPr>
            <w:tcW w:w="695" w:type="dxa"/>
            <w:noWrap w:val="0"/>
            <w:vAlign w:val="center"/>
          </w:tcPr>
          <w:p>
            <w:pPr>
              <w:spacing w:before="40" w:after="40"/>
              <w:ind w:firstLine="0" w:firstLineChars="0"/>
              <w:jc w:val="center"/>
              <w:rPr>
                <w:rFonts w:hint="eastAsia" w:ascii="宋体" w:hAnsi="宋体"/>
              </w:rPr>
            </w:pPr>
            <w:r>
              <w:rPr>
                <w:rFonts w:hint="eastAsia" w:ascii="宋体" w:hAnsi="宋体"/>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top"/>
          </w:tcPr>
          <w:p>
            <w:pPr>
              <w:spacing w:before="40" w:after="40"/>
              <w:ind w:firstLine="0" w:firstLineChars="0"/>
              <w:rPr>
                <w:rFonts w:hint="eastAsia" w:ascii="宋体" w:hAnsi="宋体"/>
              </w:rPr>
            </w:pPr>
            <w:r>
              <w:rPr>
                <w:rFonts w:hint="eastAsia" w:ascii="宋体" w:hAnsi="宋体"/>
              </w:rPr>
              <w:t>序号</w:t>
            </w:r>
          </w:p>
        </w:tc>
        <w:tc>
          <w:tcPr>
            <w:tcW w:w="851" w:type="dxa"/>
            <w:noWrap w:val="0"/>
            <w:vAlign w:val="center"/>
          </w:tcPr>
          <w:p>
            <w:pPr>
              <w:spacing w:before="40" w:after="40"/>
              <w:ind w:firstLine="182" w:firstLineChars="83"/>
              <w:rPr>
                <w:rFonts w:hint="eastAsia" w:ascii="宋体" w:hAnsi="宋体"/>
              </w:rPr>
            </w:pPr>
            <w:r>
              <w:rPr>
                <w:rFonts w:hint="eastAsia" w:ascii="宋体" w:hAnsi="宋体"/>
              </w:rPr>
              <w:t>名称</w:t>
            </w:r>
          </w:p>
        </w:tc>
        <w:tc>
          <w:tcPr>
            <w:tcW w:w="1701" w:type="dxa"/>
            <w:noWrap w:val="0"/>
            <w:vAlign w:val="center"/>
          </w:tcPr>
          <w:p>
            <w:pPr>
              <w:spacing w:before="40" w:after="40"/>
              <w:ind w:firstLine="0" w:firstLineChars="0"/>
              <w:rPr>
                <w:rFonts w:hint="eastAsia" w:ascii="宋体" w:hAnsi="宋体"/>
              </w:rPr>
            </w:pPr>
            <w:r>
              <w:rPr>
                <w:rFonts w:hint="eastAsia" w:ascii="宋体" w:hAnsi="宋体"/>
              </w:rPr>
              <w:t>技术参数、指标</w:t>
            </w:r>
          </w:p>
        </w:tc>
        <w:tc>
          <w:tcPr>
            <w:tcW w:w="709" w:type="dxa"/>
            <w:noWrap w:val="0"/>
            <w:vAlign w:val="center"/>
          </w:tcPr>
          <w:p>
            <w:pPr>
              <w:spacing w:before="40" w:after="40"/>
              <w:ind w:firstLine="0" w:firstLineChars="0"/>
              <w:jc w:val="center"/>
              <w:rPr>
                <w:rFonts w:hint="eastAsia" w:ascii="宋体" w:hAnsi="宋体"/>
              </w:rPr>
            </w:pPr>
            <w:r>
              <w:rPr>
                <w:rFonts w:hint="eastAsia" w:ascii="宋体" w:hAnsi="宋体"/>
              </w:rPr>
              <w:t>数量</w:t>
            </w:r>
          </w:p>
        </w:tc>
        <w:tc>
          <w:tcPr>
            <w:tcW w:w="708" w:type="dxa"/>
            <w:noWrap w:val="0"/>
            <w:vAlign w:val="center"/>
          </w:tcPr>
          <w:p>
            <w:pPr>
              <w:spacing w:before="40" w:after="40"/>
              <w:ind w:firstLine="110" w:firstLineChars="50"/>
              <w:rPr>
                <w:rFonts w:hint="eastAsia" w:ascii="宋体" w:hAnsi="宋体"/>
              </w:rPr>
            </w:pPr>
            <w:r>
              <w:rPr>
                <w:rFonts w:hint="eastAsia" w:ascii="宋体" w:hAnsi="宋体"/>
              </w:rPr>
              <w:t>名称</w:t>
            </w:r>
          </w:p>
        </w:tc>
        <w:tc>
          <w:tcPr>
            <w:tcW w:w="1070" w:type="dxa"/>
            <w:tcBorders>
              <w:right w:val="single" w:color="auto" w:sz="4" w:space="0"/>
            </w:tcBorders>
            <w:noWrap w:val="0"/>
            <w:vAlign w:val="center"/>
          </w:tcPr>
          <w:p>
            <w:pPr>
              <w:spacing w:before="40" w:after="40"/>
              <w:ind w:firstLine="0" w:firstLineChars="0"/>
              <w:jc w:val="center"/>
              <w:rPr>
                <w:rFonts w:hint="eastAsia" w:ascii="宋体" w:hAnsi="宋体"/>
              </w:rPr>
            </w:pPr>
            <w:r>
              <w:rPr>
                <w:rFonts w:hint="eastAsia" w:ascii="宋体" w:hAnsi="宋体"/>
              </w:rPr>
              <w:t>规格型号</w:t>
            </w:r>
          </w:p>
        </w:tc>
        <w:tc>
          <w:tcPr>
            <w:tcW w:w="1842" w:type="dxa"/>
            <w:tcBorders>
              <w:left w:val="single" w:color="auto" w:sz="4" w:space="0"/>
            </w:tcBorders>
            <w:noWrap w:val="0"/>
            <w:vAlign w:val="center"/>
          </w:tcPr>
          <w:p>
            <w:pPr>
              <w:spacing w:before="40" w:after="40"/>
              <w:ind w:left="94" w:firstLine="0" w:firstLineChars="0"/>
              <w:jc w:val="center"/>
              <w:rPr>
                <w:rFonts w:hint="eastAsia" w:ascii="宋体" w:hAnsi="宋体"/>
              </w:rPr>
            </w:pPr>
            <w:r>
              <w:rPr>
                <w:rFonts w:hint="eastAsia" w:ascii="宋体" w:hAnsi="宋体"/>
              </w:rPr>
              <w:t>技术参数、指标</w:t>
            </w:r>
          </w:p>
        </w:tc>
        <w:tc>
          <w:tcPr>
            <w:tcW w:w="709" w:type="dxa"/>
            <w:noWrap w:val="0"/>
            <w:vAlign w:val="center"/>
          </w:tcPr>
          <w:p>
            <w:pPr>
              <w:spacing w:before="40" w:after="40"/>
              <w:ind w:firstLine="0" w:firstLineChars="0"/>
              <w:jc w:val="center"/>
              <w:rPr>
                <w:rFonts w:hint="eastAsia" w:ascii="宋体" w:hAnsi="宋体"/>
              </w:rPr>
            </w:pPr>
            <w:r>
              <w:rPr>
                <w:rFonts w:hint="eastAsia" w:ascii="宋体" w:hAnsi="宋体"/>
              </w:rPr>
              <w:t>数量</w:t>
            </w:r>
          </w:p>
        </w:tc>
        <w:tc>
          <w:tcPr>
            <w:tcW w:w="695" w:type="dxa"/>
            <w:noWrap w:val="0"/>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82" w:firstLineChars="83"/>
              <w:jc w:val="center"/>
              <w:rPr>
                <w:rFonts w:hint="eastAsia" w:ascii="宋体" w:hAnsi="宋体"/>
              </w:rPr>
            </w:pPr>
            <w:r>
              <w:rPr>
                <w:rFonts w:hint="eastAsia" w:ascii="宋体" w:hAnsi="宋体"/>
              </w:rPr>
              <w:t>1</w:t>
            </w:r>
          </w:p>
        </w:tc>
        <w:tc>
          <w:tcPr>
            <w:tcW w:w="851" w:type="dxa"/>
            <w:noWrap w:val="0"/>
            <w:vAlign w:val="top"/>
          </w:tcPr>
          <w:p>
            <w:pPr>
              <w:spacing w:before="40" w:after="40"/>
              <w:ind w:firstLine="480"/>
              <w:jc w:val="center"/>
              <w:rPr>
                <w:rFonts w:hint="eastAsia" w:ascii="宋体" w:hAnsi="宋体"/>
              </w:rPr>
            </w:pPr>
          </w:p>
        </w:tc>
        <w:tc>
          <w:tcPr>
            <w:tcW w:w="1701" w:type="dxa"/>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tcBorders>
              <w:right w:val="single" w:color="auto" w:sz="4" w:space="0"/>
            </w:tcBorders>
            <w:noWrap w:val="0"/>
            <w:vAlign w:val="top"/>
          </w:tcPr>
          <w:p>
            <w:pPr>
              <w:spacing w:before="40" w:after="40"/>
              <w:ind w:firstLine="480"/>
              <w:jc w:val="center"/>
              <w:rPr>
                <w:rFonts w:hint="eastAsia" w:ascii="宋体" w:hAnsi="宋体"/>
              </w:rPr>
            </w:pPr>
          </w:p>
        </w:tc>
        <w:tc>
          <w:tcPr>
            <w:tcW w:w="1842" w:type="dxa"/>
            <w:tcBorders>
              <w:left w:val="single" w:color="auto" w:sz="4" w:space="0"/>
            </w:tcBorders>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82" w:firstLineChars="83"/>
              <w:jc w:val="center"/>
              <w:rPr>
                <w:rFonts w:hint="eastAsia" w:ascii="宋体" w:hAnsi="宋体"/>
              </w:rPr>
            </w:pPr>
            <w:r>
              <w:rPr>
                <w:rFonts w:hint="eastAsia" w:ascii="宋体" w:hAnsi="宋体"/>
              </w:rPr>
              <w:t>2</w:t>
            </w:r>
          </w:p>
        </w:tc>
        <w:tc>
          <w:tcPr>
            <w:tcW w:w="851" w:type="dxa"/>
            <w:noWrap w:val="0"/>
            <w:vAlign w:val="top"/>
          </w:tcPr>
          <w:p>
            <w:pPr>
              <w:spacing w:before="40" w:after="40"/>
              <w:ind w:firstLine="480"/>
              <w:jc w:val="center"/>
              <w:rPr>
                <w:rFonts w:hint="eastAsia" w:ascii="宋体" w:hAnsi="宋体"/>
              </w:rPr>
            </w:pPr>
          </w:p>
        </w:tc>
        <w:tc>
          <w:tcPr>
            <w:tcW w:w="1701" w:type="dxa"/>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tcBorders>
              <w:right w:val="single" w:color="auto" w:sz="4" w:space="0"/>
            </w:tcBorders>
            <w:noWrap w:val="0"/>
            <w:vAlign w:val="top"/>
          </w:tcPr>
          <w:p>
            <w:pPr>
              <w:spacing w:before="40" w:after="40"/>
              <w:ind w:firstLine="480"/>
              <w:jc w:val="center"/>
              <w:rPr>
                <w:rFonts w:hint="eastAsia" w:ascii="宋体" w:hAnsi="宋体"/>
              </w:rPr>
            </w:pPr>
          </w:p>
        </w:tc>
        <w:tc>
          <w:tcPr>
            <w:tcW w:w="1842" w:type="dxa"/>
            <w:tcBorders>
              <w:left w:val="single" w:color="auto" w:sz="4" w:space="0"/>
            </w:tcBorders>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82" w:firstLineChars="83"/>
              <w:jc w:val="center"/>
              <w:rPr>
                <w:rFonts w:hint="eastAsia" w:ascii="宋体" w:hAnsi="宋体"/>
              </w:rPr>
            </w:pPr>
            <w:r>
              <w:rPr>
                <w:rFonts w:hint="eastAsia" w:ascii="宋体" w:hAnsi="宋体"/>
              </w:rPr>
              <w:t>3</w:t>
            </w:r>
          </w:p>
        </w:tc>
        <w:tc>
          <w:tcPr>
            <w:tcW w:w="851" w:type="dxa"/>
            <w:noWrap w:val="0"/>
            <w:vAlign w:val="top"/>
          </w:tcPr>
          <w:p>
            <w:pPr>
              <w:spacing w:before="40" w:after="40"/>
              <w:ind w:firstLine="480"/>
              <w:jc w:val="center"/>
              <w:rPr>
                <w:rFonts w:hint="eastAsia" w:ascii="宋体" w:hAnsi="宋体"/>
              </w:rPr>
            </w:pPr>
          </w:p>
        </w:tc>
        <w:tc>
          <w:tcPr>
            <w:tcW w:w="1701" w:type="dxa"/>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tcBorders>
              <w:right w:val="single" w:color="auto" w:sz="4" w:space="0"/>
            </w:tcBorders>
            <w:noWrap w:val="0"/>
            <w:vAlign w:val="top"/>
          </w:tcPr>
          <w:p>
            <w:pPr>
              <w:spacing w:before="40" w:after="40"/>
              <w:ind w:firstLine="480"/>
              <w:jc w:val="center"/>
              <w:rPr>
                <w:rFonts w:hint="eastAsia" w:ascii="宋体" w:hAnsi="宋体"/>
              </w:rPr>
            </w:pPr>
          </w:p>
        </w:tc>
        <w:tc>
          <w:tcPr>
            <w:tcW w:w="1842" w:type="dxa"/>
            <w:tcBorders>
              <w:left w:val="single" w:color="auto" w:sz="4" w:space="0"/>
            </w:tcBorders>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82" w:firstLineChars="83"/>
              <w:jc w:val="center"/>
              <w:rPr>
                <w:rFonts w:hint="eastAsia" w:ascii="宋体" w:hAnsi="宋体"/>
              </w:rPr>
            </w:pPr>
            <w:r>
              <w:rPr>
                <w:rFonts w:hint="eastAsia" w:ascii="宋体" w:hAnsi="宋体"/>
              </w:rPr>
              <w:t>4</w:t>
            </w:r>
          </w:p>
        </w:tc>
        <w:tc>
          <w:tcPr>
            <w:tcW w:w="851" w:type="dxa"/>
            <w:noWrap w:val="0"/>
            <w:vAlign w:val="top"/>
          </w:tcPr>
          <w:p>
            <w:pPr>
              <w:spacing w:before="40" w:after="40"/>
              <w:ind w:firstLine="480"/>
              <w:jc w:val="center"/>
              <w:rPr>
                <w:rFonts w:hint="eastAsia" w:ascii="宋体" w:hAnsi="宋体"/>
              </w:rPr>
            </w:pPr>
          </w:p>
        </w:tc>
        <w:tc>
          <w:tcPr>
            <w:tcW w:w="1701" w:type="dxa"/>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tcBorders>
              <w:right w:val="single" w:color="auto" w:sz="4" w:space="0"/>
            </w:tcBorders>
            <w:noWrap w:val="0"/>
            <w:vAlign w:val="top"/>
          </w:tcPr>
          <w:p>
            <w:pPr>
              <w:spacing w:before="40" w:after="40"/>
              <w:ind w:firstLine="480"/>
              <w:jc w:val="center"/>
              <w:rPr>
                <w:rFonts w:hint="eastAsia" w:ascii="宋体" w:hAnsi="宋体"/>
              </w:rPr>
            </w:pPr>
          </w:p>
        </w:tc>
        <w:tc>
          <w:tcPr>
            <w:tcW w:w="1842" w:type="dxa"/>
            <w:tcBorders>
              <w:left w:val="single" w:color="auto" w:sz="4" w:space="0"/>
            </w:tcBorders>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82" w:firstLineChars="83"/>
              <w:jc w:val="center"/>
              <w:rPr>
                <w:rFonts w:hint="eastAsia" w:ascii="宋体" w:hAnsi="宋体"/>
              </w:rPr>
            </w:pPr>
            <w:r>
              <w:rPr>
                <w:rFonts w:ascii="宋体" w:hAnsi="宋体"/>
              </w:rPr>
              <w:t>…</w:t>
            </w:r>
          </w:p>
        </w:tc>
        <w:tc>
          <w:tcPr>
            <w:tcW w:w="851" w:type="dxa"/>
            <w:noWrap w:val="0"/>
            <w:vAlign w:val="top"/>
          </w:tcPr>
          <w:p>
            <w:pPr>
              <w:spacing w:before="40" w:after="40"/>
              <w:ind w:firstLine="480"/>
              <w:jc w:val="center"/>
              <w:rPr>
                <w:rFonts w:hint="eastAsia" w:ascii="宋体" w:hAnsi="宋体"/>
              </w:rPr>
            </w:pPr>
          </w:p>
        </w:tc>
        <w:tc>
          <w:tcPr>
            <w:tcW w:w="1701" w:type="dxa"/>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708" w:type="dxa"/>
            <w:noWrap w:val="0"/>
            <w:vAlign w:val="top"/>
          </w:tcPr>
          <w:p>
            <w:pPr>
              <w:spacing w:before="40" w:after="40"/>
              <w:ind w:firstLine="480"/>
              <w:jc w:val="center"/>
              <w:rPr>
                <w:rFonts w:hint="eastAsia" w:ascii="宋体" w:hAnsi="宋体"/>
              </w:rPr>
            </w:pPr>
          </w:p>
        </w:tc>
        <w:tc>
          <w:tcPr>
            <w:tcW w:w="1070" w:type="dxa"/>
            <w:tcBorders>
              <w:right w:val="single" w:color="auto" w:sz="4" w:space="0"/>
            </w:tcBorders>
            <w:noWrap w:val="0"/>
            <w:vAlign w:val="top"/>
          </w:tcPr>
          <w:p>
            <w:pPr>
              <w:spacing w:before="40" w:after="40"/>
              <w:ind w:firstLine="480"/>
              <w:jc w:val="center"/>
              <w:rPr>
                <w:rFonts w:hint="eastAsia" w:ascii="宋体" w:hAnsi="宋体"/>
              </w:rPr>
            </w:pPr>
          </w:p>
        </w:tc>
        <w:tc>
          <w:tcPr>
            <w:tcW w:w="1842" w:type="dxa"/>
            <w:tcBorders>
              <w:left w:val="single" w:color="auto" w:sz="4" w:space="0"/>
            </w:tcBorders>
            <w:noWrap w:val="0"/>
            <w:vAlign w:val="top"/>
          </w:tcPr>
          <w:p>
            <w:pPr>
              <w:spacing w:before="40" w:after="40"/>
              <w:ind w:firstLine="480"/>
              <w:jc w:val="center"/>
              <w:rPr>
                <w:rFonts w:hint="eastAsia" w:ascii="宋体" w:hAnsi="宋体"/>
              </w:rPr>
            </w:pPr>
          </w:p>
        </w:tc>
        <w:tc>
          <w:tcPr>
            <w:tcW w:w="709" w:type="dxa"/>
            <w:noWrap w:val="0"/>
            <w:vAlign w:val="top"/>
          </w:tcPr>
          <w:p>
            <w:pPr>
              <w:spacing w:before="40" w:after="40"/>
              <w:ind w:firstLine="480"/>
              <w:jc w:val="center"/>
              <w:rPr>
                <w:rFonts w:hint="eastAsia" w:ascii="宋体" w:hAnsi="宋体"/>
              </w:rPr>
            </w:pPr>
          </w:p>
        </w:tc>
        <w:tc>
          <w:tcPr>
            <w:tcW w:w="695" w:type="dxa"/>
            <w:noWrap w:val="0"/>
            <w:vAlign w:val="top"/>
          </w:tcPr>
          <w:p>
            <w:pPr>
              <w:spacing w:before="40" w:after="40"/>
              <w:ind w:firstLine="480"/>
              <w:jc w:val="center"/>
              <w:rPr>
                <w:rFonts w:hint="eastAsia" w:ascii="宋体" w:hAnsi="宋体"/>
              </w:rPr>
            </w:pPr>
          </w:p>
        </w:tc>
      </w:tr>
    </w:tbl>
    <w:p>
      <w:pPr>
        <w:spacing w:line="276" w:lineRule="auto"/>
        <w:ind w:firstLine="323" w:firstLineChars="147"/>
        <w:rPr>
          <w:rFonts w:hint="eastAsia" w:ascii="宋体" w:hAnsi="宋体"/>
        </w:rPr>
      </w:pPr>
      <w:r>
        <w:rPr>
          <w:rFonts w:hint="eastAsia" w:ascii="宋体" w:hAnsi="宋体"/>
        </w:rPr>
        <w:t>注：1、本表应按照采购分项报价表中“产品名称”及采购</w:t>
      </w:r>
      <w:r>
        <w:rPr>
          <w:rFonts w:hint="eastAsia"/>
          <w:lang w:val="en-US" w:eastAsia="zh-CN"/>
        </w:rPr>
        <w:t>清单</w:t>
      </w:r>
      <w:r>
        <w:rPr>
          <w:rFonts w:hint="eastAsia" w:ascii="宋体" w:hAnsi="宋体"/>
        </w:rPr>
        <w:t>中产品序号的指标逐项填写，不得遗漏。否则，按无效投标处理。</w:t>
      </w:r>
    </w:p>
    <w:p>
      <w:pPr>
        <w:widowControl/>
        <w:spacing w:after="160" w:line="276" w:lineRule="auto"/>
        <w:ind w:firstLine="770" w:firstLineChars="350"/>
        <w:jc w:val="left"/>
        <w:rPr>
          <w:rFonts w:hint="eastAsia" w:ascii="宋体" w:hAnsi="宋体"/>
          <w:kern w:val="0"/>
          <w:szCs w:val="20"/>
        </w:rPr>
      </w:pPr>
      <w:r>
        <w:rPr>
          <w:rFonts w:hint="eastAsia" w:ascii="宋体" w:hAnsi="宋体"/>
          <w:kern w:val="0"/>
          <w:szCs w:val="20"/>
        </w:rPr>
        <w:t>2、“投标产品技术参数、指标”必须与磋商响应文件中提供的产品检测报告</w:t>
      </w:r>
      <w:r>
        <w:rPr>
          <w:rFonts w:hint="eastAsia"/>
          <w:kern w:val="0"/>
          <w:szCs w:val="20"/>
          <w:lang w:val="en-US" w:eastAsia="zh-CN"/>
        </w:rPr>
        <w:t>或</w:t>
      </w:r>
      <w:r>
        <w:rPr>
          <w:rFonts w:hint="eastAsia" w:ascii="宋体" w:hAnsi="宋体"/>
          <w:kern w:val="0"/>
          <w:szCs w:val="20"/>
        </w:rPr>
        <w:t>生产厂家出具的彩页等证明材料的实质性响应情况相一致。若在评标环节发现该项与磋商响应文件中提供的产品检测报告</w:t>
      </w:r>
      <w:r>
        <w:rPr>
          <w:rFonts w:hint="eastAsia"/>
          <w:kern w:val="0"/>
          <w:szCs w:val="20"/>
          <w:lang w:val="en-US" w:eastAsia="zh-CN"/>
        </w:rPr>
        <w:t>或</w:t>
      </w:r>
      <w:r>
        <w:rPr>
          <w:rFonts w:hint="eastAsia" w:ascii="宋体" w:hAnsi="宋体"/>
          <w:kern w:val="0"/>
          <w:szCs w:val="20"/>
        </w:rPr>
        <w:t>生产厂家出具的彩页等证明材料的实质性响应情况不一致或直接复制磋商文件“</w:t>
      </w:r>
      <w:r>
        <w:rPr>
          <w:rFonts w:hint="eastAsia" w:ascii="宋体" w:hAnsi="宋体"/>
        </w:rPr>
        <w:t>采购需求技术参数、指标</w:t>
      </w:r>
      <w:r>
        <w:rPr>
          <w:rFonts w:hint="eastAsia" w:ascii="宋体" w:hAnsi="宋体"/>
          <w:kern w:val="0"/>
          <w:szCs w:val="20"/>
        </w:rPr>
        <w:t>”内容的，按无效投标处理。</w:t>
      </w:r>
    </w:p>
    <w:p>
      <w:pPr>
        <w:widowControl/>
        <w:spacing w:after="160" w:line="276" w:lineRule="auto"/>
        <w:ind w:firstLine="660" w:firstLineChars="300"/>
        <w:jc w:val="left"/>
        <w:rPr>
          <w:rFonts w:hint="eastAsia" w:ascii="宋体" w:hAnsi="宋体"/>
        </w:rPr>
      </w:pPr>
    </w:p>
    <w:p>
      <w:pPr>
        <w:ind w:firstLine="4400" w:firstLineChars="2000"/>
        <w:rPr>
          <w:rFonts w:hint="eastAsia" w:ascii="宋体" w:hAnsi="宋体"/>
        </w:rPr>
      </w:pPr>
    </w:p>
    <w:p>
      <w:pPr>
        <w:ind w:firstLine="1320" w:firstLineChars="600"/>
        <w:rPr>
          <w:rFonts w:hint="eastAsia" w:ascii="宋体" w:hAnsi="宋体"/>
        </w:rPr>
      </w:pPr>
    </w:p>
    <w:p>
      <w:pPr>
        <w:ind w:firstLine="0" w:firstLineChars="0"/>
        <w:rPr>
          <w:rFonts w:hint="eastAsia" w:ascii="宋体" w:hAnsi="宋体"/>
        </w:rPr>
      </w:pPr>
    </w:p>
    <w:p>
      <w:pPr>
        <w:ind w:firstLine="1320" w:firstLineChars="60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firstLine="0" w:firstLineChars="0"/>
        <w:rPr>
          <w:rFonts w:hint="eastAsia" w:ascii="宋体" w:hAnsi="宋体"/>
        </w:rPr>
      </w:pPr>
    </w:p>
    <w:p>
      <w:pPr>
        <w:ind w:right="480" w:firstLine="4269" w:firstLineChars="1933"/>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pStyle w:val="5"/>
        <w:bidi w:val="0"/>
        <w:rPr>
          <w:rFonts w:hint="eastAsia" w:ascii="宋体" w:hAnsi="宋体"/>
          <w:bCs/>
        </w:rPr>
      </w:pPr>
      <w:r>
        <w:rPr>
          <w:rFonts w:hint="eastAsia" w:ascii="宋体" w:hAnsi="宋体"/>
          <w:bCs/>
        </w:rPr>
        <w:t xml:space="preserve"> </w:t>
      </w:r>
      <w:r>
        <w:rPr>
          <w:rFonts w:ascii="宋体"/>
          <w:b/>
          <w:sz w:val="28"/>
          <w:szCs w:val="28"/>
        </w:rPr>
        <w:br w:type="page"/>
      </w:r>
      <w:bookmarkStart w:id="166" w:name="_Toc496004042"/>
      <w:bookmarkStart w:id="167" w:name="_Toc24392"/>
      <w:r>
        <w:rPr>
          <w:rFonts w:hint="eastAsia"/>
          <w:lang w:val="zh-CN" w:eastAsia="zh-CN"/>
        </w:rPr>
        <w:t>附件1</w:t>
      </w:r>
      <w:bookmarkStart w:id="168" w:name="_Toc376936780"/>
      <w:bookmarkStart w:id="169" w:name="_Toc365019586"/>
      <w:bookmarkStart w:id="170" w:name="_Toc325726045"/>
      <w:r>
        <w:rPr>
          <w:rFonts w:hint="eastAsia"/>
          <w:lang w:val="en-US" w:eastAsia="zh-CN"/>
        </w:rPr>
        <w:t>4</w:t>
      </w:r>
      <w:r>
        <w:rPr>
          <w:rFonts w:hint="eastAsia"/>
          <w:lang w:val="zh-CN" w:eastAsia="zh-CN"/>
        </w:rPr>
        <w:t>：投标产品相关资料</w:t>
      </w:r>
      <w:bookmarkEnd w:id="166"/>
      <w:bookmarkEnd w:id="167"/>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31" w:firstLineChars="196"/>
        <w:rPr>
          <w:rFonts w:hint="eastAsia" w:ascii="宋体" w:hAnsi="宋体"/>
          <w:bCs/>
        </w:rPr>
      </w:pPr>
    </w:p>
    <w:p>
      <w:pPr>
        <w:ind w:firstLine="480"/>
        <w:rPr>
          <w:rFonts w:hint="eastAsia" w:ascii="宋体" w:hAnsi="宋体"/>
          <w:bCs/>
        </w:rPr>
      </w:pPr>
      <w:r>
        <w:rPr>
          <w:rFonts w:hint="eastAsia" w:ascii="宋体" w:hAnsi="宋体"/>
          <w:bCs/>
          <w:color w:val="auto"/>
        </w:rPr>
        <w:t>根据采购项目内容，投标时提供</w:t>
      </w:r>
      <w:r>
        <w:rPr>
          <w:rFonts w:hint="eastAsia" w:hAnsi="宋体"/>
          <w:color w:val="auto"/>
        </w:rPr>
        <w:t>国家认可的</w:t>
      </w:r>
      <w:r>
        <w:rPr>
          <w:rFonts w:hint="eastAsia" w:ascii="宋体" w:hAnsi="宋体"/>
          <w:color w:val="auto"/>
        </w:rPr>
        <w:t>质监机构出具的投标产品的产品检验报告</w:t>
      </w:r>
      <w:r>
        <w:rPr>
          <w:rFonts w:hint="eastAsia"/>
          <w:bCs/>
          <w:color w:val="auto"/>
          <w:lang w:val="en-US" w:eastAsia="zh-CN"/>
        </w:rPr>
        <w:t>或</w:t>
      </w:r>
      <w:r>
        <w:rPr>
          <w:rFonts w:hint="eastAsia" w:ascii="宋体" w:hAnsi="宋体"/>
          <w:color w:val="auto"/>
          <w:kern w:val="0"/>
          <w:szCs w:val="20"/>
        </w:rPr>
        <w:t>生产厂家出具的产品彩页</w:t>
      </w:r>
      <w:r>
        <w:rPr>
          <w:rFonts w:hint="eastAsia" w:ascii="宋体" w:hAnsi="宋体"/>
          <w:bCs/>
          <w:color w:val="auto"/>
        </w:rPr>
        <w:t>（或网页原始截图）等能够</w:t>
      </w:r>
      <w:r>
        <w:rPr>
          <w:rFonts w:hint="eastAsia" w:hAnsi="宋体"/>
          <w:color w:val="auto"/>
        </w:rPr>
        <w:t>证明技术参数响应的相关资料</w:t>
      </w:r>
      <w:r>
        <w:rPr>
          <w:rFonts w:hint="eastAsia" w:ascii="宋体" w:hAnsi="宋体"/>
          <w:bCs/>
          <w:color w:val="auto"/>
        </w:rPr>
        <w:t>。</w:t>
      </w:r>
    </w:p>
    <w:bookmarkEnd w:id="168"/>
    <w:bookmarkEnd w:id="169"/>
    <w:bookmarkEnd w:id="170"/>
    <w:p>
      <w:pPr>
        <w:pStyle w:val="5"/>
        <w:bidi w:val="0"/>
        <w:rPr>
          <w:rFonts w:hint="eastAsia" w:ascii="宋体"/>
          <w:b/>
          <w:color w:val="FF0000"/>
          <w:sz w:val="28"/>
          <w:szCs w:val="28"/>
        </w:rPr>
      </w:pPr>
      <w:r>
        <w:rPr>
          <w:rFonts w:ascii="宋体"/>
          <w:b/>
          <w:sz w:val="28"/>
          <w:szCs w:val="28"/>
        </w:rPr>
        <w:br w:type="page"/>
      </w:r>
      <w:bookmarkStart w:id="171" w:name="_Toc25284"/>
      <w:r>
        <w:rPr>
          <w:rFonts w:hint="eastAsia"/>
          <w:lang w:val="zh-CN" w:eastAsia="zh-CN"/>
        </w:rPr>
        <w:t>附件1</w:t>
      </w:r>
      <w:r>
        <w:rPr>
          <w:rFonts w:hint="eastAsia"/>
          <w:lang w:val="en-US" w:eastAsia="zh-CN"/>
        </w:rPr>
        <w:t>5</w:t>
      </w:r>
      <w:r>
        <w:rPr>
          <w:rFonts w:hint="eastAsia"/>
          <w:lang w:val="zh-CN" w:eastAsia="zh-CN"/>
        </w:rPr>
        <w:t>：供应商的类似业绩证明材料</w:t>
      </w:r>
      <w:bookmarkEnd w:id="155"/>
      <w:bookmarkEnd w:id="171"/>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供应商的类似业绩证明材料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color w:val="auto"/>
        </w:rPr>
      </w:pPr>
      <w:r>
        <w:rPr>
          <w:rFonts w:hint="eastAsia" w:ascii="宋体" w:hAnsi="宋体"/>
          <w:color w:val="auto"/>
        </w:rPr>
        <w:t>提供自20</w:t>
      </w:r>
      <w:r>
        <w:rPr>
          <w:rFonts w:hint="eastAsia"/>
          <w:color w:val="auto"/>
          <w:lang w:val="en-US" w:eastAsia="zh-CN"/>
        </w:rPr>
        <w:t>17</w:t>
      </w:r>
      <w:r>
        <w:rPr>
          <w:rFonts w:hint="eastAsia" w:ascii="宋体" w:hAnsi="宋体"/>
          <w:color w:val="auto"/>
        </w:rPr>
        <w:t>年</w:t>
      </w:r>
      <w:r>
        <w:rPr>
          <w:rFonts w:hint="eastAsia"/>
          <w:color w:val="auto"/>
          <w:lang w:val="en-US" w:eastAsia="zh-CN"/>
        </w:rPr>
        <w:t>4</w:t>
      </w:r>
      <w:r>
        <w:rPr>
          <w:rFonts w:hint="eastAsia" w:ascii="宋体" w:hAnsi="宋体"/>
          <w:color w:val="auto"/>
          <w:lang w:val="en-US" w:eastAsia="zh-CN"/>
        </w:rPr>
        <w:t>月</w:t>
      </w:r>
      <w:r>
        <w:rPr>
          <w:rFonts w:hint="eastAsia"/>
          <w:color w:val="auto"/>
          <w:lang w:val="en-US" w:eastAsia="zh-CN"/>
        </w:rPr>
        <w:t>13</w:t>
      </w:r>
      <w:r>
        <w:rPr>
          <w:rFonts w:hint="eastAsia" w:ascii="宋体" w:hAnsi="宋体"/>
          <w:color w:val="auto"/>
          <w:lang w:val="en-US" w:eastAsia="zh-CN"/>
        </w:rPr>
        <w:t>日至20</w:t>
      </w:r>
      <w:r>
        <w:rPr>
          <w:rFonts w:hint="eastAsia"/>
          <w:color w:val="auto"/>
          <w:lang w:val="en-US" w:eastAsia="zh-CN"/>
        </w:rPr>
        <w:t>20</w:t>
      </w:r>
      <w:r>
        <w:rPr>
          <w:rFonts w:hint="eastAsia" w:ascii="宋体" w:hAnsi="宋体"/>
          <w:color w:val="auto"/>
          <w:lang w:val="en-US" w:eastAsia="zh-CN"/>
        </w:rPr>
        <w:t>年</w:t>
      </w:r>
      <w:r>
        <w:rPr>
          <w:rFonts w:hint="eastAsia"/>
          <w:color w:val="auto"/>
          <w:lang w:val="en-US" w:eastAsia="zh-CN"/>
        </w:rPr>
        <w:t>4</w:t>
      </w:r>
      <w:r>
        <w:rPr>
          <w:rFonts w:hint="eastAsia" w:ascii="宋体" w:hAnsi="宋体"/>
          <w:color w:val="auto"/>
          <w:lang w:val="en-US" w:eastAsia="zh-CN"/>
        </w:rPr>
        <w:t>月</w:t>
      </w:r>
      <w:r>
        <w:rPr>
          <w:rFonts w:hint="eastAsia"/>
          <w:color w:val="auto"/>
          <w:lang w:val="en-US" w:eastAsia="zh-CN"/>
        </w:rPr>
        <w:t>12</w:t>
      </w:r>
      <w:r>
        <w:rPr>
          <w:rFonts w:hint="eastAsia" w:ascii="宋体" w:hAnsi="宋体"/>
          <w:color w:val="auto"/>
          <w:lang w:val="en-US" w:eastAsia="zh-CN"/>
        </w:rPr>
        <w:t>日</w:t>
      </w:r>
      <w:r>
        <w:rPr>
          <w:rFonts w:hint="eastAsia" w:ascii="宋体" w:hAnsi="宋体"/>
          <w:color w:val="auto"/>
        </w:rPr>
        <w:t>以来的类似业绩证明材料。类似业绩是指与采购项目在产品类型、使用功能、合同规模等方面相同或相近的项目。</w:t>
      </w:r>
      <w:r>
        <w:rPr>
          <w:rFonts w:hint="eastAsia" w:ascii="宋体" w:hAnsi="宋体"/>
          <w:color w:val="auto"/>
          <w:lang w:val="zh-CN"/>
        </w:rPr>
        <w:t>需提供包含中标通知书、合同首页、标的及金额所在页、供货合同签字盖章页、验收报告扫描件</w:t>
      </w:r>
      <w:r>
        <w:rPr>
          <w:rFonts w:hint="eastAsia" w:ascii="宋体" w:hAnsi="宋体"/>
          <w:color w:val="auto"/>
        </w:rPr>
        <w:t>。</w:t>
      </w:r>
    </w:p>
    <w:p>
      <w:pPr>
        <w:tabs>
          <w:tab w:val="left" w:pos="168"/>
        </w:tabs>
        <w:adjustRightInd w:val="0"/>
        <w:ind w:firstLine="480"/>
        <w:textAlignment w:val="baseline"/>
        <w:rPr>
          <w:rFonts w:hint="eastAsia" w:ascii="宋体" w:hAnsi="宋体"/>
          <w:color w:val="auto"/>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ind w:firstLine="2909" w:firstLineChars="805"/>
        <w:rPr>
          <w:rFonts w:hint="eastAsia" w:ascii="宋体"/>
          <w:b/>
          <w:sz w:val="36"/>
          <w:szCs w:val="36"/>
        </w:rPr>
      </w:pPr>
    </w:p>
    <w:p>
      <w:pPr>
        <w:pStyle w:val="5"/>
        <w:bidi w:val="0"/>
        <w:rPr>
          <w:rFonts w:hint="eastAsia"/>
          <w:lang w:val="zh-CN" w:eastAsia="zh-CN"/>
        </w:rPr>
      </w:pPr>
      <w:bookmarkStart w:id="172" w:name="_Toc496004044"/>
      <w:bookmarkStart w:id="173" w:name="_Toc4342"/>
      <w:r>
        <w:rPr>
          <w:rFonts w:hint="eastAsia"/>
          <w:lang w:val="zh-CN" w:eastAsia="zh-CN"/>
        </w:rPr>
        <w:t>附件1</w:t>
      </w:r>
      <w:r>
        <w:rPr>
          <w:rFonts w:hint="eastAsia"/>
          <w:lang w:val="en-US" w:eastAsia="zh-CN"/>
        </w:rPr>
        <w:t>6</w:t>
      </w:r>
      <w:r>
        <w:rPr>
          <w:rFonts w:hint="eastAsia"/>
          <w:lang w:val="zh-CN" w:eastAsia="zh-CN"/>
        </w:rPr>
        <w:t>：制造（生产）企业小型、微型企业声明函</w:t>
      </w:r>
      <w:bookmarkEnd w:id="172"/>
      <w:bookmarkEnd w:id="173"/>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制造（生产）企业小型、微型企业声明函</w:t>
      </w:r>
    </w:p>
    <w:p>
      <w:pPr>
        <w:ind w:firstLine="2367" w:firstLineChars="655"/>
        <w:rPr>
          <w:rFonts w:hint="eastAsia" w:ascii="宋体" w:hAnsi="宋体"/>
          <w:b/>
          <w:sz w:val="36"/>
          <w:szCs w:val="36"/>
        </w:rPr>
      </w:pPr>
    </w:p>
    <w:p>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山西景宏建设工程项目管理有限公司</w:t>
      </w:r>
    </w:p>
    <w:p>
      <w:pPr>
        <w:spacing w:after="120" w:afterLines="50"/>
        <w:ind w:firstLine="0" w:firstLineChars="0"/>
        <w:rPr>
          <w:rFonts w:ascii="宋体" w:hAnsi="宋体"/>
          <w:b/>
          <w:bCs/>
        </w:rPr>
      </w:pPr>
    </w:p>
    <w:p>
      <w:pPr>
        <w:spacing w:line="360" w:lineRule="auto"/>
        <w:ind w:firstLine="480"/>
        <w:rPr>
          <w:rFonts w:hint="eastAsia"/>
        </w:rPr>
      </w:pPr>
      <w:r>
        <w:rPr>
          <w:rFonts w:hint="eastAsia" w:ascii="宋体" w:hAnsi="宋体"/>
        </w:rPr>
        <w:t>本单位郑重声明，根据《政府采购促进中小企业发展暂行办法》（财库〔2011〕181号）的规定，</w:t>
      </w:r>
      <w:r>
        <w:rPr>
          <w:rFonts w:hint="eastAsia"/>
        </w:rPr>
        <w:t>本公司为______（请填写：小型、微型）企业。即，本单位满足以下条件：《工业和信息化部、国家统计局、国家发展和改革委员会、财政部关于印发中小企业划型标准规定的通知》（</w:t>
      </w:r>
      <w:r>
        <w:rPr>
          <w:rFonts w:hint="eastAsia" w:ascii="宋体" w:hAnsi="宋体"/>
        </w:rPr>
        <w:t>工信部联企业〔2011〕300号</w:t>
      </w:r>
      <w:r>
        <w:rPr>
          <w:rFonts w:hint="eastAsia"/>
        </w:rPr>
        <w:t>）规定的划分标准，本单位行业属</w:t>
      </w:r>
      <w:r>
        <w:rPr>
          <w:rFonts w:hint="eastAsia"/>
          <w:u w:val="single"/>
        </w:rPr>
        <w:t xml:space="preserve">         </w:t>
      </w:r>
      <w:r>
        <w:rPr>
          <w:rFonts w:hint="eastAsia"/>
        </w:rPr>
        <w:t>行业；从业人员为</w:t>
      </w:r>
      <w:r>
        <w:rPr>
          <w:rFonts w:hint="eastAsia"/>
          <w:u w:val="single"/>
        </w:rPr>
        <w:t xml:space="preserve">         </w:t>
      </w:r>
      <w:r>
        <w:rPr>
          <w:rFonts w:hint="eastAsia"/>
        </w:rPr>
        <w:t>人；营业收入为</w:t>
      </w:r>
      <w:r>
        <w:rPr>
          <w:rFonts w:hint="eastAsia"/>
          <w:u w:val="single"/>
        </w:rPr>
        <w:t xml:space="preserve">         </w:t>
      </w:r>
      <w:r>
        <w:rPr>
          <w:rFonts w:hint="eastAsia"/>
        </w:rPr>
        <w:t>万元。</w:t>
      </w:r>
      <w:r>
        <w:rPr>
          <w:rFonts w:hint="eastAsia"/>
        </w:rPr>
        <w:br w:type="textWrapping"/>
      </w:r>
      <w:r>
        <w:rPr>
          <w:rFonts w:hint="eastAsia"/>
        </w:rPr>
        <w:t xml:space="preserve">　　本单位对上述声明的真实性负责。如有虚假，将依法承担相应责任。　　                  </w:t>
      </w:r>
    </w:p>
    <w:p>
      <w:pPr>
        <w:spacing w:line="360" w:lineRule="auto"/>
        <w:ind w:firstLine="480"/>
        <w:rPr>
          <w:rFonts w:hint="eastAsia"/>
        </w:rPr>
      </w:pPr>
    </w:p>
    <w:p>
      <w:pPr>
        <w:spacing w:line="360" w:lineRule="auto"/>
        <w:ind w:firstLine="0" w:firstLineChars="0"/>
        <w:rPr>
          <w:rFonts w:hint="eastAsia" w:ascii="宋体" w:hAnsi="宋体"/>
        </w:rPr>
      </w:pPr>
      <w:r>
        <w:rPr>
          <w:rFonts w:hint="eastAsia" w:ascii="宋体" w:hAnsi="宋体"/>
        </w:rPr>
        <w:t xml:space="preserve">注：1、此函需声明参与本次投标的货物（产品）名称、规格、型号等相关资料；   </w:t>
      </w:r>
    </w:p>
    <w:p>
      <w:pPr>
        <w:spacing w:line="360" w:lineRule="auto"/>
        <w:ind w:firstLine="33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30" w:firstLineChars="150"/>
        <w:rPr>
          <w:rFonts w:hint="eastAsia" w:ascii="宋体" w:hAnsi="宋体"/>
        </w:rPr>
      </w:pPr>
      <w:r>
        <w:rPr>
          <w:rFonts w:hint="eastAsia" w:ascii="宋体" w:hAnsi="宋体"/>
        </w:rPr>
        <w:t>3、此函若出现多家制造（生产）企业的货物（产品）投标时，可按制造（生产）</w:t>
      </w:r>
    </w:p>
    <w:p>
      <w:pPr>
        <w:spacing w:line="360" w:lineRule="auto"/>
        <w:ind w:left="1210" w:leftChars="200" w:hanging="770" w:hangingChars="350"/>
        <w:rPr>
          <w:rFonts w:hint="eastAsia" w:ascii="宋体" w:hAnsi="宋体"/>
        </w:rPr>
      </w:pPr>
      <w:r>
        <w:rPr>
          <w:rFonts w:hint="eastAsia" w:ascii="宋体" w:hAnsi="宋体"/>
        </w:rPr>
        <w:t>企业分别声明，一家制造（生产）企业填写一张。</w:t>
      </w:r>
    </w:p>
    <w:p>
      <w:pPr>
        <w:spacing w:line="360" w:lineRule="auto"/>
        <w:ind w:firstLine="330" w:firstLineChars="150"/>
        <w:rPr>
          <w:rFonts w:hint="eastAsia" w:ascii="宋体" w:hAnsi="宋体"/>
        </w:rPr>
      </w:pPr>
      <w:r>
        <w:rPr>
          <w:rFonts w:hint="eastAsia" w:ascii="宋体" w:hAnsi="宋体"/>
        </w:rPr>
        <w:t>4、若无此项内容，可不提供此函。</w:t>
      </w:r>
    </w:p>
    <w:p>
      <w:pPr>
        <w:spacing w:line="360" w:lineRule="auto"/>
        <w:ind w:firstLine="0" w:firstLineChars="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rPr>
          <w:rFonts w:hint="eastAsia"/>
        </w:rPr>
      </w:pPr>
    </w:p>
    <w:p>
      <w:pPr>
        <w:spacing w:line="360" w:lineRule="auto"/>
        <w:ind w:firstLine="480"/>
        <w:rPr>
          <w:rFonts w:hint="eastAsia"/>
        </w:rPr>
      </w:pPr>
    </w:p>
    <w:p>
      <w:pPr>
        <w:spacing w:line="360" w:lineRule="auto"/>
        <w:ind w:firstLine="2761" w:firstLineChars="1250"/>
        <w:rPr>
          <w:rFonts w:hint="eastAsia" w:ascii="宋体" w:hAnsi="宋体"/>
          <w:b/>
        </w:rPr>
      </w:pPr>
      <w:r>
        <w:rPr>
          <w:rFonts w:hint="eastAsia" w:ascii="宋体" w:hAnsi="宋体"/>
          <w:b/>
        </w:rPr>
        <w:t>制造（生产）企业名称：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制造（生产）企业法定代表人：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b/>
          <w:color w:val="000000"/>
          <w:sz w:val="28"/>
          <w:szCs w:val="28"/>
        </w:rPr>
      </w:pPr>
      <w:r>
        <w:rPr>
          <w:rFonts w:hint="eastAsia" w:ascii="宋体" w:hAnsi="宋体"/>
          <w:b/>
        </w:rPr>
        <w:t xml:space="preserve">              年   月  日</w:t>
      </w:r>
      <w:bookmarkStart w:id="174" w:name="_Toc496004047"/>
      <w:bookmarkStart w:id="175" w:name="_Toc416363470"/>
    </w:p>
    <w:p>
      <w:pPr>
        <w:pStyle w:val="5"/>
        <w:bidi w:val="0"/>
        <w:rPr>
          <w:rFonts w:hint="eastAsia"/>
          <w:lang w:val="zh-CN" w:eastAsia="zh-CN"/>
        </w:rPr>
      </w:pPr>
      <w:bookmarkStart w:id="176" w:name="_Toc5728"/>
      <w:r>
        <w:rPr>
          <w:rFonts w:hint="eastAsia"/>
          <w:lang w:val="zh-CN" w:eastAsia="zh-CN"/>
        </w:rPr>
        <w:t>附件1</w:t>
      </w:r>
      <w:r>
        <w:rPr>
          <w:rFonts w:hint="eastAsia"/>
          <w:lang w:val="en-US" w:eastAsia="zh-CN"/>
        </w:rPr>
        <w:t>7</w:t>
      </w:r>
      <w:r>
        <w:rPr>
          <w:rFonts w:hint="eastAsia"/>
          <w:lang w:val="zh-CN" w:eastAsia="zh-CN"/>
        </w:rPr>
        <w:t>：供应商认为在其他方面有必要说明的事项</w:t>
      </w:r>
      <w:bookmarkEnd w:id="174"/>
      <w:bookmarkEnd w:id="176"/>
    </w:p>
    <w:p>
      <w:pPr>
        <w:ind w:firstLine="723"/>
        <w:jc w:val="center"/>
        <w:rPr>
          <w:rFonts w:hint="eastAsia" w:ascii="宋体" w:hAnsi="宋体"/>
          <w:b/>
          <w:color w:val="000000"/>
          <w:sz w:val="36"/>
          <w:szCs w:val="36"/>
        </w:rPr>
      </w:pPr>
    </w:p>
    <w:p>
      <w:pPr>
        <w:ind w:firstLine="723"/>
        <w:jc w:val="center"/>
        <w:rPr>
          <w:rFonts w:hint="eastAsia" w:ascii="宋体" w:hAnsi="宋体"/>
          <w:b/>
          <w:color w:val="000000"/>
          <w:sz w:val="36"/>
          <w:szCs w:val="36"/>
        </w:rPr>
      </w:pPr>
      <w:r>
        <w:rPr>
          <w:rFonts w:hint="eastAsia" w:ascii="宋体" w:hAnsi="宋体"/>
          <w:b/>
          <w:color w:val="000000"/>
          <w:sz w:val="36"/>
          <w:szCs w:val="36"/>
        </w:rPr>
        <w:t>供应商认为在其他方面有必要说明的事项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ind w:firstLine="723"/>
        <w:jc w:val="center"/>
        <w:rPr>
          <w:rFonts w:hint="eastAsia" w:ascii="宋体" w:hAnsi="宋体"/>
          <w:b/>
          <w:color w:val="000000"/>
          <w:sz w:val="36"/>
          <w:szCs w:val="36"/>
        </w:rPr>
      </w:pPr>
    </w:p>
    <w:bookmarkEnd w:id="175"/>
    <w:p>
      <w:pPr>
        <w:ind w:firstLine="0" w:firstLineChars="0"/>
        <w:rPr>
          <w:rFonts w:ascii="宋体" w:hAnsi="宋体"/>
          <w:b/>
          <w:color w:val="000000"/>
          <w:sz w:val="36"/>
          <w:szCs w:val="36"/>
        </w:rPr>
      </w:pPr>
    </w:p>
    <w:p>
      <w:pPr>
        <w:ind w:firstLine="0" w:firstLineChars="0"/>
        <w:rPr>
          <w:rFonts w:ascii="宋体" w:hAnsi="宋体"/>
          <w:b/>
          <w:color w:val="000000"/>
          <w:sz w:val="36"/>
          <w:szCs w:val="36"/>
        </w:rPr>
      </w:pPr>
    </w:p>
    <w:p>
      <w:pPr>
        <w:pStyle w:val="4"/>
      </w:pPr>
    </w:p>
    <w:p>
      <w:pPr>
        <w:ind w:firstLine="0" w:firstLineChars="0"/>
        <w:rPr>
          <w:rFonts w:ascii="宋体" w:hAnsi="宋体"/>
          <w:b/>
          <w:color w:val="000000"/>
          <w:sz w:val="36"/>
          <w:szCs w:val="36"/>
        </w:rPr>
      </w:pPr>
    </w:p>
    <w:p>
      <w:pPr>
        <w:rPr>
          <w:rFonts w:hint="eastAsia" w:ascii="宋体"/>
          <w:b/>
          <w:sz w:val="36"/>
          <w:szCs w:val="36"/>
        </w:rPr>
      </w:pPr>
    </w:p>
    <w:p>
      <w:pPr>
        <w:pStyle w:val="4"/>
        <w:rPr>
          <w:rFonts w:hint="eastAsia" w:ascii="宋体"/>
          <w:b/>
          <w:sz w:val="36"/>
          <w:szCs w:val="36"/>
        </w:rPr>
      </w:pPr>
    </w:p>
    <w:p>
      <w:pPr>
        <w:rPr>
          <w:rFonts w:hint="eastAsia" w:ascii="宋体"/>
          <w:b/>
          <w:sz w:val="36"/>
          <w:szCs w:val="36"/>
        </w:rPr>
      </w:pPr>
    </w:p>
    <w:p>
      <w:pPr>
        <w:pStyle w:val="4"/>
        <w:rPr>
          <w:rFonts w:hint="eastAsia" w:ascii="宋体"/>
          <w:b/>
          <w:sz w:val="36"/>
          <w:szCs w:val="36"/>
        </w:rPr>
      </w:pPr>
    </w:p>
    <w:p>
      <w:pPr>
        <w:rPr>
          <w:rFonts w:hint="eastAsia" w:ascii="宋体"/>
          <w:b/>
          <w:sz w:val="36"/>
          <w:szCs w:val="36"/>
        </w:rPr>
      </w:pPr>
    </w:p>
    <w:p>
      <w:pPr>
        <w:pStyle w:val="4"/>
        <w:rPr>
          <w:rFonts w:hint="eastAsia" w:ascii="宋体"/>
          <w:b/>
          <w:sz w:val="36"/>
          <w:szCs w:val="36"/>
        </w:rPr>
      </w:pPr>
    </w:p>
    <w:p>
      <w:pPr>
        <w:rPr>
          <w:rFonts w:hint="eastAsia" w:ascii="宋体"/>
          <w:b/>
          <w:sz w:val="36"/>
          <w:szCs w:val="36"/>
        </w:rPr>
      </w:pPr>
    </w:p>
    <w:p>
      <w:pPr>
        <w:pStyle w:val="4"/>
        <w:rPr>
          <w:rFonts w:hint="eastAsia" w:ascii="宋体"/>
          <w:b/>
          <w:sz w:val="36"/>
          <w:szCs w:val="36"/>
        </w:rPr>
      </w:pPr>
    </w:p>
    <w:p>
      <w:pPr>
        <w:rPr>
          <w:rFonts w:hint="eastAsia"/>
        </w:rPr>
      </w:pPr>
    </w:p>
    <w:p>
      <w:pPr>
        <w:ind w:firstLine="2909" w:firstLineChars="805"/>
        <w:rPr>
          <w:rFonts w:hint="eastAsia" w:ascii="宋体" w:hAnsi="宋体"/>
          <w:b/>
          <w:sz w:val="36"/>
          <w:szCs w:val="36"/>
        </w:rPr>
      </w:pPr>
      <w:r>
        <w:rPr>
          <w:rFonts w:hint="eastAsia" w:ascii="宋体" w:hAnsi="宋体"/>
          <w:b/>
          <w:sz w:val="36"/>
          <w:szCs w:val="36"/>
        </w:rPr>
        <w:t>最后磋商报价表</w:t>
      </w:r>
    </w:p>
    <w:p>
      <w:pPr>
        <w:spacing w:line="240" w:lineRule="atLeast"/>
        <w:ind w:firstLine="0" w:firstLineChars="0"/>
        <w:rPr>
          <w:rFonts w:hint="eastAsia" w:ascii="宋体" w:hAnsi="宋体"/>
          <w:b/>
          <w:sz w:val="28"/>
          <w:szCs w:val="28"/>
        </w:rPr>
      </w:pPr>
      <w:r>
        <w:rPr>
          <w:rFonts w:hint="eastAsia" w:ascii="宋体" w:hAnsi="宋体"/>
          <w:b/>
          <w:sz w:val="28"/>
          <w:szCs w:val="28"/>
        </w:rPr>
        <w:t xml:space="preserve">供应商名称：                                        </w:t>
      </w:r>
    </w:p>
    <w:p>
      <w:pPr>
        <w:spacing w:line="240" w:lineRule="atLeast"/>
        <w:ind w:firstLine="0" w:firstLineChars="0"/>
        <w:jc w:val="right"/>
        <w:rPr>
          <w:rFonts w:hint="eastAsia" w:ascii="宋体" w:hAnsi="宋体"/>
          <w:b/>
          <w:sz w:val="28"/>
          <w:szCs w:val="28"/>
        </w:rPr>
      </w:pPr>
      <w:r>
        <w:rPr>
          <w:rFonts w:hint="eastAsia" w:ascii="宋体" w:hAnsi="宋体"/>
        </w:rPr>
        <w:t>单位：元</w:t>
      </w:r>
    </w:p>
    <w:tbl>
      <w:tblPr>
        <w:tblStyle w:val="18"/>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noWrap w:val="0"/>
            <w:vAlign w:val="center"/>
          </w:tcPr>
          <w:p>
            <w:pPr>
              <w:adjustRightInd w:val="0"/>
              <w:ind w:firstLine="181" w:firstLineChars="82"/>
              <w:textAlignment w:val="baseline"/>
              <w:rPr>
                <w:rFonts w:hint="eastAsia" w:ascii="宋体" w:hAnsi="宋体"/>
                <w:b/>
              </w:rPr>
            </w:pPr>
            <w:r>
              <w:rPr>
                <w:rFonts w:hint="eastAsia" w:ascii="宋体" w:hAnsi="宋体"/>
                <w:b/>
              </w:rPr>
              <w:t>项目名称</w:t>
            </w:r>
          </w:p>
        </w:tc>
        <w:tc>
          <w:tcPr>
            <w:tcW w:w="4678" w:type="dxa"/>
            <w:noWrap w:val="0"/>
            <w:vAlign w:val="center"/>
          </w:tcPr>
          <w:p>
            <w:pPr>
              <w:adjustRightInd w:val="0"/>
              <w:ind w:firstLine="482"/>
              <w:jc w:val="center"/>
              <w:textAlignment w:val="baseline"/>
              <w:rPr>
                <w:rFonts w:hint="eastAsia" w:ascii="宋体" w:hAnsi="宋体"/>
                <w:b/>
              </w:rPr>
            </w:pPr>
            <w:r>
              <w:rPr>
                <w:rFonts w:hint="eastAsia" w:ascii="宋体" w:hAnsi="宋体"/>
                <w:b/>
              </w:rPr>
              <w:t>最后磋商报价（元）</w:t>
            </w:r>
          </w:p>
        </w:tc>
        <w:tc>
          <w:tcPr>
            <w:tcW w:w="1701" w:type="dxa"/>
            <w:noWrap w:val="0"/>
            <w:vAlign w:val="center"/>
          </w:tcPr>
          <w:p>
            <w:pPr>
              <w:adjustRightInd w:val="0"/>
              <w:ind w:firstLine="0" w:firstLineChars="0"/>
              <w:jc w:val="center"/>
              <w:textAlignment w:val="baseline"/>
              <w:rPr>
                <w:rFonts w:hint="eastAsia" w:ascii="宋体" w:hAnsi="宋体"/>
                <w:b/>
              </w:rPr>
            </w:pPr>
            <w:r>
              <w:rPr>
                <w:rFonts w:hint="eastAsia" w:ascii="宋体" w:hAnsi="宋体"/>
                <w:b/>
              </w:rPr>
              <w:t>交货期</w:t>
            </w:r>
          </w:p>
        </w:tc>
        <w:tc>
          <w:tcPr>
            <w:tcW w:w="851" w:type="dxa"/>
            <w:noWrap w:val="0"/>
            <w:vAlign w:val="center"/>
          </w:tcPr>
          <w:p>
            <w:pPr>
              <w:adjustRightInd w:val="0"/>
              <w:ind w:firstLine="0" w:firstLineChars="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noWrap w:val="0"/>
            <w:vAlign w:val="center"/>
          </w:tcPr>
          <w:p>
            <w:pPr>
              <w:adjustRightInd w:val="0"/>
              <w:ind w:firstLine="482"/>
              <w:textAlignment w:val="baseline"/>
              <w:rPr>
                <w:rFonts w:hint="eastAsia" w:ascii="宋体" w:hAnsi="宋体"/>
                <w:b/>
                <w:bCs/>
              </w:rPr>
            </w:pPr>
          </w:p>
        </w:tc>
        <w:tc>
          <w:tcPr>
            <w:tcW w:w="4678" w:type="dxa"/>
            <w:noWrap w:val="0"/>
            <w:vAlign w:val="top"/>
          </w:tcPr>
          <w:p>
            <w:pPr>
              <w:adjustRightInd w:val="0"/>
              <w:ind w:firstLine="0" w:firstLineChars="0"/>
              <w:textAlignment w:val="baseline"/>
              <w:rPr>
                <w:rFonts w:hint="eastAsia" w:ascii="宋体" w:hAnsi="宋体"/>
                <w:b/>
              </w:rPr>
            </w:pPr>
            <w:r>
              <w:rPr>
                <w:rFonts w:hint="eastAsia" w:ascii="宋体" w:hAnsi="宋体"/>
                <w:b/>
              </w:rPr>
              <w:t>大写：</w:t>
            </w:r>
          </w:p>
        </w:tc>
        <w:tc>
          <w:tcPr>
            <w:tcW w:w="1701" w:type="dxa"/>
            <w:vMerge w:val="restart"/>
            <w:noWrap w:val="0"/>
            <w:vAlign w:val="center"/>
          </w:tcPr>
          <w:p>
            <w:pPr>
              <w:adjustRightInd w:val="0"/>
              <w:ind w:firstLine="0" w:firstLineChars="0"/>
              <w:textAlignment w:val="baseline"/>
              <w:rPr>
                <w:rFonts w:hint="eastAsia" w:ascii="宋体" w:hAnsi="宋体"/>
                <w:b/>
              </w:rPr>
            </w:pPr>
          </w:p>
        </w:tc>
        <w:tc>
          <w:tcPr>
            <w:tcW w:w="851" w:type="dxa"/>
            <w:vMerge w:val="restart"/>
            <w:noWrap w:val="0"/>
            <w:vAlign w:val="center"/>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noWrap w:val="0"/>
            <w:vAlign w:val="center"/>
          </w:tcPr>
          <w:p>
            <w:pPr>
              <w:adjustRightInd w:val="0"/>
              <w:ind w:firstLine="482"/>
              <w:textAlignment w:val="baseline"/>
              <w:rPr>
                <w:rFonts w:hint="eastAsia" w:ascii="宋体" w:hAnsi="宋体"/>
                <w:b/>
                <w:bCs/>
              </w:rPr>
            </w:pPr>
          </w:p>
        </w:tc>
        <w:tc>
          <w:tcPr>
            <w:tcW w:w="4678" w:type="dxa"/>
            <w:noWrap w:val="0"/>
            <w:vAlign w:val="top"/>
          </w:tcPr>
          <w:p>
            <w:pPr>
              <w:adjustRightInd w:val="0"/>
              <w:ind w:firstLine="0" w:firstLineChars="0"/>
              <w:textAlignment w:val="baseline"/>
              <w:rPr>
                <w:rFonts w:hint="eastAsia" w:ascii="宋体" w:hAnsi="宋体"/>
                <w:b/>
              </w:rPr>
            </w:pPr>
            <w:r>
              <w:rPr>
                <w:rFonts w:hint="eastAsia" w:ascii="宋体" w:hAnsi="宋体"/>
                <w:b/>
              </w:rPr>
              <w:t>小写：</w:t>
            </w:r>
          </w:p>
        </w:tc>
        <w:tc>
          <w:tcPr>
            <w:tcW w:w="1701" w:type="dxa"/>
            <w:vMerge w:val="continue"/>
            <w:noWrap w:val="0"/>
            <w:vAlign w:val="top"/>
          </w:tcPr>
          <w:p>
            <w:pPr>
              <w:adjustRightInd w:val="0"/>
              <w:ind w:firstLine="0" w:firstLineChars="0"/>
              <w:textAlignment w:val="baseline"/>
              <w:rPr>
                <w:rFonts w:hint="eastAsia" w:ascii="宋体" w:hAnsi="宋体"/>
                <w:b/>
              </w:rPr>
            </w:pPr>
          </w:p>
        </w:tc>
        <w:tc>
          <w:tcPr>
            <w:tcW w:w="851"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trPr>
        <w:tc>
          <w:tcPr>
            <w:tcW w:w="9039" w:type="dxa"/>
            <w:gridSpan w:val="4"/>
            <w:noWrap w:val="0"/>
            <w:vAlign w:val="top"/>
          </w:tcPr>
          <w:p>
            <w:pPr>
              <w:adjustRightInd w:val="0"/>
              <w:ind w:firstLine="0" w:firstLineChars="0"/>
              <w:textAlignment w:val="baseline"/>
              <w:rPr>
                <w:rFonts w:hint="eastAsia" w:ascii="宋体" w:hAnsi="宋体"/>
                <w:b/>
              </w:rPr>
            </w:pPr>
            <w:r>
              <w:rPr>
                <w:rFonts w:hint="eastAsia" w:ascii="宋体" w:hAnsi="宋体"/>
                <w:b/>
              </w:rPr>
              <w:t>最终确定的质量保证及服务承诺：</w:t>
            </w:r>
          </w:p>
        </w:tc>
      </w:tr>
    </w:tbl>
    <w:p>
      <w:pPr>
        <w:spacing w:line="240" w:lineRule="atLeast"/>
        <w:ind w:firstLine="0" w:firstLineChars="0"/>
        <w:rPr>
          <w:rFonts w:hint="eastAsia" w:ascii="宋体" w:hAnsi="宋体"/>
        </w:rPr>
      </w:pPr>
      <w:r>
        <w:rPr>
          <w:rFonts w:hint="eastAsia" w:ascii="宋体" w:hAnsi="宋体"/>
          <w:b/>
          <w:sz w:val="21"/>
        </w:rPr>
        <w:t xml:space="preserve">  </w:t>
      </w:r>
      <w:r>
        <w:rPr>
          <w:rFonts w:hint="eastAsia" w:ascii="宋体" w:hAnsi="宋体"/>
          <w:b/>
        </w:rPr>
        <w:t xml:space="preserve">                                            </w:t>
      </w:r>
    </w:p>
    <w:p>
      <w:pPr>
        <w:ind w:firstLine="323" w:firstLineChars="147"/>
        <w:jc w:val="left"/>
        <w:rPr>
          <w:rFonts w:hint="eastAsia" w:ascii="宋体" w:hAnsi="宋体"/>
        </w:rPr>
      </w:pPr>
      <w:r>
        <w:rPr>
          <w:rFonts w:hint="eastAsia" w:ascii="宋体" w:hAnsi="宋体"/>
        </w:rPr>
        <w:t>注：1、在磋商过程中，最后磋商报价与首次报价的价格发生的浮动比例，在项目签订合同时对首次报价单价的基础上进行同比例浮动，作为签订合同的最终单价。</w:t>
      </w:r>
    </w:p>
    <w:p>
      <w:pPr>
        <w:ind w:firstLine="763" w:firstLineChars="347"/>
        <w:jc w:val="left"/>
        <w:rPr>
          <w:rFonts w:hint="eastAsia" w:ascii="宋体" w:hAnsi="宋体"/>
        </w:rPr>
      </w:pPr>
      <w:r>
        <w:rPr>
          <w:rFonts w:hint="eastAsia" w:ascii="宋体" w:hAnsi="宋体"/>
        </w:rPr>
        <w:t>2、</w:t>
      </w:r>
      <w:r>
        <w:rPr>
          <w:rFonts w:hint="eastAsia" w:ascii="宋体" w:hAnsi="宋体"/>
          <w:b/>
        </w:rPr>
        <w:t>此表不需装订在磋商响应文件中，供应商事先须盖章、签字。在磋商期间，由磋商小组确定合格的供应商按要求现场填写。</w:t>
      </w:r>
    </w:p>
    <w:p>
      <w:pPr>
        <w:ind w:firstLine="323" w:firstLineChars="147"/>
        <w:jc w:val="left"/>
        <w:rPr>
          <w:rFonts w:hint="eastAsia" w:ascii="宋体" w:hAnsi="宋体"/>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tabs>
          <w:tab w:val="left" w:pos="168"/>
        </w:tabs>
        <w:adjustRightInd w:val="0"/>
        <w:spacing w:line="240" w:lineRule="auto"/>
        <w:ind w:firstLine="0" w:firstLineChars="0"/>
        <w:textAlignment w:val="baseline"/>
        <w:rPr>
          <w:rFonts w:hint="eastAsia" w:ascii="宋体" w:hAnsi="宋体"/>
          <w:b/>
          <w:bCs/>
          <w:sz w:val="28"/>
        </w:rPr>
      </w:pPr>
    </w:p>
    <w:p>
      <w:pPr>
        <w:spacing w:line="240" w:lineRule="auto"/>
        <w:ind w:firstLine="3496" w:firstLineChars="1583"/>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240" w:lineRule="auto"/>
        <w:ind w:firstLine="482"/>
        <w:jc w:val="center"/>
        <w:rPr>
          <w:rFonts w:hint="eastAsia" w:ascii="宋体" w:hAnsi="宋体"/>
          <w:b/>
        </w:rPr>
      </w:pPr>
      <w:r>
        <w:rPr>
          <w:rFonts w:hint="eastAsia" w:ascii="宋体" w:hAnsi="宋体"/>
          <w:b/>
        </w:rPr>
        <w:t xml:space="preserve">              年   月  日</w:t>
      </w:r>
    </w:p>
    <w:p>
      <w:pPr>
        <w:pStyle w:val="5"/>
        <w:bidi w:val="0"/>
        <w:rPr>
          <w:rFonts w:hint="eastAsia"/>
        </w:rPr>
      </w:pPr>
      <w:bookmarkStart w:id="177" w:name="_Toc26708"/>
      <w:bookmarkStart w:id="178" w:name="_Toc376936782"/>
      <w:bookmarkStart w:id="179" w:name="_Toc325726051"/>
      <w:r>
        <w:rPr>
          <w:rFonts w:hint="eastAsia"/>
        </w:rPr>
        <w:t>第五部分  磋商及采购项目服务要求</w:t>
      </w:r>
      <w:bookmarkEnd w:id="177"/>
      <w:bookmarkEnd w:id="178"/>
      <w:bookmarkEnd w:id="179"/>
    </w:p>
    <w:p>
      <w:pPr>
        <w:pStyle w:val="5"/>
        <w:bidi w:val="0"/>
        <w:rPr>
          <w:rFonts w:hint="eastAsia"/>
        </w:rPr>
      </w:pPr>
      <w:bookmarkStart w:id="180" w:name="_Toc325726052"/>
      <w:bookmarkStart w:id="181" w:name="_Toc376936783"/>
      <w:bookmarkStart w:id="182" w:name="_Toc21836"/>
      <w:r>
        <w:rPr>
          <w:rFonts w:hint="eastAsia"/>
        </w:rPr>
        <w:t>一、磋商要求</w:t>
      </w:r>
      <w:bookmarkEnd w:id="180"/>
      <w:bookmarkEnd w:id="181"/>
      <w:bookmarkEnd w:id="18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3" w:name="_Toc376936784"/>
      <w:bookmarkStart w:id="184" w:name="_Toc2454"/>
      <w:bookmarkStart w:id="185" w:name="_Toc325726053"/>
      <w:r>
        <w:rPr>
          <w:rFonts w:hint="eastAsia" w:ascii="宋体" w:hAnsi="宋体"/>
          <w:b/>
          <w:bCs/>
          <w:kern w:val="0"/>
          <w:sz w:val="27"/>
          <w:szCs w:val="27"/>
        </w:rPr>
        <w:t>1、磋商说明</w:t>
      </w:r>
      <w:bookmarkEnd w:id="183"/>
      <w:bookmarkEnd w:id="184"/>
      <w:bookmarkEnd w:id="185"/>
    </w:p>
    <w:p>
      <w:pPr>
        <w:ind w:firstLine="431" w:firstLineChars="196"/>
        <w:rPr>
          <w:rFonts w:hint="eastAsia"/>
        </w:rPr>
      </w:pPr>
      <w:r>
        <w:rPr>
          <w:rFonts w:hint="eastAsia" w:ascii="宋体" w:hAnsi="宋体"/>
        </w:rPr>
        <w:t>1.1供应商必须对磋商文件采购需求中所有内容作为一个整体进行投标，不能拆分或少报。否则，视为无效投标。</w:t>
      </w:r>
    </w:p>
    <w:p>
      <w:pPr>
        <w:ind w:firstLine="431" w:firstLineChars="196"/>
        <w:rPr>
          <w:rFonts w:ascii="宋体" w:hAnsi="宋体"/>
        </w:rPr>
      </w:pPr>
      <w:r>
        <w:rPr>
          <w:rFonts w:hint="eastAsia" w:ascii="宋体" w:hAnsi="宋体"/>
        </w:rPr>
        <w:t>1.2磋商报价为总报价。包括产品费、检验费、手续费、包装费、运输费、保险费、安装调试费、系统集成费、税金及其他不可预见费等全部费用。若投标磋商不能完全包括上述内容，该投标将被认为非实质性响应。</w:t>
      </w:r>
    </w:p>
    <w:p>
      <w:pPr>
        <w:ind w:firstLine="431" w:firstLineChars="196"/>
        <w:rPr>
          <w:rFonts w:ascii="宋体" w:hAnsi="宋体"/>
        </w:rPr>
      </w:pPr>
      <w:r>
        <w:rPr>
          <w:rFonts w:hint="eastAsia" w:ascii="宋体" w:hAnsi="宋体"/>
        </w:rPr>
        <w:t>1.3供应商必须如实填写“技术规格响应表”，在“投标产品技术参数、指标”栏中列出所投产品的具体规格型号和具体技术参数、指标；以采购人、供应商需求为最低指标要求，供应商对超出或不满足最低指标要求的指标需列出“＋、</w:t>
      </w:r>
      <w:r>
        <w:rPr>
          <w:rFonts w:ascii="宋体" w:hAnsi="宋体"/>
        </w:rPr>
        <w:t>-</w:t>
      </w:r>
      <w:r>
        <w:rPr>
          <w:rFonts w:hint="eastAsia" w:ascii="宋体" w:hAnsi="宋体"/>
        </w:rPr>
        <w:t>、</w:t>
      </w:r>
      <w:r>
        <w:rPr>
          <w:rFonts w:ascii="宋体" w:hAnsi="宋体"/>
        </w:rPr>
        <w:t>0</w:t>
      </w:r>
      <w:r>
        <w:rPr>
          <w:rFonts w:hint="eastAsia" w:ascii="宋体" w:hAnsi="宋体"/>
        </w:rPr>
        <w:t>”偏差。如果</w:t>
      </w:r>
      <w:r>
        <w:rPr>
          <w:rFonts w:hint="eastAsia" w:ascii="宋体" w:hAnsi="宋体"/>
          <w:kern w:val="0"/>
          <w:szCs w:val="20"/>
        </w:rPr>
        <w:t>与磋商响应文件中提供的产品检测报告、生产厂家出具的彩页等证明材料中的实</w:t>
      </w:r>
      <w:r>
        <w:rPr>
          <w:rFonts w:hint="eastAsia" w:ascii="宋体" w:hAnsi="宋体"/>
        </w:rPr>
        <w:t>质性响应情况不一致或直接复制磋商文件“采购需求技术参数、指标”内容的，按无效投标处理。</w:t>
      </w:r>
    </w:p>
    <w:p>
      <w:pPr>
        <w:ind w:firstLine="431" w:firstLineChars="196"/>
        <w:rPr>
          <w:rFonts w:hint="eastAsia" w:ascii="宋体" w:hAnsi="宋体"/>
          <w:color w:val="000000" w:themeColor="text1"/>
          <w14:textFill>
            <w14:solidFill>
              <w14:schemeClr w14:val="tx1"/>
            </w14:solidFill>
          </w14:textFill>
        </w:rPr>
      </w:pPr>
      <w:bookmarkStart w:id="186" w:name="_Toc418665424"/>
      <w:bookmarkStart w:id="187" w:name="_Toc376936785"/>
      <w:bookmarkStart w:id="188" w:name="_Toc325726054"/>
      <w:r>
        <w:rPr>
          <w:rFonts w:hint="eastAsia" w:ascii="宋体" w:hAnsi="宋体"/>
          <w:color w:val="000000" w:themeColor="text1"/>
          <w14:textFill>
            <w14:solidFill>
              <w14:schemeClr w14:val="tx1"/>
            </w14:solidFill>
          </w14:textFill>
        </w:rPr>
        <w:t>1.4本次采购产品均为国产产品，所投产品必须符合国家的强制性标准。</w:t>
      </w:r>
    </w:p>
    <w:p>
      <w:pPr>
        <w:ind w:firstLine="431" w:firstLineChars="1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1.5所投产品或其任何一部分不得侵犯专利权、著作权、商标权和工业设计权等知识产权。</w:t>
      </w:r>
    </w:p>
    <w:p>
      <w:pPr>
        <w:ind w:firstLine="431" w:firstLineChars="196"/>
        <w:rPr>
          <w:rFonts w:hint="eastAsia" w:ascii="宋体" w:hAnsi="宋体"/>
          <w:color w:val="auto"/>
        </w:rPr>
      </w:pPr>
      <w:r>
        <w:rPr>
          <w:rFonts w:hint="eastAsia" w:ascii="宋体" w:hAnsi="宋体"/>
          <w:color w:val="auto"/>
        </w:rPr>
        <w:t>1.6</w:t>
      </w:r>
      <w:r>
        <w:rPr>
          <w:rFonts w:hint="eastAsia"/>
          <w:color w:val="auto"/>
          <w:lang w:val="en-US" w:eastAsia="zh-CN"/>
        </w:rPr>
        <w:t xml:space="preserve"> </w:t>
      </w:r>
      <w:r>
        <w:rPr>
          <w:rFonts w:hint="eastAsia" w:ascii="宋体" w:hAnsi="宋体"/>
          <w:color w:val="auto"/>
        </w:rPr>
        <w:t>交货时间：</w:t>
      </w:r>
      <w:r>
        <w:rPr>
          <w:rFonts w:hint="eastAsia"/>
          <w:color w:val="auto"/>
          <w:lang w:val="en-US" w:eastAsia="zh-CN"/>
        </w:rPr>
        <w:t>合同签订后15天内</w:t>
      </w:r>
      <w:r>
        <w:rPr>
          <w:rFonts w:hint="eastAsia" w:ascii="宋体" w:hAnsi="宋体"/>
          <w:color w:val="auto"/>
        </w:rPr>
        <w:t>交货并验收合格。</w:t>
      </w:r>
    </w:p>
    <w:p>
      <w:pPr>
        <w:ind w:firstLine="871" w:firstLineChars="396"/>
        <w:rPr>
          <w:rFonts w:hint="eastAsia" w:ascii="宋体" w:hAnsi="宋体"/>
          <w:color w:val="auto"/>
        </w:rPr>
      </w:pPr>
      <w:r>
        <w:rPr>
          <w:rFonts w:hint="eastAsia" w:ascii="宋体" w:hAnsi="宋体"/>
          <w:color w:val="auto"/>
        </w:rPr>
        <w:t>交货地点：按采购人指定地点。</w:t>
      </w:r>
    </w:p>
    <w:p>
      <w:pPr>
        <w:pStyle w:val="6"/>
        <w:rPr>
          <w:rFonts w:hint="default" w:ascii="宋体" w:hAnsi="宋体" w:eastAsia="宋体" w:cs="宋体"/>
          <w:color w:val="0000FF"/>
          <w:kern w:val="0"/>
          <w:sz w:val="22"/>
          <w:szCs w:val="22"/>
          <w:lang w:val="en-US" w:eastAsia="zh-CN" w:bidi="zh-CN"/>
        </w:rPr>
      </w:pPr>
      <w:r>
        <w:rPr>
          <w:rFonts w:hint="eastAsia"/>
          <w:color w:val="auto"/>
          <w:lang w:val="en-US" w:eastAsia="zh-CN"/>
        </w:rPr>
        <w:t xml:space="preserve">       </w:t>
      </w:r>
      <w:r>
        <w:rPr>
          <w:rFonts w:hint="eastAsia" w:ascii="宋体" w:hAnsi="宋体" w:eastAsia="宋体" w:cs="宋体"/>
          <w:color w:val="auto"/>
          <w:kern w:val="0"/>
          <w:sz w:val="22"/>
          <w:szCs w:val="22"/>
          <w:lang w:val="en-US" w:eastAsia="zh-CN" w:bidi="zh-CN"/>
        </w:rPr>
        <w:t xml:space="preserve"> </w:t>
      </w:r>
      <w:r>
        <w:rPr>
          <w:rFonts w:hint="eastAsia" w:ascii="宋体" w:hAnsi="宋体" w:eastAsia="宋体" w:cs="宋体"/>
          <w:color w:val="auto"/>
          <w:kern w:val="0"/>
          <w:sz w:val="22"/>
          <w:szCs w:val="22"/>
          <w:lang w:val="zh-CN" w:eastAsia="zh-CN" w:bidi="zh-CN"/>
        </w:rPr>
        <w:t>免费质保期：</w:t>
      </w:r>
      <w:r>
        <w:rPr>
          <w:rFonts w:hint="eastAsia" w:cs="宋体"/>
          <w:color w:val="auto"/>
          <w:kern w:val="0"/>
          <w:sz w:val="22"/>
          <w:szCs w:val="22"/>
          <w:lang w:val="en-US" w:eastAsia="zh-CN" w:bidi="zh-CN"/>
        </w:rPr>
        <w:t xml:space="preserve"> 1年 </w:t>
      </w:r>
      <w:r>
        <w:rPr>
          <w:rFonts w:hint="eastAsia" w:cs="宋体"/>
          <w:color w:val="0000FF"/>
          <w:kern w:val="0"/>
          <w:sz w:val="22"/>
          <w:szCs w:val="22"/>
          <w:lang w:val="en-US" w:eastAsia="zh-CN" w:bidi="zh-CN"/>
        </w:rPr>
        <w:t xml:space="preserve">  </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9" w:name="_Toc20504"/>
      <w:r>
        <w:rPr>
          <w:rFonts w:hint="eastAsia" w:ascii="宋体" w:hAnsi="宋体"/>
          <w:b/>
          <w:bCs/>
          <w:kern w:val="0"/>
          <w:sz w:val="27"/>
          <w:szCs w:val="27"/>
        </w:rPr>
        <w:t>2、报价说明</w:t>
      </w:r>
      <w:bookmarkEnd w:id="186"/>
      <w:bookmarkEnd w:id="187"/>
      <w:bookmarkEnd w:id="189"/>
    </w:p>
    <w:p>
      <w:pPr>
        <w:ind w:firstLine="431" w:firstLineChars="196"/>
        <w:rPr>
          <w:rFonts w:hint="eastAsia" w:ascii="宋体" w:hAnsi="宋体"/>
        </w:rPr>
      </w:pPr>
      <w:r>
        <w:rPr>
          <w:rFonts w:hint="eastAsia" w:ascii="宋体" w:hAnsi="宋体"/>
        </w:rPr>
        <w:t>本次磋商文件中规定的采购预算额度为磋商最高限价，投标单位的投标报价不得超出此额度。否则，投标无效。</w:t>
      </w:r>
    </w:p>
    <w:bookmarkEnd w:id="188"/>
    <w:p>
      <w:pPr>
        <w:ind w:firstLine="431" w:firstLineChars="196"/>
        <w:rPr>
          <w:rFonts w:hint="eastAsia" w:ascii="宋体" w:hAnsi="宋体" w:cs="宋体"/>
          <w:color w:val="000000"/>
          <w:kern w:val="0"/>
        </w:rPr>
      </w:pPr>
      <w:bookmarkStart w:id="190" w:name="_Toc412645684"/>
      <w:bookmarkStart w:id="191" w:name="_Toc408994193"/>
    </w:p>
    <w:p>
      <w:pPr>
        <w:pStyle w:val="4"/>
        <w:rPr>
          <w:rFonts w:hint="eastAsia"/>
        </w:rPr>
      </w:pPr>
    </w:p>
    <w:p>
      <w:pPr>
        <w:rPr>
          <w:rFonts w:hint="eastAsia"/>
        </w:rPr>
      </w:pPr>
    </w:p>
    <w:p>
      <w:pPr>
        <w:pStyle w:val="6"/>
        <w:rPr>
          <w:rFonts w:hint="eastAsia"/>
        </w:rPr>
      </w:pPr>
    </w:p>
    <w:p>
      <w:pPr>
        <w:pStyle w:val="5"/>
        <w:bidi w:val="0"/>
        <w:rPr>
          <w:rFonts w:hint="eastAsia" w:ascii="宋体" w:hAnsi="宋体"/>
          <w:b/>
          <w:bCs/>
          <w:kern w:val="0"/>
          <w:sz w:val="36"/>
          <w:szCs w:val="36"/>
          <w:lang w:val="zh-CN" w:eastAsia="zh-CN"/>
        </w:rPr>
      </w:pPr>
      <w:bookmarkStart w:id="192" w:name="_Toc5029"/>
      <w:r>
        <w:rPr>
          <w:rFonts w:hint="eastAsia"/>
          <w:b/>
          <w:bCs/>
          <w:kern w:val="0"/>
          <w:sz w:val="36"/>
          <w:szCs w:val="36"/>
          <w:lang w:val="en-US" w:eastAsia="zh-CN"/>
        </w:rPr>
        <w:t>二、</w:t>
      </w:r>
      <w:r>
        <w:rPr>
          <w:rFonts w:hint="eastAsia" w:ascii="宋体" w:hAnsi="宋体"/>
          <w:b/>
          <w:bCs/>
          <w:kern w:val="0"/>
          <w:sz w:val="36"/>
          <w:szCs w:val="36"/>
          <w:lang w:val="en-US" w:eastAsia="zh-CN"/>
        </w:rPr>
        <w:t>采购清单</w:t>
      </w:r>
      <w:r>
        <w:rPr>
          <w:rFonts w:hint="eastAsia" w:ascii="宋体" w:hAnsi="宋体"/>
          <w:b/>
          <w:bCs/>
          <w:kern w:val="0"/>
          <w:sz w:val="36"/>
          <w:szCs w:val="36"/>
        </w:rPr>
        <w:t>及技术参数</w:t>
      </w:r>
      <w:bookmarkEnd w:id="190"/>
      <w:bookmarkEnd w:id="191"/>
      <w:bookmarkEnd w:id="192"/>
    </w:p>
    <w:tbl>
      <w:tblPr>
        <w:tblStyle w:val="19"/>
        <w:tblpPr w:leftFromText="180" w:rightFromText="180" w:vertAnchor="text" w:horzAnchor="page" w:tblpXSpec="center" w:tblpY="231"/>
        <w:tblOverlap w:val="never"/>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725"/>
        <w:gridCol w:w="4775"/>
        <w:gridCol w:w="400"/>
        <w:gridCol w:w="637"/>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34" w:type="dxa"/>
          </w:tcPr>
          <w:p>
            <w:pPr>
              <w:bidi w:val="0"/>
              <w:jc w:val="both"/>
            </w:pPr>
            <w:r>
              <w:t>序号</w:t>
            </w:r>
          </w:p>
        </w:tc>
        <w:tc>
          <w:tcPr>
            <w:tcW w:w="725" w:type="dxa"/>
          </w:tcPr>
          <w:p>
            <w:pPr>
              <w:bidi w:val="0"/>
              <w:jc w:val="both"/>
            </w:pPr>
            <w:r>
              <w:rPr>
                <w:rFonts w:hint="eastAsia"/>
                <w:lang w:val="en-US" w:eastAsia="zh-CN"/>
              </w:rPr>
              <w:t>产品</w:t>
            </w:r>
            <w:r>
              <w:t>名称</w:t>
            </w:r>
          </w:p>
        </w:tc>
        <w:tc>
          <w:tcPr>
            <w:tcW w:w="4775" w:type="dxa"/>
          </w:tcPr>
          <w:p>
            <w:pPr>
              <w:bidi w:val="0"/>
              <w:jc w:val="both"/>
            </w:pPr>
            <w:r>
              <w:rPr>
                <w:rFonts w:hint="eastAsia"/>
                <w:lang w:val="en-US" w:eastAsia="zh-CN"/>
              </w:rPr>
              <w:t>规格</w:t>
            </w:r>
            <w:r>
              <w:t>参数要求</w:t>
            </w:r>
          </w:p>
        </w:tc>
        <w:tc>
          <w:tcPr>
            <w:tcW w:w="400" w:type="dxa"/>
          </w:tcPr>
          <w:p>
            <w:pPr>
              <w:bidi w:val="0"/>
              <w:jc w:val="both"/>
            </w:pPr>
            <w:r>
              <w:t>单位</w:t>
            </w:r>
          </w:p>
        </w:tc>
        <w:tc>
          <w:tcPr>
            <w:tcW w:w="637" w:type="dxa"/>
          </w:tcPr>
          <w:p>
            <w:pPr>
              <w:bidi w:val="0"/>
              <w:jc w:val="both"/>
            </w:pPr>
            <w:r>
              <w:t>数量</w:t>
            </w:r>
          </w:p>
        </w:tc>
        <w:tc>
          <w:tcPr>
            <w:tcW w:w="2259" w:type="dxa"/>
          </w:tcPr>
          <w:p>
            <w:pPr>
              <w:bidi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jc w:val="center"/>
        </w:trPr>
        <w:tc>
          <w:tcPr>
            <w:tcW w:w="434"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r>
              <w:rPr>
                <w:rFonts w:hint="eastAsia"/>
                <w:lang w:val="en-US" w:eastAsia="zh-CN"/>
              </w:rPr>
              <w:t>1</w:t>
            </w:r>
          </w:p>
        </w:tc>
        <w:tc>
          <w:tcPr>
            <w:tcW w:w="725"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eastAsia="zh-CN"/>
              </w:rPr>
            </w:pPr>
            <w:r>
              <w:rPr>
                <w:rFonts w:hint="eastAsia"/>
                <w:lang w:val="en-US" w:eastAsia="zh-CN"/>
              </w:rPr>
              <w:t>果皮箱</w:t>
            </w:r>
          </w:p>
        </w:tc>
        <w:tc>
          <w:tcPr>
            <w:tcW w:w="4775" w:type="dxa"/>
          </w:tcPr>
          <w:p>
            <w:pPr>
              <w:bidi w:val="0"/>
              <w:jc w:val="both"/>
              <w:rPr>
                <w:rFonts w:hint="eastAsia"/>
                <w:lang w:val="en-US" w:eastAsia="zh-CN"/>
              </w:rPr>
            </w:pPr>
            <w:r>
              <w:rPr>
                <w:rFonts w:hint="eastAsia"/>
                <w:lang w:val="en-US" w:eastAsia="zh-CN"/>
              </w:rPr>
              <w:t>规格：240L</w:t>
            </w:r>
          </w:p>
          <w:p>
            <w:pPr>
              <w:bidi w:val="0"/>
              <w:jc w:val="both"/>
              <w:rPr>
                <w:rFonts w:hint="eastAsia"/>
                <w:lang w:val="en-US" w:eastAsia="zh-CN"/>
              </w:rPr>
            </w:pPr>
            <w:r>
              <w:rPr>
                <w:rFonts w:hint="eastAsia"/>
                <w:lang w:val="en-US" w:eastAsia="zh-CN"/>
              </w:rPr>
              <w:t>外围材质：高密度聚乙烯</w:t>
            </w:r>
          </w:p>
          <w:p>
            <w:pPr>
              <w:bidi w:val="0"/>
              <w:jc w:val="both"/>
              <w:rPr>
                <w:rFonts w:hint="eastAsia"/>
                <w:lang w:val="en-US" w:eastAsia="zh-CN"/>
              </w:rPr>
            </w:pPr>
            <w:r>
              <w:rPr>
                <w:rFonts w:hint="eastAsia"/>
                <w:lang w:val="en-US" w:eastAsia="zh-CN"/>
              </w:rPr>
              <w:t>参考尺寸：≥长×宽×高＝600×500×900毫米</w:t>
            </w:r>
          </w:p>
          <w:p>
            <w:pPr>
              <w:bidi w:val="0"/>
              <w:jc w:val="both"/>
              <w:rPr>
                <w:rFonts w:hint="eastAsia"/>
                <w:lang w:val="en-US" w:eastAsia="zh-CN"/>
              </w:rPr>
            </w:pPr>
            <w:r>
              <w:rPr>
                <w:rFonts w:hint="eastAsia"/>
                <w:lang w:val="en-US" w:eastAsia="zh-CN"/>
              </w:rPr>
              <w:t>采用抗冲击高密度聚乙烯为材质，产品抗冲击、耐腐蚀、耐冷冻、耐高温。</w:t>
            </w:r>
          </w:p>
          <w:p>
            <w:pPr>
              <w:bidi w:val="0"/>
              <w:jc w:val="both"/>
              <w:rPr>
                <w:rFonts w:hint="eastAsia"/>
                <w:lang w:val="en-US" w:eastAsia="zh-CN"/>
              </w:rPr>
            </w:pPr>
            <w:r>
              <w:rPr>
                <w:rFonts w:hint="eastAsia"/>
                <w:lang w:val="en-US" w:eastAsia="zh-CN"/>
              </w:rPr>
              <w:t>把手防滑颗粒装置，减少搬运过程滑到的几率，使用更加安全。</w:t>
            </w:r>
          </w:p>
          <w:p>
            <w:pPr>
              <w:bidi w:val="0"/>
              <w:jc w:val="both"/>
              <w:rPr>
                <w:rFonts w:hint="eastAsia"/>
                <w:lang w:val="en-US" w:eastAsia="zh-CN"/>
              </w:rPr>
            </w:pPr>
            <w:r>
              <w:rPr>
                <w:rFonts w:hint="eastAsia"/>
                <w:lang w:val="en-US" w:eastAsia="zh-CN"/>
              </w:rPr>
              <w:t>挂车壁双层加长设计，上挂车不容易损坏，使用寿命更长。</w:t>
            </w:r>
          </w:p>
          <w:p>
            <w:pPr>
              <w:bidi w:val="0"/>
              <w:jc w:val="both"/>
              <w:rPr>
                <w:rFonts w:hint="eastAsia"/>
                <w:lang w:val="en-US" w:eastAsia="zh-CN"/>
              </w:rPr>
            </w:pPr>
            <w:r>
              <w:rPr>
                <w:rFonts w:hint="eastAsia"/>
                <w:lang w:val="en-US" w:eastAsia="zh-CN"/>
              </w:rPr>
              <w:t>手柄旁边垃圾袋挂钩设计，使用更加方便。</w:t>
            </w:r>
          </w:p>
          <w:p>
            <w:pPr>
              <w:bidi w:val="0"/>
              <w:jc w:val="both"/>
              <w:rPr>
                <w:rFonts w:hint="default"/>
                <w:lang w:val="en-US" w:eastAsia="zh-CN"/>
              </w:rPr>
            </w:pPr>
            <w:r>
              <w:rPr>
                <w:rFonts w:hint="eastAsia"/>
                <w:lang w:val="en-US" w:eastAsia="zh-CN"/>
              </w:rPr>
              <w:t>分类识别严格按照国标GB/T19095-2003执行</w:t>
            </w:r>
          </w:p>
        </w:tc>
        <w:tc>
          <w:tcPr>
            <w:tcW w:w="400"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个</w:t>
            </w:r>
          </w:p>
        </w:tc>
        <w:tc>
          <w:tcPr>
            <w:tcW w:w="637"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160</w:t>
            </w:r>
          </w:p>
        </w:tc>
        <w:tc>
          <w:tcPr>
            <w:tcW w:w="2259" w:type="dxa"/>
          </w:tcPr>
          <w:p>
            <w:pPr>
              <w:bidi w:val="0"/>
              <w:jc w:val="both"/>
              <w:rPr>
                <w:rFonts w:hint="eastAsia"/>
                <w:lang w:val="en-US" w:eastAsia="zh-CN"/>
              </w:rPr>
            </w:pPr>
            <w:r>
              <w:rPr>
                <w:rFonts w:hint="eastAsia"/>
                <w:lang w:val="en-US" w:eastAsia="zh-CN"/>
              </w:rPr>
              <w:drawing>
                <wp:inline distT="0" distB="0" distL="114300" distR="114300">
                  <wp:extent cx="1287145" cy="1285875"/>
                  <wp:effectExtent l="0" t="0" r="8255" b="9525"/>
                  <wp:docPr id="1" name="图片 1" descr="dbbf428d7dfbf19d3824b86c0cb9a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bf428d7dfbf19d3824b86c0cb9ab7"/>
                          <pic:cNvPicPr>
                            <a:picLocks noChangeAspect="1"/>
                          </pic:cNvPicPr>
                        </pic:nvPicPr>
                        <pic:blipFill>
                          <a:blip r:embed="rId10"/>
                          <a:stretch>
                            <a:fillRect/>
                          </a:stretch>
                        </pic:blipFill>
                        <pic:spPr>
                          <a:xfrm>
                            <a:off x="0" y="0"/>
                            <a:ext cx="1287145" cy="12858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2</w:t>
            </w:r>
          </w:p>
        </w:tc>
        <w:tc>
          <w:tcPr>
            <w:tcW w:w="725"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电动三轮铁箱体保洁车</w:t>
            </w:r>
          </w:p>
        </w:tc>
        <w:tc>
          <w:tcPr>
            <w:tcW w:w="4775" w:type="dxa"/>
          </w:tcPr>
          <w:p>
            <w:pPr>
              <w:numPr>
                <w:ilvl w:val="0"/>
                <w:numId w:val="6"/>
              </w:numPr>
              <w:bidi w:val="0"/>
              <w:jc w:val="both"/>
              <w:rPr>
                <w:rFonts w:hint="eastAsia"/>
                <w:b/>
                <w:bCs/>
                <w:color w:val="auto"/>
                <w:lang w:val="en-US" w:eastAsia="zh-CN"/>
              </w:rPr>
            </w:pPr>
            <w:r>
              <w:rPr>
                <w:rFonts w:hint="eastAsia"/>
                <w:b/>
                <w:bCs/>
                <w:color w:val="auto"/>
                <w:lang w:val="en-US" w:eastAsia="zh-CN"/>
              </w:rPr>
              <w:t>技术参数</w:t>
            </w:r>
          </w:p>
          <w:p>
            <w:pPr>
              <w:jc w:val="both"/>
              <w:rPr>
                <w:rFonts w:hint="eastAsia" w:ascii="宋体" w:hAnsi="宋体"/>
                <w:szCs w:val="21"/>
              </w:rPr>
            </w:pPr>
            <w:r>
              <w:rPr>
                <w:rFonts w:hint="eastAsia" w:ascii="宋体" w:hAnsi="宋体"/>
                <w:szCs w:val="21"/>
              </w:rPr>
              <w:t>额定乘员</w:t>
            </w:r>
            <w:r>
              <w:rPr>
                <w:rFonts w:hint="eastAsia" w:ascii="宋体" w:hAnsi="宋体"/>
                <w:szCs w:val="21"/>
                <w:lang w:val="en-US" w:eastAsia="zh-CN"/>
              </w:rPr>
              <w:t>:</w:t>
            </w:r>
            <w:r>
              <w:rPr>
                <w:rFonts w:hint="eastAsia" w:ascii="宋体" w:hAnsi="宋体"/>
                <w:szCs w:val="21"/>
              </w:rPr>
              <w:t>1人</w:t>
            </w:r>
          </w:p>
          <w:p>
            <w:pPr>
              <w:jc w:val="both"/>
              <w:rPr>
                <w:rFonts w:hint="eastAsia" w:ascii="宋体" w:hAnsi="宋体"/>
                <w:szCs w:val="21"/>
              </w:rPr>
            </w:pPr>
            <w:r>
              <w:rPr>
                <w:rFonts w:hint="eastAsia" w:ascii="宋体" w:hAnsi="宋体"/>
                <w:szCs w:val="21"/>
              </w:rPr>
              <w:t>长*宽*高（箱体）≥1200</w:t>
            </w:r>
            <w:r>
              <w:rPr>
                <w:rFonts w:ascii="宋体" w:hAnsi="宋体"/>
                <w:szCs w:val="21"/>
              </w:rPr>
              <w:t>×</w:t>
            </w:r>
            <w:r>
              <w:rPr>
                <w:rFonts w:hint="eastAsia" w:ascii="宋体" w:hAnsi="宋体"/>
                <w:szCs w:val="21"/>
              </w:rPr>
              <w:t xml:space="preserve"> 850 </w:t>
            </w:r>
            <w:r>
              <w:rPr>
                <w:rFonts w:ascii="宋体" w:hAnsi="宋体"/>
                <w:szCs w:val="21"/>
              </w:rPr>
              <w:t>×</w:t>
            </w:r>
            <w:r>
              <w:rPr>
                <w:rFonts w:hint="eastAsia" w:ascii="宋体" w:hAnsi="宋体"/>
                <w:szCs w:val="21"/>
              </w:rPr>
              <w:t xml:space="preserve"> 500（mm）</w:t>
            </w:r>
          </w:p>
          <w:p>
            <w:pPr>
              <w:jc w:val="both"/>
              <w:rPr>
                <w:rFonts w:ascii="宋体" w:hAnsi="宋体"/>
                <w:szCs w:val="21"/>
              </w:rPr>
            </w:pPr>
            <w:r>
              <w:rPr>
                <w:rFonts w:hint="eastAsia" w:ascii="宋体" w:hAnsi="宋体"/>
                <w:szCs w:val="21"/>
              </w:rPr>
              <w:t>续驶里程≥50 km</w:t>
            </w:r>
          </w:p>
          <w:p>
            <w:pPr>
              <w:jc w:val="both"/>
              <w:rPr>
                <w:rFonts w:ascii="宋体" w:hAnsi="宋体"/>
                <w:szCs w:val="21"/>
              </w:rPr>
            </w:pPr>
            <w:r>
              <w:rPr>
                <w:rFonts w:hint="eastAsia" w:ascii="宋体" w:hAnsi="宋体"/>
                <w:szCs w:val="21"/>
              </w:rPr>
              <w:t>最高车速≥25 km/h</w:t>
            </w:r>
          </w:p>
          <w:p>
            <w:pPr>
              <w:jc w:val="both"/>
              <w:rPr>
                <w:rFonts w:ascii="宋体" w:hAnsi="宋体"/>
                <w:szCs w:val="21"/>
              </w:rPr>
            </w:pPr>
            <w:r>
              <w:rPr>
                <w:rFonts w:hint="eastAsia" w:ascii="宋体" w:hAnsi="宋体"/>
                <w:szCs w:val="21"/>
              </w:rPr>
              <w:t>最小转弯半径≤3.5m</w:t>
            </w:r>
          </w:p>
          <w:p>
            <w:pPr>
              <w:jc w:val="both"/>
              <w:rPr>
                <w:rFonts w:hint="eastAsia" w:ascii="宋体" w:hAnsi="宋体"/>
                <w:szCs w:val="21"/>
              </w:rPr>
            </w:pPr>
            <w:r>
              <w:rPr>
                <w:rFonts w:hint="eastAsia" w:ascii="宋体" w:hAnsi="宋体"/>
                <w:szCs w:val="21"/>
              </w:rPr>
              <w:t>最大爬坡度≥15%</w:t>
            </w:r>
          </w:p>
          <w:p>
            <w:pPr>
              <w:jc w:val="both"/>
              <w:rPr>
                <w:rFonts w:hint="eastAsia" w:ascii="宋体" w:hAnsi="宋体"/>
                <w:szCs w:val="21"/>
              </w:rPr>
            </w:pPr>
            <w:r>
              <w:rPr>
                <w:rFonts w:hint="eastAsia" w:ascii="宋体" w:hAnsi="宋体"/>
                <w:szCs w:val="21"/>
              </w:rPr>
              <w:t>充电时间</w:t>
            </w:r>
            <w:r>
              <w:rPr>
                <w:rFonts w:hint="eastAsia" w:ascii="宋体" w:hAnsi="宋体"/>
                <w:szCs w:val="21"/>
                <w:lang w:eastAsia="zh-CN"/>
              </w:rPr>
              <w:t>：</w:t>
            </w:r>
            <w:r>
              <w:rPr>
                <w:rFonts w:hint="eastAsia" w:ascii="宋体" w:hAnsi="宋体"/>
                <w:szCs w:val="21"/>
              </w:rPr>
              <w:t>6--8小时</w:t>
            </w:r>
          </w:p>
          <w:p>
            <w:pPr>
              <w:pStyle w:val="2"/>
              <w:numPr>
                <w:ilvl w:val="0"/>
                <w:numId w:val="0"/>
              </w:numPr>
              <w:jc w:val="both"/>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箱体容积：0.5立方</w:t>
            </w:r>
          </w:p>
          <w:p>
            <w:pPr>
              <w:pStyle w:val="2"/>
              <w:numPr>
                <w:ilvl w:val="0"/>
                <w:numId w:val="6"/>
              </w:numPr>
              <w:ind w:left="0" w:leftChars="0" w:firstLine="0" w:firstLineChars="0"/>
              <w:jc w:val="both"/>
              <w:rPr>
                <w:rFonts w:hint="eastAsia" w:ascii="宋体" w:hAnsi="宋体"/>
                <w:b/>
                <w:bCs/>
                <w:szCs w:val="21"/>
                <w:lang w:val="en-US" w:eastAsia="zh-CN"/>
              </w:rPr>
            </w:pPr>
            <w:r>
              <w:rPr>
                <w:rFonts w:hint="eastAsia" w:ascii="宋体" w:hAnsi="宋体"/>
                <w:b/>
                <w:bCs/>
                <w:szCs w:val="21"/>
                <w:lang w:val="en-US" w:eastAsia="zh-CN"/>
              </w:rPr>
              <w:t>电气系统</w:t>
            </w:r>
          </w:p>
          <w:p>
            <w:pPr>
              <w:jc w:val="left"/>
              <w:rPr>
                <w:rFonts w:hint="eastAsia" w:ascii="宋体" w:hAnsi="宋体"/>
                <w:szCs w:val="21"/>
              </w:rPr>
            </w:pPr>
            <w:r>
              <w:rPr>
                <w:rFonts w:hint="eastAsia" w:ascii="宋体" w:hAnsi="宋体"/>
                <w:szCs w:val="21"/>
              </w:rPr>
              <w:t>电  机</w:t>
            </w:r>
            <w:r>
              <w:rPr>
                <w:rFonts w:hint="eastAsia" w:ascii="宋体" w:hAnsi="宋体"/>
                <w:szCs w:val="21"/>
                <w:lang w:eastAsia="zh-CN"/>
              </w:rPr>
              <w:t>：</w:t>
            </w:r>
            <w:r>
              <w:rPr>
                <w:rFonts w:hint="eastAsia" w:ascii="宋体" w:hAnsi="宋体"/>
                <w:szCs w:val="21"/>
              </w:rPr>
              <w:t>48V800W高磁钢无刷差速电机</w:t>
            </w:r>
          </w:p>
          <w:p>
            <w:pPr>
              <w:jc w:val="both"/>
              <w:rPr>
                <w:rFonts w:hint="eastAsia" w:ascii="宋体" w:hAnsi="宋体"/>
                <w:szCs w:val="21"/>
              </w:rPr>
            </w:pPr>
            <w:r>
              <w:rPr>
                <w:rFonts w:hint="eastAsia" w:ascii="宋体" w:hAnsi="宋体"/>
                <w:szCs w:val="21"/>
              </w:rPr>
              <w:t>电  池</w:t>
            </w:r>
            <w:r>
              <w:rPr>
                <w:rFonts w:hint="eastAsia" w:ascii="宋体" w:hAnsi="宋体"/>
                <w:szCs w:val="21"/>
                <w:lang w:eastAsia="zh-CN"/>
              </w:rPr>
              <w:t>：</w:t>
            </w:r>
            <w:r>
              <w:rPr>
                <w:rFonts w:hint="eastAsia" w:ascii="宋体" w:hAnsi="宋体"/>
                <w:color w:val="000000"/>
                <w:szCs w:val="21"/>
              </w:rPr>
              <w:t>48V20Ah免维护高效铅酸电池</w:t>
            </w:r>
          </w:p>
          <w:p>
            <w:pPr>
              <w:jc w:val="both"/>
              <w:rPr>
                <w:rFonts w:hint="eastAsia" w:ascii="宋体" w:hAnsi="宋体"/>
                <w:color w:val="000000"/>
                <w:szCs w:val="21"/>
              </w:rPr>
            </w:pPr>
            <w:r>
              <w:rPr>
                <w:rFonts w:hint="eastAsia" w:ascii="宋体" w:hAnsi="宋体"/>
                <w:szCs w:val="21"/>
              </w:rPr>
              <w:t>控制器</w:t>
            </w:r>
            <w:r>
              <w:rPr>
                <w:rFonts w:hint="eastAsia" w:ascii="宋体" w:hAnsi="宋体"/>
                <w:szCs w:val="21"/>
                <w:lang w:eastAsia="zh-CN"/>
              </w:rPr>
              <w:t>：</w:t>
            </w:r>
            <w:r>
              <w:rPr>
                <w:rFonts w:hint="eastAsia" w:ascii="宋体" w:hAnsi="宋体"/>
                <w:color w:val="000000"/>
                <w:szCs w:val="21"/>
              </w:rPr>
              <w:t>48V15管控制器</w:t>
            </w:r>
          </w:p>
          <w:p>
            <w:pPr>
              <w:jc w:val="both"/>
              <w:rPr>
                <w:rFonts w:ascii="宋体" w:hAnsi="宋体"/>
                <w:szCs w:val="21"/>
              </w:rPr>
            </w:pPr>
            <w:r>
              <w:rPr>
                <w:rFonts w:hint="eastAsia" w:ascii="宋体" w:hAnsi="宋体"/>
                <w:szCs w:val="21"/>
              </w:rPr>
              <w:t>充电器</w:t>
            </w:r>
            <w:r>
              <w:rPr>
                <w:rFonts w:hint="eastAsia" w:ascii="宋体" w:hAnsi="宋体"/>
                <w:szCs w:val="21"/>
                <w:lang w:eastAsia="zh-CN"/>
              </w:rPr>
              <w:t>：</w:t>
            </w:r>
            <w:r>
              <w:rPr>
                <w:rFonts w:hint="eastAsia" w:ascii="宋体" w:hAnsi="宋体"/>
                <w:szCs w:val="21"/>
              </w:rPr>
              <w:t>便携式智能全自动充电器</w:t>
            </w:r>
          </w:p>
          <w:p>
            <w:pPr>
              <w:pStyle w:val="2"/>
              <w:numPr>
                <w:ilvl w:val="0"/>
                <w:numId w:val="0"/>
              </w:numPr>
              <w:ind w:leftChars="0"/>
              <w:jc w:val="both"/>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灯光及信号：LED照明灯、左右转向灯、刹车灯、行车灯、仪表、电喇叭、工作警示灯</w:t>
            </w:r>
          </w:p>
          <w:p>
            <w:pPr>
              <w:pStyle w:val="2"/>
              <w:numPr>
                <w:ilvl w:val="0"/>
                <w:numId w:val="6"/>
              </w:numPr>
              <w:ind w:left="0" w:leftChars="0" w:firstLine="0" w:firstLineChars="0"/>
              <w:jc w:val="both"/>
              <w:rPr>
                <w:rFonts w:hint="eastAsia" w:ascii="宋体" w:hAnsi="宋体"/>
                <w:b/>
                <w:bCs/>
                <w:szCs w:val="21"/>
                <w:lang w:val="en-US" w:eastAsia="zh-CN"/>
              </w:rPr>
            </w:pPr>
            <w:r>
              <w:rPr>
                <w:rFonts w:hint="eastAsia" w:ascii="宋体" w:hAnsi="宋体"/>
                <w:b/>
                <w:bCs/>
                <w:szCs w:val="21"/>
                <w:lang w:val="en-US" w:eastAsia="zh-CN"/>
              </w:rPr>
              <w:t>底盘系统</w:t>
            </w:r>
          </w:p>
          <w:p>
            <w:pPr>
              <w:jc w:val="both"/>
              <w:rPr>
                <w:rFonts w:hint="eastAsia" w:ascii="宋体" w:hAnsi="宋体"/>
                <w:szCs w:val="21"/>
              </w:rPr>
            </w:pPr>
            <w:r>
              <w:rPr>
                <w:rFonts w:hint="eastAsia" w:ascii="宋体" w:hAnsi="宋体"/>
                <w:szCs w:val="21"/>
              </w:rPr>
              <w:t>车 架</w:t>
            </w:r>
            <w:r>
              <w:rPr>
                <w:rFonts w:hint="eastAsia" w:ascii="宋体" w:hAnsi="宋体"/>
                <w:szCs w:val="21"/>
                <w:lang w:eastAsia="zh-CN"/>
              </w:rPr>
              <w:t>：</w:t>
            </w:r>
            <w:r>
              <w:rPr>
                <w:rFonts w:hint="eastAsia" w:ascii="宋体" w:hAnsi="宋体"/>
                <w:szCs w:val="21"/>
              </w:rPr>
              <w:t>整体焊接一体大梁 + 酸洗电泳磷化</w:t>
            </w:r>
          </w:p>
          <w:p>
            <w:pPr>
              <w:jc w:val="both"/>
              <w:rPr>
                <w:rFonts w:hint="eastAsia" w:ascii="宋体" w:hAnsi="宋体"/>
                <w:b/>
                <w:bCs/>
                <w:szCs w:val="21"/>
              </w:rPr>
            </w:pPr>
            <w:r>
              <w:rPr>
                <w:rFonts w:hint="eastAsia" w:ascii="宋体" w:hAnsi="宋体"/>
                <w:b/>
                <w:bCs/>
                <w:szCs w:val="21"/>
              </w:rPr>
              <w:t>悬 架</w:t>
            </w:r>
          </w:p>
          <w:p>
            <w:pPr>
              <w:jc w:val="both"/>
              <w:rPr>
                <w:rFonts w:hint="eastAsia" w:ascii="宋体" w:hAnsi="宋体"/>
                <w:szCs w:val="21"/>
              </w:rPr>
            </w:pPr>
            <w:r>
              <w:rPr>
                <w:rFonts w:hint="eastAsia" w:ascii="宋体" w:hAnsi="宋体"/>
                <w:szCs w:val="21"/>
              </w:rPr>
              <w:t>前悬架</w:t>
            </w:r>
            <w:r>
              <w:rPr>
                <w:rFonts w:ascii="宋体" w:hAnsi="宋体"/>
                <w:szCs w:val="21"/>
              </w:rPr>
              <w:t>：</w:t>
            </w:r>
            <w:r>
              <w:rPr>
                <w:rFonts w:hint="eastAsia" w:ascii="宋体" w:hAnsi="宋体"/>
                <w:szCs w:val="21"/>
              </w:rPr>
              <w:t>加粗双筒外加</w:t>
            </w:r>
            <w:r>
              <w:rPr>
                <w:rFonts w:ascii="宋体" w:hAnsi="宋体"/>
                <w:szCs w:val="21"/>
              </w:rPr>
              <w:t>螺旋弹簧式前叉</w:t>
            </w:r>
          </w:p>
          <w:p>
            <w:pPr>
              <w:jc w:val="both"/>
              <w:rPr>
                <w:rFonts w:hint="eastAsia" w:ascii="宋体" w:hAnsi="宋体"/>
                <w:szCs w:val="21"/>
              </w:rPr>
            </w:pPr>
            <w:r>
              <w:rPr>
                <w:rFonts w:ascii="宋体" w:hAnsi="宋体"/>
                <w:szCs w:val="21"/>
              </w:rPr>
              <w:t>后悬架</w:t>
            </w:r>
            <w:r>
              <w:rPr>
                <w:rFonts w:hint="eastAsia" w:ascii="宋体" w:hAnsi="宋体"/>
                <w:szCs w:val="21"/>
              </w:rPr>
              <w:t>：钢板</w:t>
            </w:r>
            <w:r>
              <w:rPr>
                <w:rFonts w:ascii="宋体" w:hAnsi="宋体"/>
                <w:szCs w:val="21"/>
              </w:rPr>
              <w:t>弹簧式非独立</w:t>
            </w:r>
            <w:r>
              <w:rPr>
                <w:rFonts w:hint="eastAsia" w:ascii="宋体" w:hAnsi="宋体"/>
                <w:szCs w:val="21"/>
              </w:rPr>
              <w:t>悬架</w:t>
            </w:r>
          </w:p>
          <w:p>
            <w:pPr>
              <w:jc w:val="both"/>
              <w:rPr>
                <w:rFonts w:hint="eastAsia" w:ascii="宋体" w:hAnsi="宋体"/>
                <w:szCs w:val="21"/>
              </w:rPr>
            </w:pPr>
            <w:r>
              <w:rPr>
                <w:rFonts w:hint="eastAsia" w:ascii="宋体" w:hAnsi="宋体"/>
                <w:szCs w:val="21"/>
              </w:rPr>
              <w:t>后 桥</w:t>
            </w:r>
            <w:r>
              <w:rPr>
                <w:rFonts w:hint="eastAsia" w:ascii="宋体" w:hAnsi="宋体"/>
                <w:szCs w:val="21"/>
                <w:lang w:eastAsia="zh-CN"/>
              </w:rPr>
              <w:t>：</w:t>
            </w:r>
            <w:r>
              <w:rPr>
                <w:rFonts w:hint="eastAsia" w:ascii="宋体" w:hAnsi="宋体"/>
                <w:szCs w:val="21"/>
              </w:rPr>
              <w:t>一体式</w:t>
            </w:r>
            <w:r>
              <w:rPr>
                <w:rFonts w:ascii="宋体" w:hAnsi="宋体"/>
                <w:szCs w:val="21"/>
              </w:rPr>
              <w:t>差速后桥</w:t>
            </w:r>
          </w:p>
          <w:p>
            <w:pPr>
              <w:pStyle w:val="2"/>
              <w:numPr>
                <w:ilvl w:val="0"/>
                <w:numId w:val="0"/>
              </w:numPr>
              <w:ind w:leftChars="0"/>
              <w:jc w:val="both"/>
              <w:rPr>
                <w:rFonts w:ascii="宋体" w:hAnsi="宋体" w:eastAsia="宋体" w:cs="宋体"/>
                <w:sz w:val="22"/>
                <w:szCs w:val="21"/>
                <w:lang w:val="zh-CN" w:eastAsia="zh-CN" w:bidi="zh-CN"/>
              </w:rPr>
            </w:pPr>
            <w:r>
              <w:rPr>
                <w:rFonts w:hint="eastAsia" w:ascii="宋体" w:hAnsi="宋体" w:eastAsia="宋体" w:cs="宋体"/>
                <w:sz w:val="22"/>
                <w:szCs w:val="21"/>
                <w:lang w:val="zh-CN" w:eastAsia="zh-CN" w:bidi="zh-CN"/>
              </w:rPr>
              <w:t>制 动：脚踩液压</w:t>
            </w:r>
            <w:r>
              <w:rPr>
                <w:rFonts w:ascii="宋体" w:hAnsi="宋体" w:eastAsia="宋体" w:cs="宋体"/>
                <w:sz w:val="22"/>
                <w:szCs w:val="21"/>
                <w:lang w:val="zh-CN" w:eastAsia="zh-CN" w:bidi="zh-CN"/>
              </w:rPr>
              <w:t>鼓</w:t>
            </w:r>
            <w:r>
              <w:rPr>
                <w:rFonts w:hint="eastAsia" w:ascii="宋体" w:hAnsi="宋体" w:eastAsia="宋体" w:cs="宋体"/>
                <w:sz w:val="22"/>
                <w:szCs w:val="21"/>
                <w:lang w:val="zh-CN" w:eastAsia="zh-CN" w:bidi="zh-CN"/>
              </w:rPr>
              <w:t>式后轮</w:t>
            </w:r>
            <w:r>
              <w:rPr>
                <w:rFonts w:ascii="宋体" w:hAnsi="宋体" w:eastAsia="宋体" w:cs="宋体"/>
                <w:sz w:val="22"/>
                <w:szCs w:val="21"/>
                <w:lang w:val="zh-CN" w:eastAsia="zh-CN" w:bidi="zh-CN"/>
              </w:rPr>
              <w:t>制动</w:t>
            </w:r>
            <w:r>
              <w:rPr>
                <w:rFonts w:hint="eastAsia" w:ascii="宋体" w:hAnsi="宋体" w:eastAsia="宋体" w:cs="宋体"/>
                <w:sz w:val="22"/>
                <w:szCs w:val="21"/>
                <w:lang w:val="zh-CN" w:eastAsia="zh-CN" w:bidi="zh-CN"/>
              </w:rPr>
              <w:t xml:space="preserve"> + 手动</w:t>
            </w:r>
            <w:r>
              <w:rPr>
                <w:rFonts w:ascii="宋体" w:hAnsi="宋体" w:eastAsia="宋体" w:cs="宋体"/>
                <w:sz w:val="22"/>
                <w:szCs w:val="21"/>
                <w:lang w:val="zh-CN" w:eastAsia="zh-CN" w:bidi="zh-CN"/>
              </w:rPr>
              <w:t>机械驻车制动</w:t>
            </w:r>
          </w:p>
          <w:p>
            <w:pPr>
              <w:pStyle w:val="2"/>
              <w:numPr>
                <w:ilvl w:val="0"/>
                <w:numId w:val="6"/>
              </w:numPr>
              <w:ind w:left="0" w:leftChars="0" w:firstLine="0" w:firstLineChars="0"/>
              <w:jc w:val="both"/>
              <w:rPr>
                <w:rFonts w:hint="eastAsia" w:ascii="宋体" w:hAnsi="宋体"/>
                <w:b/>
                <w:bCs/>
                <w:szCs w:val="21"/>
                <w:lang w:val="en-US" w:eastAsia="zh-CN"/>
              </w:rPr>
            </w:pPr>
            <w:r>
              <w:rPr>
                <w:rFonts w:hint="eastAsia" w:ascii="宋体" w:hAnsi="宋体"/>
                <w:b/>
                <w:bCs/>
                <w:szCs w:val="21"/>
                <w:lang w:val="en-US" w:eastAsia="zh-CN"/>
              </w:rPr>
              <w:t>车身</w:t>
            </w:r>
          </w:p>
          <w:p>
            <w:pPr>
              <w:jc w:val="both"/>
              <w:rPr>
                <w:rFonts w:hint="eastAsia" w:ascii="宋体" w:hAnsi="宋体"/>
                <w:szCs w:val="21"/>
              </w:rPr>
            </w:pPr>
            <w:r>
              <w:rPr>
                <w:rFonts w:hint="eastAsia" w:ascii="宋体" w:hAnsi="宋体"/>
                <w:szCs w:val="21"/>
              </w:rPr>
              <w:t>仪表台</w:t>
            </w:r>
            <w:r>
              <w:rPr>
                <w:rFonts w:hint="eastAsia" w:ascii="宋体" w:hAnsi="宋体"/>
                <w:szCs w:val="21"/>
                <w:lang w:eastAsia="zh-CN"/>
              </w:rPr>
              <w:t>：</w:t>
            </w:r>
            <w:r>
              <w:rPr>
                <w:rFonts w:ascii="宋体" w:hAnsi="宋体"/>
                <w:szCs w:val="21"/>
              </w:rPr>
              <w:t>注塑成型仪表台，电</w:t>
            </w:r>
            <w:r>
              <w:rPr>
                <w:rFonts w:hint="eastAsia" w:ascii="宋体" w:hAnsi="宋体"/>
                <w:szCs w:val="21"/>
              </w:rPr>
              <w:t>源</w:t>
            </w:r>
            <w:r>
              <w:rPr>
                <w:rFonts w:ascii="宋体" w:hAnsi="宋体"/>
                <w:szCs w:val="21"/>
              </w:rPr>
              <w:t>锁，</w:t>
            </w:r>
            <w:r>
              <w:rPr>
                <w:rFonts w:hint="eastAsia" w:ascii="宋体" w:hAnsi="宋体"/>
                <w:szCs w:val="21"/>
              </w:rPr>
              <w:t>仪</w:t>
            </w:r>
            <w:r>
              <w:rPr>
                <w:rFonts w:ascii="宋体" w:hAnsi="宋体"/>
                <w:szCs w:val="21"/>
              </w:rPr>
              <w:t>表，组合开关</w:t>
            </w:r>
            <w:r>
              <w:rPr>
                <w:rFonts w:hint="eastAsia" w:ascii="宋体" w:hAnsi="宋体"/>
                <w:szCs w:val="21"/>
              </w:rPr>
              <w:t>，转向灯</w:t>
            </w:r>
          </w:p>
          <w:p>
            <w:pPr>
              <w:jc w:val="both"/>
              <w:rPr>
                <w:rFonts w:hint="eastAsia" w:ascii="宋体" w:hAnsi="宋体"/>
                <w:szCs w:val="21"/>
              </w:rPr>
            </w:pPr>
            <w:r>
              <w:rPr>
                <w:rFonts w:hint="eastAsia" w:ascii="宋体" w:hAnsi="宋体"/>
                <w:szCs w:val="21"/>
              </w:rPr>
              <w:t>油  漆</w:t>
            </w:r>
            <w:r>
              <w:rPr>
                <w:rFonts w:hint="eastAsia" w:ascii="宋体" w:hAnsi="宋体"/>
                <w:szCs w:val="21"/>
                <w:lang w:eastAsia="zh-CN"/>
              </w:rPr>
              <w:t>：</w:t>
            </w:r>
            <w:r>
              <w:rPr>
                <w:rFonts w:hint="eastAsia" w:ascii="宋体" w:hAnsi="宋体"/>
                <w:szCs w:val="21"/>
              </w:rPr>
              <w:t>杜邦高级汽车专用油漆</w:t>
            </w:r>
          </w:p>
          <w:p>
            <w:pPr>
              <w:pStyle w:val="2"/>
              <w:numPr>
                <w:ilvl w:val="0"/>
                <w:numId w:val="0"/>
              </w:numPr>
              <w:ind w:leftChars="0"/>
              <w:jc w:val="both"/>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箱  体：顶部盖子两侧可打开投放垃圾，后尾部可以全部打开，后掀门的设计使垃圾倾倒更加合理.</w:t>
            </w:r>
          </w:p>
          <w:p>
            <w:pPr>
              <w:pStyle w:val="2"/>
              <w:numPr>
                <w:ilvl w:val="0"/>
                <w:numId w:val="0"/>
              </w:numPr>
              <w:ind w:leftChars="0"/>
              <w:jc w:val="both"/>
              <w:rPr>
                <w:rFonts w:hint="eastAsia" w:ascii="宋体" w:hAnsi="宋体"/>
                <w:b/>
                <w:bCs/>
                <w:szCs w:val="21"/>
                <w:lang w:val="en-US" w:eastAsia="zh-CN"/>
              </w:rPr>
            </w:pPr>
            <w:r>
              <w:rPr>
                <w:rFonts w:hint="eastAsia" w:ascii="宋体" w:hAnsi="宋体"/>
                <w:b/>
                <w:bCs/>
                <w:szCs w:val="21"/>
                <w:lang w:val="en-US" w:eastAsia="zh-CN"/>
              </w:rPr>
              <w:t>5、加装顶棚</w:t>
            </w:r>
          </w:p>
          <w:p>
            <w:pPr>
              <w:pStyle w:val="2"/>
              <w:numPr>
                <w:ilvl w:val="0"/>
                <w:numId w:val="0"/>
              </w:numPr>
              <w:ind w:leftChars="0"/>
              <w:jc w:val="both"/>
              <w:rPr>
                <w:rFonts w:hint="eastAsia" w:ascii="宋体" w:hAnsi="宋体" w:eastAsia="宋体" w:cs="宋体"/>
                <w:sz w:val="22"/>
                <w:szCs w:val="21"/>
                <w:lang w:val="en-US" w:eastAsia="zh-CN" w:bidi="zh-CN"/>
              </w:rPr>
            </w:pPr>
            <w:r>
              <w:rPr>
                <w:rFonts w:hint="eastAsia" w:ascii="宋体" w:hAnsi="宋体" w:eastAsia="宋体" w:cs="宋体"/>
                <w:sz w:val="22"/>
                <w:szCs w:val="21"/>
                <w:lang w:val="en-US" w:eastAsia="zh-CN" w:bidi="zh-CN"/>
              </w:rPr>
              <w:t>驾驶位需安装耐高温挡风玻璃、不锈钢顶棚。</w:t>
            </w:r>
          </w:p>
          <w:p>
            <w:pPr>
              <w:pStyle w:val="2"/>
              <w:numPr>
                <w:ilvl w:val="0"/>
                <w:numId w:val="0"/>
              </w:numPr>
              <w:ind w:leftChars="0"/>
              <w:jc w:val="both"/>
              <w:rPr>
                <w:rFonts w:hint="default" w:ascii="宋体" w:hAnsi="宋体" w:cs="宋体"/>
                <w:b/>
                <w:bCs/>
                <w:color w:val="FF0000"/>
                <w:sz w:val="22"/>
                <w:szCs w:val="21"/>
                <w:lang w:val="en-US" w:eastAsia="zh-CN" w:bidi="zh-CN"/>
              </w:rPr>
            </w:pPr>
            <w:r>
              <w:rPr>
                <w:rFonts w:hint="eastAsia" w:ascii="宋体" w:hAnsi="宋体"/>
                <w:b/>
                <w:bCs/>
                <w:szCs w:val="21"/>
                <w:lang w:val="en-US" w:eastAsia="zh-CN"/>
              </w:rPr>
              <w:t>6、车体表面</w:t>
            </w:r>
            <w:r>
              <w:rPr>
                <w:rFonts w:hint="eastAsia" w:ascii="宋体" w:hAnsi="宋体" w:eastAsia="宋体" w:cs="宋体"/>
                <w:sz w:val="22"/>
                <w:szCs w:val="21"/>
                <w:lang w:val="en-US" w:eastAsia="zh-CN" w:bidi="zh-CN"/>
              </w:rPr>
              <w:t>：按农村项目宣传标语要求统一喷字及标志</w:t>
            </w:r>
          </w:p>
        </w:tc>
        <w:tc>
          <w:tcPr>
            <w:tcW w:w="400"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辆</w:t>
            </w:r>
          </w:p>
        </w:tc>
        <w:tc>
          <w:tcPr>
            <w:tcW w:w="637"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20</w:t>
            </w:r>
          </w:p>
        </w:tc>
        <w:tc>
          <w:tcPr>
            <w:tcW w:w="2259" w:type="dxa"/>
          </w:tcPr>
          <w:p>
            <w:pPr>
              <w:bidi w:val="0"/>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r>
              <w:rPr>
                <w:rFonts w:hint="eastAsia"/>
                <w:lang w:val="en-US" w:eastAsia="zh-CN"/>
              </w:rPr>
              <w:drawing>
                <wp:inline distT="0" distB="0" distL="114300" distR="114300">
                  <wp:extent cx="1281430" cy="961390"/>
                  <wp:effectExtent l="0" t="0" r="13970" b="10160"/>
                  <wp:docPr id="2" name="图片 2" descr="4045312d895ccf2152ffc8005ddd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045312d895ccf2152ffc8005ddd534"/>
                          <pic:cNvPicPr>
                            <a:picLocks noChangeAspect="1"/>
                          </pic:cNvPicPr>
                        </pic:nvPicPr>
                        <pic:blipFill>
                          <a:blip r:embed="rId11"/>
                          <a:stretch>
                            <a:fillRect/>
                          </a:stretch>
                        </pic:blipFill>
                        <pic:spPr>
                          <a:xfrm>
                            <a:off x="0" y="0"/>
                            <a:ext cx="1281430" cy="9613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2" w:hRule="atLeast"/>
          <w:jc w:val="center"/>
        </w:trPr>
        <w:tc>
          <w:tcPr>
            <w:tcW w:w="434"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3</w:t>
            </w:r>
          </w:p>
        </w:tc>
        <w:tc>
          <w:tcPr>
            <w:tcW w:w="725"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压缩车专用垃圾箱</w:t>
            </w:r>
          </w:p>
        </w:tc>
        <w:tc>
          <w:tcPr>
            <w:tcW w:w="4775" w:type="dxa"/>
          </w:tcPr>
          <w:p>
            <w:pPr>
              <w:bidi w:val="0"/>
              <w:jc w:val="both"/>
              <w:rPr>
                <w:rFonts w:hint="eastAsia"/>
                <w:lang w:val="en-US" w:eastAsia="zh-CN"/>
              </w:rPr>
            </w:pPr>
            <w:r>
              <w:rPr>
                <w:rFonts w:hint="eastAsia"/>
                <w:lang w:val="en-US" w:eastAsia="zh-CN"/>
              </w:rPr>
              <w:t>规格：3.5m³</w:t>
            </w:r>
          </w:p>
          <w:p>
            <w:pPr>
              <w:bidi w:val="0"/>
              <w:jc w:val="both"/>
              <w:rPr>
                <w:rFonts w:hint="eastAsia"/>
                <w:lang w:val="en-US" w:eastAsia="zh-CN"/>
              </w:rPr>
            </w:pPr>
            <w:r>
              <w:rPr>
                <w:rFonts w:hint="eastAsia"/>
                <w:lang w:val="en-US" w:eastAsia="zh-CN"/>
              </w:rPr>
              <w:t>参考尺寸：≥长×宽×高＝1700×1700×380</w:t>
            </w:r>
          </w:p>
          <w:p>
            <w:pPr>
              <w:bidi w:val="0"/>
              <w:jc w:val="both"/>
              <w:rPr>
                <w:rFonts w:hint="eastAsia"/>
                <w:lang w:val="en-US" w:eastAsia="zh-CN"/>
              </w:rPr>
            </w:pPr>
            <w:r>
              <w:rPr>
                <w:rFonts w:hint="eastAsia"/>
                <w:lang w:val="en-US" w:eastAsia="zh-CN"/>
              </w:rPr>
              <w:t>斗体表面：按农村项目宣传标识要求统一喷字及标志。垃圾斗采用Q235国标铁质钢板，加强经采用12号低合金槽钢以及20号方管，底板厚度为4mm，边板厚度为3mm。</w:t>
            </w:r>
          </w:p>
          <w:p>
            <w:pPr>
              <w:bidi w:val="0"/>
              <w:jc w:val="both"/>
              <w:rPr>
                <w:rFonts w:hint="eastAsia"/>
                <w:lang w:val="en-US" w:eastAsia="zh-CN"/>
              </w:rPr>
            </w:pPr>
            <w:r>
              <w:rPr>
                <w:rFonts w:hint="eastAsia"/>
                <w:lang w:val="en-US" w:eastAsia="zh-CN"/>
              </w:rPr>
              <w:t>要求：箱体和卸料门的内表面经过两层防锈底漆处理和耐火处理，内表面应足够光滑，垃圾斗具有54°的自卸倾斜角，确保垃圾卸料顺畅。</w:t>
            </w:r>
          </w:p>
          <w:p>
            <w:pPr>
              <w:bidi w:val="0"/>
              <w:jc w:val="both"/>
              <w:rPr>
                <w:rFonts w:hint="default"/>
                <w:lang w:val="en-US" w:eastAsia="zh-CN"/>
              </w:rPr>
            </w:pPr>
            <w:r>
              <w:rPr>
                <w:rFonts w:hint="eastAsia"/>
                <w:lang w:val="en-US" w:eastAsia="zh-CN"/>
              </w:rPr>
              <w:t>垃圾箱要与本次购置的摆臂压缩车以及现有摆臂压缩车配套（中标单位需到各县实测后配置）</w:t>
            </w:r>
          </w:p>
        </w:tc>
        <w:tc>
          <w:tcPr>
            <w:tcW w:w="400"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个</w:t>
            </w:r>
          </w:p>
        </w:tc>
        <w:tc>
          <w:tcPr>
            <w:tcW w:w="637"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120</w:t>
            </w:r>
          </w:p>
        </w:tc>
        <w:tc>
          <w:tcPr>
            <w:tcW w:w="2259" w:type="dxa"/>
          </w:tcPr>
          <w:p>
            <w:pPr>
              <w:bidi w:val="0"/>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r>
              <w:rPr>
                <w:rFonts w:hint="eastAsia"/>
                <w:lang w:val="en-US" w:eastAsia="zh-CN"/>
              </w:rPr>
              <w:drawing>
                <wp:inline distT="0" distB="0" distL="114300" distR="114300">
                  <wp:extent cx="1293495" cy="1162685"/>
                  <wp:effectExtent l="0" t="0" r="1905" b="18415"/>
                  <wp:docPr id="3" name="图片 3" descr="f534f6dd08b3a5f6db2d629a91ed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534f6dd08b3a5f6db2d629a91ed750"/>
                          <pic:cNvPicPr>
                            <a:picLocks noChangeAspect="1"/>
                          </pic:cNvPicPr>
                        </pic:nvPicPr>
                        <pic:blipFill>
                          <a:blip r:embed="rId12"/>
                          <a:stretch>
                            <a:fillRect/>
                          </a:stretch>
                        </pic:blipFill>
                        <pic:spPr>
                          <a:xfrm>
                            <a:off x="0" y="0"/>
                            <a:ext cx="1293495" cy="11626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jc w:val="center"/>
        </w:trPr>
        <w:tc>
          <w:tcPr>
            <w:tcW w:w="434"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4</w:t>
            </w:r>
          </w:p>
        </w:tc>
        <w:tc>
          <w:tcPr>
            <w:tcW w:w="725" w:type="dxa"/>
          </w:tcPr>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ascii="宋体" w:hAnsi="宋体" w:eastAsia="宋体" w:cs="宋体"/>
                <w:lang w:val="en-US" w:eastAsia="zh-CN"/>
              </w:rPr>
            </w:pPr>
          </w:p>
          <w:p>
            <w:pPr>
              <w:bidi w:val="0"/>
              <w:jc w:val="center"/>
              <w:rPr>
                <w:rFonts w:hint="eastAsia" w:ascii="宋体" w:hAnsi="宋体" w:eastAsia="宋体" w:cs="宋体"/>
                <w:lang w:val="en-US" w:eastAsia="zh-CN"/>
              </w:rPr>
            </w:pPr>
          </w:p>
          <w:p>
            <w:pPr>
              <w:bidi w:val="0"/>
              <w:jc w:val="center"/>
              <w:rPr>
                <w:rFonts w:hint="default"/>
                <w:lang w:val="en-US" w:eastAsia="zh-CN"/>
              </w:rPr>
            </w:pPr>
            <w:r>
              <w:rPr>
                <w:rFonts w:hint="eastAsia" w:ascii="宋体" w:hAnsi="宋体" w:eastAsia="宋体" w:cs="宋体"/>
                <w:lang w:val="en-US" w:eastAsia="zh-CN"/>
              </w:rPr>
              <w:t>※</w:t>
            </w:r>
            <w:r>
              <w:rPr>
                <w:rFonts w:hint="eastAsia"/>
                <w:lang w:val="en-US" w:eastAsia="zh-CN"/>
              </w:rPr>
              <w:t>压缩车</w:t>
            </w:r>
          </w:p>
        </w:tc>
        <w:tc>
          <w:tcPr>
            <w:tcW w:w="4775" w:type="dxa"/>
          </w:tcPr>
          <w:p>
            <w:pPr>
              <w:numPr>
                <w:ilvl w:val="0"/>
                <w:numId w:val="7"/>
              </w:numPr>
              <w:bidi w:val="0"/>
              <w:jc w:val="both"/>
              <w:rPr>
                <w:rFonts w:hint="eastAsia"/>
              </w:rPr>
            </w:pPr>
            <w:r>
              <w:rPr>
                <w:rFonts w:hint="eastAsia"/>
              </w:rPr>
              <w:t>底盘</w:t>
            </w:r>
            <w:r>
              <w:rPr>
                <w:rFonts w:hint="eastAsia"/>
                <w:lang w:eastAsia="zh-CN"/>
              </w:rPr>
              <w:t>：</w:t>
            </w:r>
            <w:r>
              <w:rPr>
                <w:rFonts w:hint="eastAsia"/>
              </w:rPr>
              <w:t>二类载货汽车底盘</w:t>
            </w:r>
          </w:p>
          <w:p>
            <w:pPr>
              <w:pStyle w:val="2"/>
              <w:numPr>
                <w:ilvl w:val="0"/>
                <w:numId w:val="7"/>
              </w:numPr>
              <w:jc w:val="both"/>
              <w:rPr>
                <w:rFonts w:hint="eastAsia"/>
                <w:lang w:val="en-US" w:eastAsia="zh-CN"/>
              </w:rPr>
            </w:pPr>
            <w:r>
              <w:rPr>
                <w:rFonts w:hint="eastAsia" w:asciiTheme="minorEastAsia" w:hAnsiTheme="minorEastAsia"/>
                <w:sz w:val="24"/>
                <w:szCs w:val="24"/>
              </w:rPr>
              <w:t>整车长度</w:t>
            </w:r>
            <w:r>
              <w:rPr>
                <w:rFonts w:hint="eastAsia" w:asciiTheme="minorEastAsia" w:hAnsiTheme="minorEastAsia"/>
                <w:sz w:val="24"/>
                <w:szCs w:val="24"/>
                <w:lang w:eastAsia="zh-CN"/>
              </w:rPr>
              <w:t>：</w:t>
            </w:r>
            <w:r>
              <w:rPr>
                <w:rFonts w:hint="eastAsia" w:asciiTheme="minorEastAsia" w:hAnsiTheme="minorEastAsia"/>
                <w:sz w:val="24"/>
                <w:szCs w:val="24"/>
              </w:rPr>
              <w:t>≤8800mm</w:t>
            </w:r>
          </w:p>
          <w:p>
            <w:pPr>
              <w:jc w:val="both"/>
              <w:rPr>
                <w:rFonts w:hint="eastAsia"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整车宽度</w:t>
            </w:r>
            <w:r>
              <w:rPr>
                <w:rFonts w:hint="eastAsia" w:asciiTheme="minorEastAsia" w:hAnsiTheme="minorEastAsia"/>
                <w:sz w:val="24"/>
                <w:szCs w:val="24"/>
                <w:lang w:eastAsia="zh-CN"/>
              </w:rPr>
              <w:t>：</w:t>
            </w:r>
            <w:r>
              <w:rPr>
                <w:rFonts w:hint="eastAsia" w:asciiTheme="minorEastAsia" w:hAnsiTheme="minorEastAsia"/>
                <w:sz w:val="24"/>
                <w:szCs w:val="24"/>
              </w:rPr>
              <w:t>≤2500mm</w:t>
            </w:r>
          </w:p>
          <w:p>
            <w:pPr>
              <w:jc w:val="both"/>
              <w:rPr>
                <w:rFonts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整车高度</w:t>
            </w:r>
            <w:r>
              <w:rPr>
                <w:rFonts w:hint="eastAsia" w:asciiTheme="minorEastAsia" w:hAnsiTheme="minorEastAsia"/>
                <w:sz w:val="24"/>
                <w:szCs w:val="24"/>
                <w:lang w:eastAsia="zh-CN"/>
              </w:rPr>
              <w:t>：</w:t>
            </w:r>
            <w:r>
              <w:rPr>
                <w:rFonts w:hint="eastAsia" w:asciiTheme="minorEastAsia" w:hAnsiTheme="minorEastAsia"/>
                <w:sz w:val="24"/>
                <w:szCs w:val="24"/>
              </w:rPr>
              <w:t>≤3150mm</w:t>
            </w:r>
          </w:p>
          <w:p>
            <w:pPr>
              <w:jc w:val="both"/>
              <w:rPr>
                <w:rFonts w:asciiTheme="minorEastAsia" w:hAnsiTheme="minorEastAsia"/>
                <w:sz w:val="24"/>
                <w:szCs w:val="24"/>
              </w:rPr>
            </w:pPr>
            <w:r>
              <w:rPr>
                <w:rFonts w:hint="eastAsia" w:asciiTheme="minorEastAsia" w:hAnsiTheme="minorEastAsia"/>
                <w:color w:val="000000"/>
                <w:sz w:val="24"/>
                <w:szCs w:val="24"/>
                <w:lang w:val="en-US" w:eastAsia="zh-CN"/>
              </w:rPr>
              <w:t>5、</w:t>
            </w:r>
            <w:r>
              <w:rPr>
                <w:rFonts w:hint="eastAsia" w:asciiTheme="minorEastAsia" w:hAnsiTheme="minorEastAsia"/>
                <w:color w:val="000000"/>
                <w:sz w:val="24"/>
                <w:szCs w:val="24"/>
              </w:rPr>
              <w:t>★</w:t>
            </w:r>
            <w:r>
              <w:rPr>
                <w:rFonts w:hint="eastAsia" w:asciiTheme="minorEastAsia" w:hAnsiTheme="minorEastAsia"/>
                <w:sz w:val="24"/>
                <w:szCs w:val="24"/>
              </w:rPr>
              <w:t>底盘排放标准</w:t>
            </w:r>
            <w:r>
              <w:rPr>
                <w:rFonts w:hint="eastAsia" w:asciiTheme="minorEastAsia" w:hAnsiTheme="minorEastAsia"/>
                <w:sz w:val="24"/>
                <w:szCs w:val="24"/>
                <w:lang w:val="en-US" w:eastAsia="zh-CN"/>
              </w:rPr>
              <w:t>:</w:t>
            </w:r>
            <w:r>
              <w:rPr>
                <w:rFonts w:hint="eastAsia" w:asciiTheme="minorEastAsia" w:hAnsiTheme="minorEastAsia"/>
                <w:sz w:val="24"/>
                <w:szCs w:val="24"/>
              </w:rPr>
              <w:t>国V</w:t>
            </w:r>
          </w:p>
          <w:p>
            <w:pPr>
              <w:pStyle w:val="2"/>
              <w:jc w:val="both"/>
              <w:rPr>
                <w:rFonts w:hint="eastAsia" w:asciiTheme="minorEastAsia" w:hAnsiTheme="minorEastAsia"/>
                <w:sz w:val="24"/>
                <w:szCs w:val="24"/>
              </w:rPr>
            </w:pPr>
            <w:r>
              <w:rPr>
                <w:rFonts w:hint="eastAsia" w:asciiTheme="minorEastAsia" w:hAnsiTheme="minorEastAsia"/>
                <w:sz w:val="24"/>
                <w:szCs w:val="24"/>
                <w:lang w:val="en-US" w:eastAsia="zh-CN"/>
              </w:rPr>
              <w:t>6、</w:t>
            </w:r>
            <w:r>
              <w:rPr>
                <w:rFonts w:hint="eastAsia" w:asciiTheme="minorEastAsia" w:hAnsiTheme="minorEastAsia"/>
                <w:color w:val="000000"/>
                <w:sz w:val="24"/>
                <w:szCs w:val="24"/>
              </w:rPr>
              <w:t>★</w:t>
            </w:r>
            <w:r>
              <w:rPr>
                <w:rFonts w:hint="eastAsia" w:asciiTheme="minorEastAsia" w:hAnsiTheme="minorEastAsia"/>
                <w:sz w:val="24"/>
                <w:szCs w:val="24"/>
              </w:rPr>
              <w:t>燃料种类</w:t>
            </w:r>
            <w:r>
              <w:rPr>
                <w:rFonts w:hint="eastAsia" w:asciiTheme="minorEastAsia" w:hAnsiTheme="minorEastAsia"/>
                <w:sz w:val="24"/>
                <w:szCs w:val="24"/>
                <w:lang w:eastAsia="zh-CN"/>
              </w:rPr>
              <w:t>：</w:t>
            </w:r>
            <w:r>
              <w:rPr>
                <w:rFonts w:hint="eastAsia" w:asciiTheme="minorEastAsia" w:hAnsiTheme="minorEastAsia"/>
                <w:sz w:val="24"/>
                <w:szCs w:val="24"/>
              </w:rPr>
              <w:t>柴油</w:t>
            </w:r>
          </w:p>
          <w:p>
            <w:pPr>
              <w:jc w:val="both"/>
              <w:rPr>
                <w:rFonts w:asciiTheme="minorEastAsia" w:hAnsiTheme="minorEastAsia"/>
                <w:sz w:val="24"/>
                <w:szCs w:val="24"/>
              </w:rPr>
            </w:pPr>
            <w:r>
              <w:rPr>
                <w:rFonts w:hint="eastAsia" w:asciiTheme="minorEastAsia" w:hAnsiTheme="minorEastAsia"/>
                <w:color w:val="000000"/>
                <w:sz w:val="24"/>
                <w:szCs w:val="24"/>
                <w:lang w:val="en-US" w:eastAsia="zh-CN"/>
              </w:rPr>
              <w:t>7、</w:t>
            </w:r>
            <w:r>
              <w:rPr>
                <w:rFonts w:hint="eastAsia" w:asciiTheme="minorEastAsia" w:hAnsiTheme="minorEastAsia"/>
                <w:color w:val="000000"/>
                <w:sz w:val="24"/>
                <w:szCs w:val="24"/>
              </w:rPr>
              <w:t>★</w:t>
            </w:r>
            <w:r>
              <w:rPr>
                <w:rFonts w:hint="eastAsia" w:asciiTheme="minorEastAsia" w:hAnsiTheme="minorEastAsia"/>
                <w:sz w:val="24"/>
                <w:szCs w:val="24"/>
              </w:rPr>
              <w:t>发动机功率</w:t>
            </w:r>
            <w:r>
              <w:rPr>
                <w:rFonts w:hint="eastAsia" w:asciiTheme="minorEastAsia" w:hAnsiTheme="minorEastAsia"/>
                <w:sz w:val="24"/>
                <w:szCs w:val="24"/>
                <w:lang w:eastAsia="zh-CN"/>
              </w:rPr>
              <w:t>：</w:t>
            </w:r>
            <w:r>
              <w:rPr>
                <w:rFonts w:hint="eastAsia" w:asciiTheme="minorEastAsia" w:hAnsiTheme="minorEastAsia"/>
                <w:sz w:val="24"/>
                <w:szCs w:val="24"/>
              </w:rPr>
              <w:t>≥155kw</w:t>
            </w:r>
          </w:p>
          <w:p>
            <w:pPr>
              <w:jc w:val="both"/>
              <w:rPr>
                <w:rFonts w:asciiTheme="minorEastAsia" w:hAnsiTheme="minorEastAsia"/>
                <w:sz w:val="24"/>
                <w:szCs w:val="24"/>
              </w:rPr>
            </w:pPr>
            <w:r>
              <w:rPr>
                <w:rFonts w:hint="eastAsia" w:asciiTheme="minorEastAsia" w:hAnsiTheme="minorEastAsia"/>
                <w:sz w:val="24"/>
                <w:szCs w:val="24"/>
                <w:lang w:val="en-US" w:eastAsia="zh-CN"/>
              </w:rPr>
              <w:t>8、</w:t>
            </w:r>
            <w:r>
              <w:rPr>
                <w:rFonts w:hint="eastAsia" w:asciiTheme="minorEastAsia" w:hAnsiTheme="minorEastAsia"/>
                <w:sz w:val="24"/>
                <w:szCs w:val="24"/>
              </w:rPr>
              <w:t>整备质量</w:t>
            </w:r>
            <w:r>
              <w:rPr>
                <w:rFonts w:hint="eastAsia" w:asciiTheme="minorEastAsia" w:hAnsiTheme="minorEastAsia"/>
                <w:sz w:val="24"/>
                <w:szCs w:val="24"/>
                <w:lang w:eastAsia="zh-CN"/>
              </w:rPr>
              <w:t>：</w:t>
            </w:r>
            <w:r>
              <w:rPr>
                <w:rFonts w:hint="eastAsia" w:asciiTheme="minorEastAsia" w:hAnsiTheme="minorEastAsia"/>
                <w:sz w:val="24"/>
                <w:szCs w:val="24"/>
              </w:rPr>
              <w:t>≥10000kg</w:t>
            </w:r>
          </w:p>
          <w:p>
            <w:pPr>
              <w:jc w:val="both"/>
              <w:rPr>
                <w:rFonts w:asciiTheme="minorEastAsia" w:hAnsiTheme="minorEastAsia"/>
                <w:sz w:val="24"/>
                <w:szCs w:val="24"/>
              </w:rPr>
            </w:pPr>
            <w:r>
              <w:rPr>
                <w:rFonts w:hint="eastAsia" w:asciiTheme="minorEastAsia" w:hAnsiTheme="minorEastAsia"/>
                <w:sz w:val="24"/>
                <w:szCs w:val="24"/>
                <w:lang w:val="en-US" w:eastAsia="zh-CN"/>
              </w:rPr>
              <w:t>9、</w:t>
            </w:r>
            <w:r>
              <w:rPr>
                <w:rFonts w:hint="eastAsia" w:asciiTheme="minorEastAsia" w:hAnsiTheme="minorEastAsia"/>
                <w:sz w:val="24"/>
                <w:szCs w:val="24"/>
              </w:rPr>
              <w:t>额定载质量</w:t>
            </w:r>
            <w:r>
              <w:rPr>
                <w:rFonts w:hint="eastAsia" w:asciiTheme="minorEastAsia" w:hAnsiTheme="minorEastAsia"/>
                <w:sz w:val="24"/>
                <w:szCs w:val="24"/>
                <w:lang w:eastAsia="zh-CN"/>
              </w:rPr>
              <w:t>：</w:t>
            </w:r>
            <w:r>
              <w:rPr>
                <w:rFonts w:hint="eastAsia" w:asciiTheme="minorEastAsia" w:hAnsiTheme="minorEastAsia"/>
                <w:sz w:val="24"/>
                <w:szCs w:val="24"/>
              </w:rPr>
              <w:t>≥7000kg</w:t>
            </w:r>
          </w:p>
          <w:p>
            <w:pPr>
              <w:jc w:val="both"/>
              <w:rPr>
                <w:rFonts w:asciiTheme="minorEastAsia" w:hAnsiTheme="minorEastAsia"/>
                <w:sz w:val="24"/>
                <w:szCs w:val="24"/>
              </w:rPr>
            </w:pPr>
            <w:r>
              <w:rPr>
                <w:rFonts w:hint="eastAsia" w:asciiTheme="minorEastAsia" w:hAnsiTheme="minorEastAsia"/>
                <w:sz w:val="24"/>
                <w:szCs w:val="24"/>
                <w:lang w:val="en-US" w:eastAsia="zh-CN"/>
              </w:rPr>
              <w:t>10、</w:t>
            </w:r>
            <w:r>
              <w:rPr>
                <w:rFonts w:hint="eastAsia" w:asciiTheme="minorEastAsia" w:hAnsiTheme="minorEastAsia"/>
                <w:sz w:val="24"/>
                <w:szCs w:val="24"/>
              </w:rPr>
              <w:t>轴距</w:t>
            </w:r>
            <w:r>
              <w:rPr>
                <w:rFonts w:hint="eastAsia" w:asciiTheme="minorEastAsia" w:hAnsiTheme="minorEastAsia"/>
                <w:sz w:val="24"/>
                <w:szCs w:val="24"/>
                <w:lang w:eastAsia="zh-CN"/>
              </w:rPr>
              <w:t>：</w:t>
            </w:r>
            <w:r>
              <w:rPr>
                <w:rFonts w:hint="eastAsia" w:asciiTheme="minorEastAsia" w:hAnsiTheme="minorEastAsia"/>
                <w:sz w:val="24"/>
                <w:szCs w:val="24"/>
              </w:rPr>
              <w:t>≥4500mm</w:t>
            </w:r>
          </w:p>
          <w:p>
            <w:pPr>
              <w:jc w:val="both"/>
              <w:rPr>
                <w:rFonts w:asciiTheme="minorEastAsia" w:hAnsiTheme="minorEastAsia"/>
                <w:sz w:val="24"/>
                <w:szCs w:val="24"/>
              </w:rPr>
            </w:pPr>
            <w:r>
              <w:rPr>
                <w:rFonts w:hint="eastAsia" w:asciiTheme="minorEastAsia" w:hAnsiTheme="minorEastAsia"/>
                <w:color w:val="000000"/>
                <w:sz w:val="24"/>
                <w:szCs w:val="24"/>
                <w:lang w:val="en-US" w:eastAsia="zh-CN"/>
              </w:rPr>
              <w:t>11、</w:t>
            </w:r>
            <w:r>
              <w:rPr>
                <w:rFonts w:hint="eastAsia" w:asciiTheme="minorEastAsia" w:hAnsiTheme="minorEastAsia"/>
                <w:color w:val="000000"/>
                <w:sz w:val="24"/>
                <w:szCs w:val="24"/>
              </w:rPr>
              <w:t>★</w:t>
            </w:r>
            <w:r>
              <w:rPr>
                <w:rFonts w:hint="eastAsia" w:asciiTheme="minorEastAsia" w:hAnsiTheme="minorEastAsia"/>
                <w:sz w:val="24"/>
                <w:szCs w:val="24"/>
              </w:rPr>
              <w:t>接近角/离去角</w:t>
            </w:r>
            <w:r>
              <w:rPr>
                <w:rFonts w:hint="eastAsia" w:asciiTheme="minorEastAsia" w:hAnsiTheme="minorEastAsia"/>
                <w:sz w:val="24"/>
                <w:szCs w:val="24"/>
                <w:lang w:eastAsia="zh-CN"/>
              </w:rPr>
              <w:t>：</w:t>
            </w:r>
            <w:r>
              <w:rPr>
                <w:rFonts w:hint="eastAsia" w:asciiTheme="minorEastAsia" w:hAnsiTheme="minorEastAsia"/>
                <w:sz w:val="24"/>
                <w:szCs w:val="24"/>
              </w:rPr>
              <w:t>≥20/14°</w:t>
            </w:r>
          </w:p>
          <w:p>
            <w:pPr>
              <w:jc w:val="both"/>
              <w:rPr>
                <w:rFonts w:asciiTheme="minorEastAsia" w:hAnsiTheme="minorEastAsia"/>
                <w:sz w:val="24"/>
                <w:szCs w:val="24"/>
              </w:rPr>
            </w:pPr>
            <w:r>
              <w:rPr>
                <w:rFonts w:hint="eastAsia" w:asciiTheme="minorEastAsia" w:hAnsiTheme="minorEastAsia"/>
                <w:sz w:val="24"/>
                <w:szCs w:val="24"/>
                <w:lang w:val="en-US" w:eastAsia="zh-CN"/>
              </w:rPr>
              <w:t>12、</w:t>
            </w:r>
            <w:r>
              <w:rPr>
                <w:rFonts w:hint="eastAsia" w:asciiTheme="minorEastAsia" w:hAnsiTheme="minorEastAsia"/>
                <w:sz w:val="24"/>
                <w:szCs w:val="24"/>
              </w:rPr>
              <w:t>前悬/后悬</w:t>
            </w:r>
            <w:r>
              <w:rPr>
                <w:rFonts w:hint="eastAsia" w:asciiTheme="minorEastAsia" w:hAnsiTheme="minorEastAsia"/>
                <w:sz w:val="24"/>
                <w:szCs w:val="24"/>
                <w:lang w:eastAsia="zh-CN"/>
              </w:rPr>
              <w:t>：</w:t>
            </w: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430</w:t>
            </w:r>
            <w:r>
              <w:rPr>
                <w:rFonts w:asciiTheme="minorEastAsia" w:hAnsiTheme="minorEastAsia"/>
                <w:sz w:val="24"/>
                <w:szCs w:val="24"/>
              </w:rPr>
              <w:t>/2</w:t>
            </w:r>
            <w:r>
              <w:rPr>
                <w:rFonts w:hint="eastAsia" w:asciiTheme="minorEastAsia" w:hAnsiTheme="minorEastAsia"/>
                <w:sz w:val="24"/>
                <w:szCs w:val="24"/>
              </w:rPr>
              <w:t>850mm</w:t>
            </w:r>
          </w:p>
          <w:p>
            <w:pPr>
              <w:jc w:val="both"/>
              <w:rPr>
                <w:rFonts w:asciiTheme="minorEastAsia" w:hAnsiTheme="minorEastAsia"/>
                <w:sz w:val="24"/>
                <w:szCs w:val="24"/>
              </w:rPr>
            </w:pPr>
            <w:r>
              <w:rPr>
                <w:rFonts w:hint="eastAsia" w:asciiTheme="minorEastAsia" w:hAnsiTheme="minorEastAsia"/>
                <w:sz w:val="24"/>
                <w:szCs w:val="24"/>
                <w:lang w:val="en-US" w:eastAsia="zh-CN"/>
              </w:rPr>
              <w:t>13、</w:t>
            </w:r>
            <w:r>
              <w:rPr>
                <w:rFonts w:hint="eastAsia" w:asciiTheme="minorEastAsia" w:hAnsiTheme="minorEastAsia"/>
                <w:sz w:val="24"/>
                <w:szCs w:val="24"/>
              </w:rPr>
              <w:t>轴距</w:t>
            </w:r>
            <w:r>
              <w:rPr>
                <w:rFonts w:hint="eastAsia" w:asciiTheme="minorEastAsia" w:hAnsiTheme="minorEastAsia"/>
                <w:sz w:val="24"/>
                <w:szCs w:val="24"/>
                <w:lang w:eastAsia="zh-CN"/>
              </w:rPr>
              <w:t>：</w:t>
            </w:r>
            <w:r>
              <w:rPr>
                <w:rFonts w:hint="eastAsia" w:asciiTheme="minorEastAsia" w:hAnsiTheme="minorEastAsia"/>
                <w:sz w:val="24"/>
                <w:szCs w:val="24"/>
              </w:rPr>
              <w:t>4500mm</w:t>
            </w:r>
          </w:p>
          <w:p>
            <w:pPr>
              <w:jc w:val="both"/>
              <w:rPr>
                <w:rFonts w:asciiTheme="minorEastAsia" w:hAnsiTheme="minorEastAsia"/>
                <w:sz w:val="24"/>
                <w:szCs w:val="24"/>
              </w:rPr>
            </w:pPr>
            <w:r>
              <w:rPr>
                <w:rFonts w:hint="eastAsia" w:asciiTheme="minorEastAsia" w:hAnsiTheme="minorEastAsia"/>
                <w:sz w:val="24"/>
                <w:szCs w:val="24"/>
                <w:lang w:val="en-US" w:eastAsia="zh-CN"/>
              </w:rPr>
              <w:t>14、</w:t>
            </w:r>
            <w:r>
              <w:rPr>
                <w:rFonts w:hint="eastAsia" w:asciiTheme="minorEastAsia" w:hAnsiTheme="minorEastAsia"/>
                <w:sz w:val="24"/>
                <w:szCs w:val="24"/>
              </w:rPr>
              <w:t>污水箱容积</w:t>
            </w:r>
            <w:r>
              <w:rPr>
                <w:rFonts w:hint="eastAsia" w:asciiTheme="minorEastAsia" w:hAnsiTheme="minorEastAsia"/>
                <w:sz w:val="24"/>
                <w:szCs w:val="24"/>
                <w:lang w:eastAsia="zh-CN"/>
              </w:rPr>
              <w:t>：</w:t>
            </w:r>
            <w:r>
              <w:rPr>
                <w:rFonts w:hint="eastAsia" w:asciiTheme="minorEastAsia" w:hAnsiTheme="minorEastAsia"/>
                <w:sz w:val="24"/>
                <w:szCs w:val="24"/>
              </w:rPr>
              <w:t>≥0.42m3</w:t>
            </w:r>
          </w:p>
          <w:p>
            <w:pPr>
              <w:jc w:val="both"/>
              <w:rPr>
                <w:rFonts w:asciiTheme="minorEastAsia" w:hAnsiTheme="minorEastAsia"/>
                <w:sz w:val="24"/>
                <w:szCs w:val="24"/>
              </w:rPr>
            </w:pPr>
            <w:r>
              <w:rPr>
                <w:rFonts w:hint="eastAsia" w:asciiTheme="minorEastAsia" w:hAnsiTheme="minorEastAsia"/>
                <w:sz w:val="24"/>
                <w:szCs w:val="24"/>
                <w:lang w:val="en-US" w:eastAsia="zh-CN"/>
              </w:rPr>
              <w:t>15、</w:t>
            </w:r>
            <w:r>
              <w:rPr>
                <w:rFonts w:asciiTheme="minorEastAsia" w:hAnsiTheme="minorEastAsia"/>
                <w:sz w:val="24"/>
                <w:szCs w:val="24"/>
              </w:rPr>
              <w:t>垃圾箱有效容积</w:t>
            </w:r>
            <w:r>
              <w:rPr>
                <w:rFonts w:hint="eastAsia" w:asciiTheme="minorEastAsia" w:hAnsiTheme="minorEastAsia"/>
                <w:sz w:val="24"/>
                <w:szCs w:val="24"/>
                <w:lang w:eastAsia="zh-CN"/>
              </w:rPr>
              <w:t>：</w:t>
            </w:r>
            <w:r>
              <w:rPr>
                <w:rFonts w:hint="eastAsia" w:asciiTheme="minorEastAsia" w:hAnsiTheme="minorEastAsia"/>
                <w:sz w:val="24"/>
                <w:szCs w:val="24"/>
              </w:rPr>
              <w:t>≥</w:t>
            </w:r>
            <w:r>
              <w:rPr>
                <w:rFonts w:asciiTheme="minorEastAsia" w:hAnsiTheme="minorEastAsia"/>
                <w:sz w:val="24"/>
                <w:szCs w:val="24"/>
              </w:rPr>
              <w:t>12.8 m3</w:t>
            </w:r>
          </w:p>
          <w:p>
            <w:pPr>
              <w:pStyle w:val="2"/>
              <w:numPr>
                <w:ilvl w:val="0"/>
                <w:numId w:val="0"/>
              </w:numPr>
              <w:jc w:val="both"/>
              <w:rPr>
                <w:rFonts w:asciiTheme="minorEastAsia" w:hAnsiTheme="minorEastAsia"/>
                <w:sz w:val="24"/>
                <w:szCs w:val="24"/>
              </w:rPr>
            </w:pPr>
            <w:r>
              <w:rPr>
                <w:rFonts w:hint="eastAsia" w:asciiTheme="minorEastAsia" w:hAnsiTheme="minorEastAsia"/>
                <w:sz w:val="24"/>
                <w:szCs w:val="24"/>
                <w:lang w:val="en-US" w:eastAsia="zh-CN"/>
              </w:rPr>
              <w:t>16、</w:t>
            </w:r>
            <w:r>
              <w:rPr>
                <w:rFonts w:asciiTheme="minorEastAsia" w:hAnsiTheme="minorEastAsia"/>
                <w:sz w:val="24"/>
                <w:szCs w:val="24"/>
              </w:rPr>
              <w:t xml:space="preserve">填装器斗容积  </w:t>
            </w:r>
            <w:r>
              <w:rPr>
                <w:rFonts w:hint="eastAsia" w:asciiTheme="minorEastAsia" w:hAnsiTheme="minorEastAsia"/>
                <w:sz w:val="24"/>
                <w:szCs w:val="24"/>
                <w:lang w:eastAsia="zh-CN"/>
              </w:rPr>
              <w:t>：</w:t>
            </w:r>
            <w:r>
              <w:rPr>
                <w:rFonts w:hint="eastAsia" w:asciiTheme="minorEastAsia" w:hAnsiTheme="minorEastAsia"/>
                <w:sz w:val="24"/>
                <w:szCs w:val="24"/>
              </w:rPr>
              <w:t>≥2</w:t>
            </w:r>
            <w:r>
              <w:rPr>
                <w:rFonts w:asciiTheme="minorEastAsia" w:hAnsiTheme="minorEastAsia"/>
                <w:sz w:val="24"/>
                <w:szCs w:val="24"/>
              </w:rPr>
              <w:t xml:space="preserve"> m3</w:t>
            </w:r>
          </w:p>
          <w:p>
            <w:pPr>
              <w:pStyle w:val="2"/>
              <w:numPr>
                <w:ilvl w:val="0"/>
                <w:numId w:val="0"/>
              </w:numPr>
              <w:jc w:val="both"/>
              <w:rPr>
                <w:rFonts w:hint="default" w:eastAsia="宋体" w:asciiTheme="minorEastAsia" w:hAnsiTheme="minorEastAsia"/>
                <w:b/>
                <w:bCs/>
                <w:sz w:val="24"/>
                <w:szCs w:val="24"/>
                <w:lang w:val="en-US" w:eastAsia="zh-CN"/>
              </w:rPr>
            </w:pPr>
            <w:r>
              <w:rPr>
                <w:rFonts w:hint="eastAsia" w:asciiTheme="minorEastAsia" w:hAnsiTheme="minorEastAsia"/>
                <w:sz w:val="24"/>
                <w:szCs w:val="24"/>
                <w:lang w:val="en-US" w:eastAsia="zh-CN"/>
              </w:rPr>
              <w:t>17、</w:t>
            </w:r>
            <w:r>
              <w:rPr>
                <w:rFonts w:hint="eastAsia" w:asciiTheme="minorEastAsia" w:hAnsiTheme="minorEastAsia"/>
                <w:sz w:val="24"/>
                <w:szCs w:val="24"/>
              </w:rPr>
              <w:t>垃圾箱、填装器材质</w:t>
            </w:r>
            <w:r>
              <w:rPr>
                <w:rFonts w:hint="eastAsia" w:asciiTheme="minorEastAsia" w:hAnsiTheme="minorEastAsia"/>
                <w:sz w:val="24"/>
                <w:szCs w:val="24"/>
                <w:lang w:eastAsia="zh-CN"/>
              </w:rPr>
              <w:t>：</w:t>
            </w:r>
            <w:r>
              <w:rPr>
                <w:rFonts w:hint="eastAsia" w:asciiTheme="minorEastAsia" w:hAnsiTheme="minorEastAsia"/>
                <w:sz w:val="24"/>
                <w:szCs w:val="24"/>
              </w:rPr>
              <w:t>关键结构件材质均选用高品质耐候钢板，产品耐腐蚀能力强，使用寿命长，且油漆附着力好，填装器料斗采用优质450HB特种耐磨钢板，抗磨损性能强，极大延长了填装器使用寿命。</w:t>
            </w:r>
          </w:p>
        </w:tc>
        <w:tc>
          <w:tcPr>
            <w:tcW w:w="400"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辆</w:t>
            </w:r>
          </w:p>
        </w:tc>
        <w:tc>
          <w:tcPr>
            <w:tcW w:w="637" w:type="dxa"/>
          </w:tcPr>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2</w:t>
            </w:r>
          </w:p>
        </w:tc>
        <w:tc>
          <w:tcPr>
            <w:tcW w:w="2259" w:type="dxa"/>
          </w:tcPr>
          <w:p>
            <w:pPr>
              <w:bidi w:val="0"/>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p>
          <w:p>
            <w:pPr>
              <w:pStyle w:val="2"/>
              <w:jc w:val="both"/>
              <w:rPr>
                <w:rFonts w:hint="eastAsia"/>
                <w:lang w:val="en-US" w:eastAsia="zh-CN"/>
              </w:rPr>
            </w:pPr>
            <w:r>
              <w:rPr>
                <w:rFonts w:ascii="宋体" w:hAnsi="宋体" w:eastAsia="宋体" w:cs="宋体"/>
                <w:sz w:val="24"/>
                <w:szCs w:val="24"/>
              </w:rPr>
              <w:drawing>
                <wp:inline distT="0" distB="0" distL="114300" distR="114300">
                  <wp:extent cx="1247775" cy="2146935"/>
                  <wp:effectExtent l="0" t="0" r="9525" b="5715"/>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13"/>
                          <a:stretch>
                            <a:fillRect/>
                          </a:stretch>
                        </pic:blipFill>
                        <pic:spPr>
                          <a:xfrm>
                            <a:off x="0" y="0"/>
                            <a:ext cx="1247775" cy="2146935"/>
                          </a:xfrm>
                          <a:prstGeom prst="rect">
                            <a:avLst/>
                          </a:prstGeom>
                          <a:noFill/>
                          <a:ln w="9525">
                            <a:noFill/>
                          </a:ln>
                        </pic:spPr>
                      </pic:pic>
                    </a:graphicData>
                  </a:graphic>
                </wp:inline>
              </w:drawing>
            </w:r>
          </w:p>
          <w:p>
            <w:pPr>
              <w:pStyle w:val="2"/>
              <w:jc w:val="both"/>
              <w:rPr>
                <w:rFonts w:hint="eastAsia"/>
                <w:lang w:val="en-US" w:eastAsia="zh-CN"/>
              </w:rPr>
            </w:pPr>
          </w:p>
          <w:p>
            <w:pPr>
              <w:pStyle w:val="2"/>
              <w:jc w:val="both"/>
              <w:rPr>
                <w:rFonts w:hint="eastAsia"/>
                <w:lang w:val="en-US" w:eastAsia="zh-CN"/>
              </w:rPr>
            </w:pPr>
            <w:r>
              <w:rPr>
                <w:rFonts w:hint="eastAsia"/>
                <w:lang w:val="en-US" w:eastAsia="zh-CN"/>
              </w:rPr>
              <w:t>（以上图片仅供参考）</w:t>
            </w:r>
          </w:p>
        </w:tc>
      </w:tr>
    </w:tbl>
    <w:p>
      <w:pPr>
        <w:bidi w:val="0"/>
        <w:rPr>
          <w:rFonts w:hint="default"/>
          <w:b/>
          <w:bCs/>
          <w:lang w:val="en-US" w:eastAsia="zh-CN"/>
        </w:rPr>
      </w:pPr>
      <w:bookmarkStart w:id="193" w:name="_Toc50"/>
      <w:r>
        <w:rPr>
          <w:rFonts w:hint="eastAsia"/>
          <w:b/>
          <w:bCs/>
          <w:lang w:val="en-US" w:eastAsia="zh-CN"/>
        </w:rPr>
        <w:t>注：1、“※”为核心产品；2、电动三轮铁箱体保洁车、压缩车及压缩专用垃圾箱要求按农村项目宣传标语要求统一喷字及标志。</w:t>
      </w:r>
      <w:bookmarkEnd w:id="193"/>
    </w:p>
    <w:p>
      <w:pPr>
        <w:widowControl/>
        <w:spacing w:before="100" w:beforeAutospacing="1" w:after="100" w:afterAutospacing="1" w:line="240" w:lineRule="auto"/>
        <w:jc w:val="left"/>
        <w:outlineLvl w:val="2"/>
        <w:rPr>
          <w:rFonts w:hint="default"/>
          <w:lang w:val="en-US" w:eastAsia="zh-CN"/>
        </w:rPr>
      </w:pPr>
    </w:p>
    <w:p>
      <w:pPr>
        <w:widowControl/>
        <w:spacing w:before="100" w:beforeAutospacing="1" w:after="100" w:afterAutospacing="1" w:line="240" w:lineRule="auto"/>
        <w:ind w:firstLine="542" w:firstLineChars="200"/>
        <w:jc w:val="left"/>
        <w:outlineLvl w:val="2"/>
        <w:rPr>
          <w:rFonts w:hint="eastAsia" w:ascii="宋体" w:hAnsi="宋体"/>
          <w:b/>
          <w:bCs/>
          <w:kern w:val="0"/>
          <w:sz w:val="27"/>
          <w:szCs w:val="27"/>
          <w:lang w:val="en-US" w:eastAsia="zh-CN"/>
        </w:rPr>
      </w:pPr>
      <w:bookmarkStart w:id="194" w:name="_Toc24481"/>
      <w:r>
        <w:rPr>
          <w:rFonts w:hint="eastAsia" w:ascii="宋体" w:hAnsi="宋体"/>
          <w:b/>
          <w:bCs/>
          <w:kern w:val="0"/>
          <w:sz w:val="27"/>
          <w:szCs w:val="27"/>
          <w:lang w:val="en-US" w:eastAsia="zh-CN"/>
        </w:rPr>
        <w:t>质量要求：</w:t>
      </w:r>
      <w:bookmarkEnd w:id="194"/>
    </w:p>
    <w:p>
      <w:pPr>
        <w:keepNext w:val="0"/>
        <w:keepLines w:val="0"/>
        <w:pageBreakBefore w:val="0"/>
        <w:widowControl w:val="0"/>
        <w:kinsoku/>
        <w:wordWrap/>
        <w:overflowPunct/>
        <w:topLinePunct w:val="0"/>
        <w:autoSpaceDE w:val="0"/>
        <w:autoSpaceDN w:val="0"/>
        <w:bidi w:val="0"/>
        <w:adjustRightInd/>
        <w:snapToGrid/>
        <w:spacing w:line="380" w:lineRule="exact"/>
        <w:ind w:firstLine="220" w:firstLineChars="100"/>
        <w:jc w:val="both"/>
        <w:textAlignment w:val="auto"/>
        <w:rPr>
          <w:rFonts w:hint="eastAsia"/>
          <w:lang w:val="en-US" w:eastAsia="zh-CN"/>
        </w:rPr>
      </w:pPr>
      <w:r>
        <w:rPr>
          <w:rFonts w:hint="eastAsia"/>
          <w:lang w:val="en-US" w:eastAsia="zh-CN"/>
        </w:rPr>
        <w:t>垃圾转运车生产企业及车辆产品必须为国家发改委或工信部公告的车辆生产企业及产品，并具有国家强制性产品认证证书，产品合格，第三方机构出具的检验报告。满足车辆注册落户所在地新车排放标准。</w:t>
      </w:r>
    </w:p>
    <w:p>
      <w:pPr>
        <w:keepNext w:val="0"/>
        <w:keepLines w:val="0"/>
        <w:pageBreakBefore w:val="0"/>
        <w:widowControl w:val="0"/>
        <w:kinsoku/>
        <w:wordWrap/>
        <w:overflowPunct/>
        <w:topLinePunct w:val="0"/>
        <w:autoSpaceDE w:val="0"/>
        <w:autoSpaceDN w:val="0"/>
        <w:bidi w:val="0"/>
        <w:adjustRightInd/>
        <w:snapToGrid/>
        <w:spacing w:line="380" w:lineRule="exact"/>
        <w:ind w:firstLine="220" w:firstLineChars="100"/>
        <w:jc w:val="both"/>
        <w:textAlignment w:val="auto"/>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bidi w:val="0"/>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A00002EF" w:usb1="4000004B" w:usb2="00000000" w:usb3="00000000" w:csb0="200000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20</w:t>
    </w:r>
    <w:r>
      <w:rPr>
        <w:rFonts w:ascii="宋体" w:hAnsi="宋体"/>
        <w:sz w:val="24"/>
      </w:rPr>
      <w:fldChar w:fldCharType="end"/>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y="1"/>
      <w:ind w:firstLine="360"/>
      <w:rPr>
        <w:rStyle w:val="21"/>
      </w:rPr>
    </w:pPr>
    <w:r>
      <w:fldChar w:fldCharType="begin"/>
    </w:r>
    <w:r>
      <w:rPr>
        <w:rStyle w:val="21"/>
      </w:rPr>
      <w:instrText xml:space="preserve">PAGE  </w:instrText>
    </w:r>
    <w:r>
      <w:fldChar w:fldCharType="separate"/>
    </w:r>
    <w:r>
      <w:rPr>
        <w:rStyle w:val="21"/>
      </w:rPr>
      <w:t>61</w:t>
    </w:r>
    <w:r>
      <w:fldChar w:fldCharType="end"/>
    </w:r>
  </w:p>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0" w:firstLineChars="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0" w:firstLineChars="0"/>
      <w:jc w:val="both"/>
      <w:rPr>
        <w:rFonts w:hint="eastAsia" w:ascii="仿宋_GB2312" w:eastAsia="仿宋_GB2312"/>
        <w:b/>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8774A"/>
    <w:multiLevelType w:val="singleLevel"/>
    <w:tmpl w:val="AD68774A"/>
    <w:lvl w:ilvl="0" w:tentative="0">
      <w:start w:val="1"/>
      <w:numFmt w:val="chineseCounting"/>
      <w:suff w:val="space"/>
      <w:lvlText w:val="第%1部分"/>
      <w:lvlJc w:val="left"/>
      <w:rPr>
        <w:rFonts w:hint="eastAsia"/>
      </w:rPr>
    </w:lvl>
  </w:abstractNum>
  <w:abstractNum w:abstractNumId="1">
    <w:nsid w:val="C1ECD266"/>
    <w:multiLevelType w:val="singleLevel"/>
    <w:tmpl w:val="C1ECD266"/>
    <w:lvl w:ilvl="0" w:tentative="0">
      <w:start w:val="1"/>
      <w:numFmt w:val="decimal"/>
      <w:suff w:val="nothing"/>
      <w:lvlText w:val="%1、"/>
      <w:lvlJc w:val="left"/>
    </w:lvl>
  </w:abstractNum>
  <w:abstractNum w:abstractNumId="2">
    <w:nsid w:val="2AC64077"/>
    <w:multiLevelType w:val="singleLevel"/>
    <w:tmpl w:val="2AC64077"/>
    <w:lvl w:ilvl="0" w:tentative="0">
      <w:start w:val="1"/>
      <w:numFmt w:val="decimal"/>
      <w:suff w:val="nothing"/>
      <w:lvlText w:val="%1、"/>
      <w:lvlJc w:val="left"/>
    </w:lvl>
  </w:abstractNum>
  <w:abstractNum w:abstractNumId="3">
    <w:nsid w:val="59891F51"/>
    <w:multiLevelType w:val="singleLevel"/>
    <w:tmpl w:val="59891F51"/>
    <w:lvl w:ilvl="0" w:tentative="0">
      <w:start w:val="1"/>
      <w:numFmt w:val="decimal"/>
      <w:suff w:val="nothing"/>
      <w:lvlText w:val="（%1）"/>
      <w:lvlJc w:val="left"/>
    </w:lvl>
  </w:abstractNum>
  <w:abstractNum w:abstractNumId="4">
    <w:nsid w:val="598963E4"/>
    <w:multiLevelType w:val="singleLevel"/>
    <w:tmpl w:val="598963E4"/>
    <w:lvl w:ilvl="0" w:tentative="0">
      <w:start w:val="1"/>
      <w:numFmt w:val="decimal"/>
      <w:suff w:val="nothing"/>
      <w:lvlText w:val="(%1)"/>
      <w:lvlJc w:val="left"/>
    </w:lvl>
  </w:abstractNum>
  <w:abstractNum w:abstractNumId="5">
    <w:nsid w:val="59896F69"/>
    <w:multiLevelType w:val="singleLevel"/>
    <w:tmpl w:val="59896F69"/>
    <w:lvl w:ilvl="0" w:tentative="0">
      <w:start w:val="1"/>
      <w:numFmt w:val="decimal"/>
      <w:suff w:val="nothing"/>
      <w:lvlText w:val="（%1）"/>
      <w:lvlJc w:val="left"/>
    </w:lvl>
  </w:abstractNum>
  <w:abstractNum w:abstractNumId="6">
    <w:nsid w:val="59B11739"/>
    <w:multiLevelType w:val="singleLevel"/>
    <w:tmpl w:val="59B11739"/>
    <w:lvl w:ilvl="0" w:tentative="0">
      <w:start w:val="1"/>
      <w:numFmt w:val="decimal"/>
      <w:suff w:val="nothing"/>
      <w:lvlText w:val="（%1）"/>
      <w:lvlJc w:val="left"/>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5584D"/>
    <w:rsid w:val="01E23C2E"/>
    <w:rsid w:val="0202594D"/>
    <w:rsid w:val="03EC0B05"/>
    <w:rsid w:val="0567294B"/>
    <w:rsid w:val="06472224"/>
    <w:rsid w:val="098D5D95"/>
    <w:rsid w:val="0AD21258"/>
    <w:rsid w:val="0B5F5D4F"/>
    <w:rsid w:val="0BB23CD7"/>
    <w:rsid w:val="0D742350"/>
    <w:rsid w:val="0E731F59"/>
    <w:rsid w:val="0EBD3B76"/>
    <w:rsid w:val="105B58CC"/>
    <w:rsid w:val="108907D8"/>
    <w:rsid w:val="112F5AC5"/>
    <w:rsid w:val="129371F1"/>
    <w:rsid w:val="13B71343"/>
    <w:rsid w:val="13DE29BD"/>
    <w:rsid w:val="14E80B27"/>
    <w:rsid w:val="18654DCF"/>
    <w:rsid w:val="1BDF4D59"/>
    <w:rsid w:val="1C190D4B"/>
    <w:rsid w:val="1CA300DA"/>
    <w:rsid w:val="1E0D6483"/>
    <w:rsid w:val="1F491824"/>
    <w:rsid w:val="1FA35192"/>
    <w:rsid w:val="1FFE3EFB"/>
    <w:rsid w:val="226C4A01"/>
    <w:rsid w:val="23AA7590"/>
    <w:rsid w:val="277F11EF"/>
    <w:rsid w:val="283701A7"/>
    <w:rsid w:val="288A1AB8"/>
    <w:rsid w:val="2997756B"/>
    <w:rsid w:val="29A47045"/>
    <w:rsid w:val="2BD24D5C"/>
    <w:rsid w:val="2C1E40B4"/>
    <w:rsid w:val="2D573149"/>
    <w:rsid w:val="2DB97DB7"/>
    <w:rsid w:val="2E852187"/>
    <w:rsid w:val="30AA312C"/>
    <w:rsid w:val="316F7A81"/>
    <w:rsid w:val="323A6886"/>
    <w:rsid w:val="32AB1261"/>
    <w:rsid w:val="33C12B11"/>
    <w:rsid w:val="33E8228E"/>
    <w:rsid w:val="34330C38"/>
    <w:rsid w:val="3450550E"/>
    <w:rsid w:val="376E33CC"/>
    <w:rsid w:val="37A8665C"/>
    <w:rsid w:val="3A961EBB"/>
    <w:rsid w:val="3BB20858"/>
    <w:rsid w:val="3D125ABB"/>
    <w:rsid w:val="3E673887"/>
    <w:rsid w:val="3FA32650"/>
    <w:rsid w:val="41F74110"/>
    <w:rsid w:val="43700A7E"/>
    <w:rsid w:val="43D06E29"/>
    <w:rsid w:val="43F64780"/>
    <w:rsid w:val="44164BB8"/>
    <w:rsid w:val="45AC0AFB"/>
    <w:rsid w:val="47C33737"/>
    <w:rsid w:val="482642C7"/>
    <w:rsid w:val="49337149"/>
    <w:rsid w:val="4A8E0ACF"/>
    <w:rsid w:val="4B671E1F"/>
    <w:rsid w:val="4C213871"/>
    <w:rsid w:val="4CB76BE2"/>
    <w:rsid w:val="4D6E5210"/>
    <w:rsid w:val="50DE6A9E"/>
    <w:rsid w:val="50F903B0"/>
    <w:rsid w:val="53F061A2"/>
    <w:rsid w:val="548C3E03"/>
    <w:rsid w:val="54E70538"/>
    <w:rsid w:val="55367174"/>
    <w:rsid w:val="555504F6"/>
    <w:rsid w:val="572E5A41"/>
    <w:rsid w:val="58BE5956"/>
    <w:rsid w:val="590506E8"/>
    <w:rsid w:val="59911BBC"/>
    <w:rsid w:val="5B580135"/>
    <w:rsid w:val="5C0F6C09"/>
    <w:rsid w:val="5D1C1096"/>
    <w:rsid w:val="5D52679E"/>
    <w:rsid w:val="5E1E3D00"/>
    <w:rsid w:val="5F571496"/>
    <w:rsid w:val="615A05DE"/>
    <w:rsid w:val="634B6850"/>
    <w:rsid w:val="65DA03F6"/>
    <w:rsid w:val="67B87E1C"/>
    <w:rsid w:val="68AA650D"/>
    <w:rsid w:val="694169C8"/>
    <w:rsid w:val="6C1422E8"/>
    <w:rsid w:val="6EDC1579"/>
    <w:rsid w:val="6F673E10"/>
    <w:rsid w:val="6FC07D77"/>
    <w:rsid w:val="702A5FC6"/>
    <w:rsid w:val="727A2A28"/>
    <w:rsid w:val="7312159E"/>
    <w:rsid w:val="766E1E7B"/>
    <w:rsid w:val="77015753"/>
    <w:rsid w:val="78BF6ACB"/>
    <w:rsid w:val="79952D45"/>
    <w:rsid w:val="7C5434FC"/>
    <w:rsid w:val="7D0C08DA"/>
    <w:rsid w:val="7DCC1B0A"/>
    <w:rsid w:val="7EEE4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HTML Preformatted"/>
    <w:basedOn w:val="1"/>
    <w:semiHidden/>
    <w:unhideWhenUsed/>
    <w:qFormat/>
    <w:uiPriority w:val="99"/>
    <w:rPr>
      <w:rFonts w:ascii="Courier New" w:hAnsi="Courier New" w:cs="Courier New"/>
      <w:sz w:val="20"/>
      <w:szCs w:val="20"/>
    </w:rPr>
  </w:style>
  <w:style w:type="paragraph" w:styleId="6">
    <w:name w:val="Body Text"/>
    <w:basedOn w:val="1"/>
    <w:next w:val="7"/>
    <w:qFormat/>
    <w:uiPriority w:val="0"/>
    <w:pPr>
      <w:spacing w:after="120"/>
    </w:pPr>
    <w:rPr>
      <w:kern w:val="0"/>
      <w:sz w:val="20"/>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10">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0"/>
    <w:rPr>
      <w:rFonts w:ascii="宋体" w:hAnsi="Courier New"/>
      <w:kern w:val="2"/>
      <w:sz w:val="24"/>
    </w:rPr>
  </w:style>
  <w:style w:type="paragraph" w:styleId="12">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13">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4">
    <w:name w:val="toc 1"/>
    <w:basedOn w:val="1"/>
    <w:next w:val="1"/>
    <w:qFormat/>
    <w:uiPriority w:val="39"/>
    <w:pPr>
      <w:spacing w:before="120" w:beforeLines="0" w:after="120" w:afterLines="0"/>
      <w:jc w:val="left"/>
    </w:pPr>
    <w:rPr>
      <w:rFonts w:ascii="Calibri" w:hAnsi="Calibri"/>
      <w:b/>
      <w:bCs/>
      <w:caps/>
      <w:sz w:val="20"/>
      <w:szCs w:val="20"/>
    </w:rPr>
  </w:style>
  <w:style w:type="paragraph" w:styleId="15">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6">
    <w:name w:val="Normal (Web)"/>
    <w:basedOn w:val="1"/>
    <w:qFormat/>
    <w:uiPriority w:val="99"/>
    <w:rPr>
      <w:sz w:val="24"/>
    </w:rPr>
  </w:style>
  <w:style w:type="paragraph" w:styleId="17">
    <w:name w:val="Title"/>
    <w:basedOn w:val="1"/>
    <w:qFormat/>
    <w:uiPriority w:val="0"/>
    <w:pPr>
      <w:widowControl/>
      <w:spacing w:after="240" w:afterLines="0" w:line="360" w:lineRule="auto"/>
      <w:jc w:val="center"/>
    </w:pPr>
    <w:rPr>
      <w:rFonts w:ascii="Arial" w:hAnsi="Arial"/>
      <w:b/>
      <w:smallCaps/>
      <w:kern w:val="28"/>
      <w:sz w:val="36"/>
      <w:lang w:eastAsia="en-U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color w:val="000099"/>
      <w:u w:val="none"/>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Table Paragraph"/>
    <w:basedOn w:val="1"/>
    <w:qFormat/>
    <w:uiPriority w:val="1"/>
    <w:pPr>
      <w:spacing w:before="100"/>
    </w:pPr>
  </w:style>
  <w:style w:type="paragraph" w:customStyle="1" w:styleId="25">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26">
    <w:name w:val="Char"/>
    <w:basedOn w:val="1"/>
    <w:qFormat/>
    <w:uiPriority w:val="0"/>
    <w:pPr>
      <w:widowControl/>
      <w:spacing w:after="160" w:afterLines="0" w:line="240" w:lineRule="exact"/>
      <w:jc w:val="left"/>
    </w:pPr>
    <w:rPr>
      <w:rFonts w:ascii="Verdana" w:hAnsi="Verdana"/>
      <w:kern w:val="0"/>
      <w:szCs w:val="20"/>
      <w:lang w:eastAsia="en-US"/>
    </w:rPr>
  </w:style>
  <w:style w:type="character" w:customStyle="1" w:styleId="27">
    <w:name w:val="font01"/>
    <w:basedOn w:val="20"/>
    <w:qFormat/>
    <w:uiPriority w:val="0"/>
    <w:rPr>
      <w:rFonts w:ascii="Calibri" w:hAnsi="Calibri" w:cs="Calibri"/>
      <w:color w:val="000000"/>
      <w:sz w:val="24"/>
      <w:szCs w:val="24"/>
      <w:u w:val="none"/>
    </w:rPr>
  </w:style>
  <w:style w:type="paragraph" w:customStyle="1" w:styleId="2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29">
    <w:name w:val="font41"/>
    <w:basedOn w:val="20"/>
    <w:qFormat/>
    <w:uiPriority w:val="0"/>
    <w:rPr>
      <w:rFonts w:hint="eastAsia" w:ascii="宋体" w:hAnsi="宋体" w:eastAsia="宋体" w:cs="宋体"/>
      <w:color w:val="000000"/>
      <w:sz w:val="20"/>
      <w:szCs w:val="20"/>
      <w:u w:val="none"/>
    </w:rPr>
  </w:style>
  <w:style w:type="character" w:customStyle="1" w:styleId="30">
    <w:name w:val="font51"/>
    <w:basedOn w:val="20"/>
    <w:qFormat/>
    <w:uiPriority w:val="0"/>
    <w:rPr>
      <w:rFonts w:ascii="Arial" w:hAnsi="Arial" w:cs="Arial"/>
      <w:color w:val="000000"/>
      <w:sz w:val="20"/>
      <w:szCs w:val="20"/>
      <w:u w:val="none"/>
    </w:rPr>
  </w:style>
  <w:style w:type="character" w:customStyle="1" w:styleId="31">
    <w:name w:val="font61"/>
    <w:basedOn w:val="20"/>
    <w:qFormat/>
    <w:uiPriority w:val="0"/>
    <w:rPr>
      <w:rFonts w:hint="eastAsia" w:ascii="宋体" w:hAnsi="宋体" w:eastAsia="宋体" w:cs="宋体"/>
      <w:color w:val="000000"/>
      <w:sz w:val="22"/>
      <w:szCs w:val="22"/>
      <w:u w:val="none"/>
    </w:rPr>
  </w:style>
  <w:style w:type="character" w:customStyle="1" w:styleId="32">
    <w:name w:val="font11"/>
    <w:basedOn w:val="20"/>
    <w:qFormat/>
    <w:uiPriority w:val="0"/>
    <w:rPr>
      <w:rFonts w:hint="eastAsia" w:ascii="宋体" w:hAnsi="宋体" w:eastAsia="宋体" w:cs="宋体"/>
      <w:color w:val="000000"/>
      <w:sz w:val="18"/>
      <w:szCs w:val="18"/>
      <w:u w:val="none"/>
    </w:rPr>
  </w:style>
  <w:style w:type="character" w:customStyle="1" w:styleId="33">
    <w:name w:val="op-map-singlepoint-info-right1"/>
    <w:basedOn w:val="20"/>
    <w:qFormat/>
    <w:uiPriority w:val="0"/>
  </w:style>
  <w:style w:type="character" w:customStyle="1" w:styleId="34">
    <w:name w:val="font31"/>
    <w:basedOn w:val="20"/>
    <w:qFormat/>
    <w:uiPriority w:val="0"/>
    <w:rPr>
      <w:rFonts w:hint="eastAsia" w:ascii="微软雅黑" w:hAnsi="微软雅黑" w:eastAsia="微软雅黑" w:cs="微软雅黑"/>
      <w:color w:val="000000"/>
      <w:sz w:val="20"/>
      <w:szCs w:val="20"/>
      <w:u w:val="none"/>
    </w:rPr>
  </w:style>
  <w:style w:type="character" w:customStyle="1" w:styleId="35">
    <w:name w:val="font21"/>
    <w:basedOn w:val="20"/>
    <w:qFormat/>
    <w:uiPriority w:val="0"/>
    <w:rPr>
      <w:rFonts w:hint="eastAsia" w:ascii="微软雅黑" w:hAnsi="微软雅黑" w:eastAsia="微软雅黑" w:cs="微软雅黑"/>
      <w:b/>
      <w:color w:val="000000"/>
      <w:sz w:val="20"/>
      <w:szCs w:val="20"/>
      <w:u w:val="none"/>
    </w:rPr>
  </w:style>
  <w:style w:type="paragraph"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2019-04-24T06:10:00Z</dcterms:created>
  <dc:creator>Administrator</dc:creator>
  <cp:lastModifiedBy>Administrator</cp:lastModifiedBy>
  <cp:lastPrinted>2020-03-17T02:02:00Z</cp:lastPrinted>
  <dcterms:modified xsi:type="dcterms:W3CDTF">2020-03-31T03:04:20Z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