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b/>
          <w:bCs/>
          <w:color w:val="000000"/>
          <w:kern w:val="0"/>
          <w:sz w:val="72"/>
          <w:szCs w:val="72"/>
        </w:rPr>
      </w:pPr>
    </w:p>
    <w:p>
      <w:pPr>
        <w:autoSpaceDE w:val="0"/>
        <w:autoSpaceDN w:val="0"/>
        <w:adjustRightInd w:val="0"/>
        <w:spacing w:line="36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rPr>
        <w:t>青 海 省 政 府 采 购</w:t>
      </w:r>
    </w:p>
    <w:p>
      <w:pPr>
        <w:autoSpaceDE w:val="0"/>
        <w:autoSpaceDN w:val="0"/>
        <w:adjustRightInd w:val="0"/>
        <w:spacing w:line="360" w:lineRule="auto"/>
        <w:rPr>
          <w:rFonts w:hint="eastAsia" w:ascii="宋体" w:hAnsi="宋体" w:cs="宋体"/>
          <w:b/>
          <w:bCs/>
          <w:color w:val="000000"/>
          <w:kern w:val="0"/>
          <w:sz w:val="36"/>
          <w:szCs w:val="36"/>
        </w:rPr>
      </w:pPr>
    </w:p>
    <w:p>
      <w:pPr>
        <w:autoSpaceDE w:val="0"/>
        <w:autoSpaceDN w:val="0"/>
        <w:adjustRightInd w:val="0"/>
        <w:spacing w:line="360" w:lineRule="auto"/>
        <w:rPr>
          <w:rFonts w:hint="eastAsia" w:ascii="宋体" w:hAnsi="宋体" w:cs="宋体"/>
          <w:b/>
          <w:bCs/>
          <w:color w:val="000000"/>
          <w:kern w:val="0"/>
          <w:sz w:val="36"/>
          <w:szCs w:val="36"/>
        </w:rPr>
      </w:pPr>
    </w:p>
    <w:p>
      <w:pPr>
        <w:autoSpaceDE w:val="0"/>
        <w:autoSpaceDN w:val="0"/>
        <w:adjustRightInd w:val="0"/>
        <w:spacing w:line="360" w:lineRule="auto"/>
        <w:rPr>
          <w:rFonts w:hint="eastAsia" w:ascii="宋体" w:hAnsi="宋体" w:cs="宋体"/>
          <w:b/>
          <w:bCs/>
          <w:color w:val="000000"/>
          <w:kern w:val="0"/>
          <w:sz w:val="36"/>
          <w:szCs w:val="36"/>
        </w:rPr>
      </w:pPr>
    </w:p>
    <w:p>
      <w:pPr>
        <w:autoSpaceDE w:val="0"/>
        <w:autoSpaceDN w:val="0"/>
        <w:adjustRightInd w:val="0"/>
        <w:spacing w:line="360" w:lineRule="auto"/>
        <w:jc w:val="center"/>
        <w:rPr>
          <w:rFonts w:hint="eastAsia" w:ascii="宋体" w:hAnsi="宋体" w:cs="宋体"/>
          <w:color w:val="000000"/>
          <w:kern w:val="0"/>
          <w:sz w:val="36"/>
          <w:szCs w:val="36"/>
          <w:u w:val="dotDash"/>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ind w:left="722" w:leftChars="300" w:hanging="2"/>
        <w:jc w:val="left"/>
        <w:rPr>
          <w:rFonts w:hint="default" w:ascii="宋体" w:hAnsi="宋体" w:eastAsia="宋体" w:cs="宋体"/>
          <w:b/>
          <w:bCs/>
          <w:color w:val="000000"/>
          <w:kern w:val="0"/>
          <w:sz w:val="32"/>
          <w:szCs w:val="32"/>
          <w:u w:val="dashDotHeavy"/>
          <w:lang w:val="en-US" w:eastAsia="zh-CN"/>
        </w:rPr>
      </w:pPr>
      <w:r>
        <w:rPr>
          <w:rFonts w:hint="eastAsia" w:ascii="宋体" w:hAnsi="宋体" w:cs="宋体"/>
          <w:b/>
          <w:bCs/>
          <w:color w:val="000000"/>
          <w:kern w:val="0"/>
          <w:sz w:val="32"/>
          <w:szCs w:val="32"/>
          <w:lang w:val="zh-CN"/>
        </w:rPr>
        <w:t>采购项目编号：青海旭诚公招（服务）2019-035</w:t>
      </w:r>
    </w:p>
    <w:p>
      <w:pPr>
        <w:autoSpaceDE w:val="0"/>
        <w:autoSpaceDN w:val="0"/>
        <w:adjustRightInd w:val="0"/>
        <w:spacing w:line="360" w:lineRule="auto"/>
        <w:ind w:left="2969" w:leftChars="300" w:hanging="2249" w:hangingChars="700"/>
        <w:jc w:val="left"/>
        <w:rPr>
          <w:rFonts w:hint="eastAsia" w:ascii="宋体" w:hAnsi="宋体" w:cs="宋体"/>
          <w:b/>
          <w:bCs/>
          <w:color w:val="000000"/>
          <w:spacing w:val="-11"/>
          <w:kern w:val="0"/>
          <w:sz w:val="32"/>
          <w:szCs w:val="32"/>
        </w:rPr>
      </w:pPr>
      <w:r>
        <w:rPr>
          <w:rFonts w:hint="eastAsia" w:ascii="宋体" w:hAnsi="宋体" w:cs="宋体"/>
          <w:b/>
          <w:bCs/>
          <w:color w:val="000000"/>
          <w:kern w:val="0"/>
          <w:sz w:val="32"/>
          <w:szCs w:val="32"/>
          <w:lang w:val="zh-CN"/>
        </w:rPr>
        <w:t>采购项目名称：称多县10所学校供暖服务项目</w:t>
      </w:r>
    </w:p>
    <w:p>
      <w:pPr>
        <w:autoSpaceDE w:val="0"/>
        <w:autoSpaceDN w:val="0"/>
        <w:adjustRightInd w:val="0"/>
        <w:spacing w:line="360" w:lineRule="auto"/>
        <w:ind w:left="722" w:leftChars="300" w:hanging="2"/>
        <w:jc w:val="left"/>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购</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spacing w:val="-11"/>
          <w:kern w:val="0"/>
          <w:sz w:val="32"/>
          <w:szCs w:val="32"/>
          <w:lang w:val="zh-CN"/>
        </w:rPr>
        <w:t>称多县教育局</w:t>
      </w:r>
    </w:p>
    <w:p>
      <w:pPr>
        <w:autoSpaceDE w:val="0"/>
        <w:autoSpaceDN w:val="0"/>
        <w:adjustRightInd w:val="0"/>
        <w:spacing w:line="360" w:lineRule="auto"/>
        <w:jc w:val="left"/>
        <w:rPr>
          <w:rFonts w:hint="eastAsia" w:ascii="宋体" w:hAnsi="宋体" w:cs="宋体"/>
          <w:b/>
          <w:bCs/>
          <w:color w:val="000000"/>
          <w:kern w:val="0"/>
          <w:sz w:val="32"/>
          <w:szCs w:val="32"/>
        </w:rPr>
      </w:pPr>
    </w:p>
    <w:p>
      <w:pPr>
        <w:autoSpaceDE w:val="0"/>
        <w:autoSpaceDN w:val="0"/>
        <w:adjustRightInd w:val="0"/>
        <w:spacing w:line="360" w:lineRule="auto"/>
        <w:jc w:val="center"/>
        <w:rPr>
          <w:rFonts w:hint="eastAsia" w:ascii="宋体" w:hAnsi="宋体" w:cs="宋体"/>
          <w:b/>
          <w:bCs/>
          <w:color w:val="000000"/>
          <w:kern w:val="0"/>
          <w:sz w:val="32"/>
          <w:szCs w:val="32"/>
          <w:lang w:val="zh-CN"/>
        </w:rPr>
      </w:pPr>
    </w:p>
    <w:p>
      <w:pPr>
        <w:autoSpaceDE w:val="0"/>
        <w:autoSpaceDN w:val="0"/>
        <w:adjustRightInd w:val="0"/>
        <w:spacing w:line="360" w:lineRule="auto"/>
        <w:jc w:val="center"/>
        <w:rPr>
          <w:rFonts w:hint="eastAsia" w:ascii="宋体" w:hAnsi="宋体" w:cs="宋体"/>
          <w:b/>
          <w:bCs/>
          <w:color w:val="000000"/>
          <w:kern w:val="0"/>
          <w:sz w:val="32"/>
          <w:szCs w:val="32"/>
          <w:lang w:val="zh-CN"/>
        </w:rPr>
      </w:pPr>
    </w:p>
    <w:p>
      <w:pPr>
        <w:autoSpaceDE w:val="0"/>
        <w:autoSpaceDN w:val="0"/>
        <w:adjustRightInd w:val="0"/>
        <w:spacing w:line="360" w:lineRule="auto"/>
        <w:jc w:val="center"/>
        <w:rPr>
          <w:rFonts w:hint="eastAsia"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采购代理机构：青海旭诚工程项目管理有限公司</w:t>
      </w:r>
    </w:p>
    <w:p>
      <w:pPr>
        <w:autoSpaceDE w:val="0"/>
        <w:autoSpaceDN w:val="0"/>
        <w:adjustRightInd w:val="0"/>
        <w:spacing w:line="360" w:lineRule="auto"/>
        <w:jc w:val="center"/>
        <w:rPr>
          <w:rFonts w:hint="eastAsia" w:ascii="宋体" w:hAnsi="宋体" w:cs="宋体"/>
          <w:b/>
          <w:color w:val="000000"/>
          <w:sz w:val="32"/>
          <w:szCs w:val="32"/>
        </w:rPr>
        <w:sectPr>
          <w:headerReference r:id="rId3" w:type="default"/>
          <w:footerReference r:id="rId4" w:type="even"/>
          <w:pgSz w:w="11849" w:h="16781"/>
          <w:pgMar w:top="1440" w:right="1886" w:bottom="1440" w:left="1803" w:header="851" w:footer="992" w:gutter="0"/>
          <w:pgNumType w:start="1"/>
          <w:cols w:space="720" w:num="1"/>
          <w:docGrid w:linePitch="397" w:charSpace="0"/>
        </w:sectPr>
      </w:pPr>
      <w:r>
        <w:rPr>
          <w:rFonts w:hint="eastAsia" w:ascii="宋体" w:hAnsi="宋体" w:cs="宋体"/>
          <w:b/>
          <w:bCs/>
          <w:color w:val="000000"/>
          <w:kern w:val="0"/>
          <w:sz w:val="32"/>
          <w:szCs w:val="32"/>
          <w:lang w:val="en-US" w:eastAsia="zh-CN"/>
        </w:rPr>
        <w:t>2020</w:t>
      </w:r>
      <w:r>
        <w:rPr>
          <w:rFonts w:hint="eastAsia" w:ascii="宋体" w:hAnsi="宋体" w:cs="宋体"/>
          <w:b/>
          <w:bCs/>
          <w:color w:val="000000"/>
          <w:kern w:val="0"/>
          <w:sz w:val="32"/>
          <w:szCs w:val="32"/>
          <w:lang w:val="zh-CN"/>
        </w:rPr>
        <w:t>年</w:t>
      </w:r>
      <w:r>
        <w:rPr>
          <w:rFonts w:hint="eastAsia" w:ascii="宋体" w:hAnsi="宋体" w:cs="宋体"/>
          <w:b/>
          <w:bCs/>
          <w:color w:val="000000"/>
          <w:kern w:val="0"/>
          <w:sz w:val="32"/>
          <w:szCs w:val="32"/>
          <w:lang w:val="en-US" w:eastAsia="zh-CN"/>
        </w:rPr>
        <w:t>09</w:t>
      </w:r>
      <w:r>
        <w:rPr>
          <w:rFonts w:hint="eastAsia" w:ascii="宋体" w:hAnsi="宋体" w:cs="宋体"/>
          <w:b/>
          <w:color w:val="000000"/>
          <w:sz w:val="32"/>
          <w:szCs w:val="32"/>
        </w:rPr>
        <w:t>月</w:t>
      </w:r>
    </w:p>
    <w:p>
      <w:pPr>
        <w:adjustRightInd w:val="0"/>
        <w:spacing w:line="360" w:lineRule="auto"/>
        <w:jc w:val="center"/>
        <w:textAlignment w:val="baseline"/>
        <w:rPr>
          <w:rFonts w:hint="eastAsia" w:ascii="宋体" w:hAnsi="宋体" w:cs="宋体"/>
          <w:b/>
          <w:color w:val="000000"/>
          <w:sz w:val="40"/>
          <w:szCs w:val="30"/>
        </w:rPr>
      </w:pPr>
      <w:r>
        <w:rPr>
          <w:rFonts w:hint="eastAsia" w:ascii="宋体" w:hAnsi="宋体" w:cs="宋体"/>
          <w:b/>
          <w:color w:val="000000"/>
          <w:sz w:val="40"/>
          <w:szCs w:val="30"/>
        </w:rPr>
        <w:t>目  录</w:t>
      </w:r>
    </w:p>
    <w:p>
      <w:pPr>
        <w:pStyle w:val="16"/>
        <w:tabs>
          <w:tab w:val="right" w:leader="dot" w:pos="8243"/>
        </w:tabs>
        <w:ind w:firstLine="420"/>
        <w:rPr>
          <w:b w:val="0"/>
          <w:bCs w:val="0"/>
        </w:rPr>
      </w:pPr>
      <w:r>
        <w:rPr>
          <w:rFonts w:hint="eastAsia" w:ascii="宋体" w:hAnsi="宋体" w:cs="宋体"/>
          <w:b w:val="0"/>
          <w:bCs w:val="0"/>
          <w:color w:val="000000"/>
          <w:kern w:val="0"/>
          <w:sz w:val="21"/>
          <w:szCs w:val="21"/>
        </w:rPr>
        <w:fldChar w:fldCharType="begin"/>
      </w:r>
      <w:r>
        <w:rPr>
          <w:rStyle w:val="28"/>
          <w:rFonts w:hint="eastAsia" w:ascii="宋体" w:hAnsi="宋体" w:cs="宋体"/>
          <w:b w:val="0"/>
          <w:bCs w:val="0"/>
          <w:kern w:val="0"/>
          <w:sz w:val="21"/>
          <w:szCs w:val="21"/>
        </w:rPr>
        <w:instrText xml:space="preserve"> TOC \o "3-3" \h \z \t "标题 1,2,标题 2,3,标题,1" </w:instrText>
      </w:r>
      <w:r>
        <w:rPr>
          <w:rFonts w:hint="eastAsia" w:ascii="宋体" w:hAnsi="宋体" w:cs="宋体"/>
          <w:b w:val="0"/>
          <w:bCs w:val="0"/>
          <w:color w:val="000000"/>
          <w:kern w:val="0"/>
          <w:sz w:val="21"/>
          <w:szCs w:val="21"/>
        </w:rPr>
        <w:fldChar w:fldCharType="separate"/>
      </w:r>
      <w:r>
        <w:rPr>
          <w:rFonts w:hint="eastAsia" w:ascii="宋体" w:hAnsi="宋体" w:cs="宋体"/>
          <w:b w:val="0"/>
          <w:bCs w:val="0"/>
          <w:color w:val="000000"/>
          <w:kern w:val="0"/>
          <w:szCs w:val="21"/>
        </w:rPr>
        <w:fldChar w:fldCharType="begin"/>
      </w:r>
      <w:r>
        <w:rPr>
          <w:rFonts w:hint="eastAsia" w:ascii="宋体" w:hAnsi="宋体" w:cs="宋体"/>
          <w:b w:val="0"/>
          <w:bCs w:val="0"/>
          <w:kern w:val="0"/>
          <w:szCs w:val="21"/>
        </w:rPr>
        <w:instrText xml:space="preserve"> HYPERLINK \l _Toc4937 </w:instrText>
      </w:r>
      <w:r>
        <w:rPr>
          <w:rFonts w:hint="eastAsia" w:ascii="宋体" w:hAnsi="宋体" w:cs="宋体"/>
          <w:b w:val="0"/>
          <w:bCs w:val="0"/>
          <w:kern w:val="0"/>
          <w:szCs w:val="21"/>
        </w:rPr>
        <w:fldChar w:fldCharType="separate"/>
      </w:r>
      <w:r>
        <w:rPr>
          <w:rFonts w:hint="eastAsia" w:ascii="宋体" w:hAnsi="宋体" w:cs="宋体"/>
          <w:b w:val="0"/>
          <w:bCs w:val="0"/>
          <w:szCs w:val="36"/>
          <w:lang w:val="zh-CN"/>
        </w:rPr>
        <w:t>第一部分  投标邀请</w:t>
      </w:r>
      <w:r>
        <w:rPr>
          <w:b w:val="0"/>
          <w:bCs w:val="0"/>
        </w:rPr>
        <w:tab/>
      </w:r>
      <w:r>
        <w:rPr>
          <w:b w:val="0"/>
          <w:bCs w:val="0"/>
        </w:rPr>
        <w:fldChar w:fldCharType="begin"/>
      </w:r>
      <w:r>
        <w:rPr>
          <w:b w:val="0"/>
          <w:bCs w:val="0"/>
        </w:rPr>
        <w:instrText xml:space="preserve"> PAGEREF _Toc4937 </w:instrText>
      </w:r>
      <w:r>
        <w:rPr>
          <w:b w:val="0"/>
          <w:bCs w:val="0"/>
        </w:rPr>
        <w:fldChar w:fldCharType="separate"/>
      </w:r>
      <w:r>
        <w:rPr>
          <w:b w:val="0"/>
          <w:bCs w:val="0"/>
        </w:rPr>
        <w:t>4</w:t>
      </w:r>
      <w:r>
        <w:rPr>
          <w:b w:val="0"/>
          <w:bCs w:val="0"/>
        </w:rPr>
        <w:fldChar w:fldCharType="end"/>
      </w:r>
      <w:r>
        <w:rPr>
          <w:rFonts w:hint="eastAsia" w:ascii="宋体" w:hAnsi="宋体" w:cs="宋体"/>
          <w:b w:val="0"/>
          <w:bCs w:val="0"/>
          <w:color w:val="000000"/>
          <w:kern w:val="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_Toc19278 </w:instrText>
      </w:r>
      <w:r>
        <w:rPr>
          <w:rFonts w:hint="eastAsia" w:ascii="宋体" w:hAnsi="宋体" w:cs="宋体"/>
          <w:b w:val="0"/>
          <w:bCs w:val="0"/>
          <w:szCs w:val="21"/>
        </w:rPr>
        <w:fldChar w:fldCharType="separate"/>
      </w:r>
      <w:r>
        <w:rPr>
          <w:rFonts w:hint="eastAsia" w:ascii="宋体" w:hAnsi="宋体" w:cs="宋体"/>
          <w:b w:val="0"/>
          <w:bCs w:val="0"/>
          <w:szCs w:val="36"/>
          <w:lang w:val="zh-CN"/>
        </w:rPr>
        <w:t>第二部分  投标人须知</w:t>
      </w:r>
      <w:r>
        <w:rPr>
          <w:b w:val="0"/>
          <w:bCs w:val="0"/>
        </w:rPr>
        <w:tab/>
      </w:r>
      <w:r>
        <w:rPr>
          <w:b w:val="0"/>
          <w:bCs w:val="0"/>
        </w:rPr>
        <w:fldChar w:fldCharType="begin"/>
      </w:r>
      <w:r>
        <w:rPr>
          <w:b w:val="0"/>
          <w:bCs w:val="0"/>
        </w:rPr>
        <w:instrText xml:space="preserve"> PAGEREF _Toc19278 </w:instrText>
      </w:r>
      <w:r>
        <w:rPr>
          <w:b w:val="0"/>
          <w:bCs w:val="0"/>
        </w:rPr>
        <w:fldChar w:fldCharType="separate"/>
      </w:r>
      <w:r>
        <w:rPr>
          <w:b w:val="0"/>
          <w:bCs w:val="0"/>
        </w:rPr>
        <w:t>6</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_Toc1745 </w:instrText>
      </w:r>
      <w:r>
        <w:rPr>
          <w:rFonts w:hint="eastAsia" w:ascii="宋体" w:hAnsi="宋体" w:cs="宋体"/>
          <w:b w:val="0"/>
          <w:bCs w:val="0"/>
          <w:szCs w:val="21"/>
        </w:rPr>
        <w:fldChar w:fldCharType="separate"/>
      </w:r>
      <w:r>
        <w:rPr>
          <w:rFonts w:hint="eastAsia" w:ascii="宋体" w:hAnsi="宋体" w:cs="宋体"/>
          <w:b w:val="0"/>
          <w:bCs w:val="0"/>
          <w:lang w:val="zh-CN"/>
        </w:rPr>
        <w:t>一、说明</w:t>
      </w:r>
      <w:r>
        <w:rPr>
          <w:b w:val="0"/>
          <w:bCs w:val="0"/>
        </w:rPr>
        <w:tab/>
      </w:r>
      <w:r>
        <w:rPr>
          <w:b w:val="0"/>
          <w:bCs w:val="0"/>
        </w:rPr>
        <w:fldChar w:fldCharType="begin"/>
      </w:r>
      <w:r>
        <w:rPr>
          <w:b w:val="0"/>
          <w:bCs w:val="0"/>
        </w:rPr>
        <w:instrText xml:space="preserve"> PAGEREF _Toc1745 </w:instrText>
      </w:r>
      <w:r>
        <w:rPr>
          <w:b w:val="0"/>
          <w:bCs w:val="0"/>
        </w:rPr>
        <w:fldChar w:fldCharType="separate"/>
      </w:r>
      <w:r>
        <w:rPr>
          <w:b w:val="0"/>
          <w:bCs w:val="0"/>
        </w:rPr>
        <w:t>6</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_Toc28416 </w:instrText>
      </w:r>
      <w:r>
        <w:rPr>
          <w:rFonts w:hint="eastAsia" w:ascii="宋体" w:hAnsi="宋体" w:cs="宋体"/>
          <w:b w:val="0"/>
          <w:bCs w:val="0"/>
          <w:szCs w:val="21"/>
        </w:rPr>
        <w:fldChar w:fldCharType="separate"/>
      </w:r>
      <w:r>
        <w:rPr>
          <w:rFonts w:hint="eastAsia" w:ascii="宋体" w:hAnsi="宋体" w:cs="宋体"/>
          <w:b w:val="0"/>
          <w:bCs w:val="0"/>
          <w:szCs w:val="28"/>
          <w:lang w:val="zh-CN"/>
        </w:rPr>
        <w:t>1.适用范围</w:t>
      </w:r>
      <w:r>
        <w:rPr>
          <w:b w:val="0"/>
          <w:bCs w:val="0"/>
        </w:rPr>
        <w:tab/>
      </w:r>
      <w:r>
        <w:rPr>
          <w:b w:val="0"/>
          <w:bCs w:val="0"/>
        </w:rPr>
        <w:fldChar w:fldCharType="begin"/>
      </w:r>
      <w:r>
        <w:rPr>
          <w:b w:val="0"/>
          <w:bCs w:val="0"/>
        </w:rPr>
        <w:instrText xml:space="preserve"> PAGEREF _Toc28416 </w:instrText>
      </w:r>
      <w:r>
        <w:rPr>
          <w:b w:val="0"/>
          <w:bCs w:val="0"/>
        </w:rPr>
        <w:fldChar w:fldCharType="separate"/>
      </w:r>
      <w:r>
        <w:rPr>
          <w:b w:val="0"/>
          <w:bCs w:val="0"/>
        </w:rPr>
        <w:t>6</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_Toc22011 </w:instrText>
      </w:r>
      <w:r>
        <w:rPr>
          <w:rFonts w:hint="eastAsia" w:ascii="宋体" w:hAnsi="宋体" w:cs="宋体"/>
          <w:b w:val="0"/>
          <w:bCs w:val="0"/>
          <w:szCs w:val="21"/>
        </w:rPr>
        <w:fldChar w:fldCharType="separate"/>
      </w:r>
      <w:r>
        <w:rPr>
          <w:rFonts w:hint="eastAsia" w:ascii="宋体" w:hAnsi="宋体" w:cs="宋体"/>
          <w:b w:val="0"/>
          <w:bCs w:val="0"/>
          <w:szCs w:val="28"/>
          <w:lang w:val="zh-CN"/>
        </w:rPr>
        <w:t>2.采购方式、合格的投标人</w:t>
      </w:r>
      <w:r>
        <w:rPr>
          <w:b w:val="0"/>
          <w:bCs w:val="0"/>
        </w:rPr>
        <w:tab/>
      </w:r>
      <w:r>
        <w:rPr>
          <w:b w:val="0"/>
          <w:bCs w:val="0"/>
        </w:rPr>
        <w:fldChar w:fldCharType="begin"/>
      </w:r>
      <w:r>
        <w:rPr>
          <w:b w:val="0"/>
          <w:bCs w:val="0"/>
        </w:rPr>
        <w:instrText xml:space="preserve"> PAGEREF _Toc22011 </w:instrText>
      </w:r>
      <w:r>
        <w:rPr>
          <w:b w:val="0"/>
          <w:bCs w:val="0"/>
        </w:rPr>
        <w:fldChar w:fldCharType="separate"/>
      </w:r>
      <w:r>
        <w:rPr>
          <w:b w:val="0"/>
          <w:bCs w:val="0"/>
        </w:rPr>
        <w:t>6</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_Toc13156 </w:instrText>
      </w:r>
      <w:r>
        <w:rPr>
          <w:rFonts w:hint="eastAsia" w:ascii="宋体" w:hAnsi="宋体" w:cs="宋体"/>
          <w:b w:val="0"/>
          <w:bCs w:val="0"/>
          <w:szCs w:val="21"/>
        </w:rPr>
        <w:fldChar w:fldCharType="separate"/>
      </w:r>
      <w:r>
        <w:rPr>
          <w:rFonts w:hint="eastAsia" w:ascii="宋体" w:hAnsi="宋体" w:cs="宋体"/>
          <w:b w:val="0"/>
          <w:bCs w:val="0"/>
          <w:szCs w:val="28"/>
          <w:lang w:val="zh-CN"/>
        </w:rPr>
        <w:t>3.投标费用</w:t>
      </w:r>
      <w:r>
        <w:rPr>
          <w:b w:val="0"/>
          <w:bCs w:val="0"/>
        </w:rPr>
        <w:tab/>
      </w:r>
      <w:r>
        <w:rPr>
          <w:b w:val="0"/>
          <w:bCs w:val="0"/>
        </w:rPr>
        <w:fldChar w:fldCharType="begin"/>
      </w:r>
      <w:r>
        <w:rPr>
          <w:b w:val="0"/>
          <w:bCs w:val="0"/>
        </w:rPr>
        <w:instrText xml:space="preserve"> PAGEREF _Toc13156 </w:instrText>
      </w:r>
      <w:r>
        <w:rPr>
          <w:b w:val="0"/>
          <w:bCs w:val="0"/>
        </w:rPr>
        <w:fldChar w:fldCharType="separate"/>
      </w:r>
      <w:r>
        <w:rPr>
          <w:b w:val="0"/>
          <w:bCs w:val="0"/>
        </w:rPr>
        <w:t>6</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_Toc20812 </w:instrText>
      </w:r>
      <w:r>
        <w:rPr>
          <w:rFonts w:hint="eastAsia" w:ascii="宋体" w:hAnsi="宋体" w:cs="宋体"/>
          <w:b w:val="0"/>
          <w:bCs w:val="0"/>
          <w:szCs w:val="21"/>
        </w:rPr>
        <w:fldChar w:fldCharType="separate"/>
      </w:r>
      <w:r>
        <w:rPr>
          <w:rFonts w:hint="eastAsia" w:ascii="宋体" w:hAnsi="宋体" w:cs="宋体"/>
          <w:b w:val="0"/>
          <w:bCs w:val="0"/>
          <w:lang w:val="zh-CN"/>
        </w:rPr>
        <w:t>二、招标文件说明</w:t>
      </w:r>
      <w:r>
        <w:rPr>
          <w:b w:val="0"/>
          <w:bCs w:val="0"/>
        </w:rPr>
        <w:tab/>
      </w:r>
      <w:r>
        <w:rPr>
          <w:b w:val="0"/>
          <w:bCs w:val="0"/>
        </w:rPr>
        <w:fldChar w:fldCharType="begin"/>
      </w:r>
      <w:r>
        <w:rPr>
          <w:b w:val="0"/>
          <w:bCs w:val="0"/>
        </w:rPr>
        <w:instrText xml:space="preserve"> PAGEREF _Toc20812 </w:instrText>
      </w:r>
      <w:r>
        <w:rPr>
          <w:b w:val="0"/>
          <w:bCs w:val="0"/>
        </w:rPr>
        <w:fldChar w:fldCharType="separate"/>
      </w:r>
      <w:r>
        <w:rPr>
          <w:b w:val="0"/>
          <w:bCs w:val="0"/>
        </w:rPr>
        <w:t>6</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_Toc19866 </w:instrText>
      </w:r>
      <w:r>
        <w:rPr>
          <w:rFonts w:hint="eastAsia" w:ascii="宋体" w:hAnsi="宋体" w:cs="宋体"/>
          <w:b w:val="0"/>
          <w:bCs w:val="0"/>
          <w:szCs w:val="21"/>
        </w:rPr>
        <w:fldChar w:fldCharType="separate"/>
      </w:r>
      <w:r>
        <w:rPr>
          <w:rFonts w:hint="eastAsia" w:ascii="宋体" w:hAnsi="宋体" w:cs="宋体"/>
          <w:b w:val="0"/>
          <w:bCs w:val="0"/>
          <w:szCs w:val="28"/>
          <w:lang w:val="zh-CN"/>
        </w:rPr>
        <w:t>4.招标文件的构成</w:t>
      </w:r>
      <w:r>
        <w:rPr>
          <w:b w:val="0"/>
          <w:bCs w:val="0"/>
        </w:rPr>
        <w:tab/>
      </w:r>
      <w:r>
        <w:rPr>
          <w:b w:val="0"/>
          <w:bCs w:val="0"/>
        </w:rPr>
        <w:fldChar w:fldCharType="begin"/>
      </w:r>
      <w:r>
        <w:rPr>
          <w:b w:val="0"/>
          <w:bCs w:val="0"/>
        </w:rPr>
        <w:instrText xml:space="preserve"> PAGEREF _Toc19866 </w:instrText>
      </w:r>
      <w:r>
        <w:rPr>
          <w:b w:val="0"/>
          <w:bCs w:val="0"/>
        </w:rPr>
        <w:fldChar w:fldCharType="separate"/>
      </w:r>
      <w:r>
        <w:rPr>
          <w:b w:val="0"/>
          <w:bCs w:val="0"/>
        </w:rPr>
        <w:t>6</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_Toc11599 </w:instrText>
      </w:r>
      <w:r>
        <w:rPr>
          <w:rFonts w:hint="eastAsia" w:ascii="宋体" w:hAnsi="宋体" w:cs="宋体"/>
          <w:b w:val="0"/>
          <w:bCs w:val="0"/>
          <w:szCs w:val="21"/>
        </w:rPr>
        <w:fldChar w:fldCharType="separate"/>
      </w:r>
      <w:r>
        <w:rPr>
          <w:rFonts w:hint="eastAsia" w:ascii="宋体" w:hAnsi="宋体" w:cs="宋体"/>
          <w:b w:val="0"/>
          <w:bCs w:val="0"/>
          <w:szCs w:val="28"/>
          <w:lang w:val="zh-CN"/>
        </w:rPr>
        <w:t>5.招标文件、采购活动和中标结果的质疑</w:t>
      </w:r>
      <w:r>
        <w:rPr>
          <w:b w:val="0"/>
          <w:bCs w:val="0"/>
        </w:rPr>
        <w:tab/>
      </w:r>
      <w:r>
        <w:rPr>
          <w:b w:val="0"/>
          <w:bCs w:val="0"/>
        </w:rPr>
        <w:fldChar w:fldCharType="begin"/>
      </w:r>
      <w:r>
        <w:rPr>
          <w:b w:val="0"/>
          <w:bCs w:val="0"/>
        </w:rPr>
        <w:instrText xml:space="preserve"> PAGEREF _Toc11599 </w:instrText>
      </w:r>
      <w:r>
        <w:rPr>
          <w:b w:val="0"/>
          <w:bCs w:val="0"/>
        </w:rPr>
        <w:fldChar w:fldCharType="separate"/>
      </w:r>
      <w:r>
        <w:rPr>
          <w:b w:val="0"/>
          <w:bCs w:val="0"/>
        </w:rPr>
        <w:t>6</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_Toc19525 </w:instrText>
      </w:r>
      <w:r>
        <w:rPr>
          <w:rFonts w:hint="eastAsia" w:ascii="宋体" w:hAnsi="宋体" w:cs="宋体"/>
          <w:b w:val="0"/>
          <w:bCs w:val="0"/>
          <w:szCs w:val="21"/>
        </w:rPr>
        <w:fldChar w:fldCharType="separate"/>
      </w:r>
      <w:r>
        <w:rPr>
          <w:rFonts w:hint="eastAsia" w:ascii="宋体" w:hAnsi="宋体" w:cs="宋体"/>
          <w:b w:val="0"/>
          <w:bCs w:val="0"/>
          <w:szCs w:val="28"/>
          <w:lang w:val="zh-CN"/>
        </w:rPr>
        <w:t>6.招标文件的澄清或修改</w:t>
      </w:r>
      <w:r>
        <w:rPr>
          <w:b w:val="0"/>
          <w:bCs w:val="0"/>
        </w:rPr>
        <w:tab/>
      </w:r>
      <w:r>
        <w:rPr>
          <w:b w:val="0"/>
          <w:bCs w:val="0"/>
        </w:rPr>
        <w:fldChar w:fldCharType="begin"/>
      </w:r>
      <w:r>
        <w:rPr>
          <w:b w:val="0"/>
          <w:bCs w:val="0"/>
        </w:rPr>
        <w:instrText xml:space="preserve"> PAGEREF _Toc19525 </w:instrText>
      </w:r>
      <w:r>
        <w:rPr>
          <w:b w:val="0"/>
          <w:bCs w:val="0"/>
        </w:rPr>
        <w:fldChar w:fldCharType="separate"/>
      </w:r>
      <w:r>
        <w:rPr>
          <w:b w:val="0"/>
          <w:bCs w:val="0"/>
        </w:rPr>
        <w:t>7</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_Toc16723 </w:instrText>
      </w:r>
      <w:r>
        <w:rPr>
          <w:rFonts w:hint="eastAsia" w:ascii="宋体" w:hAnsi="宋体" w:cs="宋体"/>
          <w:b w:val="0"/>
          <w:bCs w:val="0"/>
          <w:szCs w:val="21"/>
        </w:rPr>
        <w:fldChar w:fldCharType="separate"/>
      </w:r>
      <w:r>
        <w:rPr>
          <w:rFonts w:hint="eastAsia" w:ascii="宋体" w:hAnsi="宋体" w:cs="宋体"/>
          <w:b w:val="0"/>
          <w:bCs w:val="0"/>
          <w:lang w:val="zh-CN"/>
        </w:rPr>
        <w:t>三、投标文件的编制</w:t>
      </w:r>
      <w:r>
        <w:rPr>
          <w:b w:val="0"/>
          <w:bCs w:val="0"/>
        </w:rPr>
        <w:tab/>
      </w:r>
      <w:r>
        <w:rPr>
          <w:b w:val="0"/>
          <w:bCs w:val="0"/>
        </w:rPr>
        <w:fldChar w:fldCharType="begin"/>
      </w:r>
      <w:r>
        <w:rPr>
          <w:b w:val="0"/>
          <w:bCs w:val="0"/>
        </w:rPr>
        <w:instrText xml:space="preserve"> PAGEREF _Toc16723 </w:instrText>
      </w:r>
      <w:r>
        <w:rPr>
          <w:b w:val="0"/>
          <w:bCs w:val="0"/>
        </w:rPr>
        <w:fldChar w:fldCharType="separate"/>
      </w:r>
      <w:r>
        <w:rPr>
          <w:b w:val="0"/>
          <w:bCs w:val="0"/>
        </w:rPr>
        <w:t>7</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_Toc1993 </w:instrText>
      </w:r>
      <w:r>
        <w:rPr>
          <w:rFonts w:hint="eastAsia" w:ascii="宋体" w:hAnsi="宋体" w:cs="宋体"/>
          <w:b w:val="0"/>
          <w:bCs w:val="0"/>
          <w:szCs w:val="21"/>
        </w:rPr>
        <w:fldChar w:fldCharType="separate"/>
      </w:r>
      <w:r>
        <w:rPr>
          <w:rFonts w:hint="eastAsia" w:ascii="宋体" w:hAnsi="宋体" w:cs="宋体"/>
          <w:b w:val="0"/>
          <w:bCs w:val="0"/>
          <w:szCs w:val="28"/>
          <w:lang w:val="zh-CN"/>
        </w:rPr>
        <w:t>7.投标文件的语言及度量衡单位</w:t>
      </w:r>
      <w:r>
        <w:rPr>
          <w:b w:val="0"/>
          <w:bCs w:val="0"/>
        </w:rPr>
        <w:tab/>
      </w:r>
      <w:r>
        <w:rPr>
          <w:b w:val="0"/>
          <w:bCs w:val="0"/>
        </w:rPr>
        <w:fldChar w:fldCharType="begin"/>
      </w:r>
      <w:r>
        <w:rPr>
          <w:b w:val="0"/>
          <w:bCs w:val="0"/>
        </w:rPr>
        <w:instrText xml:space="preserve"> PAGEREF _Toc1993 </w:instrText>
      </w:r>
      <w:r>
        <w:rPr>
          <w:b w:val="0"/>
          <w:bCs w:val="0"/>
        </w:rPr>
        <w:fldChar w:fldCharType="separate"/>
      </w:r>
      <w:r>
        <w:rPr>
          <w:b w:val="0"/>
          <w:bCs w:val="0"/>
        </w:rPr>
        <w:t>7</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_Toc12598 </w:instrText>
      </w:r>
      <w:r>
        <w:rPr>
          <w:rFonts w:hint="eastAsia" w:ascii="宋体" w:hAnsi="宋体" w:cs="宋体"/>
          <w:b w:val="0"/>
          <w:bCs w:val="0"/>
          <w:szCs w:val="21"/>
        </w:rPr>
        <w:fldChar w:fldCharType="separate"/>
      </w:r>
      <w:r>
        <w:rPr>
          <w:rFonts w:hint="eastAsia" w:ascii="宋体" w:hAnsi="宋体" w:cs="宋体"/>
          <w:b w:val="0"/>
          <w:bCs w:val="0"/>
          <w:szCs w:val="28"/>
          <w:lang w:val="zh-CN"/>
        </w:rPr>
        <w:t>8.投标报价及币种</w:t>
      </w:r>
      <w:r>
        <w:rPr>
          <w:b w:val="0"/>
          <w:bCs w:val="0"/>
        </w:rPr>
        <w:tab/>
      </w:r>
      <w:r>
        <w:rPr>
          <w:b w:val="0"/>
          <w:bCs w:val="0"/>
        </w:rPr>
        <w:fldChar w:fldCharType="begin"/>
      </w:r>
      <w:r>
        <w:rPr>
          <w:b w:val="0"/>
          <w:bCs w:val="0"/>
        </w:rPr>
        <w:instrText xml:space="preserve"> PAGEREF _Toc12598 </w:instrText>
      </w:r>
      <w:r>
        <w:rPr>
          <w:b w:val="0"/>
          <w:bCs w:val="0"/>
        </w:rPr>
        <w:fldChar w:fldCharType="separate"/>
      </w:r>
      <w:r>
        <w:rPr>
          <w:b w:val="0"/>
          <w:bCs w:val="0"/>
        </w:rPr>
        <w:t>8</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_Toc13676 </w:instrText>
      </w:r>
      <w:r>
        <w:rPr>
          <w:rFonts w:hint="eastAsia" w:ascii="宋体" w:hAnsi="宋体" w:cs="宋体"/>
          <w:b w:val="0"/>
          <w:bCs w:val="0"/>
          <w:szCs w:val="21"/>
        </w:rPr>
        <w:fldChar w:fldCharType="separate"/>
      </w:r>
      <w:r>
        <w:rPr>
          <w:rFonts w:hint="eastAsia" w:ascii="宋体" w:hAnsi="宋体" w:cs="宋体"/>
          <w:b w:val="0"/>
          <w:bCs w:val="0"/>
          <w:szCs w:val="28"/>
          <w:lang w:val="zh-CN"/>
        </w:rPr>
        <w:t>9.投标保证金</w:t>
      </w:r>
      <w:r>
        <w:rPr>
          <w:b w:val="0"/>
          <w:bCs w:val="0"/>
        </w:rPr>
        <w:tab/>
      </w:r>
      <w:r>
        <w:rPr>
          <w:b w:val="0"/>
          <w:bCs w:val="0"/>
        </w:rPr>
        <w:fldChar w:fldCharType="begin"/>
      </w:r>
      <w:r>
        <w:rPr>
          <w:b w:val="0"/>
          <w:bCs w:val="0"/>
        </w:rPr>
        <w:instrText xml:space="preserve"> PAGEREF _Toc13676 </w:instrText>
      </w:r>
      <w:r>
        <w:rPr>
          <w:b w:val="0"/>
          <w:bCs w:val="0"/>
        </w:rPr>
        <w:fldChar w:fldCharType="separate"/>
      </w:r>
      <w:r>
        <w:rPr>
          <w:b w:val="0"/>
          <w:bCs w:val="0"/>
        </w:rPr>
        <w:t>8</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_Toc643 </w:instrText>
      </w:r>
      <w:r>
        <w:rPr>
          <w:rFonts w:hint="eastAsia" w:ascii="宋体" w:hAnsi="宋体" w:cs="宋体"/>
          <w:b w:val="0"/>
          <w:bCs w:val="0"/>
          <w:szCs w:val="21"/>
        </w:rPr>
        <w:fldChar w:fldCharType="separate"/>
      </w:r>
      <w:r>
        <w:rPr>
          <w:rFonts w:hint="eastAsia" w:ascii="宋体" w:hAnsi="宋体" w:cs="宋体"/>
          <w:b w:val="0"/>
          <w:bCs w:val="0"/>
          <w:szCs w:val="28"/>
          <w:lang w:val="zh-CN"/>
        </w:rPr>
        <w:t>10.投标有效期</w:t>
      </w:r>
      <w:r>
        <w:rPr>
          <w:b w:val="0"/>
          <w:bCs w:val="0"/>
        </w:rPr>
        <w:tab/>
      </w:r>
      <w:r>
        <w:rPr>
          <w:b w:val="0"/>
          <w:bCs w:val="0"/>
        </w:rPr>
        <w:fldChar w:fldCharType="begin"/>
      </w:r>
      <w:r>
        <w:rPr>
          <w:b w:val="0"/>
          <w:bCs w:val="0"/>
        </w:rPr>
        <w:instrText xml:space="preserve"> PAGEREF _Toc643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_Toc15492 </w:instrText>
      </w:r>
      <w:r>
        <w:rPr>
          <w:rFonts w:hint="eastAsia" w:ascii="宋体" w:hAnsi="宋体" w:cs="宋体"/>
          <w:b w:val="0"/>
          <w:bCs w:val="0"/>
          <w:szCs w:val="21"/>
        </w:rPr>
        <w:fldChar w:fldCharType="separate"/>
      </w:r>
      <w:r>
        <w:rPr>
          <w:rFonts w:hint="eastAsia" w:ascii="宋体" w:hAnsi="宋体" w:cs="宋体"/>
          <w:b w:val="0"/>
          <w:bCs w:val="0"/>
          <w:szCs w:val="28"/>
          <w:lang w:val="zh-CN"/>
        </w:rPr>
        <w:t>11.投标文件构成</w:t>
      </w:r>
      <w:r>
        <w:rPr>
          <w:b w:val="0"/>
          <w:bCs w:val="0"/>
        </w:rPr>
        <w:tab/>
      </w:r>
      <w:r>
        <w:rPr>
          <w:b w:val="0"/>
          <w:bCs w:val="0"/>
        </w:rPr>
        <w:fldChar w:fldCharType="begin"/>
      </w:r>
      <w:r>
        <w:rPr>
          <w:b w:val="0"/>
          <w:bCs w:val="0"/>
        </w:rPr>
        <w:instrText xml:space="preserve"> PAGEREF _Toc15492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_Toc24417 </w:instrText>
      </w:r>
      <w:r>
        <w:rPr>
          <w:rFonts w:hint="eastAsia" w:ascii="宋体" w:hAnsi="宋体" w:cs="宋体"/>
          <w:b w:val="0"/>
          <w:bCs w:val="0"/>
          <w:szCs w:val="21"/>
        </w:rPr>
        <w:fldChar w:fldCharType="separate"/>
      </w:r>
      <w:r>
        <w:rPr>
          <w:rFonts w:hint="eastAsia" w:ascii="宋体" w:hAnsi="宋体" w:cs="宋体"/>
          <w:b w:val="0"/>
          <w:bCs w:val="0"/>
          <w:szCs w:val="28"/>
          <w:lang w:val="zh-CN"/>
        </w:rPr>
        <w:t>12.投标文件的编制要求</w:t>
      </w:r>
      <w:r>
        <w:rPr>
          <w:b w:val="0"/>
          <w:bCs w:val="0"/>
        </w:rPr>
        <w:tab/>
      </w:r>
      <w:r>
        <w:rPr>
          <w:b w:val="0"/>
          <w:bCs w:val="0"/>
        </w:rPr>
        <w:fldChar w:fldCharType="begin"/>
      </w:r>
      <w:r>
        <w:rPr>
          <w:b w:val="0"/>
          <w:bCs w:val="0"/>
        </w:rPr>
        <w:instrText xml:space="preserve"> PAGEREF _Toc24417 </w:instrText>
      </w:r>
      <w:r>
        <w:rPr>
          <w:b w:val="0"/>
          <w:bCs w:val="0"/>
        </w:rPr>
        <w:fldChar w:fldCharType="separate"/>
      </w:r>
      <w:r>
        <w:rPr>
          <w:b w:val="0"/>
          <w:bCs w:val="0"/>
        </w:rPr>
        <w:t>10</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_Toc9755 </w:instrText>
      </w:r>
      <w:r>
        <w:rPr>
          <w:rFonts w:hint="eastAsia" w:ascii="宋体" w:hAnsi="宋体" w:cs="宋体"/>
          <w:b w:val="0"/>
          <w:bCs w:val="0"/>
          <w:szCs w:val="21"/>
        </w:rPr>
        <w:fldChar w:fldCharType="separate"/>
      </w:r>
      <w:r>
        <w:rPr>
          <w:rFonts w:hint="eastAsia" w:ascii="宋体" w:hAnsi="宋体" w:cs="宋体"/>
          <w:b w:val="0"/>
          <w:bCs w:val="0"/>
          <w:lang w:val="zh-CN"/>
        </w:rPr>
        <w:t>四、投标文件的提交</w:t>
      </w:r>
      <w:r>
        <w:rPr>
          <w:b w:val="0"/>
          <w:bCs w:val="0"/>
        </w:rPr>
        <w:tab/>
      </w:r>
      <w:r>
        <w:rPr>
          <w:b w:val="0"/>
          <w:bCs w:val="0"/>
        </w:rPr>
        <w:fldChar w:fldCharType="begin"/>
      </w:r>
      <w:r>
        <w:rPr>
          <w:b w:val="0"/>
          <w:bCs w:val="0"/>
        </w:rPr>
        <w:instrText xml:space="preserve"> PAGEREF _Toc9755 </w:instrText>
      </w:r>
      <w:r>
        <w:rPr>
          <w:b w:val="0"/>
          <w:bCs w:val="0"/>
        </w:rPr>
        <w:fldChar w:fldCharType="separate"/>
      </w:r>
      <w:r>
        <w:rPr>
          <w:b w:val="0"/>
          <w:bCs w:val="0"/>
        </w:rPr>
        <w:t>10</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_Toc7724 </w:instrText>
      </w:r>
      <w:r>
        <w:rPr>
          <w:rFonts w:hint="eastAsia" w:ascii="宋体" w:hAnsi="宋体" w:cs="宋体"/>
          <w:b w:val="0"/>
          <w:bCs w:val="0"/>
          <w:szCs w:val="21"/>
        </w:rPr>
        <w:fldChar w:fldCharType="separate"/>
      </w:r>
      <w:r>
        <w:rPr>
          <w:rFonts w:hint="eastAsia" w:ascii="宋体" w:hAnsi="宋体" w:cs="宋体"/>
          <w:b w:val="0"/>
          <w:bCs w:val="0"/>
          <w:szCs w:val="28"/>
          <w:lang w:val="zh-CN"/>
        </w:rPr>
        <w:t>13.投标文件的密封和标记</w:t>
      </w:r>
      <w:r>
        <w:rPr>
          <w:b w:val="0"/>
          <w:bCs w:val="0"/>
        </w:rPr>
        <w:tab/>
      </w:r>
      <w:r>
        <w:rPr>
          <w:b w:val="0"/>
          <w:bCs w:val="0"/>
        </w:rPr>
        <w:fldChar w:fldCharType="begin"/>
      </w:r>
      <w:r>
        <w:rPr>
          <w:b w:val="0"/>
          <w:bCs w:val="0"/>
        </w:rPr>
        <w:instrText xml:space="preserve"> PAGEREF _Toc7724 </w:instrText>
      </w:r>
      <w:r>
        <w:rPr>
          <w:b w:val="0"/>
          <w:bCs w:val="0"/>
        </w:rPr>
        <w:fldChar w:fldCharType="separate"/>
      </w:r>
      <w:r>
        <w:rPr>
          <w:b w:val="0"/>
          <w:bCs w:val="0"/>
        </w:rPr>
        <w:t>10</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_Toc687 </w:instrText>
      </w:r>
      <w:r>
        <w:rPr>
          <w:rFonts w:hint="eastAsia" w:ascii="宋体" w:hAnsi="宋体" w:cs="宋体"/>
          <w:b w:val="0"/>
          <w:bCs w:val="0"/>
          <w:szCs w:val="21"/>
        </w:rPr>
        <w:fldChar w:fldCharType="separate"/>
      </w:r>
      <w:r>
        <w:rPr>
          <w:rFonts w:hint="eastAsia" w:ascii="宋体" w:hAnsi="宋体" w:cs="宋体"/>
          <w:b w:val="0"/>
          <w:bCs w:val="0"/>
          <w:szCs w:val="28"/>
          <w:lang w:val="zh-CN"/>
        </w:rPr>
        <w:t>14.提交投标文件的时间、地点、方式</w:t>
      </w:r>
      <w:r>
        <w:rPr>
          <w:b w:val="0"/>
          <w:bCs w:val="0"/>
        </w:rPr>
        <w:tab/>
      </w:r>
      <w:r>
        <w:rPr>
          <w:b w:val="0"/>
          <w:bCs w:val="0"/>
        </w:rPr>
        <w:fldChar w:fldCharType="begin"/>
      </w:r>
      <w:r>
        <w:rPr>
          <w:b w:val="0"/>
          <w:bCs w:val="0"/>
        </w:rPr>
        <w:instrText xml:space="preserve"> PAGEREF _Toc687 </w:instrText>
      </w:r>
      <w:r>
        <w:rPr>
          <w:b w:val="0"/>
          <w:bCs w:val="0"/>
        </w:rPr>
        <w:fldChar w:fldCharType="separate"/>
      </w:r>
      <w:r>
        <w:rPr>
          <w:b w:val="0"/>
          <w:bCs w:val="0"/>
        </w:rPr>
        <w:t>10</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_Toc6834 </w:instrText>
      </w:r>
      <w:r>
        <w:rPr>
          <w:rFonts w:hint="eastAsia" w:ascii="宋体" w:hAnsi="宋体" w:cs="宋体"/>
          <w:b w:val="0"/>
          <w:bCs w:val="0"/>
          <w:szCs w:val="21"/>
        </w:rPr>
        <w:fldChar w:fldCharType="separate"/>
      </w:r>
      <w:r>
        <w:rPr>
          <w:rFonts w:hint="eastAsia" w:ascii="宋体" w:hAnsi="宋体" w:cs="宋体"/>
          <w:b w:val="0"/>
          <w:bCs w:val="0"/>
          <w:szCs w:val="28"/>
          <w:lang w:val="zh-CN"/>
        </w:rPr>
        <w:t>15.投标文件的补充、修改或者撤回</w:t>
      </w:r>
      <w:r>
        <w:rPr>
          <w:b w:val="0"/>
          <w:bCs w:val="0"/>
        </w:rPr>
        <w:tab/>
      </w:r>
      <w:r>
        <w:rPr>
          <w:b w:val="0"/>
          <w:bCs w:val="0"/>
        </w:rPr>
        <w:fldChar w:fldCharType="begin"/>
      </w:r>
      <w:r>
        <w:rPr>
          <w:b w:val="0"/>
          <w:bCs w:val="0"/>
        </w:rPr>
        <w:instrText xml:space="preserve"> PAGEREF _Toc6834 </w:instrText>
      </w:r>
      <w:r>
        <w:rPr>
          <w:b w:val="0"/>
          <w:bCs w:val="0"/>
        </w:rPr>
        <w:fldChar w:fldCharType="separate"/>
      </w:r>
      <w:r>
        <w:rPr>
          <w:b w:val="0"/>
          <w:bCs w:val="0"/>
        </w:rPr>
        <w:t>11</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_Toc16121 </w:instrText>
      </w:r>
      <w:r>
        <w:rPr>
          <w:rFonts w:hint="eastAsia" w:ascii="宋体" w:hAnsi="宋体" w:cs="宋体"/>
          <w:b w:val="0"/>
          <w:bCs w:val="0"/>
          <w:szCs w:val="21"/>
        </w:rPr>
        <w:fldChar w:fldCharType="separate"/>
      </w:r>
      <w:r>
        <w:rPr>
          <w:rFonts w:hint="eastAsia" w:ascii="宋体" w:hAnsi="宋体" w:cs="宋体"/>
          <w:b w:val="0"/>
          <w:bCs w:val="0"/>
          <w:lang w:val="zh-CN"/>
        </w:rPr>
        <w:t>五、开标</w:t>
      </w:r>
      <w:r>
        <w:rPr>
          <w:b w:val="0"/>
          <w:bCs w:val="0"/>
        </w:rPr>
        <w:tab/>
      </w:r>
      <w:r>
        <w:rPr>
          <w:b w:val="0"/>
          <w:bCs w:val="0"/>
        </w:rPr>
        <w:fldChar w:fldCharType="begin"/>
      </w:r>
      <w:r>
        <w:rPr>
          <w:b w:val="0"/>
          <w:bCs w:val="0"/>
        </w:rPr>
        <w:instrText xml:space="preserve"> PAGEREF _Toc16121 </w:instrText>
      </w:r>
      <w:r>
        <w:rPr>
          <w:b w:val="0"/>
          <w:bCs w:val="0"/>
        </w:rPr>
        <w:fldChar w:fldCharType="separate"/>
      </w:r>
      <w:r>
        <w:rPr>
          <w:b w:val="0"/>
          <w:bCs w:val="0"/>
        </w:rPr>
        <w:t>11</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_Toc5728 </w:instrText>
      </w:r>
      <w:r>
        <w:rPr>
          <w:rFonts w:hint="eastAsia" w:ascii="宋体" w:hAnsi="宋体" w:cs="宋体"/>
          <w:b w:val="0"/>
          <w:bCs w:val="0"/>
          <w:szCs w:val="21"/>
        </w:rPr>
        <w:fldChar w:fldCharType="separate"/>
      </w:r>
      <w:r>
        <w:rPr>
          <w:rFonts w:hint="eastAsia" w:ascii="宋体" w:hAnsi="宋体" w:cs="宋体"/>
          <w:b w:val="0"/>
          <w:bCs w:val="0"/>
          <w:szCs w:val="28"/>
          <w:lang w:val="zh-CN"/>
        </w:rPr>
        <w:t>16.开标</w:t>
      </w:r>
      <w:r>
        <w:rPr>
          <w:b w:val="0"/>
          <w:bCs w:val="0"/>
        </w:rPr>
        <w:tab/>
      </w:r>
      <w:r>
        <w:rPr>
          <w:b w:val="0"/>
          <w:bCs w:val="0"/>
        </w:rPr>
        <w:fldChar w:fldCharType="begin"/>
      </w:r>
      <w:r>
        <w:rPr>
          <w:b w:val="0"/>
          <w:bCs w:val="0"/>
        </w:rPr>
        <w:instrText xml:space="preserve"> PAGEREF _Toc5728 </w:instrText>
      </w:r>
      <w:r>
        <w:rPr>
          <w:b w:val="0"/>
          <w:bCs w:val="0"/>
        </w:rPr>
        <w:fldChar w:fldCharType="separate"/>
      </w:r>
      <w:r>
        <w:rPr>
          <w:b w:val="0"/>
          <w:bCs w:val="0"/>
        </w:rPr>
        <w:t>11</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_Toc26593 </w:instrText>
      </w:r>
      <w:r>
        <w:rPr>
          <w:rFonts w:hint="eastAsia" w:ascii="宋体" w:hAnsi="宋体" w:cs="宋体"/>
          <w:b w:val="0"/>
          <w:bCs w:val="0"/>
          <w:szCs w:val="21"/>
        </w:rPr>
        <w:fldChar w:fldCharType="separate"/>
      </w:r>
      <w:r>
        <w:rPr>
          <w:rFonts w:hint="eastAsia" w:ascii="宋体" w:hAnsi="宋体" w:cs="宋体"/>
          <w:b w:val="0"/>
          <w:bCs w:val="0"/>
          <w:kern w:val="0"/>
          <w:szCs w:val="36"/>
        </w:rPr>
        <w:t>六、资格</w:t>
      </w:r>
      <w:r>
        <w:rPr>
          <w:rFonts w:hint="eastAsia" w:ascii="宋体" w:hAnsi="宋体" w:cs="宋体"/>
          <w:b w:val="0"/>
          <w:bCs w:val="0"/>
          <w:lang w:val="zh-CN"/>
        </w:rPr>
        <w:t>审查</w:t>
      </w:r>
      <w:r>
        <w:rPr>
          <w:rFonts w:hint="eastAsia" w:ascii="宋体" w:hAnsi="宋体" w:cs="宋体"/>
          <w:b w:val="0"/>
          <w:bCs w:val="0"/>
          <w:kern w:val="0"/>
          <w:szCs w:val="36"/>
        </w:rPr>
        <w:t>程序</w:t>
      </w:r>
      <w:r>
        <w:rPr>
          <w:b w:val="0"/>
          <w:bCs w:val="0"/>
        </w:rPr>
        <w:tab/>
      </w:r>
      <w:r>
        <w:rPr>
          <w:b w:val="0"/>
          <w:bCs w:val="0"/>
        </w:rPr>
        <w:fldChar w:fldCharType="begin"/>
      </w:r>
      <w:r>
        <w:rPr>
          <w:b w:val="0"/>
          <w:bCs w:val="0"/>
        </w:rPr>
        <w:instrText xml:space="preserve"> PAGEREF _Toc26593 </w:instrText>
      </w:r>
      <w:r>
        <w:rPr>
          <w:b w:val="0"/>
          <w:bCs w:val="0"/>
        </w:rPr>
        <w:fldChar w:fldCharType="separate"/>
      </w:r>
      <w:r>
        <w:rPr>
          <w:b w:val="0"/>
          <w:bCs w:val="0"/>
        </w:rPr>
        <w:t>12</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_Toc16112 </w:instrText>
      </w:r>
      <w:r>
        <w:rPr>
          <w:rFonts w:hint="eastAsia" w:ascii="宋体" w:hAnsi="宋体" w:cs="宋体"/>
          <w:b w:val="0"/>
          <w:bCs w:val="0"/>
          <w:szCs w:val="21"/>
        </w:rPr>
        <w:fldChar w:fldCharType="separate"/>
      </w:r>
      <w:r>
        <w:rPr>
          <w:rFonts w:hint="eastAsia" w:ascii="宋体" w:hAnsi="宋体" w:cs="宋体"/>
          <w:b w:val="0"/>
          <w:bCs w:val="0"/>
          <w:szCs w:val="28"/>
        </w:rPr>
        <w:t>17.资格审查</w:t>
      </w:r>
      <w:r>
        <w:rPr>
          <w:b w:val="0"/>
          <w:bCs w:val="0"/>
        </w:rPr>
        <w:tab/>
      </w:r>
      <w:r>
        <w:rPr>
          <w:b w:val="0"/>
          <w:bCs w:val="0"/>
        </w:rPr>
        <w:fldChar w:fldCharType="begin"/>
      </w:r>
      <w:r>
        <w:rPr>
          <w:b w:val="0"/>
          <w:bCs w:val="0"/>
        </w:rPr>
        <w:instrText xml:space="preserve"> PAGEREF _Toc16112 </w:instrText>
      </w:r>
      <w:r>
        <w:rPr>
          <w:b w:val="0"/>
          <w:bCs w:val="0"/>
        </w:rPr>
        <w:fldChar w:fldCharType="separate"/>
      </w:r>
      <w:r>
        <w:rPr>
          <w:b w:val="0"/>
          <w:bCs w:val="0"/>
        </w:rPr>
        <w:t>12</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_Toc7936 </w:instrText>
      </w:r>
      <w:r>
        <w:rPr>
          <w:rFonts w:hint="eastAsia" w:ascii="宋体" w:hAnsi="宋体" w:cs="宋体"/>
          <w:b w:val="0"/>
          <w:bCs w:val="0"/>
          <w:szCs w:val="21"/>
        </w:rPr>
        <w:fldChar w:fldCharType="separate"/>
      </w:r>
      <w:r>
        <w:rPr>
          <w:rFonts w:hint="eastAsia" w:ascii="宋体" w:hAnsi="宋体" w:cs="宋体"/>
          <w:b w:val="0"/>
          <w:bCs w:val="0"/>
          <w:lang w:val="zh-CN"/>
        </w:rPr>
        <w:t>七、评审程序及方法</w:t>
      </w:r>
      <w:r>
        <w:rPr>
          <w:b w:val="0"/>
          <w:bCs w:val="0"/>
        </w:rPr>
        <w:tab/>
      </w:r>
      <w:r>
        <w:rPr>
          <w:b w:val="0"/>
          <w:bCs w:val="0"/>
        </w:rPr>
        <w:fldChar w:fldCharType="begin"/>
      </w:r>
      <w:r>
        <w:rPr>
          <w:b w:val="0"/>
          <w:bCs w:val="0"/>
        </w:rPr>
        <w:instrText xml:space="preserve"> PAGEREF _Toc7936 </w:instrText>
      </w:r>
      <w:r>
        <w:rPr>
          <w:b w:val="0"/>
          <w:bCs w:val="0"/>
        </w:rPr>
        <w:fldChar w:fldCharType="separate"/>
      </w:r>
      <w:r>
        <w:rPr>
          <w:b w:val="0"/>
          <w:bCs w:val="0"/>
        </w:rPr>
        <w:t>12</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_Toc14154 </w:instrText>
      </w:r>
      <w:r>
        <w:rPr>
          <w:rFonts w:hint="eastAsia" w:ascii="宋体" w:hAnsi="宋体" w:cs="宋体"/>
          <w:b w:val="0"/>
          <w:bCs w:val="0"/>
          <w:szCs w:val="21"/>
        </w:rPr>
        <w:fldChar w:fldCharType="separate"/>
      </w:r>
      <w:r>
        <w:rPr>
          <w:rFonts w:hint="eastAsia" w:ascii="宋体" w:hAnsi="宋体" w:cs="宋体"/>
          <w:b w:val="0"/>
          <w:bCs w:val="0"/>
          <w:szCs w:val="28"/>
          <w:lang w:val="zh-CN"/>
        </w:rPr>
        <w:t>1</w:t>
      </w:r>
      <w:r>
        <w:rPr>
          <w:rFonts w:hint="eastAsia" w:ascii="宋体" w:hAnsi="宋体" w:cs="宋体"/>
          <w:b w:val="0"/>
          <w:bCs w:val="0"/>
          <w:szCs w:val="28"/>
        </w:rPr>
        <w:t>8</w:t>
      </w:r>
      <w:r>
        <w:rPr>
          <w:rFonts w:hint="eastAsia" w:ascii="宋体" w:hAnsi="宋体" w:cs="宋体"/>
          <w:b w:val="0"/>
          <w:bCs w:val="0"/>
          <w:szCs w:val="28"/>
          <w:lang w:val="zh-CN"/>
        </w:rPr>
        <w:t>.评标委员会</w:t>
      </w:r>
      <w:r>
        <w:rPr>
          <w:b w:val="0"/>
          <w:bCs w:val="0"/>
        </w:rPr>
        <w:tab/>
      </w:r>
      <w:r>
        <w:rPr>
          <w:b w:val="0"/>
          <w:bCs w:val="0"/>
        </w:rPr>
        <w:fldChar w:fldCharType="begin"/>
      </w:r>
      <w:r>
        <w:rPr>
          <w:b w:val="0"/>
          <w:bCs w:val="0"/>
        </w:rPr>
        <w:instrText xml:space="preserve"> PAGEREF _Toc14154 </w:instrText>
      </w:r>
      <w:r>
        <w:rPr>
          <w:b w:val="0"/>
          <w:bCs w:val="0"/>
        </w:rPr>
        <w:fldChar w:fldCharType="separate"/>
      </w:r>
      <w:r>
        <w:rPr>
          <w:b w:val="0"/>
          <w:bCs w:val="0"/>
        </w:rPr>
        <w:t>12</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_Toc19562 </w:instrText>
      </w:r>
      <w:r>
        <w:rPr>
          <w:rFonts w:hint="eastAsia" w:ascii="宋体" w:hAnsi="宋体" w:cs="宋体"/>
          <w:b w:val="0"/>
          <w:bCs w:val="0"/>
          <w:szCs w:val="21"/>
        </w:rPr>
        <w:fldChar w:fldCharType="separate"/>
      </w:r>
      <w:r>
        <w:rPr>
          <w:rFonts w:hint="eastAsia" w:ascii="宋体" w:hAnsi="宋体" w:cs="宋体"/>
          <w:b w:val="0"/>
          <w:bCs w:val="0"/>
          <w:szCs w:val="28"/>
        </w:rPr>
        <w:t>19</w:t>
      </w:r>
      <w:r>
        <w:rPr>
          <w:rFonts w:hint="eastAsia" w:ascii="宋体" w:hAnsi="宋体" w:cs="宋体"/>
          <w:b w:val="0"/>
          <w:bCs w:val="0"/>
          <w:szCs w:val="28"/>
          <w:lang w:val="zh-CN"/>
        </w:rPr>
        <w:t>.评审工作程序</w:t>
      </w:r>
      <w:r>
        <w:rPr>
          <w:b w:val="0"/>
          <w:bCs w:val="0"/>
        </w:rPr>
        <w:tab/>
      </w:r>
      <w:r>
        <w:rPr>
          <w:b w:val="0"/>
          <w:bCs w:val="0"/>
        </w:rPr>
        <w:fldChar w:fldCharType="begin"/>
      </w:r>
      <w:r>
        <w:rPr>
          <w:b w:val="0"/>
          <w:bCs w:val="0"/>
        </w:rPr>
        <w:instrText xml:space="preserve"> PAGEREF _Toc19562 </w:instrText>
      </w:r>
      <w:r>
        <w:rPr>
          <w:b w:val="0"/>
          <w:bCs w:val="0"/>
        </w:rPr>
        <w:fldChar w:fldCharType="separate"/>
      </w:r>
      <w:r>
        <w:rPr>
          <w:b w:val="0"/>
          <w:bCs w:val="0"/>
        </w:rPr>
        <w:t>14</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_Toc7358 </w:instrText>
      </w:r>
      <w:r>
        <w:rPr>
          <w:rFonts w:hint="eastAsia" w:ascii="宋体" w:hAnsi="宋体" w:cs="宋体"/>
          <w:b w:val="0"/>
          <w:bCs w:val="0"/>
          <w:szCs w:val="21"/>
        </w:rPr>
        <w:fldChar w:fldCharType="separate"/>
      </w:r>
      <w:r>
        <w:rPr>
          <w:rFonts w:hint="eastAsia" w:ascii="宋体" w:hAnsi="宋体" w:cs="宋体"/>
          <w:b w:val="0"/>
          <w:bCs w:val="0"/>
          <w:szCs w:val="28"/>
        </w:rPr>
        <w:t>20</w:t>
      </w:r>
      <w:r>
        <w:rPr>
          <w:rFonts w:hint="eastAsia" w:ascii="宋体" w:hAnsi="宋体" w:cs="宋体"/>
          <w:b w:val="0"/>
          <w:bCs w:val="0"/>
          <w:szCs w:val="28"/>
          <w:lang w:val="zh-CN"/>
        </w:rPr>
        <w:t>.评审方法和标准</w:t>
      </w:r>
      <w:r>
        <w:rPr>
          <w:b w:val="0"/>
          <w:bCs w:val="0"/>
        </w:rPr>
        <w:tab/>
      </w:r>
      <w:r>
        <w:rPr>
          <w:b w:val="0"/>
          <w:bCs w:val="0"/>
        </w:rPr>
        <w:fldChar w:fldCharType="begin"/>
      </w:r>
      <w:r>
        <w:rPr>
          <w:b w:val="0"/>
          <w:bCs w:val="0"/>
        </w:rPr>
        <w:instrText xml:space="preserve"> PAGEREF _Toc7358 </w:instrText>
      </w:r>
      <w:r>
        <w:rPr>
          <w:b w:val="0"/>
          <w:bCs w:val="0"/>
        </w:rPr>
        <w:fldChar w:fldCharType="separate"/>
      </w:r>
      <w:r>
        <w:rPr>
          <w:b w:val="0"/>
          <w:bCs w:val="0"/>
        </w:rPr>
        <w:t>16</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_Toc16278 </w:instrText>
      </w:r>
      <w:r>
        <w:rPr>
          <w:rFonts w:hint="eastAsia" w:ascii="宋体" w:hAnsi="宋体" w:cs="宋体"/>
          <w:b w:val="0"/>
          <w:bCs w:val="0"/>
          <w:szCs w:val="21"/>
        </w:rPr>
        <w:fldChar w:fldCharType="separate"/>
      </w:r>
      <w:r>
        <w:rPr>
          <w:rFonts w:hint="eastAsia" w:ascii="宋体" w:hAnsi="宋体" w:cs="宋体"/>
          <w:b w:val="0"/>
          <w:bCs w:val="0"/>
          <w:lang w:val="zh-CN"/>
        </w:rPr>
        <w:t>八、中标</w:t>
      </w:r>
      <w:r>
        <w:rPr>
          <w:b w:val="0"/>
          <w:bCs w:val="0"/>
        </w:rPr>
        <w:tab/>
      </w:r>
      <w:r>
        <w:rPr>
          <w:b w:val="0"/>
          <w:bCs w:val="0"/>
        </w:rPr>
        <w:fldChar w:fldCharType="begin"/>
      </w:r>
      <w:r>
        <w:rPr>
          <w:b w:val="0"/>
          <w:bCs w:val="0"/>
        </w:rPr>
        <w:instrText xml:space="preserve"> PAGEREF _Toc16278 </w:instrText>
      </w:r>
      <w:r>
        <w:rPr>
          <w:b w:val="0"/>
          <w:bCs w:val="0"/>
        </w:rPr>
        <w:fldChar w:fldCharType="separate"/>
      </w:r>
      <w:r>
        <w:rPr>
          <w:b w:val="0"/>
          <w:bCs w:val="0"/>
        </w:rPr>
        <w:t>18</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_Toc4801 </w:instrText>
      </w:r>
      <w:r>
        <w:rPr>
          <w:rFonts w:hint="eastAsia" w:ascii="宋体" w:hAnsi="宋体" w:cs="宋体"/>
          <w:b w:val="0"/>
          <w:bCs w:val="0"/>
          <w:szCs w:val="21"/>
        </w:rPr>
        <w:fldChar w:fldCharType="separate"/>
      </w:r>
      <w:r>
        <w:rPr>
          <w:rFonts w:hint="eastAsia" w:ascii="宋体" w:hAnsi="宋体" w:cs="宋体"/>
          <w:b w:val="0"/>
          <w:bCs w:val="0"/>
          <w:szCs w:val="28"/>
          <w:lang w:val="zh-CN"/>
        </w:rPr>
        <w:t>2</w:t>
      </w:r>
      <w:r>
        <w:rPr>
          <w:rFonts w:hint="eastAsia" w:ascii="宋体" w:hAnsi="宋体" w:cs="宋体"/>
          <w:b w:val="0"/>
          <w:bCs w:val="0"/>
          <w:szCs w:val="28"/>
        </w:rPr>
        <w:t>1</w:t>
      </w:r>
      <w:r>
        <w:rPr>
          <w:rFonts w:hint="eastAsia" w:ascii="宋体" w:hAnsi="宋体" w:cs="宋体"/>
          <w:b w:val="0"/>
          <w:bCs w:val="0"/>
          <w:szCs w:val="28"/>
          <w:lang w:val="zh-CN"/>
        </w:rPr>
        <w:t>.推荐并确定中标人</w:t>
      </w:r>
      <w:r>
        <w:rPr>
          <w:b w:val="0"/>
          <w:bCs w:val="0"/>
        </w:rPr>
        <w:tab/>
      </w:r>
      <w:r>
        <w:rPr>
          <w:b w:val="0"/>
          <w:bCs w:val="0"/>
        </w:rPr>
        <w:fldChar w:fldCharType="begin"/>
      </w:r>
      <w:r>
        <w:rPr>
          <w:b w:val="0"/>
          <w:bCs w:val="0"/>
        </w:rPr>
        <w:instrText xml:space="preserve"> PAGEREF _Toc4801 </w:instrText>
      </w:r>
      <w:r>
        <w:rPr>
          <w:b w:val="0"/>
          <w:bCs w:val="0"/>
        </w:rPr>
        <w:fldChar w:fldCharType="separate"/>
      </w:r>
      <w:r>
        <w:rPr>
          <w:b w:val="0"/>
          <w:bCs w:val="0"/>
        </w:rPr>
        <w:t>18</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_Toc16533 </w:instrText>
      </w:r>
      <w:r>
        <w:rPr>
          <w:rFonts w:hint="eastAsia" w:ascii="宋体" w:hAnsi="宋体" w:cs="宋体"/>
          <w:b w:val="0"/>
          <w:bCs w:val="0"/>
          <w:szCs w:val="21"/>
        </w:rPr>
        <w:fldChar w:fldCharType="separate"/>
      </w:r>
      <w:r>
        <w:rPr>
          <w:rFonts w:hint="eastAsia" w:ascii="宋体" w:hAnsi="宋体" w:cs="宋体"/>
          <w:b w:val="0"/>
          <w:bCs w:val="0"/>
          <w:szCs w:val="28"/>
          <w:lang w:val="zh-CN"/>
        </w:rPr>
        <w:t>2</w:t>
      </w:r>
      <w:r>
        <w:rPr>
          <w:rFonts w:hint="eastAsia" w:ascii="宋体" w:hAnsi="宋体" w:cs="宋体"/>
          <w:b w:val="0"/>
          <w:bCs w:val="0"/>
          <w:szCs w:val="28"/>
        </w:rPr>
        <w:t>2</w:t>
      </w:r>
      <w:r>
        <w:rPr>
          <w:rFonts w:hint="eastAsia" w:ascii="宋体" w:hAnsi="宋体" w:cs="宋体"/>
          <w:b w:val="0"/>
          <w:bCs w:val="0"/>
          <w:szCs w:val="28"/>
          <w:lang w:val="zh-CN"/>
        </w:rPr>
        <w:t>.中标通知</w:t>
      </w:r>
      <w:r>
        <w:rPr>
          <w:b w:val="0"/>
          <w:bCs w:val="0"/>
        </w:rPr>
        <w:tab/>
      </w:r>
      <w:r>
        <w:rPr>
          <w:b w:val="0"/>
          <w:bCs w:val="0"/>
        </w:rPr>
        <w:fldChar w:fldCharType="begin"/>
      </w:r>
      <w:r>
        <w:rPr>
          <w:b w:val="0"/>
          <w:bCs w:val="0"/>
        </w:rPr>
        <w:instrText xml:space="preserve"> PAGEREF _Toc16533 </w:instrText>
      </w:r>
      <w:r>
        <w:rPr>
          <w:b w:val="0"/>
          <w:bCs w:val="0"/>
        </w:rPr>
        <w:fldChar w:fldCharType="separate"/>
      </w:r>
      <w:r>
        <w:rPr>
          <w:b w:val="0"/>
          <w:bCs w:val="0"/>
        </w:rPr>
        <w:t>19</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_Toc29134 </w:instrText>
      </w:r>
      <w:r>
        <w:rPr>
          <w:rFonts w:hint="eastAsia" w:ascii="宋体" w:hAnsi="宋体" w:cs="宋体"/>
          <w:b w:val="0"/>
          <w:bCs w:val="0"/>
          <w:szCs w:val="21"/>
        </w:rPr>
        <w:fldChar w:fldCharType="separate"/>
      </w:r>
      <w:r>
        <w:rPr>
          <w:rFonts w:hint="eastAsia" w:ascii="宋体" w:hAnsi="宋体" w:cs="宋体"/>
          <w:b w:val="0"/>
          <w:bCs w:val="0"/>
          <w:lang w:val="zh-CN"/>
        </w:rPr>
        <w:t>九、授予合同</w:t>
      </w:r>
      <w:r>
        <w:rPr>
          <w:b w:val="0"/>
          <w:bCs w:val="0"/>
        </w:rPr>
        <w:tab/>
      </w:r>
      <w:r>
        <w:rPr>
          <w:b w:val="0"/>
          <w:bCs w:val="0"/>
        </w:rPr>
        <w:fldChar w:fldCharType="begin"/>
      </w:r>
      <w:r>
        <w:rPr>
          <w:b w:val="0"/>
          <w:bCs w:val="0"/>
        </w:rPr>
        <w:instrText xml:space="preserve"> PAGEREF _Toc29134 </w:instrText>
      </w:r>
      <w:r>
        <w:rPr>
          <w:b w:val="0"/>
          <w:bCs w:val="0"/>
        </w:rPr>
        <w:fldChar w:fldCharType="separate"/>
      </w:r>
      <w:r>
        <w:rPr>
          <w:b w:val="0"/>
          <w:bCs w:val="0"/>
        </w:rPr>
        <w:t>19</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_Toc23546 </w:instrText>
      </w:r>
      <w:r>
        <w:rPr>
          <w:rFonts w:hint="eastAsia" w:ascii="宋体" w:hAnsi="宋体" w:cs="宋体"/>
          <w:b w:val="0"/>
          <w:bCs w:val="0"/>
          <w:szCs w:val="21"/>
        </w:rPr>
        <w:fldChar w:fldCharType="separate"/>
      </w:r>
      <w:r>
        <w:rPr>
          <w:rFonts w:hint="eastAsia" w:ascii="宋体" w:hAnsi="宋体" w:cs="宋体"/>
          <w:b w:val="0"/>
          <w:bCs w:val="0"/>
          <w:szCs w:val="28"/>
          <w:lang w:val="zh-CN"/>
        </w:rPr>
        <w:t>2</w:t>
      </w:r>
      <w:r>
        <w:rPr>
          <w:rFonts w:hint="eastAsia" w:ascii="宋体" w:hAnsi="宋体" w:cs="宋体"/>
          <w:b w:val="0"/>
          <w:bCs w:val="0"/>
          <w:szCs w:val="28"/>
        </w:rPr>
        <w:t>3</w:t>
      </w:r>
      <w:r>
        <w:rPr>
          <w:rFonts w:hint="eastAsia" w:ascii="宋体" w:hAnsi="宋体" w:cs="宋体"/>
          <w:b w:val="0"/>
          <w:bCs w:val="0"/>
          <w:szCs w:val="28"/>
          <w:lang w:val="zh-CN"/>
        </w:rPr>
        <w:t>.签订合同</w:t>
      </w:r>
      <w:r>
        <w:rPr>
          <w:b w:val="0"/>
          <w:bCs w:val="0"/>
        </w:rPr>
        <w:tab/>
      </w:r>
      <w:r>
        <w:rPr>
          <w:b w:val="0"/>
          <w:bCs w:val="0"/>
        </w:rPr>
        <w:fldChar w:fldCharType="begin"/>
      </w:r>
      <w:r>
        <w:rPr>
          <w:b w:val="0"/>
          <w:bCs w:val="0"/>
        </w:rPr>
        <w:instrText xml:space="preserve"> PAGEREF _Toc23546 </w:instrText>
      </w:r>
      <w:r>
        <w:rPr>
          <w:b w:val="0"/>
          <w:bCs w:val="0"/>
        </w:rPr>
        <w:fldChar w:fldCharType="separate"/>
      </w:r>
      <w:r>
        <w:rPr>
          <w:b w:val="0"/>
          <w:bCs w:val="0"/>
        </w:rPr>
        <w:t>19</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_Toc23069 </w:instrText>
      </w:r>
      <w:r>
        <w:rPr>
          <w:rFonts w:hint="eastAsia" w:ascii="宋体" w:hAnsi="宋体" w:cs="宋体"/>
          <w:b w:val="0"/>
          <w:bCs w:val="0"/>
          <w:szCs w:val="21"/>
        </w:rPr>
        <w:fldChar w:fldCharType="separate"/>
      </w:r>
      <w:r>
        <w:rPr>
          <w:rFonts w:hint="eastAsia" w:ascii="宋体" w:hAnsi="宋体" w:cs="宋体"/>
          <w:b w:val="0"/>
          <w:bCs w:val="0"/>
          <w:lang w:val="zh-CN"/>
        </w:rPr>
        <w:t>十、其他</w:t>
      </w:r>
      <w:r>
        <w:rPr>
          <w:b w:val="0"/>
          <w:bCs w:val="0"/>
        </w:rPr>
        <w:tab/>
      </w:r>
      <w:r>
        <w:rPr>
          <w:b w:val="0"/>
          <w:bCs w:val="0"/>
        </w:rPr>
        <w:fldChar w:fldCharType="begin"/>
      </w:r>
      <w:r>
        <w:rPr>
          <w:b w:val="0"/>
          <w:bCs w:val="0"/>
        </w:rPr>
        <w:instrText xml:space="preserve"> PAGEREF _Toc23069 </w:instrText>
      </w:r>
      <w:r>
        <w:rPr>
          <w:b w:val="0"/>
          <w:bCs w:val="0"/>
        </w:rPr>
        <w:fldChar w:fldCharType="separate"/>
      </w:r>
      <w:r>
        <w:rPr>
          <w:b w:val="0"/>
          <w:bCs w:val="0"/>
        </w:rPr>
        <w:t>20</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_Toc18218 </w:instrText>
      </w:r>
      <w:r>
        <w:rPr>
          <w:rFonts w:hint="eastAsia" w:ascii="宋体" w:hAnsi="宋体" w:cs="宋体"/>
          <w:b w:val="0"/>
          <w:bCs w:val="0"/>
          <w:szCs w:val="21"/>
        </w:rPr>
        <w:fldChar w:fldCharType="separate"/>
      </w:r>
      <w:r>
        <w:rPr>
          <w:rFonts w:hint="eastAsia" w:ascii="宋体" w:hAnsi="宋体" w:cs="宋体"/>
          <w:b w:val="0"/>
          <w:bCs w:val="0"/>
          <w:szCs w:val="28"/>
        </w:rPr>
        <w:t>24. 串通投标的情形</w:t>
      </w:r>
      <w:r>
        <w:rPr>
          <w:b w:val="0"/>
          <w:bCs w:val="0"/>
        </w:rPr>
        <w:tab/>
      </w:r>
      <w:r>
        <w:rPr>
          <w:b w:val="0"/>
          <w:bCs w:val="0"/>
        </w:rPr>
        <w:fldChar w:fldCharType="begin"/>
      </w:r>
      <w:r>
        <w:rPr>
          <w:b w:val="0"/>
          <w:bCs w:val="0"/>
        </w:rPr>
        <w:instrText xml:space="preserve"> PAGEREF _Toc18218 </w:instrText>
      </w:r>
      <w:r>
        <w:rPr>
          <w:b w:val="0"/>
          <w:bCs w:val="0"/>
        </w:rPr>
        <w:fldChar w:fldCharType="separate"/>
      </w:r>
      <w:r>
        <w:rPr>
          <w:b w:val="0"/>
          <w:bCs w:val="0"/>
        </w:rPr>
        <w:t>20</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_Toc12626 </w:instrText>
      </w:r>
      <w:r>
        <w:rPr>
          <w:rFonts w:hint="eastAsia" w:ascii="宋体" w:hAnsi="宋体" w:cs="宋体"/>
          <w:b w:val="0"/>
          <w:bCs w:val="0"/>
          <w:szCs w:val="21"/>
        </w:rPr>
        <w:fldChar w:fldCharType="separate"/>
      </w:r>
      <w:r>
        <w:rPr>
          <w:rFonts w:hint="eastAsia" w:ascii="宋体" w:hAnsi="宋体" w:cs="宋体"/>
          <w:b w:val="0"/>
          <w:bCs w:val="0"/>
          <w:szCs w:val="28"/>
        </w:rPr>
        <w:t>25. 废标</w:t>
      </w:r>
      <w:r>
        <w:rPr>
          <w:b w:val="0"/>
          <w:bCs w:val="0"/>
        </w:rPr>
        <w:tab/>
      </w:r>
      <w:r>
        <w:rPr>
          <w:b w:val="0"/>
          <w:bCs w:val="0"/>
        </w:rPr>
        <w:fldChar w:fldCharType="begin"/>
      </w:r>
      <w:r>
        <w:rPr>
          <w:b w:val="0"/>
          <w:bCs w:val="0"/>
        </w:rPr>
        <w:instrText xml:space="preserve"> PAGEREF _Toc12626 </w:instrText>
      </w:r>
      <w:r>
        <w:rPr>
          <w:b w:val="0"/>
          <w:bCs w:val="0"/>
        </w:rPr>
        <w:fldChar w:fldCharType="separate"/>
      </w:r>
      <w:r>
        <w:rPr>
          <w:b w:val="0"/>
          <w:bCs w:val="0"/>
        </w:rPr>
        <w:t>21</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_Toc26594 </w:instrText>
      </w:r>
      <w:r>
        <w:rPr>
          <w:rFonts w:hint="eastAsia" w:ascii="宋体" w:hAnsi="宋体" w:cs="宋体"/>
          <w:b w:val="0"/>
          <w:bCs w:val="0"/>
          <w:szCs w:val="21"/>
        </w:rPr>
        <w:fldChar w:fldCharType="separate"/>
      </w:r>
      <w:r>
        <w:rPr>
          <w:rFonts w:hint="eastAsia" w:ascii="宋体" w:hAnsi="宋体" w:cs="宋体"/>
          <w:b w:val="0"/>
          <w:bCs w:val="0"/>
          <w:szCs w:val="28"/>
        </w:rPr>
        <w:t>26. 中标服务费</w:t>
      </w:r>
      <w:r>
        <w:rPr>
          <w:b w:val="0"/>
          <w:bCs w:val="0"/>
        </w:rPr>
        <w:tab/>
      </w:r>
      <w:r>
        <w:rPr>
          <w:b w:val="0"/>
          <w:bCs w:val="0"/>
        </w:rPr>
        <w:fldChar w:fldCharType="begin"/>
      </w:r>
      <w:r>
        <w:rPr>
          <w:b w:val="0"/>
          <w:bCs w:val="0"/>
        </w:rPr>
        <w:instrText xml:space="preserve"> PAGEREF _Toc26594 </w:instrText>
      </w:r>
      <w:r>
        <w:rPr>
          <w:b w:val="0"/>
          <w:bCs w:val="0"/>
        </w:rPr>
        <w:fldChar w:fldCharType="separate"/>
      </w:r>
      <w:r>
        <w:rPr>
          <w:b w:val="0"/>
          <w:bCs w:val="0"/>
        </w:rPr>
        <w:t>21</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_Toc2634 </w:instrText>
      </w:r>
      <w:r>
        <w:rPr>
          <w:rFonts w:hint="eastAsia" w:ascii="宋体" w:hAnsi="宋体" w:cs="宋体"/>
          <w:b w:val="0"/>
          <w:bCs w:val="0"/>
          <w:szCs w:val="21"/>
        </w:rPr>
        <w:fldChar w:fldCharType="separate"/>
      </w:r>
      <w:r>
        <w:rPr>
          <w:rFonts w:hint="eastAsia" w:ascii="宋体" w:hAnsi="宋体" w:cs="宋体"/>
          <w:b w:val="0"/>
          <w:bCs w:val="0"/>
          <w:szCs w:val="36"/>
          <w:lang w:val="zh-CN"/>
        </w:rPr>
        <w:t xml:space="preserve">第三部分 </w:t>
      </w:r>
      <w:r>
        <w:rPr>
          <w:rFonts w:hint="eastAsia" w:ascii="宋体" w:hAnsi="宋体" w:cs="宋体"/>
          <w:b w:val="0"/>
          <w:bCs w:val="0"/>
          <w:szCs w:val="36"/>
        </w:rPr>
        <w:t xml:space="preserve"> </w:t>
      </w:r>
      <w:r>
        <w:rPr>
          <w:rFonts w:hint="eastAsia" w:ascii="宋体" w:hAnsi="宋体" w:cs="宋体"/>
          <w:b w:val="0"/>
          <w:bCs w:val="0"/>
          <w:szCs w:val="36"/>
          <w:lang w:val="zh-CN"/>
        </w:rPr>
        <w:t>青海省政府采购项目合同书范本</w:t>
      </w:r>
      <w:r>
        <w:rPr>
          <w:b w:val="0"/>
          <w:bCs w:val="0"/>
        </w:rPr>
        <w:tab/>
      </w:r>
      <w:r>
        <w:rPr>
          <w:b w:val="0"/>
          <w:bCs w:val="0"/>
        </w:rPr>
        <w:fldChar w:fldCharType="begin"/>
      </w:r>
      <w:r>
        <w:rPr>
          <w:b w:val="0"/>
          <w:bCs w:val="0"/>
        </w:rPr>
        <w:instrText xml:space="preserve"> PAGEREF _Toc2634 </w:instrText>
      </w:r>
      <w:r>
        <w:rPr>
          <w:b w:val="0"/>
          <w:bCs w:val="0"/>
        </w:rPr>
        <w:fldChar w:fldCharType="separate"/>
      </w:r>
      <w:r>
        <w:rPr>
          <w:b w:val="0"/>
          <w:bCs w:val="0"/>
        </w:rPr>
        <w:t>22</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_Toc8503 </w:instrText>
      </w:r>
      <w:r>
        <w:rPr>
          <w:rFonts w:hint="eastAsia" w:ascii="宋体" w:hAnsi="宋体" w:cs="宋体"/>
          <w:b w:val="0"/>
          <w:bCs w:val="0"/>
          <w:szCs w:val="21"/>
        </w:rPr>
        <w:fldChar w:fldCharType="separate"/>
      </w:r>
      <w:r>
        <w:rPr>
          <w:rFonts w:hint="eastAsia" w:ascii="宋体" w:hAnsi="宋体" w:cs="宋体"/>
          <w:b w:val="0"/>
          <w:bCs w:val="0"/>
          <w:szCs w:val="36"/>
          <w:lang w:val="zh-CN"/>
        </w:rPr>
        <w:t>第四部分  投标文件格式</w:t>
      </w:r>
      <w:r>
        <w:rPr>
          <w:b w:val="0"/>
          <w:bCs w:val="0"/>
        </w:rPr>
        <w:tab/>
      </w:r>
      <w:r>
        <w:rPr>
          <w:b w:val="0"/>
          <w:bCs w:val="0"/>
        </w:rPr>
        <w:fldChar w:fldCharType="begin"/>
      </w:r>
      <w:r>
        <w:rPr>
          <w:b w:val="0"/>
          <w:bCs w:val="0"/>
        </w:rPr>
        <w:instrText xml:space="preserve"> PAGEREF _Toc8503 </w:instrText>
      </w:r>
      <w:r>
        <w:rPr>
          <w:b w:val="0"/>
          <w:bCs w:val="0"/>
        </w:rPr>
        <w:fldChar w:fldCharType="separate"/>
      </w:r>
      <w:r>
        <w:rPr>
          <w:b w:val="0"/>
          <w:bCs w:val="0"/>
        </w:rPr>
        <w:t>36</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_Toc12467 </w:instrText>
      </w:r>
      <w:r>
        <w:rPr>
          <w:rFonts w:hint="eastAsia" w:ascii="宋体" w:hAnsi="宋体" w:cs="宋体"/>
          <w:b w:val="0"/>
          <w:bCs w:val="0"/>
          <w:szCs w:val="21"/>
        </w:rPr>
        <w:fldChar w:fldCharType="separate"/>
      </w:r>
      <w:r>
        <w:rPr>
          <w:rFonts w:hint="eastAsia" w:ascii="宋体" w:hAnsi="宋体" w:cs="宋体"/>
          <w:b w:val="0"/>
          <w:bCs w:val="0"/>
          <w:szCs w:val="30"/>
          <w:lang w:val="zh-CN"/>
        </w:rPr>
        <w:t>封面（上册）</w:t>
      </w:r>
      <w:r>
        <w:rPr>
          <w:b w:val="0"/>
          <w:bCs w:val="0"/>
        </w:rPr>
        <w:tab/>
      </w:r>
      <w:r>
        <w:rPr>
          <w:b w:val="0"/>
          <w:bCs w:val="0"/>
        </w:rPr>
        <w:fldChar w:fldCharType="begin"/>
      </w:r>
      <w:r>
        <w:rPr>
          <w:b w:val="0"/>
          <w:bCs w:val="0"/>
        </w:rPr>
        <w:instrText xml:space="preserve"> PAGEREF _Toc12467 </w:instrText>
      </w:r>
      <w:r>
        <w:rPr>
          <w:b w:val="0"/>
          <w:bCs w:val="0"/>
        </w:rPr>
        <w:fldChar w:fldCharType="separate"/>
      </w:r>
      <w:r>
        <w:rPr>
          <w:b w:val="0"/>
          <w:bCs w:val="0"/>
        </w:rPr>
        <w:t>36</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_Toc22883 </w:instrText>
      </w:r>
      <w:r>
        <w:rPr>
          <w:rFonts w:hint="eastAsia" w:ascii="宋体" w:hAnsi="宋体" w:cs="宋体"/>
          <w:b w:val="0"/>
          <w:bCs w:val="0"/>
          <w:szCs w:val="21"/>
        </w:rPr>
        <w:fldChar w:fldCharType="separate"/>
      </w:r>
      <w:r>
        <w:rPr>
          <w:rFonts w:hint="eastAsia" w:ascii="宋体" w:hAnsi="宋体" w:cs="宋体"/>
          <w:b w:val="0"/>
          <w:bCs w:val="0"/>
          <w:szCs w:val="30"/>
          <w:lang w:val="zh-CN"/>
        </w:rPr>
        <w:t>目录（上册）</w:t>
      </w:r>
      <w:r>
        <w:rPr>
          <w:b w:val="0"/>
          <w:bCs w:val="0"/>
        </w:rPr>
        <w:tab/>
      </w:r>
      <w:r>
        <w:rPr>
          <w:b w:val="0"/>
          <w:bCs w:val="0"/>
        </w:rPr>
        <w:fldChar w:fldCharType="begin"/>
      </w:r>
      <w:r>
        <w:rPr>
          <w:b w:val="0"/>
          <w:bCs w:val="0"/>
        </w:rPr>
        <w:instrText xml:space="preserve"> PAGEREF _Toc22883 </w:instrText>
      </w:r>
      <w:r>
        <w:rPr>
          <w:b w:val="0"/>
          <w:bCs w:val="0"/>
        </w:rPr>
        <w:fldChar w:fldCharType="separate"/>
      </w:r>
      <w:r>
        <w:rPr>
          <w:b w:val="0"/>
          <w:bCs w:val="0"/>
        </w:rPr>
        <w:t>37</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_Toc7707 </w:instrText>
      </w:r>
      <w:r>
        <w:rPr>
          <w:rFonts w:hint="eastAsia" w:ascii="宋体" w:hAnsi="宋体" w:cs="宋体"/>
          <w:b w:val="0"/>
          <w:bCs w:val="0"/>
          <w:szCs w:val="21"/>
        </w:rPr>
        <w:fldChar w:fldCharType="separate"/>
      </w:r>
      <w:r>
        <w:rPr>
          <w:rFonts w:hint="eastAsia" w:ascii="宋体" w:hAnsi="宋体" w:cs="宋体"/>
          <w:b w:val="0"/>
          <w:bCs w:val="0"/>
          <w:szCs w:val="30"/>
        </w:rPr>
        <w:t>（1）</w:t>
      </w:r>
      <w:r>
        <w:rPr>
          <w:rFonts w:hint="eastAsia" w:ascii="宋体" w:hAnsi="宋体" w:cs="宋体"/>
          <w:b w:val="0"/>
          <w:bCs w:val="0"/>
          <w:szCs w:val="30"/>
          <w:lang w:val="zh-CN"/>
        </w:rPr>
        <w:t>投标函</w:t>
      </w:r>
      <w:r>
        <w:rPr>
          <w:b w:val="0"/>
          <w:bCs w:val="0"/>
        </w:rPr>
        <w:tab/>
      </w:r>
      <w:r>
        <w:rPr>
          <w:b w:val="0"/>
          <w:bCs w:val="0"/>
        </w:rPr>
        <w:fldChar w:fldCharType="begin"/>
      </w:r>
      <w:r>
        <w:rPr>
          <w:b w:val="0"/>
          <w:bCs w:val="0"/>
        </w:rPr>
        <w:instrText xml:space="preserve"> PAGEREF _Toc7707 </w:instrText>
      </w:r>
      <w:r>
        <w:rPr>
          <w:b w:val="0"/>
          <w:bCs w:val="0"/>
        </w:rPr>
        <w:fldChar w:fldCharType="separate"/>
      </w:r>
      <w:r>
        <w:rPr>
          <w:b w:val="0"/>
          <w:bCs w:val="0"/>
        </w:rPr>
        <w:t>38</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_Toc1808 </w:instrText>
      </w:r>
      <w:r>
        <w:rPr>
          <w:rFonts w:hint="eastAsia" w:ascii="宋体" w:hAnsi="宋体" w:cs="宋体"/>
          <w:b w:val="0"/>
          <w:bCs w:val="0"/>
          <w:szCs w:val="21"/>
        </w:rPr>
        <w:fldChar w:fldCharType="separate"/>
      </w:r>
      <w:r>
        <w:rPr>
          <w:rFonts w:hint="eastAsia" w:ascii="宋体" w:hAnsi="宋体" w:cs="宋体"/>
          <w:b w:val="0"/>
          <w:bCs w:val="0"/>
          <w:kern w:val="0"/>
          <w:szCs w:val="30"/>
          <w:lang w:val="zh-CN"/>
        </w:rPr>
        <w:t>（</w:t>
      </w:r>
      <w:r>
        <w:rPr>
          <w:rFonts w:hint="eastAsia" w:ascii="宋体" w:hAnsi="宋体" w:cs="宋体"/>
          <w:b w:val="0"/>
          <w:bCs w:val="0"/>
          <w:kern w:val="0"/>
          <w:szCs w:val="30"/>
        </w:rPr>
        <w:t>2</w:t>
      </w:r>
      <w:r>
        <w:rPr>
          <w:rFonts w:hint="eastAsia" w:ascii="宋体" w:hAnsi="宋体" w:cs="宋体"/>
          <w:b w:val="0"/>
          <w:bCs w:val="0"/>
          <w:kern w:val="0"/>
          <w:szCs w:val="30"/>
          <w:lang w:val="zh-CN"/>
        </w:rPr>
        <w:t>）</w:t>
      </w:r>
      <w:r>
        <w:rPr>
          <w:rFonts w:hint="eastAsia" w:ascii="宋体" w:hAnsi="宋体" w:cs="宋体"/>
          <w:b w:val="0"/>
          <w:bCs w:val="0"/>
          <w:szCs w:val="30"/>
        </w:rPr>
        <w:t>法定代表人证明书</w:t>
      </w:r>
      <w:r>
        <w:rPr>
          <w:b w:val="0"/>
          <w:bCs w:val="0"/>
        </w:rPr>
        <w:tab/>
      </w:r>
      <w:r>
        <w:rPr>
          <w:b w:val="0"/>
          <w:bCs w:val="0"/>
        </w:rPr>
        <w:fldChar w:fldCharType="begin"/>
      </w:r>
      <w:r>
        <w:rPr>
          <w:b w:val="0"/>
          <w:bCs w:val="0"/>
        </w:rPr>
        <w:instrText xml:space="preserve"> PAGEREF _Toc1808 </w:instrText>
      </w:r>
      <w:r>
        <w:rPr>
          <w:b w:val="0"/>
          <w:bCs w:val="0"/>
        </w:rPr>
        <w:fldChar w:fldCharType="separate"/>
      </w:r>
      <w:r>
        <w:rPr>
          <w:b w:val="0"/>
          <w:bCs w:val="0"/>
        </w:rPr>
        <w:t>39</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_Toc3206 </w:instrText>
      </w:r>
      <w:r>
        <w:rPr>
          <w:rFonts w:hint="eastAsia" w:ascii="宋体" w:hAnsi="宋体" w:cs="宋体"/>
          <w:b w:val="0"/>
          <w:bCs w:val="0"/>
          <w:szCs w:val="21"/>
        </w:rPr>
        <w:fldChar w:fldCharType="separate"/>
      </w:r>
      <w:r>
        <w:rPr>
          <w:rFonts w:hint="eastAsia" w:ascii="宋体" w:hAnsi="宋体" w:cs="宋体"/>
          <w:b w:val="0"/>
          <w:bCs w:val="0"/>
          <w:szCs w:val="30"/>
        </w:rPr>
        <w:t>（3）</w:t>
      </w:r>
      <w:r>
        <w:rPr>
          <w:rFonts w:hint="eastAsia" w:ascii="宋体" w:hAnsi="宋体" w:cs="宋体"/>
          <w:b w:val="0"/>
          <w:bCs w:val="0"/>
          <w:szCs w:val="30"/>
          <w:lang w:val="zh-CN"/>
        </w:rPr>
        <w:t>法定代表人授权书</w:t>
      </w:r>
      <w:r>
        <w:rPr>
          <w:b w:val="0"/>
          <w:bCs w:val="0"/>
        </w:rPr>
        <w:tab/>
      </w:r>
      <w:r>
        <w:rPr>
          <w:b w:val="0"/>
          <w:bCs w:val="0"/>
        </w:rPr>
        <w:fldChar w:fldCharType="begin"/>
      </w:r>
      <w:r>
        <w:rPr>
          <w:b w:val="0"/>
          <w:bCs w:val="0"/>
        </w:rPr>
        <w:instrText xml:space="preserve"> PAGEREF _Toc3206 </w:instrText>
      </w:r>
      <w:r>
        <w:rPr>
          <w:b w:val="0"/>
          <w:bCs w:val="0"/>
        </w:rPr>
        <w:fldChar w:fldCharType="separate"/>
      </w:r>
      <w:r>
        <w:rPr>
          <w:b w:val="0"/>
          <w:bCs w:val="0"/>
        </w:rPr>
        <w:t>40</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_Toc18960 </w:instrText>
      </w:r>
      <w:r>
        <w:rPr>
          <w:rFonts w:hint="eastAsia" w:ascii="宋体" w:hAnsi="宋体" w:cs="宋体"/>
          <w:b w:val="0"/>
          <w:bCs w:val="0"/>
          <w:szCs w:val="21"/>
        </w:rPr>
        <w:fldChar w:fldCharType="separate"/>
      </w:r>
      <w:r>
        <w:rPr>
          <w:rFonts w:hint="eastAsia" w:ascii="宋体" w:hAnsi="宋体" w:cs="宋体"/>
          <w:b w:val="0"/>
          <w:bCs w:val="0"/>
          <w:szCs w:val="30"/>
        </w:rPr>
        <w:t>（5）</w:t>
      </w:r>
      <w:r>
        <w:rPr>
          <w:rFonts w:hint="eastAsia" w:ascii="宋体" w:hAnsi="宋体" w:cs="宋体"/>
          <w:b w:val="0"/>
          <w:bCs w:val="0"/>
          <w:szCs w:val="30"/>
          <w:lang w:val="zh-CN"/>
        </w:rPr>
        <w:t>投标人诚信承诺书</w:t>
      </w:r>
      <w:r>
        <w:rPr>
          <w:b w:val="0"/>
          <w:bCs w:val="0"/>
        </w:rPr>
        <w:tab/>
      </w:r>
      <w:r>
        <w:rPr>
          <w:b w:val="0"/>
          <w:bCs w:val="0"/>
        </w:rPr>
        <w:fldChar w:fldCharType="begin"/>
      </w:r>
      <w:r>
        <w:rPr>
          <w:b w:val="0"/>
          <w:bCs w:val="0"/>
        </w:rPr>
        <w:instrText xml:space="preserve"> PAGEREF _Toc18960 </w:instrText>
      </w:r>
      <w:r>
        <w:rPr>
          <w:b w:val="0"/>
          <w:bCs w:val="0"/>
        </w:rPr>
        <w:fldChar w:fldCharType="separate"/>
      </w:r>
      <w:r>
        <w:rPr>
          <w:b w:val="0"/>
          <w:bCs w:val="0"/>
        </w:rPr>
        <w:t>42</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_Toc15072 </w:instrText>
      </w:r>
      <w:r>
        <w:rPr>
          <w:rFonts w:hint="eastAsia" w:ascii="宋体" w:hAnsi="宋体" w:cs="宋体"/>
          <w:b w:val="0"/>
          <w:bCs w:val="0"/>
          <w:szCs w:val="21"/>
        </w:rPr>
        <w:fldChar w:fldCharType="separate"/>
      </w:r>
      <w:r>
        <w:rPr>
          <w:rFonts w:hint="eastAsia" w:ascii="宋体" w:hAnsi="宋体" w:cs="宋体"/>
          <w:b w:val="0"/>
          <w:bCs w:val="0"/>
          <w:szCs w:val="30"/>
        </w:rPr>
        <w:t>（6）</w:t>
      </w:r>
      <w:r>
        <w:rPr>
          <w:rFonts w:hint="eastAsia" w:ascii="宋体" w:hAnsi="宋体" w:cs="宋体"/>
          <w:b w:val="0"/>
          <w:bCs w:val="0"/>
          <w:szCs w:val="30"/>
          <w:lang w:val="zh-CN"/>
        </w:rPr>
        <w:t>资格证明材料</w:t>
      </w:r>
      <w:r>
        <w:rPr>
          <w:b w:val="0"/>
          <w:bCs w:val="0"/>
        </w:rPr>
        <w:tab/>
      </w:r>
      <w:r>
        <w:rPr>
          <w:b w:val="0"/>
          <w:bCs w:val="0"/>
        </w:rPr>
        <w:fldChar w:fldCharType="begin"/>
      </w:r>
      <w:r>
        <w:rPr>
          <w:b w:val="0"/>
          <w:bCs w:val="0"/>
        </w:rPr>
        <w:instrText xml:space="preserve"> PAGEREF _Toc15072 </w:instrText>
      </w:r>
      <w:r>
        <w:rPr>
          <w:b w:val="0"/>
          <w:bCs w:val="0"/>
        </w:rPr>
        <w:fldChar w:fldCharType="separate"/>
      </w:r>
      <w:r>
        <w:rPr>
          <w:b w:val="0"/>
          <w:bCs w:val="0"/>
        </w:rPr>
        <w:t>43</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_Toc29333 </w:instrText>
      </w:r>
      <w:r>
        <w:rPr>
          <w:rFonts w:hint="eastAsia" w:ascii="宋体" w:hAnsi="宋体" w:cs="宋体"/>
          <w:b w:val="0"/>
          <w:bCs w:val="0"/>
          <w:szCs w:val="21"/>
        </w:rPr>
        <w:fldChar w:fldCharType="separate"/>
      </w:r>
      <w:r>
        <w:rPr>
          <w:rFonts w:hint="eastAsia" w:ascii="宋体" w:hAnsi="宋体" w:cs="宋体"/>
          <w:b w:val="0"/>
          <w:bCs w:val="0"/>
          <w:szCs w:val="30"/>
        </w:rPr>
        <w:t>（7）</w:t>
      </w:r>
      <w:r>
        <w:rPr>
          <w:rFonts w:hint="eastAsia" w:ascii="宋体" w:hAnsi="宋体" w:cs="宋体"/>
          <w:b w:val="0"/>
          <w:bCs w:val="0"/>
          <w:szCs w:val="30"/>
          <w:lang w:val="zh-CN"/>
        </w:rPr>
        <w:t>财务状况报告，依法缴纳税收和社会保障资金的相关材料</w:t>
      </w:r>
      <w:r>
        <w:rPr>
          <w:b w:val="0"/>
          <w:bCs w:val="0"/>
        </w:rPr>
        <w:tab/>
      </w:r>
      <w:r>
        <w:rPr>
          <w:b w:val="0"/>
          <w:bCs w:val="0"/>
        </w:rPr>
        <w:fldChar w:fldCharType="begin"/>
      </w:r>
      <w:r>
        <w:rPr>
          <w:b w:val="0"/>
          <w:bCs w:val="0"/>
        </w:rPr>
        <w:instrText xml:space="preserve"> PAGEREF _Toc29333 </w:instrText>
      </w:r>
      <w:r>
        <w:rPr>
          <w:b w:val="0"/>
          <w:bCs w:val="0"/>
        </w:rPr>
        <w:fldChar w:fldCharType="separate"/>
      </w:r>
      <w:r>
        <w:rPr>
          <w:b w:val="0"/>
          <w:bCs w:val="0"/>
        </w:rPr>
        <w:t>44</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_Toc22972 </w:instrText>
      </w:r>
      <w:r>
        <w:rPr>
          <w:rFonts w:hint="eastAsia" w:ascii="宋体" w:hAnsi="宋体" w:cs="宋体"/>
          <w:b w:val="0"/>
          <w:bCs w:val="0"/>
          <w:szCs w:val="21"/>
        </w:rPr>
        <w:fldChar w:fldCharType="separate"/>
      </w:r>
      <w:r>
        <w:rPr>
          <w:rFonts w:hint="eastAsia" w:ascii="宋体" w:hAnsi="宋体" w:cs="宋体"/>
          <w:b w:val="0"/>
          <w:bCs w:val="0"/>
          <w:szCs w:val="30"/>
        </w:rPr>
        <w:t>（8）</w:t>
      </w:r>
      <w:r>
        <w:rPr>
          <w:rFonts w:hint="eastAsia" w:ascii="宋体" w:hAnsi="宋体" w:cs="宋体"/>
          <w:b w:val="0"/>
          <w:bCs w:val="0"/>
          <w:szCs w:val="30"/>
          <w:lang w:val="zh-CN"/>
        </w:rPr>
        <w:t>具备履行合同所必需的设备和专业技术能力的证明材料</w:t>
      </w:r>
      <w:r>
        <w:rPr>
          <w:b w:val="0"/>
          <w:bCs w:val="0"/>
        </w:rPr>
        <w:tab/>
      </w:r>
      <w:r>
        <w:rPr>
          <w:b w:val="0"/>
          <w:bCs w:val="0"/>
        </w:rPr>
        <w:fldChar w:fldCharType="begin"/>
      </w:r>
      <w:r>
        <w:rPr>
          <w:b w:val="0"/>
          <w:bCs w:val="0"/>
        </w:rPr>
        <w:instrText xml:space="preserve"> PAGEREF _Toc22972 </w:instrText>
      </w:r>
      <w:r>
        <w:rPr>
          <w:b w:val="0"/>
          <w:bCs w:val="0"/>
        </w:rPr>
        <w:fldChar w:fldCharType="separate"/>
      </w:r>
      <w:r>
        <w:rPr>
          <w:b w:val="0"/>
          <w:bCs w:val="0"/>
        </w:rPr>
        <w:t>45</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_Toc13158 </w:instrText>
      </w:r>
      <w:r>
        <w:rPr>
          <w:rFonts w:hint="eastAsia" w:ascii="宋体" w:hAnsi="宋体" w:cs="宋体"/>
          <w:b w:val="0"/>
          <w:bCs w:val="0"/>
          <w:szCs w:val="21"/>
        </w:rPr>
        <w:fldChar w:fldCharType="separate"/>
      </w:r>
      <w:r>
        <w:rPr>
          <w:rFonts w:hint="eastAsia" w:ascii="宋体" w:hAnsi="宋体" w:cs="宋体"/>
          <w:b w:val="0"/>
          <w:bCs w:val="0"/>
          <w:szCs w:val="30"/>
        </w:rPr>
        <w:t>（9）</w:t>
      </w:r>
      <w:r>
        <w:rPr>
          <w:rFonts w:hint="eastAsia" w:ascii="宋体" w:hAnsi="宋体" w:cs="宋体"/>
          <w:b w:val="0"/>
          <w:bCs w:val="0"/>
          <w:szCs w:val="30"/>
          <w:lang w:val="zh-CN"/>
        </w:rPr>
        <w:t>无重大违法记录声明</w:t>
      </w:r>
      <w:r>
        <w:rPr>
          <w:b w:val="0"/>
          <w:bCs w:val="0"/>
        </w:rPr>
        <w:tab/>
      </w:r>
      <w:r>
        <w:rPr>
          <w:b w:val="0"/>
          <w:bCs w:val="0"/>
        </w:rPr>
        <w:fldChar w:fldCharType="begin"/>
      </w:r>
      <w:r>
        <w:rPr>
          <w:b w:val="0"/>
          <w:bCs w:val="0"/>
        </w:rPr>
        <w:instrText xml:space="preserve"> PAGEREF _Toc13158 </w:instrText>
      </w:r>
      <w:r>
        <w:rPr>
          <w:b w:val="0"/>
          <w:bCs w:val="0"/>
        </w:rPr>
        <w:fldChar w:fldCharType="separate"/>
      </w:r>
      <w:r>
        <w:rPr>
          <w:b w:val="0"/>
          <w:bCs w:val="0"/>
        </w:rPr>
        <w:t>46</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_Toc2874 </w:instrText>
      </w:r>
      <w:r>
        <w:rPr>
          <w:rFonts w:hint="eastAsia" w:ascii="宋体" w:hAnsi="宋体" w:cs="宋体"/>
          <w:b w:val="0"/>
          <w:bCs w:val="0"/>
          <w:szCs w:val="21"/>
        </w:rPr>
        <w:fldChar w:fldCharType="separate"/>
      </w:r>
      <w:r>
        <w:rPr>
          <w:rFonts w:hint="eastAsia" w:ascii="宋体" w:hAnsi="宋体" w:cs="宋体"/>
          <w:b w:val="0"/>
          <w:bCs w:val="0"/>
          <w:szCs w:val="30"/>
        </w:rPr>
        <w:t>（10）</w:t>
      </w:r>
      <w:r>
        <w:rPr>
          <w:rFonts w:hint="eastAsia" w:ascii="宋体" w:hAnsi="宋体" w:cs="宋体"/>
          <w:b w:val="0"/>
          <w:bCs w:val="0"/>
          <w:szCs w:val="30"/>
          <w:lang w:val="zh-CN"/>
        </w:rPr>
        <w:t>投标保证金证明</w:t>
      </w:r>
      <w:r>
        <w:rPr>
          <w:b w:val="0"/>
          <w:bCs w:val="0"/>
        </w:rPr>
        <w:tab/>
      </w:r>
      <w:r>
        <w:rPr>
          <w:b w:val="0"/>
          <w:bCs w:val="0"/>
        </w:rPr>
        <w:fldChar w:fldCharType="begin"/>
      </w:r>
      <w:r>
        <w:rPr>
          <w:b w:val="0"/>
          <w:bCs w:val="0"/>
        </w:rPr>
        <w:instrText xml:space="preserve"> PAGEREF _Toc2874 </w:instrText>
      </w:r>
      <w:r>
        <w:rPr>
          <w:b w:val="0"/>
          <w:bCs w:val="0"/>
        </w:rPr>
        <w:fldChar w:fldCharType="separate"/>
      </w:r>
      <w:r>
        <w:rPr>
          <w:b w:val="0"/>
          <w:bCs w:val="0"/>
        </w:rPr>
        <w:t>47</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_Toc24243 </w:instrText>
      </w:r>
      <w:r>
        <w:rPr>
          <w:rFonts w:hint="eastAsia" w:ascii="宋体" w:hAnsi="宋体" w:cs="宋体"/>
          <w:b w:val="0"/>
          <w:bCs w:val="0"/>
          <w:szCs w:val="21"/>
        </w:rPr>
        <w:fldChar w:fldCharType="separate"/>
      </w:r>
      <w:r>
        <w:rPr>
          <w:rFonts w:hint="eastAsia" w:ascii="宋体" w:hAnsi="宋体" w:cs="宋体"/>
          <w:b w:val="0"/>
          <w:bCs w:val="0"/>
          <w:szCs w:val="30"/>
          <w:lang w:val="zh-CN"/>
        </w:rPr>
        <w:t>（下册）</w:t>
      </w:r>
      <w:r>
        <w:rPr>
          <w:b w:val="0"/>
          <w:bCs w:val="0"/>
        </w:rPr>
        <w:tab/>
      </w:r>
      <w:r>
        <w:rPr>
          <w:b w:val="0"/>
          <w:bCs w:val="0"/>
        </w:rPr>
        <w:fldChar w:fldCharType="begin"/>
      </w:r>
      <w:r>
        <w:rPr>
          <w:b w:val="0"/>
          <w:bCs w:val="0"/>
        </w:rPr>
        <w:instrText xml:space="preserve"> PAGEREF _Toc24243 </w:instrText>
      </w:r>
      <w:r>
        <w:rPr>
          <w:b w:val="0"/>
          <w:bCs w:val="0"/>
        </w:rPr>
        <w:fldChar w:fldCharType="separate"/>
      </w:r>
      <w:r>
        <w:rPr>
          <w:b w:val="0"/>
          <w:bCs w:val="0"/>
        </w:rPr>
        <w:t>48</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_Toc30488 </w:instrText>
      </w:r>
      <w:r>
        <w:rPr>
          <w:rFonts w:hint="eastAsia" w:ascii="宋体" w:hAnsi="宋体" w:cs="宋体"/>
          <w:b w:val="0"/>
          <w:bCs w:val="0"/>
          <w:szCs w:val="21"/>
        </w:rPr>
        <w:fldChar w:fldCharType="separate"/>
      </w:r>
      <w:r>
        <w:rPr>
          <w:rFonts w:hint="eastAsia" w:ascii="宋体" w:hAnsi="宋体" w:cs="宋体"/>
          <w:b w:val="0"/>
          <w:bCs w:val="0"/>
          <w:szCs w:val="30"/>
          <w:lang w:val="zh-CN"/>
        </w:rPr>
        <w:t>目录（下册）</w:t>
      </w:r>
      <w:r>
        <w:rPr>
          <w:b w:val="0"/>
          <w:bCs w:val="0"/>
        </w:rPr>
        <w:tab/>
      </w:r>
      <w:r>
        <w:rPr>
          <w:b w:val="0"/>
          <w:bCs w:val="0"/>
        </w:rPr>
        <w:fldChar w:fldCharType="begin"/>
      </w:r>
      <w:r>
        <w:rPr>
          <w:b w:val="0"/>
          <w:bCs w:val="0"/>
        </w:rPr>
        <w:instrText xml:space="preserve"> PAGEREF _Toc30488 </w:instrText>
      </w:r>
      <w:r>
        <w:rPr>
          <w:b w:val="0"/>
          <w:bCs w:val="0"/>
        </w:rPr>
        <w:fldChar w:fldCharType="separate"/>
      </w:r>
      <w:r>
        <w:rPr>
          <w:b w:val="0"/>
          <w:bCs w:val="0"/>
        </w:rPr>
        <w:t>49</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_Toc19048 </w:instrText>
      </w:r>
      <w:r>
        <w:rPr>
          <w:rFonts w:hint="eastAsia" w:ascii="宋体" w:hAnsi="宋体" w:cs="宋体"/>
          <w:b w:val="0"/>
          <w:bCs w:val="0"/>
          <w:szCs w:val="21"/>
        </w:rPr>
        <w:fldChar w:fldCharType="separate"/>
      </w:r>
      <w:r>
        <w:rPr>
          <w:rFonts w:hint="eastAsia" w:ascii="宋体" w:hAnsi="宋体" w:cs="宋体"/>
          <w:b w:val="0"/>
          <w:bCs w:val="0"/>
          <w:szCs w:val="30"/>
        </w:rPr>
        <w:t>（11）</w:t>
      </w:r>
      <w:r>
        <w:rPr>
          <w:rFonts w:hint="eastAsia" w:ascii="宋体" w:hAnsi="宋体" w:cs="宋体"/>
          <w:b w:val="0"/>
          <w:bCs w:val="0"/>
          <w:szCs w:val="30"/>
          <w:lang w:val="zh-CN"/>
        </w:rPr>
        <w:t>评分对照表</w:t>
      </w:r>
      <w:r>
        <w:rPr>
          <w:b w:val="0"/>
          <w:bCs w:val="0"/>
        </w:rPr>
        <w:tab/>
      </w:r>
      <w:r>
        <w:rPr>
          <w:b w:val="0"/>
          <w:bCs w:val="0"/>
        </w:rPr>
        <w:fldChar w:fldCharType="begin"/>
      </w:r>
      <w:r>
        <w:rPr>
          <w:b w:val="0"/>
          <w:bCs w:val="0"/>
        </w:rPr>
        <w:instrText xml:space="preserve"> PAGEREF _Toc19048 </w:instrText>
      </w:r>
      <w:r>
        <w:rPr>
          <w:b w:val="0"/>
          <w:bCs w:val="0"/>
        </w:rPr>
        <w:fldChar w:fldCharType="separate"/>
      </w:r>
      <w:r>
        <w:rPr>
          <w:b w:val="0"/>
          <w:bCs w:val="0"/>
        </w:rPr>
        <w:t>50</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_Toc15406 </w:instrText>
      </w:r>
      <w:r>
        <w:rPr>
          <w:rFonts w:hint="eastAsia" w:ascii="宋体" w:hAnsi="宋体" w:cs="宋体"/>
          <w:b w:val="0"/>
          <w:bCs w:val="0"/>
          <w:szCs w:val="21"/>
        </w:rPr>
        <w:fldChar w:fldCharType="separate"/>
      </w:r>
      <w:r>
        <w:rPr>
          <w:rFonts w:hint="eastAsia" w:ascii="宋体" w:hAnsi="宋体" w:cs="宋体"/>
          <w:b w:val="0"/>
          <w:bCs w:val="0"/>
          <w:szCs w:val="30"/>
        </w:rPr>
        <w:t>（12）</w:t>
      </w:r>
      <w:r>
        <w:rPr>
          <w:rFonts w:hint="eastAsia" w:ascii="宋体" w:hAnsi="宋体" w:cs="宋体"/>
          <w:b w:val="0"/>
          <w:bCs w:val="0"/>
          <w:szCs w:val="30"/>
          <w:lang w:val="zh-CN"/>
        </w:rPr>
        <w:t>开标一览表（报价表）</w:t>
      </w:r>
      <w:r>
        <w:rPr>
          <w:b w:val="0"/>
          <w:bCs w:val="0"/>
        </w:rPr>
        <w:tab/>
      </w:r>
      <w:r>
        <w:rPr>
          <w:b w:val="0"/>
          <w:bCs w:val="0"/>
        </w:rPr>
        <w:fldChar w:fldCharType="begin"/>
      </w:r>
      <w:r>
        <w:rPr>
          <w:b w:val="0"/>
          <w:bCs w:val="0"/>
        </w:rPr>
        <w:instrText xml:space="preserve"> PAGEREF _Toc15406 </w:instrText>
      </w:r>
      <w:r>
        <w:rPr>
          <w:b w:val="0"/>
          <w:bCs w:val="0"/>
        </w:rPr>
        <w:fldChar w:fldCharType="separate"/>
      </w:r>
      <w:r>
        <w:rPr>
          <w:b w:val="0"/>
          <w:bCs w:val="0"/>
        </w:rPr>
        <w:t>51</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_Toc8238 </w:instrText>
      </w:r>
      <w:r>
        <w:rPr>
          <w:rFonts w:hint="eastAsia" w:ascii="宋体" w:hAnsi="宋体" w:cs="宋体"/>
          <w:b w:val="0"/>
          <w:bCs w:val="0"/>
          <w:szCs w:val="21"/>
        </w:rPr>
        <w:fldChar w:fldCharType="separate"/>
      </w:r>
      <w:r>
        <w:rPr>
          <w:rFonts w:hint="eastAsia" w:ascii="宋体" w:hAnsi="宋体" w:cs="宋体"/>
          <w:b w:val="0"/>
          <w:bCs w:val="0"/>
          <w:szCs w:val="30"/>
        </w:rPr>
        <w:t>（13）</w:t>
      </w:r>
      <w:r>
        <w:rPr>
          <w:rFonts w:hint="eastAsia" w:ascii="宋体" w:hAnsi="宋体" w:cs="宋体"/>
          <w:b w:val="0"/>
          <w:bCs w:val="0"/>
          <w:szCs w:val="30"/>
          <w:lang w:val="zh-CN"/>
        </w:rPr>
        <w:t>分项报价表</w:t>
      </w:r>
      <w:r>
        <w:rPr>
          <w:b w:val="0"/>
          <w:bCs w:val="0"/>
        </w:rPr>
        <w:tab/>
      </w:r>
      <w:r>
        <w:rPr>
          <w:b w:val="0"/>
          <w:bCs w:val="0"/>
        </w:rPr>
        <w:fldChar w:fldCharType="begin"/>
      </w:r>
      <w:r>
        <w:rPr>
          <w:b w:val="0"/>
          <w:bCs w:val="0"/>
        </w:rPr>
        <w:instrText xml:space="preserve"> PAGEREF _Toc8238 </w:instrText>
      </w:r>
      <w:r>
        <w:rPr>
          <w:b w:val="0"/>
          <w:bCs w:val="0"/>
        </w:rPr>
        <w:fldChar w:fldCharType="separate"/>
      </w:r>
      <w:r>
        <w:rPr>
          <w:b w:val="0"/>
          <w:bCs w:val="0"/>
        </w:rPr>
        <w:t>52</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_Toc4839 </w:instrText>
      </w:r>
      <w:r>
        <w:rPr>
          <w:rFonts w:hint="eastAsia" w:ascii="宋体" w:hAnsi="宋体" w:cs="宋体"/>
          <w:b w:val="0"/>
          <w:bCs w:val="0"/>
          <w:szCs w:val="21"/>
        </w:rPr>
        <w:fldChar w:fldCharType="separate"/>
      </w:r>
      <w:r>
        <w:rPr>
          <w:rFonts w:hint="eastAsia" w:ascii="宋体" w:hAnsi="宋体" w:cs="宋体"/>
          <w:b w:val="0"/>
          <w:bCs w:val="0"/>
          <w:szCs w:val="30"/>
        </w:rPr>
        <w:t>（14）</w:t>
      </w:r>
      <w:r>
        <w:rPr>
          <w:rFonts w:hint="eastAsia" w:ascii="宋体" w:hAnsi="宋体" w:cs="宋体"/>
          <w:b w:val="0"/>
          <w:bCs w:val="0"/>
          <w:szCs w:val="30"/>
          <w:lang w:val="zh-CN"/>
        </w:rPr>
        <w:t>技术规格响应表</w:t>
      </w:r>
      <w:r>
        <w:rPr>
          <w:b w:val="0"/>
          <w:bCs w:val="0"/>
        </w:rPr>
        <w:tab/>
      </w:r>
      <w:r>
        <w:rPr>
          <w:b w:val="0"/>
          <w:bCs w:val="0"/>
        </w:rPr>
        <w:fldChar w:fldCharType="begin"/>
      </w:r>
      <w:r>
        <w:rPr>
          <w:b w:val="0"/>
          <w:bCs w:val="0"/>
        </w:rPr>
        <w:instrText xml:space="preserve"> PAGEREF _Toc4839 </w:instrText>
      </w:r>
      <w:r>
        <w:rPr>
          <w:b w:val="0"/>
          <w:bCs w:val="0"/>
        </w:rPr>
        <w:fldChar w:fldCharType="separate"/>
      </w:r>
      <w:r>
        <w:rPr>
          <w:b w:val="0"/>
          <w:bCs w:val="0"/>
        </w:rPr>
        <w:t>53</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_Toc16006 </w:instrText>
      </w:r>
      <w:r>
        <w:rPr>
          <w:rFonts w:hint="eastAsia" w:ascii="宋体" w:hAnsi="宋体" w:cs="宋体"/>
          <w:b w:val="0"/>
          <w:bCs w:val="0"/>
          <w:szCs w:val="21"/>
        </w:rPr>
        <w:fldChar w:fldCharType="separate"/>
      </w:r>
      <w:r>
        <w:rPr>
          <w:rFonts w:hint="eastAsia" w:ascii="宋体" w:hAnsi="宋体" w:cs="宋体"/>
          <w:b w:val="0"/>
          <w:bCs w:val="0"/>
          <w:szCs w:val="30"/>
        </w:rPr>
        <w:t>（15）</w:t>
      </w:r>
      <w:r>
        <w:rPr>
          <w:rFonts w:hint="eastAsia" w:ascii="宋体" w:hAnsi="宋体" w:cs="宋体"/>
          <w:b w:val="0"/>
          <w:bCs w:val="0"/>
          <w:szCs w:val="30"/>
          <w:lang w:val="zh-CN"/>
        </w:rPr>
        <w:t>投标产品相关资料</w:t>
      </w:r>
      <w:r>
        <w:rPr>
          <w:b w:val="0"/>
          <w:bCs w:val="0"/>
        </w:rPr>
        <w:tab/>
      </w:r>
      <w:r>
        <w:rPr>
          <w:b w:val="0"/>
          <w:bCs w:val="0"/>
        </w:rPr>
        <w:fldChar w:fldCharType="begin"/>
      </w:r>
      <w:r>
        <w:rPr>
          <w:b w:val="0"/>
          <w:bCs w:val="0"/>
        </w:rPr>
        <w:instrText xml:space="preserve"> PAGEREF _Toc16006 </w:instrText>
      </w:r>
      <w:r>
        <w:rPr>
          <w:b w:val="0"/>
          <w:bCs w:val="0"/>
        </w:rPr>
        <w:fldChar w:fldCharType="separate"/>
      </w:r>
      <w:r>
        <w:rPr>
          <w:b w:val="0"/>
          <w:bCs w:val="0"/>
        </w:rPr>
        <w:t>54</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_Toc20601 </w:instrText>
      </w:r>
      <w:r>
        <w:rPr>
          <w:rFonts w:hint="eastAsia" w:ascii="宋体" w:hAnsi="宋体" w:cs="宋体"/>
          <w:b w:val="0"/>
          <w:bCs w:val="0"/>
          <w:szCs w:val="21"/>
        </w:rPr>
        <w:fldChar w:fldCharType="separate"/>
      </w:r>
      <w:r>
        <w:rPr>
          <w:rFonts w:hint="eastAsia" w:ascii="宋体" w:hAnsi="宋体" w:cs="宋体"/>
          <w:b w:val="0"/>
          <w:bCs w:val="0"/>
          <w:szCs w:val="30"/>
        </w:rPr>
        <w:t>（16）</w:t>
      </w:r>
      <w:r>
        <w:rPr>
          <w:rFonts w:hint="eastAsia" w:ascii="宋体" w:hAnsi="宋体" w:cs="宋体"/>
          <w:b w:val="0"/>
          <w:bCs w:val="0"/>
          <w:szCs w:val="30"/>
          <w:lang w:val="zh-CN"/>
        </w:rPr>
        <w:t>投标人的类似业绩证明材料</w:t>
      </w:r>
      <w:r>
        <w:rPr>
          <w:b w:val="0"/>
          <w:bCs w:val="0"/>
        </w:rPr>
        <w:tab/>
      </w:r>
      <w:r>
        <w:rPr>
          <w:b w:val="0"/>
          <w:bCs w:val="0"/>
        </w:rPr>
        <w:fldChar w:fldCharType="begin"/>
      </w:r>
      <w:r>
        <w:rPr>
          <w:b w:val="0"/>
          <w:bCs w:val="0"/>
        </w:rPr>
        <w:instrText xml:space="preserve"> PAGEREF _Toc20601 </w:instrText>
      </w:r>
      <w:r>
        <w:rPr>
          <w:b w:val="0"/>
          <w:bCs w:val="0"/>
        </w:rPr>
        <w:fldChar w:fldCharType="separate"/>
      </w:r>
      <w:r>
        <w:rPr>
          <w:b w:val="0"/>
          <w:bCs w:val="0"/>
        </w:rPr>
        <w:t>55</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_Toc15261 </w:instrText>
      </w:r>
      <w:r>
        <w:rPr>
          <w:rFonts w:hint="eastAsia" w:ascii="宋体" w:hAnsi="宋体" w:cs="宋体"/>
          <w:b w:val="0"/>
          <w:bCs w:val="0"/>
          <w:szCs w:val="21"/>
        </w:rPr>
        <w:fldChar w:fldCharType="separate"/>
      </w:r>
      <w:r>
        <w:rPr>
          <w:rFonts w:hint="eastAsia" w:ascii="宋体" w:hAnsi="宋体" w:cs="宋体"/>
          <w:b w:val="0"/>
          <w:bCs w:val="0"/>
          <w:szCs w:val="30"/>
        </w:rPr>
        <w:t>（17.1）</w:t>
      </w:r>
      <w:r>
        <w:rPr>
          <w:rFonts w:hint="eastAsia" w:ascii="宋体" w:hAnsi="宋体" w:cs="宋体"/>
          <w:b w:val="0"/>
          <w:bCs w:val="0"/>
          <w:szCs w:val="30"/>
          <w:lang w:val="zh-CN"/>
        </w:rPr>
        <w:t>制造（生产）企业小型、微型企业声明函</w:t>
      </w:r>
      <w:r>
        <w:rPr>
          <w:b w:val="0"/>
          <w:bCs w:val="0"/>
        </w:rPr>
        <w:tab/>
      </w:r>
      <w:r>
        <w:rPr>
          <w:b w:val="0"/>
          <w:bCs w:val="0"/>
        </w:rPr>
        <w:fldChar w:fldCharType="begin"/>
      </w:r>
      <w:r>
        <w:rPr>
          <w:b w:val="0"/>
          <w:bCs w:val="0"/>
        </w:rPr>
        <w:instrText xml:space="preserve"> PAGEREF _Toc15261 </w:instrText>
      </w:r>
      <w:r>
        <w:rPr>
          <w:b w:val="0"/>
          <w:bCs w:val="0"/>
        </w:rPr>
        <w:fldChar w:fldCharType="separate"/>
      </w:r>
      <w:r>
        <w:rPr>
          <w:b w:val="0"/>
          <w:bCs w:val="0"/>
        </w:rPr>
        <w:t>56</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_Toc14571 </w:instrText>
      </w:r>
      <w:r>
        <w:rPr>
          <w:rFonts w:hint="eastAsia" w:ascii="宋体" w:hAnsi="宋体" w:cs="宋体"/>
          <w:b w:val="0"/>
          <w:bCs w:val="0"/>
          <w:szCs w:val="21"/>
        </w:rPr>
        <w:fldChar w:fldCharType="separate"/>
      </w:r>
      <w:r>
        <w:rPr>
          <w:rFonts w:hint="eastAsia" w:ascii="宋体" w:hAnsi="宋体" w:cs="宋体"/>
          <w:b w:val="0"/>
          <w:bCs w:val="0"/>
          <w:szCs w:val="30"/>
        </w:rPr>
        <w:t>（17.2）</w:t>
      </w:r>
      <w:r>
        <w:rPr>
          <w:rFonts w:hint="eastAsia" w:ascii="宋体" w:hAnsi="宋体" w:cs="宋体"/>
          <w:b w:val="0"/>
          <w:bCs w:val="0"/>
          <w:szCs w:val="30"/>
          <w:lang w:val="zh-CN"/>
        </w:rPr>
        <w:t>从业人员声明函</w:t>
      </w:r>
      <w:r>
        <w:rPr>
          <w:b w:val="0"/>
          <w:bCs w:val="0"/>
        </w:rPr>
        <w:tab/>
      </w:r>
      <w:r>
        <w:rPr>
          <w:b w:val="0"/>
          <w:bCs w:val="0"/>
        </w:rPr>
        <w:fldChar w:fldCharType="begin"/>
      </w:r>
      <w:r>
        <w:rPr>
          <w:b w:val="0"/>
          <w:bCs w:val="0"/>
        </w:rPr>
        <w:instrText xml:space="preserve"> PAGEREF _Toc14571 </w:instrText>
      </w:r>
      <w:r>
        <w:rPr>
          <w:b w:val="0"/>
          <w:bCs w:val="0"/>
        </w:rPr>
        <w:fldChar w:fldCharType="separate"/>
      </w:r>
      <w:r>
        <w:rPr>
          <w:b w:val="0"/>
          <w:bCs w:val="0"/>
        </w:rPr>
        <w:t>57</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_Toc24515 </w:instrText>
      </w:r>
      <w:r>
        <w:rPr>
          <w:rFonts w:hint="eastAsia" w:ascii="宋体" w:hAnsi="宋体" w:cs="宋体"/>
          <w:b w:val="0"/>
          <w:bCs w:val="0"/>
          <w:szCs w:val="21"/>
        </w:rPr>
        <w:fldChar w:fldCharType="separate"/>
      </w:r>
      <w:r>
        <w:rPr>
          <w:rFonts w:hint="eastAsia" w:ascii="宋体" w:hAnsi="宋体" w:cs="宋体"/>
          <w:b w:val="0"/>
          <w:bCs w:val="0"/>
          <w:szCs w:val="28"/>
          <w:lang w:val="zh-CN"/>
        </w:rPr>
        <w:t>（</w:t>
      </w:r>
      <w:r>
        <w:rPr>
          <w:rFonts w:hint="eastAsia" w:ascii="宋体" w:hAnsi="宋体" w:cs="宋体"/>
          <w:b w:val="0"/>
          <w:bCs w:val="0"/>
          <w:szCs w:val="28"/>
        </w:rPr>
        <w:t>18</w:t>
      </w:r>
      <w:r>
        <w:rPr>
          <w:rFonts w:hint="eastAsia" w:ascii="宋体" w:hAnsi="宋体" w:cs="宋体"/>
          <w:b w:val="0"/>
          <w:bCs w:val="0"/>
          <w:szCs w:val="28"/>
          <w:lang w:val="zh-CN"/>
        </w:rPr>
        <w:t>）</w:t>
      </w:r>
      <w:r>
        <w:rPr>
          <w:rFonts w:hint="eastAsia" w:ascii="宋体" w:hAnsi="宋体" w:cs="宋体"/>
          <w:b w:val="0"/>
          <w:bCs w:val="0"/>
          <w:szCs w:val="30"/>
          <w:lang w:val="zh-CN"/>
        </w:rPr>
        <w:t>残疾人</w:t>
      </w:r>
      <w:r>
        <w:rPr>
          <w:rFonts w:hint="eastAsia" w:ascii="宋体" w:hAnsi="宋体" w:cs="宋体"/>
          <w:b w:val="0"/>
          <w:bCs w:val="0"/>
          <w:szCs w:val="28"/>
        </w:rPr>
        <w:t>福利性单位声明函</w:t>
      </w:r>
      <w:r>
        <w:rPr>
          <w:b w:val="0"/>
          <w:bCs w:val="0"/>
        </w:rPr>
        <w:tab/>
      </w:r>
      <w:r>
        <w:rPr>
          <w:b w:val="0"/>
          <w:bCs w:val="0"/>
        </w:rPr>
        <w:fldChar w:fldCharType="begin"/>
      </w:r>
      <w:r>
        <w:rPr>
          <w:b w:val="0"/>
          <w:bCs w:val="0"/>
        </w:rPr>
        <w:instrText xml:space="preserve"> PAGEREF _Toc24515 </w:instrText>
      </w:r>
      <w:r>
        <w:rPr>
          <w:b w:val="0"/>
          <w:bCs w:val="0"/>
        </w:rPr>
        <w:fldChar w:fldCharType="separate"/>
      </w:r>
      <w:r>
        <w:rPr>
          <w:b w:val="0"/>
          <w:bCs w:val="0"/>
        </w:rPr>
        <w:t>58</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_Toc15907 </w:instrText>
      </w:r>
      <w:r>
        <w:rPr>
          <w:rFonts w:hint="eastAsia" w:ascii="宋体" w:hAnsi="宋体" w:cs="宋体"/>
          <w:b w:val="0"/>
          <w:bCs w:val="0"/>
          <w:szCs w:val="21"/>
        </w:rPr>
        <w:fldChar w:fldCharType="separate"/>
      </w:r>
      <w:r>
        <w:rPr>
          <w:rFonts w:hint="eastAsia" w:ascii="宋体" w:hAnsi="宋体" w:cs="宋体"/>
          <w:b w:val="0"/>
          <w:bCs w:val="0"/>
          <w:szCs w:val="30"/>
        </w:rPr>
        <w:t>（19）</w:t>
      </w:r>
      <w:r>
        <w:rPr>
          <w:rFonts w:hint="eastAsia" w:ascii="宋体" w:hAnsi="宋体" w:cs="宋体"/>
          <w:b w:val="0"/>
          <w:bCs w:val="0"/>
          <w:szCs w:val="30"/>
          <w:lang w:val="zh-CN"/>
        </w:rPr>
        <w:t>投标人认为在其他方面有必要说明的事项</w:t>
      </w:r>
      <w:r>
        <w:rPr>
          <w:b w:val="0"/>
          <w:bCs w:val="0"/>
        </w:rPr>
        <w:tab/>
      </w:r>
      <w:r>
        <w:rPr>
          <w:b w:val="0"/>
          <w:bCs w:val="0"/>
        </w:rPr>
        <w:fldChar w:fldCharType="begin"/>
      </w:r>
      <w:r>
        <w:rPr>
          <w:b w:val="0"/>
          <w:bCs w:val="0"/>
        </w:rPr>
        <w:instrText xml:space="preserve"> PAGEREF _Toc15907 </w:instrText>
      </w:r>
      <w:r>
        <w:rPr>
          <w:b w:val="0"/>
          <w:bCs w:val="0"/>
        </w:rPr>
        <w:fldChar w:fldCharType="separate"/>
      </w:r>
      <w:r>
        <w:rPr>
          <w:b w:val="0"/>
          <w:bCs w:val="0"/>
        </w:rPr>
        <w:t>59</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_Toc23734 </w:instrText>
      </w:r>
      <w:r>
        <w:rPr>
          <w:rFonts w:hint="eastAsia" w:ascii="宋体" w:hAnsi="宋体" w:cs="宋体"/>
          <w:b w:val="0"/>
          <w:bCs w:val="0"/>
          <w:szCs w:val="21"/>
        </w:rPr>
        <w:fldChar w:fldCharType="separate"/>
      </w:r>
      <w:r>
        <w:rPr>
          <w:rFonts w:hint="eastAsia" w:ascii="宋体" w:hAnsi="宋体" w:cs="宋体"/>
          <w:b w:val="0"/>
          <w:bCs w:val="0"/>
          <w:szCs w:val="36"/>
          <w:lang w:val="zh-CN"/>
        </w:rPr>
        <w:t>第五部分  采购项目要求及技术参数</w:t>
      </w:r>
      <w:r>
        <w:rPr>
          <w:b w:val="0"/>
          <w:bCs w:val="0"/>
        </w:rPr>
        <w:tab/>
      </w:r>
      <w:r>
        <w:rPr>
          <w:b w:val="0"/>
          <w:bCs w:val="0"/>
        </w:rPr>
        <w:fldChar w:fldCharType="begin"/>
      </w:r>
      <w:r>
        <w:rPr>
          <w:b w:val="0"/>
          <w:bCs w:val="0"/>
        </w:rPr>
        <w:instrText xml:space="preserve"> PAGEREF _Toc23734 </w:instrText>
      </w:r>
      <w:r>
        <w:rPr>
          <w:b w:val="0"/>
          <w:bCs w:val="0"/>
        </w:rPr>
        <w:fldChar w:fldCharType="separate"/>
      </w:r>
      <w:r>
        <w:rPr>
          <w:b w:val="0"/>
          <w:bCs w:val="0"/>
        </w:rPr>
        <w:t>60</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_Toc31896 </w:instrText>
      </w:r>
      <w:r>
        <w:rPr>
          <w:rFonts w:hint="eastAsia" w:ascii="宋体" w:hAnsi="宋体" w:cs="宋体"/>
          <w:b w:val="0"/>
          <w:bCs w:val="0"/>
          <w:szCs w:val="21"/>
        </w:rPr>
        <w:fldChar w:fldCharType="separate"/>
      </w:r>
      <w:r>
        <w:rPr>
          <w:rFonts w:hint="eastAsia" w:ascii="宋体" w:hAnsi="宋体" w:cs="宋体"/>
          <w:b w:val="0"/>
          <w:bCs w:val="0"/>
          <w:lang w:val="zh-CN"/>
        </w:rPr>
        <w:t>（一）投标要求</w:t>
      </w:r>
      <w:r>
        <w:rPr>
          <w:b w:val="0"/>
          <w:bCs w:val="0"/>
        </w:rPr>
        <w:tab/>
      </w:r>
      <w:r>
        <w:rPr>
          <w:b w:val="0"/>
          <w:bCs w:val="0"/>
        </w:rPr>
        <w:fldChar w:fldCharType="begin"/>
      </w:r>
      <w:r>
        <w:rPr>
          <w:b w:val="0"/>
          <w:bCs w:val="0"/>
        </w:rPr>
        <w:instrText xml:space="preserve"> PAGEREF _Toc31896 </w:instrText>
      </w:r>
      <w:r>
        <w:rPr>
          <w:b w:val="0"/>
          <w:bCs w:val="0"/>
        </w:rPr>
        <w:fldChar w:fldCharType="separate"/>
      </w:r>
      <w:r>
        <w:rPr>
          <w:b w:val="0"/>
          <w:bCs w:val="0"/>
        </w:rPr>
        <w:t>60</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_Toc28695 </w:instrText>
      </w:r>
      <w:r>
        <w:rPr>
          <w:rFonts w:hint="eastAsia" w:ascii="宋体" w:hAnsi="宋体" w:cs="宋体"/>
          <w:b w:val="0"/>
          <w:bCs w:val="0"/>
          <w:szCs w:val="21"/>
        </w:rPr>
        <w:fldChar w:fldCharType="separate"/>
      </w:r>
      <w:r>
        <w:rPr>
          <w:rFonts w:hint="eastAsia" w:ascii="宋体" w:hAnsi="宋体" w:cs="宋体"/>
          <w:b w:val="0"/>
          <w:bCs w:val="0"/>
          <w:szCs w:val="28"/>
          <w:lang w:val="zh-CN"/>
        </w:rPr>
        <w:t>1.投标说明</w:t>
      </w:r>
      <w:r>
        <w:rPr>
          <w:b w:val="0"/>
          <w:bCs w:val="0"/>
        </w:rPr>
        <w:tab/>
      </w:r>
      <w:r>
        <w:rPr>
          <w:b w:val="0"/>
          <w:bCs w:val="0"/>
        </w:rPr>
        <w:fldChar w:fldCharType="begin"/>
      </w:r>
      <w:r>
        <w:rPr>
          <w:b w:val="0"/>
          <w:bCs w:val="0"/>
        </w:rPr>
        <w:instrText xml:space="preserve"> PAGEREF _Toc28695 </w:instrText>
      </w:r>
      <w:r>
        <w:rPr>
          <w:b w:val="0"/>
          <w:bCs w:val="0"/>
        </w:rPr>
        <w:fldChar w:fldCharType="separate"/>
      </w:r>
      <w:r>
        <w:rPr>
          <w:b w:val="0"/>
          <w:bCs w:val="0"/>
        </w:rPr>
        <w:t>60</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_Toc2647 </w:instrText>
      </w:r>
      <w:r>
        <w:rPr>
          <w:rFonts w:hint="eastAsia" w:ascii="宋体" w:hAnsi="宋体" w:cs="宋体"/>
          <w:b w:val="0"/>
          <w:bCs w:val="0"/>
          <w:szCs w:val="21"/>
        </w:rPr>
        <w:fldChar w:fldCharType="separate"/>
      </w:r>
      <w:r>
        <w:rPr>
          <w:rFonts w:hint="eastAsia" w:ascii="宋体" w:hAnsi="宋体" w:cs="宋体"/>
          <w:b w:val="0"/>
          <w:bCs w:val="0"/>
          <w:szCs w:val="28"/>
          <w:lang w:val="zh-CN"/>
        </w:rPr>
        <w:t>2. 重要指标</w:t>
      </w:r>
      <w:r>
        <w:rPr>
          <w:b w:val="0"/>
          <w:bCs w:val="0"/>
        </w:rPr>
        <w:tab/>
      </w:r>
      <w:r>
        <w:rPr>
          <w:b w:val="0"/>
          <w:bCs w:val="0"/>
        </w:rPr>
        <w:fldChar w:fldCharType="begin"/>
      </w:r>
      <w:r>
        <w:rPr>
          <w:b w:val="0"/>
          <w:bCs w:val="0"/>
        </w:rPr>
        <w:instrText xml:space="preserve"> PAGEREF _Toc2647 </w:instrText>
      </w:r>
      <w:r>
        <w:rPr>
          <w:b w:val="0"/>
          <w:bCs w:val="0"/>
        </w:rPr>
        <w:fldChar w:fldCharType="separate"/>
      </w:r>
      <w:r>
        <w:rPr>
          <w:b w:val="0"/>
          <w:bCs w:val="0"/>
        </w:rPr>
        <w:t>60</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_Toc21195 </w:instrText>
      </w:r>
      <w:r>
        <w:rPr>
          <w:rFonts w:hint="eastAsia" w:ascii="宋体" w:hAnsi="宋体" w:cs="宋体"/>
          <w:b w:val="0"/>
          <w:bCs w:val="0"/>
          <w:szCs w:val="21"/>
        </w:rPr>
        <w:fldChar w:fldCharType="separate"/>
      </w:r>
      <w:r>
        <w:rPr>
          <w:rFonts w:hint="eastAsia" w:ascii="宋体" w:hAnsi="宋体" w:cs="宋体"/>
          <w:b w:val="0"/>
          <w:bCs w:val="0"/>
          <w:szCs w:val="28"/>
        </w:rPr>
        <w:t>3</w:t>
      </w:r>
      <w:r>
        <w:rPr>
          <w:rFonts w:hint="eastAsia" w:ascii="宋体" w:hAnsi="宋体" w:cs="宋体"/>
          <w:b w:val="0"/>
          <w:bCs w:val="0"/>
          <w:szCs w:val="28"/>
          <w:lang w:val="zh-CN"/>
        </w:rPr>
        <w:t>.商务要求</w:t>
      </w:r>
      <w:r>
        <w:rPr>
          <w:b w:val="0"/>
          <w:bCs w:val="0"/>
        </w:rPr>
        <w:tab/>
      </w:r>
      <w:r>
        <w:rPr>
          <w:b w:val="0"/>
          <w:bCs w:val="0"/>
        </w:rPr>
        <w:fldChar w:fldCharType="begin"/>
      </w:r>
      <w:r>
        <w:rPr>
          <w:b w:val="0"/>
          <w:bCs w:val="0"/>
        </w:rPr>
        <w:instrText xml:space="preserve"> PAGEREF _Toc21195 </w:instrText>
      </w:r>
      <w:r>
        <w:rPr>
          <w:b w:val="0"/>
          <w:bCs w:val="0"/>
        </w:rPr>
        <w:fldChar w:fldCharType="separate"/>
      </w:r>
      <w:r>
        <w:rPr>
          <w:b w:val="0"/>
          <w:bCs w:val="0"/>
        </w:rPr>
        <w:t>60</w:t>
      </w:r>
      <w:r>
        <w:rPr>
          <w:b w:val="0"/>
          <w:bCs w:val="0"/>
        </w:rPr>
        <w:fldChar w:fldCharType="end"/>
      </w:r>
      <w:r>
        <w:rPr>
          <w:rFonts w:hint="eastAsia" w:ascii="宋体" w:hAnsi="宋体" w:cs="宋体"/>
          <w:b w:val="0"/>
          <w:bCs w:val="0"/>
          <w:color w:val="000000"/>
          <w:szCs w:val="21"/>
        </w:rPr>
        <w:fldChar w:fldCharType="end"/>
      </w:r>
    </w:p>
    <w:p>
      <w:pPr>
        <w:pStyle w:val="16"/>
        <w:tabs>
          <w:tab w:val="right" w:leader="dot" w:pos="8243"/>
        </w:tabs>
        <w:ind w:firstLine="480"/>
        <w:rPr>
          <w:b w:val="0"/>
          <w:bCs w:val="0"/>
        </w:rPr>
      </w:pPr>
      <w:r>
        <w:rPr>
          <w:rFonts w:hint="eastAsia" w:ascii="宋体" w:hAnsi="宋体" w:cs="宋体"/>
          <w:b w:val="0"/>
          <w:bCs w:val="0"/>
          <w:color w:val="000000"/>
          <w:szCs w:val="21"/>
        </w:rPr>
        <w:fldChar w:fldCharType="begin"/>
      </w:r>
      <w:r>
        <w:rPr>
          <w:rFonts w:hint="eastAsia" w:ascii="宋体" w:hAnsi="宋体" w:cs="宋体"/>
          <w:b w:val="0"/>
          <w:bCs w:val="0"/>
          <w:szCs w:val="21"/>
        </w:rPr>
        <w:instrText xml:space="preserve"> HYPERLINK \l _Toc4995 </w:instrText>
      </w:r>
      <w:r>
        <w:rPr>
          <w:rFonts w:hint="eastAsia" w:ascii="宋体" w:hAnsi="宋体" w:cs="宋体"/>
          <w:b w:val="0"/>
          <w:bCs w:val="0"/>
          <w:szCs w:val="21"/>
        </w:rPr>
        <w:fldChar w:fldCharType="separate"/>
      </w:r>
      <w:r>
        <w:rPr>
          <w:rFonts w:hint="eastAsia" w:ascii="宋体" w:hAnsi="宋体" w:cs="宋体"/>
          <w:b w:val="0"/>
          <w:bCs w:val="0"/>
          <w:lang w:val="zh-CN"/>
        </w:rPr>
        <w:t>（二） 项目概况及技术参数</w:t>
      </w:r>
      <w:r>
        <w:rPr>
          <w:b w:val="0"/>
          <w:bCs w:val="0"/>
        </w:rPr>
        <w:tab/>
      </w:r>
      <w:r>
        <w:rPr>
          <w:b w:val="0"/>
          <w:bCs w:val="0"/>
        </w:rPr>
        <w:fldChar w:fldCharType="begin"/>
      </w:r>
      <w:r>
        <w:rPr>
          <w:b w:val="0"/>
          <w:bCs w:val="0"/>
        </w:rPr>
        <w:instrText xml:space="preserve"> PAGEREF _Toc4995 </w:instrText>
      </w:r>
      <w:r>
        <w:rPr>
          <w:b w:val="0"/>
          <w:bCs w:val="0"/>
        </w:rPr>
        <w:fldChar w:fldCharType="separate"/>
      </w:r>
      <w:r>
        <w:rPr>
          <w:b w:val="0"/>
          <w:bCs w:val="0"/>
        </w:rPr>
        <w:t>61</w:t>
      </w:r>
      <w:r>
        <w:rPr>
          <w:b w:val="0"/>
          <w:bCs w:val="0"/>
        </w:rPr>
        <w:fldChar w:fldCharType="end"/>
      </w:r>
      <w:r>
        <w:rPr>
          <w:rFonts w:hint="eastAsia" w:ascii="宋体" w:hAnsi="宋体" w:cs="宋体"/>
          <w:b w:val="0"/>
          <w:bCs w:val="0"/>
          <w:color w:val="000000"/>
          <w:szCs w:val="21"/>
        </w:rPr>
        <w:fldChar w:fldCharType="end"/>
      </w:r>
    </w:p>
    <w:p>
      <w:pPr>
        <w:spacing w:line="360" w:lineRule="auto"/>
        <w:rPr>
          <w:rFonts w:hint="eastAsia" w:ascii="宋体" w:hAnsi="宋体" w:cs="宋体"/>
          <w:color w:val="000000"/>
        </w:rPr>
      </w:pPr>
      <w:r>
        <w:rPr>
          <w:rFonts w:hint="eastAsia" w:ascii="宋体" w:hAnsi="宋体" w:cs="宋体"/>
          <w:color w:val="000000"/>
          <w:szCs w:val="21"/>
        </w:rPr>
        <w:fldChar w:fldCharType="end"/>
      </w:r>
    </w:p>
    <w:p>
      <w:pPr>
        <w:pStyle w:val="20"/>
        <w:spacing w:before="0" w:after="0" w:line="360" w:lineRule="auto"/>
        <w:rPr>
          <w:rFonts w:hint="eastAsia" w:ascii="宋体" w:hAnsi="宋体" w:cs="宋体"/>
          <w:color w:val="000000"/>
          <w:szCs w:val="36"/>
          <w:lang w:val="zh-CN"/>
        </w:rPr>
      </w:pPr>
      <w:r>
        <w:rPr>
          <w:rFonts w:hint="eastAsia" w:ascii="宋体" w:hAnsi="宋体" w:cs="宋体"/>
          <w:color w:val="000000"/>
        </w:rPr>
        <w:br w:type="page"/>
      </w:r>
      <w:bookmarkStart w:id="0" w:name="_Toc4937"/>
      <w:r>
        <w:rPr>
          <w:rFonts w:hint="eastAsia" w:ascii="宋体" w:hAnsi="宋体" w:cs="宋体"/>
          <w:color w:val="000000"/>
          <w:szCs w:val="36"/>
          <w:lang w:val="zh-CN"/>
        </w:rPr>
        <w:t>第一部分  投标邀请</w:t>
      </w:r>
      <w:bookmarkEnd w:id="0"/>
    </w:p>
    <w:p>
      <w:pPr>
        <w:autoSpaceDE w:val="0"/>
        <w:autoSpaceDN w:val="0"/>
        <w:adjustRightInd w:val="0"/>
        <w:spacing w:line="360" w:lineRule="auto"/>
        <w:ind w:left="-480" w:leftChars="-200" w:right="-396" w:rightChars="-165" w:firstLine="720" w:firstLineChars="300"/>
        <w:jc w:val="left"/>
        <w:rPr>
          <w:rFonts w:hint="eastAsia" w:ascii="宋体" w:hAnsi="宋体" w:cs="宋体"/>
          <w:color w:val="000000"/>
          <w:kern w:val="0"/>
          <w:lang w:val="zh-CN"/>
        </w:rPr>
      </w:pPr>
      <w:r>
        <w:rPr>
          <w:rFonts w:hint="eastAsia" w:ascii="宋体" w:hAnsi="宋体" w:cs="宋体"/>
          <w:color w:val="000000"/>
          <w:kern w:val="0"/>
          <w:lang w:val="zh-CN"/>
        </w:rPr>
        <w:t>青海旭诚工程项目管理有限公司（以下均简称“采购代理机构”）受称多县教育局（以下均简称“采购人”）委托,拟对称多县10所学校供暖服务项目进行国内公开招标，现予以公告，欢迎潜在的投标人参加本次政府采购活动。</w:t>
      </w:r>
    </w:p>
    <w:tbl>
      <w:tblPr>
        <w:tblStyle w:val="21"/>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default" w:ascii="宋体" w:hAnsi="宋体" w:eastAsia="宋体" w:cs="宋体"/>
                <w:color w:val="000000"/>
                <w:kern w:val="0"/>
                <w:lang w:val="en-US" w:eastAsia="zh-CN"/>
              </w:rPr>
            </w:pPr>
            <w:r>
              <w:rPr>
                <w:rFonts w:hint="eastAsia" w:ascii="宋体" w:hAnsi="宋体" w:cs="宋体"/>
                <w:color w:val="000000"/>
                <w:kern w:val="0"/>
                <w:lang w:val="zh-CN"/>
              </w:rPr>
              <w:t>青海旭诚公招（服务）2019-035</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称多县10所学校供暖服务项目</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宋体" w:hAnsi="宋体" w:cs="宋体"/>
                <w:color w:val="000000"/>
                <w:kern w:val="0"/>
              </w:rPr>
            </w:pPr>
            <w:r>
              <w:rPr>
                <w:rFonts w:hint="eastAsia" w:ascii="宋体" w:hAnsi="宋体" w:cs="宋体"/>
                <w:color w:val="000000"/>
                <w:kern w:val="0"/>
                <w:lang w:val="en-US" w:eastAsia="zh-CN"/>
              </w:rPr>
              <w:t>12445451.28</w:t>
            </w:r>
            <w:r>
              <w:rPr>
                <w:rFonts w:hint="eastAsia" w:ascii="宋体" w:hAnsi="宋体" w:cs="宋体"/>
                <w:color w:val="000000"/>
                <w:kern w:val="0"/>
              </w:rPr>
              <w:t xml:space="preserve">元 </w:t>
            </w:r>
          </w:p>
        </w:tc>
      </w:tr>
      <w:tr>
        <w:tblPrEx>
          <w:tblCellMar>
            <w:top w:w="0" w:type="dxa"/>
            <w:left w:w="108" w:type="dxa"/>
            <w:bottom w:w="0" w:type="dxa"/>
            <w:right w:w="108" w:type="dxa"/>
          </w:tblCellMar>
        </w:tblPrEx>
        <w:trPr>
          <w:trHeight w:val="49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宋体" w:hAnsi="宋体" w:cs="宋体"/>
                <w:color w:val="000000"/>
                <w:kern w:val="0"/>
              </w:rPr>
            </w:pPr>
            <w:r>
              <w:rPr>
                <w:rFonts w:hint="eastAsia" w:ascii="宋体" w:hAnsi="宋体" w:cs="宋体"/>
                <w:color w:val="000000"/>
                <w:kern w:val="0"/>
              </w:rPr>
              <w:t>最高限价</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宋体" w:hAnsi="宋体" w:cs="宋体"/>
                <w:color w:val="000000"/>
                <w:kern w:val="0"/>
                <w:u w:val="dashDotHeavy"/>
              </w:rPr>
            </w:pPr>
            <w:r>
              <w:rPr>
                <w:rFonts w:hint="eastAsia" w:ascii="宋体" w:hAnsi="宋体" w:cs="宋体"/>
                <w:color w:val="000000"/>
                <w:kern w:val="0"/>
                <w:lang w:val="en-US" w:eastAsia="zh-CN"/>
              </w:rPr>
              <w:t>12445451.28</w:t>
            </w:r>
            <w:r>
              <w:rPr>
                <w:rFonts w:hint="eastAsia" w:ascii="宋体" w:hAnsi="宋体" w:cs="宋体"/>
                <w:color w:val="000000"/>
                <w:kern w:val="0"/>
              </w:rPr>
              <w:t xml:space="preserve">元 </w:t>
            </w:r>
            <w:r>
              <w:rPr>
                <w:rFonts w:ascii="宋体" w:hAnsi="宋体" w:cs="宋体"/>
                <w:color w:val="000000"/>
                <w:kern w:val="0"/>
              </w:rPr>
              <w:t xml:space="preserve"> </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宋体" w:hAnsi="宋体" w:cs="宋体"/>
                <w:color w:val="000000"/>
                <w:kern w:val="0"/>
                <w:u w:val="dashDotHeavy"/>
                <w:lang w:val="zh-CN"/>
              </w:rPr>
            </w:pPr>
            <w:r>
              <w:rPr>
                <w:rFonts w:hint="eastAsia" w:ascii="宋体" w:hAnsi="宋体" w:cs="宋体"/>
                <w:color w:val="000000"/>
                <w:kern w:val="0"/>
                <w:lang w:val="en-US" w:eastAsia="zh-CN"/>
              </w:rPr>
              <w:t>1</w:t>
            </w:r>
            <w:r>
              <w:rPr>
                <w:rFonts w:hint="eastAsia" w:ascii="宋体" w:hAnsi="宋体" w:cs="宋体"/>
                <w:color w:val="000000"/>
                <w:kern w:val="0"/>
                <w:lang w:val="zh-CN"/>
              </w:rPr>
              <w:t>个包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jc w:val="both"/>
              <w:rPr>
                <w:rFonts w:hint="eastAsia" w:ascii="宋体" w:hAnsi="宋体" w:cs="宋体"/>
                <w:color w:val="000000"/>
                <w:kern w:val="0"/>
                <w:u w:val="dashDotHeavy"/>
                <w:lang w:val="zh-CN"/>
              </w:rPr>
            </w:pPr>
            <w:r>
              <w:rPr>
                <w:rFonts w:hint="eastAsia" w:ascii="宋体" w:hAnsi="宋体" w:cs="宋体"/>
                <w:color w:val="000000"/>
                <w:kern w:val="0"/>
                <w:lang w:val="zh-CN"/>
              </w:rPr>
              <w:t>招标内容：称多县</w:t>
            </w:r>
            <w:r>
              <w:rPr>
                <w:rFonts w:hint="eastAsia" w:ascii="宋体" w:hAnsi="宋体" w:cs="宋体"/>
                <w:color w:val="000000"/>
                <w:kern w:val="0"/>
                <w:lang w:val="en-US" w:eastAsia="zh-CN"/>
              </w:rPr>
              <w:t>2020年冬季至2021年春季10所学校供暖大煤、水电、人工、机械维修等供暖服务</w:t>
            </w:r>
            <w:r>
              <w:rPr>
                <w:rFonts w:hint="eastAsia" w:ascii="宋体" w:hAnsi="宋体" w:cs="宋体"/>
                <w:color w:val="000000"/>
                <w:kern w:val="0"/>
                <w:lang w:val="zh-CN"/>
              </w:rPr>
              <w:t>。具体内容详见《招标文件》</w:t>
            </w:r>
          </w:p>
        </w:tc>
      </w:tr>
      <w:tr>
        <w:tblPrEx>
          <w:tblCellMar>
            <w:top w:w="0" w:type="dxa"/>
            <w:left w:w="108" w:type="dxa"/>
            <w:bottom w:w="0" w:type="dxa"/>
            <w:right w:w="108" w:type="dxa"/>
          </w:tblCellMar>
        </w:tblPrEx>
        <w:trPr>
          <w:trHeight w:val="1150"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1、 符合《中华人民共和国政府采购法》第22条条件，并提供下列材料：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&lt;1&gt;投标人的营业执照等证明文件，自然人的身份证明。</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&lt;4&gt;参加政府采购活动前3年内在经营活动中没有重大违法记录的书面声明。</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kern w:val="0"/>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w:t>
            </w:r>
            <w:r>
              <w:rPr>
                <w:rFonts w:hint="eastAsia" w:ascii="宋体" w:hAnsi="宋体" w:cs="宋体"/>
                <w:color w:val="000000"/>
                <w:kern w:val="0"/>
              </w:rPr>
              <w:t>投标截止时间前20天内</w:t>
            </w:r>
            <w:r>
              <w:rPr>
                <w:rFonts w:hint="eastAsia" w:ascii="宋体" w:hAnsi="宋体" w:cs="宋体"/>
                <w:kern w:val="0"/>
              </w:rPr>
              <w:t>）</w:t>
            </w:r>
            <w:r>
              <w:rPr>
                <w:rFonts w:hint="eastAsia" w:ascii="宋体" w:hAnsi="宋体" w:cs="宋体"/>
                <w:color w:val="000000"/>
                <w:kern w:val="0"/>
              </w:rPr>
              <w:t>；</w:t>
            </w:r>
          </w:p>
          <w:p>
            <w:pPr>
              <w:autoSpaceDE w:val="0"/>
              <w:autoSpaceDN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zh-CN"/>
              </w:rPr>
              <w:t>3、单位负责人为同一人或者存在直接控股、管理关系的不同投标人，不得参加同一合同项下的政府采购活动。否则，皆取消投标资格；</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5、</w:t>
            </w:r>
            <w:r>
              <w:rPr>
                <w:rFonts w:hint="eastAsia" w:ascii="宋体" w:hAnsi="宋体" w:cs="宋体"/>
                <w:color w:val="000000"/>
                <w:kern w:val="0"/>
                <w:lang w:val="zh-CN"/>
              </w:rPr>
              <w:t>本项目不接受投标人以联合体方式进行投标。</w:t>
            </w:r>
          </w:p>
          <w:p>
            <w:pPr>
              <w:autoSpaceDE w:val="0"/>
              <w:autoSpaceDN w:val="0"/>
              <w:spacing w:line="360" w:lineRule="auto"/>
              <w:rPr>
                <w:rFonts w:hint="eastAsia" w:ascii="宋体" w:hAnsi="宋体" w:cs="宋体"/>
                <w:color w:val="FF0000"/>
                <w:kern w:val="0"/>
                <w:lang w:val="zh-CN"/>
              </w:rPr>
            </w:pPr>
            <w:r>
              <w:rPr>
                <w:rFonts w:hint="eastAsia"/>
                <w:color w:val="auto"/>
                <w:lang w:val="en-US" w:eastAsia="zh-CN"/>
              </w:rPr>
              <w:t>其他要求：供应商资格要求为执照经营范围内必须包含供暖服务等相关经营范围。</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themeColor="text1"/>
                <w:kern w:val="0"/>
                <w:u w:val="dashDotHeavy"/>
                <w:lang w:val="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2020</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lang w:val="en-US" w:eastAsia="zh-CN"/>
                <w14:textFill>
                  <w14:solidFill>
                    <w14:schemeClr w14:val="tx1"/>
                  </w14:solidFill>
                </w14:textFill>
              </w:rPr>
              <w:t>09月21</w:t>
            </w:r>
            <w:r>
              <w:rPr>
                <w:rFonts w:hint="eastAsia" w:ascii="宋体" w:hAnsi="宋体" w:cs="宋体"/>
                <w:color w:val="000000" w:themeColor="text1"/>
                <w:kern w:val="0"/>
                <w:lang w:val="zh-CN"/>
                <w14:textFill>
                  <w14:solidFill>
                    <w14:schemeClr w14:val="tx1"/>
                  </w14:solidFill>
                </w14:textFill>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themeColor="text1"/>
                <w:kern w:val="0"/>
                <w:u w:val="dashDotHeavy"/>
                <w:lang w:val="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2020</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lang w:val="en-US" w:eastAsia="zh-CN"/>
                <w14:textFill>
                  <w14:solidFill>
                    <w14:schemeClr w14:val="tx1"/>
                  </w14:solidFill>
                </w14:textFill>
              </w:rPr>
              <w:t>09</w:t>
            </w:r>
            <w:r>
              <w:rPr>
                <w:rFonts w:hint="eastAsia" w:ascii="宋体" w:hAnsi="宋体" w:cs="宋体"/>
                <w:color w:val="000000" w:themeColor="text1"/>
                <w:kern w:val="0"/>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22</w:t>
            </w:r>
            <w:r>
              <w:rPr>
                <w:rFonts w:hint="eastAsia" w:ascii="宋体" w:hAnsi="宋体" w:cs="宋体"/>
                <w:color w:val="000000" w:themeColor="text1"/>
                <w:kern w:val="0"/>
                <w14:textFill>
                  <w14:solidFill>
                    <w14:schemeClr w14:val="tx1"/>
                  </w14:solidFill>
                </w14:textFill>
              </w:rPr>
              <w:t>日至</w:t>
            </w:r>
            <w:r>
              <w:rPr>
                <w:rFonts w:hint="eastAsia" w:ascii="宋体" w:hAnsi="宋体" w:cs="宋体"/>
                <w:color w:val="000000" w:themeColor="text1"/>
                <w:kern w:val="0"/>
                <w:lang w:val="en-US" w:eastAsia="zh-CN"/>
                <w14:textFill>
                  <w14:solidFill>
                    <w14:schemeClr w14:val="tx1"/>
                  </w14:solidFill>
                </w14:textFill>
              </w:rPr>
              <w:t>09</w:t>
            </w:r>
            <w:r>
              <w:rPr>
                <w:rFonts w:hint="eastAsia" w:ascii="宋体" w:hAnsi="宋体" w:cs="宋体"/>
                <w:color w:val="000000" w:themeColor="text1"/>
                <w:kern w:val="0"/>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27</w:t>
            </w:r>
            <w:r>
              <w:rPr>
                <w:rFonts w:hint="eastAsia" w:ascii="宋体" w:hAnsi="宋体" w:cs="宋体"/>
                <w:color w:val="000000" w:themeColor="text1"/>
                <w:kern w:val="0"/>
                <w14:textFill>
                  <w14:solidFill>
                    <w14:schemeClr w14:val="tx1"/>
                  </w14:solidFill>
                </w14:textFill>
              </w:rPr>
              <w:t>日</w:t>
            </w:r>
            <w:r>
              <w:rPr>
                <w:rFonts w:hint="eastAsia" w:ascii="宋体" w:hAnsi="宋体" w:cs="宋体"/>
                <w:color w:val="000000" w:themeColor="text1"/>
                <w:kern w:val="0"/>
                <w:lang w:val="zh-CN"/>
                <w14:textFill>
                  <w14:solidFill>
                    <w14:schemeClr w14:val="tx1"/>
                  </w14:solidFill>
                </w14:textFill>
              </w:rPr>
              <w:t>，每天上午</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0</w:t>
            </w:r>
            <w:r>
              <w:rPr>
                <w:rFonts w:hint="eastAsia" w:ascii="宋体" w:hAnsi="宋体" w:cs="宋体"/>
                <w:color w:val="000000" w:themeColor="text1"/>
                <w:kern w:val="0"/>
                <w:lang w:val="zh-CN"/>
                <w14:textFill>
                  <w14:solidFill>
                    <w14:schemeClr w14:val="tx1"/>
                  </w14:solidFill>
                </w14:textFill>
              </w:rPr>
              <w:t>0-12:00,下午</w:t>
            </w:r>
            <w:r>
              <w:rPr>
                <w:rFonts w:hint="eastAsia" w:ascii="宋体" w:hAnsi="宋体" w:cs="宋体"/>
                <w:color w:val="000000" w:themeColor="text1"/>
                <w:kern w:val="0"/>
                <w:lang w:val="en-US" w:eastAsia="zh-CN"/>
                <w14:textFill>
                  <w14:solidFill>
                    <w14:schemeClr w14:val="tx1"/>
                  </w14:solidFill>
                </w14:textFill>
              </w:rPr>
              <w:t>14</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0</w:t>
            </w:r>
            <w:r>
              <w:rPr>
                <w:rFonts w:hint="eastAsia" w:ascii="宋体" w:hAnsi="宋体" w:cs="宋体"/>
                <w:color w:val="000000" w:themeColor="text1"/>
                <w:kern w:val="0"/>
                <w:lang w:val="zh-CN"/>
                <w14:textFill>
                  <w14:solidFill>
                    <w14:schemeClr w14:val="tx1"/>
                  </w14:solidFill>
                </w14:textFill>
              </w:rPr>
              <w:t>0-</w:t>
            </w:r>
            <w:r>
              <w:rPr>
                <w:rFonts w:hint="eastAsia" w:ascii="宋体" w:hAnsi="宋体" w:cs="宋体"/>
                <w:color w:val="000000" w:themeColor="text1"/>
                <w:kern w:val="0"/>
                <w:lang w:val="en-US" w:eastAsia="zh-CN"/>
                <w14:textFill>
                  <w14:solidFill>
                    <w14:schemeClr w14:val="tx1"/>
                  </w14:solidFill>
                </w14:textFill>
              </w:rPr>
              <w:t>17</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现场购买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pStyle w:val="8"/>
              <w:spacing w:line="360" w:lineRule="auto"/>
              <w:jc w:val="both"/>
              <w:rPr>
                <w:rFonts w:hint="eastAsia" w:ascii="宋体" w:hAnsi="宋体" w:cs="宋体"/>
                <w:color w:val="000000"/>
                <w:kern w:val="0"/>
                <w:lang w:val="zh-CN"/>
              </w:rPr>
            </w:pPr>
            <w:r>
              <w:rPr>
                <w:rFonts w:hint="eastAsia" w:ascii="宋体" w:hAnsi="宋体" w:cs="宋体"/>
                <w:color w:val="000000"/>
                <w:kern w:val="0"/>
              </w:rPr>
              <w:t>500</w:t>
            </w:r>
            <w:r>
              <w:rPr>
                <w:rFonts w:hint="eastAsia" w:ascii="宋体" w:hAnsi="宋体" w:cs="宋体"/>
                <w:color w:val="000000"/>
                <w:kern w:val="0"/>
                <w:lang w:val="zh-CN"/>
              </w:rPr>
              <w:t>元</w:t>
            </w:r>
            <w:r>
              <w:rPr>
                <w:rFonts w:hint="eastAsia" w:ascii="宋体" w:hAnsi="宋体" w:cs="宋体"/>
                <w:color w:val="000000"/>
                <w:kern w:val="0"/>
              </w:rPr>
              <w:t xml:space="preserve">/份  </w:t>
            </w:r>
            <w:r>
              <w:rPr>
                <w:rFonts w:hint="eastAsia" w:ascii="宋体" w:hAnsi="宋体" w:cs="宋体"/>
                <w:color w:val="000000"/>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pStyle w:val="8"/>
              <w:spacing w:line="360" w:lineRule="auto"/>
              <w:jc w:val="both"/>
              <w:rPr>
                <w:rFonts w:hint="eastAsia" w:ascii="宋体" w:hAnsi="宋体" w:cs="宋体"/>
              </w:rPr>
            </w:pPr>
            <w:r>
              <w:rPr>
                <w:rFonts w:hint="eastAsia" w:ascii="宋体" w:hAnsi="宋体" w:cs="宋体"/>
                <w:color w:val="000000"/>
                <w:kern w:val="0"/>
                <w:lang w:val="zh-CN"/>
              </w:rPr>
              <w:t>地址：西宁市海湖新区万达中心4号写字楼11楼11104室</w:t>
            </w:r>
          </w:p>
          <w:p>
            <w:pPr>
              <w:pStyle w:val="8"/>
              <w:spacing w:line="360" w:lineRule="auto"/>
              <w:jc w:val="both"/>
              <w:rPr>
                <w:rFonts w:hint="default" w:ascii="宋体" w:hAnsi="宋体" w:eastAsia="宋体" w:cs="宋体"/>
                <w:color w:val="000000"/>
                <w:kern w:val="0"/>
                <w:lang w:val="en-US" w:eastAsia="zh-CN"/>
              </w:rPr>
            </w:pPr>
            <w:r>
              <w:rPr>
                <w:rFonts w:hint="eastAsia" w:ascii="宋体" w:hAnsi="宋体" w:cs="宋体"/>
                <w:color w:val="000000"/>
                <w:kern w:val="0"/>
                <w:lang w:val="zh-CN"/>
              </w:rPr>
              <w:t>购买联系人：安先生</w:t>
            </w:r>
            <w:r>
              <w:rPr>
                <w:rFonts w:hint="eastAsia" w:ascii="宋体" w:hAnsi="宋体" w:cs="宋体"/>
                <w:color w:val="000000"/>
                <w:kern w:val="0"/>
              </w:rPr>
              <w:t xml:space="preserve">    </w:t>
            </w:r>
            <w:r>
              <w:rPr>
                <w:rFonts w:hint="eastAsia" w:ascii="宋体" w:hAnsi="宋体" w:cs="宋体"/>
                <w:color w:val="000000"/>
                <w:kern w:val="0"/>
                <w:lang w:val="zh-CN"/>
              </w:rPr>
              <w:t>电话：</w:t>
            </w:r>
            <w:r>
              <w:rPr>
                <w:rFonts w:hint="eastAsia" w:ascii="宋体" w:hAnsi="宋体" w:cs="宋体"/>
                <w:color w:val="000000"/>
                <w:kern w:val="0"/>
              </w:rPr>
              <w:t>0971-</w:t>
            </w:r>
            <w:r>
              <w:rPr>
                <w:rFonts w:hint="eastAsia" w:ascii="宋体" w:hAnsi="宋体" w:cs="宋体"/>
                <w:color w:val="000000"/>
                <w:kern w:val="0"/>
                <w:lang w:val="en-US" w:eastAsia="zh-CN"/>
              </w:rPr>
              <w:t>8216303</w:t>
            </w:r>
          </w:p>
          <w:p>
            <w:pPr>
              <w:pStyle w:val="8"/>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电子邮箱：</w:t>
            </w:r>
            <w:r>
              <w:rPr>
                <w:rFonts w:hint="eastAsia" w:ascii="宋体" w:hAnsi="宋体" w:cs="宋体"/>
                <w:color w:val="000000"/>
                <w:kern w:val="0"/>
                <w:lang w:val="en-US" w:eastAsia="zh-CN"/>
              </w:rPr>
              <w:t>1612002106</w:t>
            </w:r>
            <w:r>
              <w:rPr>
                <w:rFonts w:hint="eastAsia" w:ascii="宋体" w:hAnsi="宋体" w:cs="宋体"/>
                <w:color w:val="000000"/>
                <w:kern w:val="0"/>
              </w:rPr>
              <w:t>@qq.com</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pStyle w:val="8"/>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营业执照副本复印件</w:t>
            </w:r>
            <w:r>
              <w:rPr>
                <w:rFonts w:hint="eastAsia" w:ascii="宋体" w:hAnsi="宋体" w:cs="宋体"/>
                <w:color w:val="000000"/>
                <w:kern w:val="0"/>
              </w:rPr>
              <w:t>、</w:t>
            </w:r>
            <w:r>
              <w:rPr>
                <w:rFonts w:hint="eastAsia" w:ascii="宋体" w:hAnsi="宋体" w:cs="宋体"/>
                <w:color w:val="000000"/>
                <w:kern w:val="0"/>
                <w:lang w:val="zh-CN"/>
              </w:rPr>
              <w:t>法定代表人授权书、法人以及受托人身份证复印件（以上资料全部加盖单位公章），受托人身份证原件。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FF0000"/>
                <w:kern w:val="0"/>
                <w:lang w:val="zh-CN"/>
              </w:rPr>
            </w:pPr>
            <w:r>
              <w:rPr>
                <w:rFonts w:hint="eastAsia" w:ascii="宋体" w:hAnsi="宋体" w:cs="宋体"/>
                <w:color w:val="000000" w:themeColor="text1"/>
                <w:kern w:val="0"/>
                <w:lang w:val="en-US" w:eastAsia="zh-CN"/>
                <w14:textFill>
                  <w14:solidFill>
                    <w14:schemeClr w14:val="tx1"/>
                  </w14:solidFill>
                </w14:textFill>
              </w:rPr>
              <w:t>2020</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lang w:val="en-US" w:eastAsia="zh-CN"/>
                <w14:textFill>
                  <w14:solidFill>
                    <w14:schemeClr w14:val="tx1"/>
                  </w14:solidFill>
                </w14:textFill>
              </w:rPr>
              <w:t>10</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19</w:t>
            </w:r>
            <w:r>
              <w:rPr>
                <w:rFonts w:hint="eastAsia" w:ascii="宋体" w:hAnsi="宋体" w:cs="宋体"/>
                <w:color w:val="000000" w:themeColor="text1"/>
                <w:kern w:val="0"/>
                <w:lang w:val="zh-CN"/>
                <w14:textFill>
                  <w14:solidFill>
                    <w14:schemeClr w14:val="tx1"/>
                  </w14:solidFill>
                </w14:textFill>
              </w:rPr>
              <w:t>日</w:t>
            </w:r>
            <w:r>
              <w:rPr>
                <w:rFonts w:hint="eastAsia" w:ascii="宋体" w:hAnsi="宋体" w:cs="宋体"/>
                <w:color w:val="000000" w:themeColor="text1"/>
                <w:kern w:val="0"/>
                <w:lang w:val="en-US" w:eastAsia="zh-CN"/>
                <w14:textFill>
                  <w14:solidFill>
                    <w14:schemeClr w14:val="tx1"/>
                  </w14:solidFill>
                </w14:textFill>
              </w:rPr>
              <w:t xml:space="preserve">   上</w:t>
            </w:r>
            <w:r>
              <w:rPr>
                <w:rFonts w:hint="eastAsia" w:ascii="宋体" w:hAnsi="宋体" w:cs="宋体"/>
                <w:color w:val="000000" w:themeColor="text1"/>
                <w:kern w:val="0"/>
                <w:lang w:val="zh-CN"/>
                <w14:textFill>
                  <w14:solidFill>
                    <w14:schemeClr w14:val="tx1"/>
                  </w14:solidFill>
                </w14:textFill>
              </w:rPr>
              <w:t>午</w:t>
            </w:r>
            <w:r>
              <w:rPr>
                <w:rFonts w:hint="eastAsia" w:ascii="宋体" w:hAnsi="宋体" w:cs="宋体"/>
                <w:color w:val="000000" w:themeColor="text1"/>
                <w:kern w:val="0"/>
                <w:lang w:val="en-US" w:eastAsia="zh-CN"/>
                <w14:textFill>
                  <w14:solidFill>
                    <w14:schemeClr w14:val="tx1"/>
                  </w14:solidFill>
                </w14:textFill>
              </w:rPr>
              <w:t xml:space="preserve">09:00 </w:t>
            </w:r>
            <w:r>
              <w:rPr>
                <w:rFonts w:hint="eastAsia" w:ascii="宋体" w:hAnsi="宋体" w:cs="宋体"/>
                <w:color w:val="000000" w:themeColor="text1"/>
                <w:kern w:val="0"/>
                <w:lang w:val="zh-CN"/>
                <w14:textFill>
                  <w14:solidFill>
                    <w14:schemeClr w14:val="tx1"/>
                  </w14:solidFill>
                </w14:textFill>
              </w:rPr>
              <w:t>（北京时间）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20" w:lineRule="exact"/>
              <w:jc w:val="left"/>
              <w:rPr>
                <w:rFonts w:hint="default" w:ascii="宋体" w:hAnsi="宋体" w:eastAsia="宋体" w:cs="宋体"/>
                <w:color w:val="000000"/>
                <w:kern w:val="0"/>
                <w:lang w:val="en-US" w:eastAsia="zh-CN"/>
              </w:rPr>
            </w:pPr>
            <w:r>
              <w:rPr>
                <w:rFonts w:hint="eastAsia"/>
                <w:color w:val="auto"/>
              </w:rPr>
              <w:t>青海省公共资源交易中心</w:t>
            </w:r>
            <w:r>
              <w:rPr>
                <w:rFonts w:hint="eastAsia"/>
                <w:color w:val="auto"/>
                <w:lang w:val="en-US" w:eastAsia="zh-CN"/>
              </w:rPr>
              <w:t xml:space="preserve">  开标室八</w:t>
            </w:r>
          </w:p>
        </w:tc>
      </w:tr>
      <w:tr>
        <w:tblPrEx>
          <w:tblCellMar>
            <w:top w:w="0" w:type="dxa"/>
            <w:left w:w="108" w:type="dxa"/>
            <w:bottom w:w="0" w:type="dxa"/>
            <w:right w:w="108" w:type="dxa"/>
          </w:tblCellMar>
        </w:tblPrEx>
        <w:trPr>
          <w:trHeight w:val="1068"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728" w:type="dxa"/>
            <w:tcBorders>
              <w:top w:val="single" w:color="000000" w:sz="6" w:space="0"/>
              <w:left w:val="single" w:color="000000" w:sz="6" w:space="0"/>
              <w:bottom w:val="single" w:color="000000" w:sz="6" w:space="0"/>
              <w:right w:val="single" w:color="000000" w:sz="6" w:space="0"/>
            </w:tcBorders>
            <w:noWrap w:val="0"/>
            <w:vAlign w:val="bottom"/>
          </w:tcPr>
          <w:p>
            <w:pPr>
              <w:autoSpaceDE w:val="0"/>
              <w:autoSpaceDN w:val="0"/>
              <w:adjustRightInd w:val="0"/>
              <w:spacing w:line="360" w:lineRule="auto"/>
              <w:rPr>
                <w:rFonts w:hint="default" w:ascii="宋体" w:hAnsi="宋体" w:eastAsia="新宋体" w:cs="宋体"/>
                <w:color w:val="auto"/>
                <w:kern w:val="0"/>
                <w:lang w:val="en-US" w:eastAsia="zh-CN"/>
              </w:rPr>
            </w:pPr>
            <w:r>
              <w:rPr>
                <w:rFonts w:hint="eastAsia" w:ascii="宋体" w:hAnsi="宋体" w:cs="宋体"/>
                <w:color w:val="000000"/>
                <w:kern w:val="0"/>
                <w:lang w:val="zh-CN"/>
              </w:rPr>
              <w:t>联系人：索先生</w:t>
            </w:r>
            <w:r>
              <w:rPr>
                <w:rFonts w:hint="eastAsia" w:ascii="新宋体" w:hAnsi="新宋体" w:eastAsia="新宋体" w:cs="新宋体"/>
              </w:rPr>
              <w:t xml:space="preserve"> </w:t>
            </w:r>
            <w:r>
              <w:rPr>
                <w:rFonts w:hint="eastAsia" w:ascii="宋体" w:hAnsi="宋体" w:cs="宋体"/>
                <w:color w:val="000000"/>
                <w:kern w:val="0"/>
              </w:rPr>
              <w:t xml:space="preserve">      </w:t>
            </w:r>
            <w:r>
              <w:rPr>
                <w:rFonts w:hint="eastAsia" w:ascii="宋体" w:hAnsi="宋体" w:cs="宋体"/>
                <w:color w:val="auto"/>
                <w:kern w:val="0"/>
              </w:rPr>
              <w:t xml:space="preserve">  </w:t>
            </w:r>
            <w:r>
              <w:rPr>
                <w:rFonts w:hint="eastAsia" w:ascii="宋体" w:hAnsi="宋体" w:cs="宋体"/>
                <w:color w:val="auto"/>
                <w:kern w:val="0"/>
                <w:lang w:val="zh-CN"/>
              </w:rPr>
              <w:t>联系电话：</w:t>
            </w:r>
            <w:r>
              <w:rPr>
                <w:rFonts w:hint="eastAsia" w:ascii="新宋体" w:hAnsi="新宋体" w:eastAsia="新宋体" w:cs="新宋体"/>
                <w:color w:val="auto"/>
                <w:lang w:val="zh-CN"/>
              </w:rPr>
              <w:t>09</w:t>
            </w:r>
            <w:r>
              <w:rPr>
                <w:rFonts w:hint="eastAsia" w:ascii="新宋体" w:hAnsi="新宋体" w:eastAsia="新宋体" w:cs="新宋体"/>
                <w:color w:val="auto"/>
                <w:lang w:val="en-US" w:eastAsia="zh-CN"/>
              </w:rPr>
              <w:t>76</w:t>
            </w:r>
            <w:r>
              <w:rPr>
                <w:rFonts w:hint="eastAsia" w:ascii="新宋体" w:hAnsi="新宋体" w:eastAsia="新宋体" w:cs="新宋体"/>
                <w:color w:val="auto"/>
                <w:lang w:val="zh-CN"/>
              </w:rPr>
              <w:t>-88</w:t>
            </w:r>
            <w:r>
              <w:rPr>
                <w:rFonts w:hint="eastAsia" w:ascii="新宋体" w:hAnsi="新宋体" w:eastAsia="新宋体" w:cs="新宋体"/>
                <w:color w:val="auto"/>
                <w:lang w:val="en-US" w:eastAsia="zh-CN"/>
              </w:rPr>
              <w:t>66588</w:t>
            </w:r>
          </w:p>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联系地址：称多县教育局</w:t>
            </w:r>
          </w:p>
        </w:tc>
      </w:tr>
      <w:tr>
        <w:tblPrEx>
          <w:tblCellMar>
            <w:top w:w="0" w:type="dxa"/>
            <w:left w:w="108" w:type="dxa"/>
            <w:bottom w:w="0" w:type="dxa"/>
            <w:right w:w="108" w:type="dxa"/>
          </w:tblCellMar>
        </w:tblPrEx>
        <w:trPr>
          <w:trHeight w:val="1107"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联系人：安先生</w:t>
            </w:r>
            <w:r>
              <w:rPr>
                <w:rFonts w:hint="eastAsia" w:ascii="宋体" w:hAnsi="宋体" w:cs="宋体"/>
                <w:color w:val="000000"/>
                <w:kern w:val="0"/>
              </w:rPr>
              <w:t xml:space="preserve">     </w:t>
            </w:r>
            <w:r>
              <w:rPr>
                <w:rFonts w:hint="eastAsia" w:ascii="宋体" w:hAnsi="宋体" w:cs="宋体"/>
                <w:color w:val="000000"/>
                <w:kern w:val="0"/>
                <w:lang w:val="zh-CN"/>
              </w:rPr>
              <w:t>联系电话：</w:t>
            </w:r>
            <w:r>
              <w:rPr>
                <w:rFonts w:hint="eastAsia" w:ascii="宋体" w:hAnsi="宋体" w:cs="宋体"/>
                <w:color w:val="000000"/>
                <w:kern w:val="0"/>
              </w:rPr>
              <w:t>0971-</w:t>
            </w:r>
            <w:r>
              <w:rPr>
                <w:rFonts w:hint="eastAsia" w:ascii="宋体" w:hAnsi="宋体" w:cs="宋体"/>
                <w:color w:val="000000"/>
                <w:kern w:val="0"/>
                <w:lang w:val="en-US" w:eastAsia="zh-CN"/>
              </w:rPr>
              <w:t>8216303</w:t>
            </w:r>
          </w:p>
          <w:p>
            <w:pPr>
              <w:pStyle w:val="8"/>
              <w:spacing w:line="360" w:lineRule="auto"/>
              <w:jc w:val="both"/>
              <w:rPr>
                <w:rFonts w:hint="eastAsia" w:ascii="宋体" w:hAnsi="宋体" w:cs="宋体"/>
                <w:color w:val="000000"/>
              </w:rPr>
            </w:pPr>
            <w:r>
              <w:rPr>
                <w:rFonts w:hint="eastAsia" w:ascii="宋体" w:hAnsi="宋体" w:cs="宋体"/>
                <w:color w:val="000000"/>
                <w:kern w:val="0"/>
                <w:lang w:val="zh-CN"/>
              </w:rPr>
              <w:t>联系地址：</w:t>
            </w:r>
            <w:bookmarkStart w:id="163" w:name="_GoBack"/>
            <w:bookmarkEnd w:id="163"/>
            <w:r>
              <w:rPr>
                <w:rFonts w:hint="eastAsia" w:ascii="宋体" w:hAnsi="宋体" w:cs="宋体"/>
                <w:color w:val="000000"/>
                <w:kern w:val="0"/>
                <w:lang w:val="zh-CN"/>
              </w:rPr>
              <w:t>西宁市海湖新区万达中心4号写字楼11楼11104室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保证金开户行</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eastAsia="宋体"/>
                <w:color w:val="000000"/>
                <w:sz w:val="24"/>
                <w:szCs w:val="24"/>
                <w:lang w:val="zh-CN" w:eastAsia="zh-CN"/>
              </w:rPr>
              <w:t xml:space="preserve">中国农业银行股份有限公司西宁城西万达广场支行 </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青海旭诚工程项目管理有限公司</w:t>
            </w:r>
          </w:p>
        </w:tc>
      </w:tr>
      <w:tr>
        <w:tblPrEx>
          <w:tblCellMar>
            <w:top w:w="0" w:type="dxa"/>
            <w:left w:w="108" w:type="dxa"/>
            <w:bottom w:w="0" w:type="dxa"/>
            <w:right w:w="108" w:type="dxa"/>
          </w:tblCellMar>
        </w:tblPrEx>
        <w:trPr>
          <w:trHeight w:val="42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tabs>
                <w:tab w:val="left" w:pos="840"/>
              </w:tabs>
              <w:rPr>
                <w:rFonts w:hint="eastAsia" w:ascii="宋体" w:hAnsi="宋体" w:cs="宋体"/>
                <w:color w:val="000000"/>
                <w:kern w:val="0"/>
                <w:lang w:val="zh-CN"/>
              </w:rPr>
            </w:pPr>
            <w:r>
              <w:rPr>
                <w:rFonts w:hint="eastAsia" w:ascii="宋体" w:hAnsi="宋体" w:eastAsia="宋体"/>
                <w:color w:val="000000"/>
                <w:sz w:val="24"/>
                <w:szCs w:val="24"/>
                <w:lang w:val="zh-CN"/>
              </w:rPr>
              <w:t>帐号：</w:t>
            </w:r>
            <w:r>
              <w:rPr>
                <w:rFonts w:hint="eastAsia" w:ascii="宋体" w:hAnsi="宋体" w:eastAsia="宋体"/>
                <w:color w:val="000000"/>
                <w:sz w:val="24"/>
                <w:szCs w:val="24"/>
                <w:lang w:val="en-US" w:eastAsia="zh-CN"/>
              </w:rPr>
              <w:t>28043001040002567  开户行行号：103851004307</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无</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color w:val="000000"/>
                <w:kern w:val="0"/>
                <w:lang w:val="zh-CN"/>
              </w:rPr>
              <w:t>监督单位：</w:t>
            </w:r>
            <w:r>
              <w:rPr>
                <w:rFonts w:hint="eastAsia" w:ascii="宋体" w:hAnsi="宋体" w:cs="宋体"/>
                <w:color w:val="000000"/>
                <w:kern w:val="0"/>
                <w:highlight w:val="none"/>
                <w:lang w:val="zh-CN"/>
              </w:rPr>
              <w:t>称多县财政局</w:t>
            </w:r>
            <w:r>
              <w:rPr>
                <w:rFonts w:hint="eastAsia" w:ascii="宋体" w:hAnsi="宋体" w:cs="宋体"/>
                <w:kern w:val="0"/>
                <w:highlight w:val="none"/>
                <w:lang w:val="zh-CN"/>
              </w:rPr>
              <w:t>  </w:t>
            </w:r>
          </w:p>
          <w:p>
            <w:pPr>
              <w:autoSpaceDE w:val="0"/>
              <w:autoSpaceDN w:val="0"/>
              <w:adjustRightInd w:val="0"/>
              <w:spacing w:line="360" w:lineRule="auto"/>
              <w:rPr>
                <w:rFonts w:hint="eastAsia" w:ascii="宋体" w:hAnsi="宋体" w:cs="宋体"/>
                <w:color w:val="000000"/>
                <w:kern w:val="0"/>
              </w:rPr>
            </w:pPr>
            <w:r>
              <w:rPr>
                <w:rFonts w:hint="eastAsia" w:ascii="宋体" w:hAnsi="宋体" w:cs="宋体"/>
                <w:kern w:val="0"/>
                <w:lang w:val="zh-CN"/>
              </w:rPr>
              <w:t>联系电话：</w:t>
            </w:r>
            <w:r>
              <w:rPr>
                <w:rFonts w:ascii="宋体" w:hAnsi="宋体" w:eastAsia="宋体" w:cs="宋体"/>
                <w:sz w:val="24"/>
                <w:szCs w:val="24"/>
              </w:rPr>
              <w:t>0976-8672180</w:t>
            </w:r>
          </w:p>
        </w:tc>
      </w:tr>
    </w:tbl>
    <w:p>
      <w:pPr>
        <w:pStyle w:val="20"/>
        <w:spacing w:before="0" w:after="0" w:line="360" w:lineRule="auto"/>
        <w:rPr>
          <w:rFonts w:hint="eastAsia" w:ascii="宋体" w:hAnsi="宋体" w:eastAsia="宋体" w:cs="宋体"/>
          <w:b w:val="0"/>
          <w:bCs w:val="0"/>
          <w:color w:val="000000"/>
          <w:kern w:val="0"/>
          <w:sz w:val="24"/>
          <w:szCs w:val="24"/>
          <w:lang w:val="zh-CN" w:eastAsia="zh-CN" w:bidi="ar-SA"/>
        </w:rPr>
      </w:pPr>
      <w:bookmarkStart w:id="1" w:name="_Toc428180535"/>
      <w:r>
        <w:rPr>
          <w:rFonts w:hint="eastAsia" w:ascii="宋体" w:hAnsi="宋体" w:cs="宋体"/>
          <w:b w:val="0"/>
          <w:bCs w:val="0"/>
          <w:color w:val="000000"/>
          <w:kern w:val="0"/>
          <w:sz w:val="24"/>
          <w:szCs w:val="24"/>
          <w:lang w:val="en-US" w:eastAsia="zh-CN" w:bidi="ar-SA"/>
        </w:rPr>
        <w:t xml:space="preserve">                                     </w:t>
      </w:r>
      <w:r>
        <w:rPr>
          <w:rFonts w:hint="eastAsia" w:ascii="宋体" w:hAnsi="宋体" w:eastAsia="宋体" w:cs="宋体"/>
          <w:b w:val="0"/>
          <w:bCs w:val="0"/>
          <w:color w:val="000000"/>
          <w:kern w:val="0"/>
          <w:sz w:val="24"/>
          <w:szCs w:val="24"/>
          <w:lang w:val="zh-CN" w:eastAsia="zh-CN" w:bidi="ar-SA"/>
        </w:rPr>
        <w:t>青海旭诚工程项目管理有限公司</w:t>
      </w:r>
    </w:p>
    <w:p>
      <w:pPr>
        <w:pStyle w:val="20"/>
        <w:spacing w:before="0" w:after="0" w:line="360" w:lineRule="auto"/>
        <w:rPr>
          <w:rFonts w:hint="eastAsia" w:ascii="宋体" w:hAnsi="宋体" w:cs="宋体"/>
          <w:color w:val="000000"/>
          <w:szCs w:val="36"/>
        </w:rPr>
      </w:pPr>
      <w:r>
        <w:rPr>
          <w:rFonts w:hint="eastAsia" w:ascii="宋体" w:hAnsi="宋体" w:cs="宋体"/>
          <w:b w:val="0"/>
          <w:bCs w:val="0"/>
          <w:color w:val="000000"/>
          <w:kern w:val="0"/>
          <w:sz w:val="24"/>
          <w:szCs w:val="24"/>
          <w:lang w:val="en-US" w:eastAsia="zh-CN" w:bidi="ar-SA"/>
        </w:rPr>
        <w:t xml:space="preserve">                                     2020年09月21日</w:t>
      </w:r>
      <w:r>
        <w:rPr>
          <w:rFonts w:hint="eastAsia" w:ascii="宋体" w:hAnsi="宋体" w:eastAsia="宋体" w:cs="宋体"/>
          <w:b w:val="0"/>
          <w:bCs w:val="0"/>
          <w:color w:val="000000"/>
          <w:kern w:val="0"/>
          <w:sz w:val="24"/>
          <w:szCs w:val="24"/>
          <w:lang w:val="zh-CN" w:eastAsia="zh-CN" w:bidi="ar-SA"/>
        </w:rPr>
        <w:br w:type="page"/>
      </w:r>
      <w:bookmarkEnd w:id="1"/>
      <w:bookmarkStart w:id="2" w:name="_Toc19278"/>
      <w:r>
        <w:rPr>
          <w:rFonts w:hint="eastAsia" w:ascii="宋体" w:hAnsi="宋体" w:cs="宋体"/>
          <w:color w:val="000000"/>
          <w:szCs w:val="36"/>
          <w:lang w:val="zh-CN"/>
        </w:rPr>
        <w:t>第二部分  投标人须知</w:t>
      </w:r>
      <w:bookmarkEnd w:id="2"/>
    </w:p>
    <w:p>
      <w:pPr>
        <w:pStyle w:val="20"/>
        <w:spacing w:before="0" w:after="0" w:line="360" w:lineRule="auto"/>
        <w:rPr>
          <w:rFonts w:hint="eastAsia" w:ascii="宋体" w:hAnsi="宋体" w:cs="宋体"/>
          <w:color w:val="000000"/>
        </w:rPr>
      </w:pPr>
      <w:bookmarkStart w:id="3" w:name="_Toc1745"/>
      <w:r>
        <w:rPr>
          <w:rFonts w:hint="eastAsia" w:ascii="宋体" w:hAnsi="宋体" w:cs="宋体"/>
          <w:color w:val="000000"/>
          <w:lang w:val="zh-CN"/>
        </w:rPr>
        <w:t>一、说明</w:t>
      </w:r>
      <w:bookmarkEnd w:id="3"/>
    </w:p>
    <w:p>
      <w:pPr>
        <w:pStyle w:val="20"/>
        <w:spacing w:before="0" w:after="0" w:line="360" w:lineRule="auto"/>
        <w:jc w:val="left"/>
        <w:rPr>
          <w:rFonts w:hint="eastAsia" w:ascii="宋体" w:hAnsi="宋体" w:cs="宋体"/>
          <w:color w:val="000000"/>
          <w:lang w:val="zh-CN"/>
        </w:rPr>
      </w:pPr>
      <w:bookmarkStart w:id="4" w:name="_Toc28416"/>
      <w:r>
        <w:rPr>
          <w:rFonts w:hint="eastAsia" w:ascii="宋体" w:hAnsi="宋体" w:cs="宋体"/>
          <w:color w:val="000000"/>
          <w:sz w:val="28"/>
          <w:szCs w:val="28"/>
          <w:lang w:val="zh-CN"/>
        </w:rPr>
        <w:t>1.适用范围</w:t>
      </w:r>
      <w:bookmarkEnd w:id="4"/>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0"/>
        <w:spacing w:before="0" w:after="0" w:line="360" w:lineRule="auto"/>
        <w:jc w:val="left"/>
        <w:rPr>
          <w:rFonts w:hint="eastAsia" w:ascii="宋体" w:hAnsi="宋体" w:cs="宋体"/>
          <w:color w:val="000000"/>
          <w:lang w:val="zh-CN"/>
        </w:rPr>
      </w:pPr>
      <w:bookmarkStart w:id="5" w:name="_Toc22011"/>
      <w:r>
        <w:rPr>
          <w:rFonts w:hint="eastAsia" w:ascii="宋体" w:hAnsi="宋体" w:cs="宋体"/>
          <w:color w:val="000000"/>
          <w:sz w:val="28"/>
          <w:szCs w:val="28"/>
          <w:lang w:val="zh-CN"/>
        </w:rPr>
        <w:t>2.采购方式、合格的投标人</w:t>
      </w:r>
      <w:bookmarkEnd w:id="5"/>
    </w:p>
    <w:p>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0"/>
        <w:spacing w:before="0" w:after="0" w:line="360" w:lineRule="auto"/>
        <w:jc w:val="left"/>
        <w:rPr>
          <w:rFonts w:hint="eastAsia" w:ascii="宋体" w:hAnsi="宋体" w:cs="宋体"/>
          <w:color w:val="000000"/>
          <w:lang w:val="zh-CN"/>
        </w:rPr>
      </w:pPr>
      <w:bookmarkStart w:id="6" w:name="_Toc13156"/>
      <w:r>
        <w:rPr>
          <w:rFonts w:hint="eastAsia" w:ascii="宋体" w:hAnsi="宋体" w:cs="宋体"/>
          <w:color w:val="000000"/>
          <w:sz w:val="28"/>
          <w:szCs w:val="28"/>
          <w:lang w:val="zh-CN"/>
        </w:rPr>
        <w:t>3.投标费用</w:t>
      </w:r>
      <w:bookmarkEnd w:id="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0"/>
        <w:spacing w:line="360" w:lineRule="auto"/>
        <w:rPr>
          <w:rFonts w:hint="eastAsia" w:ascii="宋体" w:hAnsi="宋体" w:cs="宋体"/>
          <w:color w:val="000000"/>
        </w:rPr>
      </w:pPr>
      <w:bookmarkStart w:id="7" w:name="_Toc515908173"/>
      <w:bookmarkStart w:id="8" w:name="_Toc20812"/>
      <w:r>
        <w:rPr>
          <w:rFonts w:hint="eastAsia" w:ascii="宋体" w:hAnsi="宋体" w:cs="宋体"/>
          <w:color w:val="000000"/>
          <w:lang w:val="zh-CN"/>
        </w:rPr>
        <w:t>二、招标文件说明</w:t>
      </w:r>
      <w:bookmarkEnd w:id="7"/>
      <w:bookmarkEnd w:id="8"/>
    </w:p>
    <w:p>
      <w:pPr>
        <w:pStyle w:val="20"/>
        <w:spacing w:line="360" w:lineRule="auto"/>
        <w:jc w:val="left"/>
        <w:rPr>
          <w:rFonts w:hint="eastAsia" w:ascii="宋体" w:hAnsi="宋体" w:cs="宋体"/>
          <w:color w:val="000000"/>
          <w:lang w:val="zh-CN"/>
        </w:rPr>
      </w:pPr>
      <w:bookmarkStart w:id="9" w:name="_Toc19866"/>
      <w:bookmarkStart w:id="10" w:name="_Toc515908174"/>
      <w:r>
        <w:rPr>
          <w:rFonts w:hint="eastAsia" w:ascii="宋体" w:hAnsi="宋体" w:cs="宋体"/>
          <w:color w:val="000000"/>
          <w:sz w:val="28"/>
          <w:szCs w:val="28"/>
          <w:lang w:val="zh-CN"/>
        </w:rPr>
        <w:t>4.招标文件的构成</w:t>
      </w:r>
      <w:bookmarkEnd w:id="9"/>
      <w:bookmarkEnd w:id="10"/>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4.1招标文件包括：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0"/>
        <w:spacing w:line="360" w:lineRule="auto"/>
        <w:jc w:val="left"/>
        <w:rPr>
          <w:rFonts w:hint="eastAsia" w:ascii="宋体" w:hAnsi="宋体" w:cs="宋体"/>
          <w:color w:val="000000"/>
          <w:sz w:val="28"/>
          <w:szCs w:val="28"/>
          <w:lang w:val="zh-CN"/>
        </w:rPr>
      </w:pPr>
      <w:bookmarkStart w:id="11" w:name="_Toc515908175"/>
      <w:bookmarkStart w:id="12" w:name="_Toc11599"/>
      <w:r>
        <w:rPr>
          <w:rFonts w:hint="eastAsia" w:ascii="宋体" w:hAnsi="宋体" w:cs="宋体"/>
          <w:color w:val="000000"/>
          <w:sz w:val="28"/>
          <w:szCs w:val="28"/>
          <w:lang w:val="zh-CN"/>
        </w:rPr>
        <w:t>5.招标文件、采购活动和中标结果的质疑</w:t>
      </w:r>
      <w:bookmarkEnd w:id="11"/>
      <w:bookmarkEnd w:id="12"/>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color w:val="000000"/>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cs="宋体"/>
          <w:color w:val="000000"/>
          <w:kern w:val="0"/>
        </w:rPr>
        <w:t>。</w:t>
      </w:r>
      <w:r>
        <w:rPr>
          <w:rFonts w:hint="eastAsia" w:ascii="宋体" w:hAnsi="宋体" w:cs="宋体"/>
          <w:color w:val="000000"/>
        </w:rPr>
        <w:t>供应商须在法定质疑期内一次性提出针对同一采购程序环节的质疑。</w:t>
      </w:r>
      <w:r>
        <w:rPr>
          <w:rFonts w:hint="eastAsia" w:ascii="宋体" w:hAnsi="宋体" w:cs="宋体"/>
          <w:color w:val="000000"/>
          <w:kern w:val="0"/>
          <w:lang w:val="zh-CN"/>
        </w:rPr>
        <w:t>采购人或采购代理机构在收到书面</w:t>
      </w:r>
      <w:r>
        <w:rPr>
          <w:rFonts w:hint="eastAsia" w:ascii="宋体" w:hAnsi="宋体" w:cs="宋体"/>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0"/>
        <w:spacing w:line="360" w:lineRule="auto"/>
        <w:jc w:val="left"/>
        <w:rPr>
          <w:rFonts w:hint="eastAsia" w:ascii="宋体" w:hAnsi="宋体" w:cs="宋体"/>
          <w:color w:val="000000"/>
          <w:lang w:val="zh-CN"/>
        </w:rPr>
      </w:pPr>
      <w:bookmarkStart w:id="13" w:name="_Toc19525"/>
      <w:bookmarkStart w:id="14" w:name="_Toc515908176"/>
      <w:r>
        <w:rPr>
          <w:rFonts w:hint="eastAsia" w:ascii="宋体" w:hAnsi="宋体" w:cs="宋体"/>
          <w:color w:val="000000"/>
          <w:sz w:val="28"/>
          <w:szCs w:val="28"/>
          <w:lang w:val="zh-CN"/>
        </w:rPr>
        <w:t>6.招标文件的澄清或修改</w:t>
      </w:r>
      <w:bookmarkEnd w:id="13"/>
      <w:bookmarkEnd w:id="14"/>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20"/>
        <w:spacing w:line="360" w:lineRule="auto"/>
        <w:rPr>
          <w:rFonts w:hint="eastAsia" w:ascii="宋体" w:hAnsi="宋体" w:cs="宋体"/>
          <w:color w:val="000000"/>
        </w:rPr>
      </w:pPr>
      <w:bookmarkStart w:id="15" w:name="_Toc16723"/>
      <w:bookmarkStart w:id="16" w:name="_Toc515908177"/>
      <w:r>
        <w:rPr>
          <w:rFonts w:hint="eastAsia" w:ascii="宋体" w:hAnsi="宋体" w:cs="宋体"/>
          <w:color w:val="000000"/>
          <w:lang w:val="zh-CN"/>
        </w:rPr>
        <w:t>三、投标文件的编制</w:t>
      </w:r>
      <w:bookmarkEnd w:id="15"/>
      <w:bookmarkEnd w:id="16"/>
    </w:p>
    <w:p>
      <w:pPr>
        <w:pStyle w:val="20"/>
        <w:spacing w:line="360" w:lineRule="auto"/>
        <w:jc w:val="left"/>
        <w:rPr>
          <w:rFonts w:hint="eastAsia" w:ascii="宋体" w:hAnsi="宋体" w:cs="宋体"/>
          <w:color w:val="000000"/>
          <w:lang w:val="zh-CN"/>
        </w:rPr>
      </w:pPr>
      <w:bookmarkStart w:id="17" w:name="_Toc1993"/>
      <w:bookmarkStart w:id="18" w:name="_Toc515908178"/>
      <w:r>
        <w:rPr>
          <w:rFonts w:hint="eastAsia" w:ascii="宋体" w:hAnsi="宋体" w:cs="宋体"/>
          <w:color w:val="000000"/>
          <w:sz w:val="28"/>
          <w:szCs w:val="28"/>
          <w:lang w:val="zh-CN"/>
        </w:rPr>
        <w:t>7.投标文件的语言及度量衡单位</w:t>
      </w:r>
      <w:bookmarkEnd w:id="17"/>
      <w:bookmarkEnd w:id="18"/>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0"/>
        <w:spacing w:line="360" w:lineRule="auto"/>
        <w:jc w:val="left"/>
        <w:rPr>
          <w:rFonts w:hint="eastAsia" w:ascii="宋体" w:hAnsi="宋体" w:cs="宋体"/>
          <w:color w:val="000000"/>
          <w:lang w:val="zh-CN"/>
        </w:rPr>
      </w:pPr>
      <w:bookmarkStart w:id="19" w:name="_Toc12598"/>
      <w:bookmarkStart w:id="20" w:name="_Toc515908179"/>
      <w:r>
        <w:rPr>
          <w:rFonts w:hint="eastAsia" w:ascii="宋体" w:hAnsi="宋体" w:cs="宋体"/>
          <w:color w:val="000000"/>
          <w:sz w:val="28"/>
          <w:szCs w:val="28"/>
          <w:lang w:val="zh-CN"/>
        </w:rPr>
        <w:t>8.投标报价及币种</w:t>
      </w:r>
      <w:bookmarkEnd w:id="19"/>
      <w:bookmarkEnd w:id="2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0"/>
        <w:spacing w:before="0" w:after="0" w:line="360" w:lineRule="auto"/>
        <w:jc w:val="left"/>
        <w:rPr>
          <w:rFonts w:hint="eastAsia" w:ascii="宋体" w:hAnsi="宋体" w:cs="宋体"/>
          <w:color w:val="000000"/>
          <w:lang w:val="zh-CN"/>
        </w:rPr>
      </w:pPr>
      <w:bookmarkStart w:id="21" w:name="_Toc13676"/>
      <w:r>
        <w:rPr>
          <w:rFonts w:hint="eastAsia" w:ascii="宋体" w:hAnsi="宋体" w:cs="宋体"/>
          <w:color w:val="000000"/>
          <w:sz w:val="28"/>
          <w:szCs w:val="28"/>
          <w:lang w:val="zh-CN"/>
        </w:rPr>
        <w:t>9.投标保证金</w:t>
      </w:r>
      <w:bookmarkEnd w:id="21"/>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w:t>
      </w:r>
    </w:p>
    <w:p>
      <w:pPr>
        <w:autoSpaceDE w:val="0"/>
        <w:autoSpaceDN w:val="0"/>
        <w:spacing w:line="360" w:lineRule="auto"/>
        <w:ind w:firstLine="482" w:firstLineChars="200"/>
        <w:rPr>
          <w:rFonts w:hint="default" w:ascii="宋体" w:hAnsi="宋体" w:cs="宋体"/>
          <w:b/>
          <w:bCs/>
          <w:color w:val="000000" w:themeColor="text1"/>
          <w:kern w:val="0"/>
          <w:lang w:val="en-US" w:eastAsia="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投标保证金：</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eastAsia="zh-CN"/>
          <w14:textFill>
            <w14:solidFill>
              <w14:schemeClr w14:val="tx1"/>
            </w14:solidFill>
          </w14:textFill>
        </w:rPr>
        <w:t>小写：</w:t>
      </w:r>
      <w:r>
        <w:rPr>
          <w:rFonts w:hint="eastAsia" w:ascii="宋体" w:hAnsi="宋体" w:cs="宋体"/>
          <w:b/>
          <w:bCs/>
          <w:color w:val="000000" w:themeColor="text1"/>
          <w:kern w:val="0"/>
          <w:lang w:val="en-US" w:eastAsia="zh-CN"/>
          <w14:textFill>
            <w14:solidFill>
              <w14:schemeClr w14:val="tx1"/>
            </w14:solidFill>
          </w14:textFill>
        </w:rPr>
        <w:t>160000</w:t>
      </w:r>
    </w:p>
    <w:p>
      <w:pPr>
        <w:autoSpaceDE w:val="0"/>
        <w:autoSpaceDN w:val="0"/>
        <w:spacing w:line="360" w:lineRule="auto"/>
        <w:ind w:firstLine="2168" w:firstLineChars="900"/>
        <w:rPr>
          <w:rFonts w:hint="default" w:eastAsia="宋体"/>
          <w:lang w:val="en-US" w:eastAsia="zh-CN"/>
        </w:rPr>
      </w:pPr>
      <w:r>
        <w:rPr>
          <w:rFonts w:hint="eastAsia" w:ascii="宋体" w:hAnsi="宋体" w:cs="宋体"/>
          <w:b/>
          <w:bCs/>
          <w:color w:val="000000" w:themeColor="text1"/>
          <w:kern w:val="0"/>
          <w:lang w:eastAsia="zh-CN"/>
          <w14:textFill>
            <w14:solidFill>
              <w14:schemeClr w14:val="tx1"/>
            </w14:solidFill>
          </w14:textFill>
        </w:rPr>
        <w:t>大写：壹拾陆万元整</w:t>
      </w:r>
      <w:r>
        <w:rPr>
          <w:rFonts w:hint="eastAsia" w:ascii="宋体" w:hAnsi="宋体" w:cs="宋体"/>
          <w:b/>
          <w:bCs/>
          <w:color w:val="000000" w:themeColor="text1"/>
          <w:kern w:val="0"/>
          <w14:textFill>
            <w14:solidFill>
              <w14:schemeClr w14:val="tx1"/>
            </w14:solidFill>
          </w14:textFill>
        </w:rPr>
        <w:t>；</w:t>
      </w:r>
      <w:r>
        <w:rPr>
          <w:rFonts w:hint="eastAsia" w:ascii="宋体" w:hAnsi="宋体" w:cs="宋体"/>
          <w:b/>
          <w:bCs/>
          <w:color w:val="000000" w:themeColor="text1"/>
          <w:kern w:val="0"/>
          <w:lang w:val="en-US" w:eastAsia="zh-CN"/>
          <w14:textFill>
            <w14:solidFill>
              <w14:schemeClr w14:val="tx1"/>
            </w14:solidFill>
          </w14:textFill>
        </w:rPr>
        <w:t xml:space="preserve">  </w:t>
      </w:r>
      <w:r>
        <w:rPr>
          <w:rFonts w:hint="eastAsia" w:ascii="宋体" w:hAnsi="宋体" w:cs="宋体"/>
          <w:b/>
          <w:bCs/>
          <w:kern w:val="0"/>
          <w:lang w:val="en-US" w:eastAsia="zh-CN"/>
        </w:rPr>
        <w:t xml:space="preserve">                                                 </w:t>
      </w:r>
    </w:p>
    <w:p>
      <w:pPr>
        <w:autoSpaceDE w:val="0"/>
        <w:autoSpaceDN w:val="0"/>
        <w:adjustRightInd w:val="0"/>
        <w:spacing w:line="360" w:lineRule="auto"/>
        <w:ind w:firstLine="720" w:firstLineChars="300"/>
        <w:jc w:val="left"/>
        <w:rPr>
          <w:rFonts w:hint="eastAsia" w:ascii="宋体" w:hAnsi="宋体" w:cs="宋体"/>
          <w:b/>
          <w:bCs/>
          <w:color w:val="000000"/>
          <w:kern w:val="0"/>
          <w:lang w:val="zh-CN"/>
        </w:rPr>
      </w:pPr>
      <w:r>
        <w:rPr>
          <w:rFonts w:hint="eastAsia" w:ascii="宋体" w:hAnsi="宋体" w:cs="宋体"/>
          <w:color w:val="000000"/>
          <w:kern w:val="0"/>
          <w:lang w:val="zh-CN" w:eastAsia="zh-CN"/>
        </w:rPr>
        <w:t>缴纳保证金时须注明此次项目名称及项目编号（项目名称可简写）</w:t>
      </w:r>
    </w:p>
    <w:p>
      <w:pPr>
        <w:tabs>
          <w:tab w:val="left" w:pos="840"/>
        </w:tabs>
        <w:ind w:firstLine="360" w:firstLineChars="150"/>
        <w:rPr>
          <w:rFonts w:hint="eastAsia" w:ascii="宋体" w:hAnsi="宋体" w:eastAsia="宋体"/>
          <w:color w:val="000000"/>
          <w:sz w:val="24"/>
          <w:szCs w:val="24"/>
          <w:lang w:val="zh-CN" w:eastAsia="zh-CN"/>
        </w:rPr>
      </w:pPr>
      <w:r>
        <w:rPr>
          <w:rFonts w:hint="eastAsia" w:ascii="宋体" w:hAnsi="宋体" w:eastAsia="宋体"/>
          <w:color w:val="000000"/>
          <w:sz w:val="24"/>
          <w:szCs w:val="24"/>
          <w:lang w:val="zh-CN"/>
        </w:rPr>
        <w:t>缴纳投标保证金账户：</w:t>
      </w:r>
      <w:r>
        <w:rPr>
          <w:rFonts w:hint="eastAsia" w:ascii="宋体" w:hAnsi="宋体"/>
          <w:color w:val="000000"/>
          <w:sz w:val="24"/>
          <w:szCs w:val="24"/>
          <w:lang w:val="zh-CN" w:eastAsia="zh-CN"/>
        </w:rPr>
        <w:t>青海旭诚工程项目管理有限公司</w:t>
      </w:r>
    </w:p>
    <w:p>
      <w:pPr>
        <w:tabs>
          <w:tab w:val="left" w:pos="840"/>
        </w:tabs>
        <w:ind w:firstLine="1800" w:firstLineChars="750"/>
        <w:rPr>
          <w:rFonts w:hint="eastAsia" w:ascii="宋体" w:hAnsi="宋体" w:eastAsia="宋体"/>
          <w:color w:val="000000"/>
          <w:sz w:val="24"/>
          <w:szCs w:val="24"/>
          <w:lang w:val="zh-CN"/>
        </w:rPr>
      </w:pPr>
      <w:r>
        <w:rPr>
          <w:rFonts w:hint="eastAsia" w:ascii="宋体" w:hAnsi="宋体" w:eastAsia="宋体"/>
          <w:color w:val="000000"/>
          <w:sz w:val="24"/>
          <w:szCs w:val="24"/>
          <w:lang w:val="zh-CN"/>
        </w:rPr>
        <w:t>开户行：</w:t>
      </w:r>
      <w:r>
        <w:rPr>
          <w:rFonts w:hint="eastAsia" w:ascii="宋体" w:hAnsi="宋体" w:eastAsia="宋体"/>
          <w:color w:val="000000"/>
          <w:sz w:val="24"/>
          <w:szCs w:val="24"/>
          <w:lang w:val="zh-CN" w:eastAsia="zh-CN"/>
        </w:rPr>
        <w:t xml:space="preserve">中国农业银行股份有限公司西宁城西万达广场支行 </w:t>
      </w:r>
    </w:p>
    <w:p>
      <w:pPr>
        <w:tabs>
          <w:tab w:val="left" w:pos="840"/>
        </w:tabs>
        <w:ind w:firstLine="2040" w:firstLineChars="850"/>
        <w:rPr>
          <w:rFonts w:hint="eastAsia" w:ascii="宋体" w:hAnsi="宋体" w:eastAsia="宋体"/>
          <w:color w:val="000000"/>
          <w:sz w:val="24"/>
          <w:szCs w:val="24"/>
          <w:lang w:val="zh-CN"/>
        </w:rPr>
      </w:pPr>
      <w:r>
        <w:rPr>
          <w:rFonts w:hint="eastAsia" w:ascii="宋体" w:hAnsi="宋体" w:eastAsia="宋体"/>
          <w:color w:val="000000"/>
          <w:sz w:val="24"/>
          <w:szCs w:val="24"/>
          <w:lang w:val="zh-CN"/>
        </w:rPr>
        <w:t>帐号：</w:t>
      </w:r>
      <w:r>
        <w:rPr>
          <w:rFonts w:hint="eastAsia" w:ascii="宋体" w:hAnsi="宋体" w:eastAsia="宋体"/>
          <w:color w:val="000000"/>
          <w:sz w:val="24"/>
          <w:szCs w:val="24"/>
          <w:lang w:val="en-US" w:eastAsia="zh-CN"/>
        </w:rPr>
        <w:t>28043001040002567</w:t>
      </w:r>
    </w:p>
    <w:p>
      <w:pPr>
        <w:tabs>
          <w:tab w:val="left" w:pos="840"/>
        </w:tabs>
        <w:ind w:firstLine="1320" w:firstLineChars="55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开户行行号：103851004307</w:t>
      </w:r>
    </w:p>
    <w:p>
      <w:pPr>
        <w:autoSpaceDE w:val="0"/>
        <w:autoSpaceDN w:val="0"/>
        <w:adjustRightInd w:val="0"/>
        <w:spacing w:line="360" w:lineRule="auto"/>
        <w:ind w:firstLine="482" w:firstLineChars="200"/>
        <w:jc w:val="left"/>
        <w:rPr>
          <w:rFonts w:hint="eastAsia" w:ascii="宋体" w:hAnsi="宋体" w:cs="宋体"/>
          <w:b/>
          <w:bCs/>
          <w:kern w:val="0"/>
          <w:lang w:val="zh-CN"/>
        </w:rPr>
      </w:pPr>
      <w:r>
        <w:rPr>
          <w:rFonts w:hint="eastAsia" w:ascii="宋体" w:hAnsi="宋体" w:cs="宋体"/>
          <w:b/>
          <w:bCs/>
          <w:kern w:val="0"/>
          <w:lang w:val="zh-CN"/>
        </w:rPr>
        <w:t>交纳时间：</w:t>
      </w:r>
      <w:r>
        <w:rPr>
          <w:rFonts w:hint="eastAsia" w:ascii="宋体" w:hAnsi="宋体" w:cs="宋体"/>
          <w:b/>
          <w:bCs/>
          <w:kern w:val="0"/>
          <w:lang w:val="en-US" w:eastAsia="zh-CN"/>
        </w:rPr>
        <w:t>2020</w:t>
      </w:r>
      <w:r>
        <w:rPr>
          <w:rFonts w:hint="eastAsia" w:ascii="宋体" w:hAnsi="宋体" w:cs="宋体"/>
          <w:b/>
          <w:bCs/>
          <w:color w:val="000000"/>
          <w:kern w:val="0"/>
          <w:lang w:val="zh-CN"/>
        </w:rPr>
        <w:t>年</w:t>
      </w:r>
      <w:r>
        <w:rPr>
          <w:rFonts w:hint="eastAsia" w:ascii="宋体" w:hAnsi="宋体" w:cs="宋体"/>
          <w:b/>
          <w:bCs/>
          <w:color w:val="000000"/>
          <w:kern w:val="0"/>
          <w:lang w:val="en-US" w:eastAsia="zh-CN"/>
        </w:rPr>
        <w:t>10</w:t>
      </w:r>
      <w:r>
        <w:rPr>
          <w:rFonts w:hint="eastAsia" w:ascii="宋体" w:hAnsi="宋体" w:cs="宋体"/>
          <w:b/>
          <w:bCs/>
          <w:color w:val="000000"/>
          <w:kern w:val="0"/>
          <w:lang w:val="zh-CN"/>
        </w:rPr>
        <w:t>月</w:t>
      </w:r>
      <w:r>
        <w:rPr>
          <w:rFonts w:hint="eastAsia" w:ascii="宋体" w:hAnsi="宋体" w:cs="宋体"/>
          <w:b/>
          <w:bCs/>
          <w:color w:val="000000"/>
          <w:kern w:val="0"/>
          <w:lang w:val="en-US" w:eastAsia="zh-CN"/>
        </w:rPr>
        <w:t>16</w:t>
      </w:r>
      <w:r>
        <w:rPr>
          <w:rFonts w:hint="eastAsia" w:ascii="宋体" w:hAnsi="宋体" w:cs="宋体"/>
          <w:b/>
          <w:bCs/>
          <w:color w:val="000000"/>
          <w:kern w:val="0"/>
          <w:lang w:val="zh-CN"/>
        </w:rPr>
        <w:t>日 下午</w:t>
      </w:r>
      <w:r>
        <w:rPr>
          <w:rFonts w:hint="eastAsia" w:ascii="宋体" w:hAnsi="宋体" w:cs="宋体"/>
          <w:b/>
          <w:bCs/>
          <w:color w:val="000000"/>
          <w:kern w:val="0"/>
          <w:lang w:val="en-US" w:eastAsia="zh-CN"/>
        </w:rPr>
        <w:t>17</w:t>
      </w:r>
      <w:r>
        <w:rPr>
          <w:rFonts w:hint="eastAsia" w:ascii="宋体" w:hAnsi="宋体" w:cs="宋体"/>
          <w:b/>
          <w:bCs/>
          <w:color w:val="000000"/>
          <w:kern w:val="0"/>
          <w:lang w:val="zh-CN"/>
        </w:rPr>
        <w:t>:30</w:t>
      </w:r>
      <w:r>
        <w:rPr>
          <w:rFonts w:hint="eastAsia" w:ascii="宋体" w:hAnsi="宋体" w:cs="宋体"/>
          <w:b/>
          <w:bCs/>
          <w:kern w:val="0"/>
          <w:lang w:val="zh-CN"/>
        </w:rPr>
        <w:t>前，以银行到账时间为准。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20"/>
        <w:spacing w:before="0" w:after="0" w:line="360" w:lineRule="auto"/>
        <w:jc w:val="left"/>
        <w:rPr>
          <w:rFonts w:hint="eastAsia" w:ascii="宋体" w:hAnsi="宋体" w:cs="宋体"/>
          <w:color w:val="000000"/>
          <w:lang w:val="zh-CN"/>
        </w:rPr>
      </w:pPr>
      <w:bookmarkStart w:id="22" w:name="_Toc643"/>
      <w:r>
        <w:rPr>
          <w:rFonts w:hint="eastAsia" w:ascii="宋体" w:hAnsi="宋体" w:cs="宋体"/>
          <w:color w:val="000000"/>
          <w:sz w:val="28"/>
          <w:szCs w:val="28"/>
          <w:lang w:val="zh-CN"/>
        </w:rPr>
        <w:t>10.投标有效期</w:t>
      </w:r>
      <w:bookmarkEnd w:id="22"/>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从提交投标文件的截止之日起90</w:t>
      </w:r>
      <w:r>
        <w:rPr>
          <w:rFonts w:hint="eastAsia" w:ascii="宋体" w:hAnsi="宋体" w:cs="宋体"/>
          <w:color w:val="000000"/>
          <w:kern w:val="0"/>
          <w:lang w:val="zh-CN"/>
        </w:rPr>
        <w:t>日历日。投标文件中承诺的投标有效期应当不少于招标文件中载明的投标有效期。</w:t>
      </w:r>
    </w:p>
    <w:p>
      <w:pPr>
        <w:pStyle w:val="20"/>
        <w:spacing w:before="0" w:after="0" w:line="360" w:lineRule="auto"/>
        <w:jc w:val="left"/>
        <w:rPr>
          <w:rFonts w:hint="eastAsia" w:ascii="宋体" w:hAnsi="宋体" w:cs="宋体"/>
          <w:color w:val="000000"/>
          <w:lang w:val="zh-CN"/>
        </w:rPr>
      </w:pPr>
      <w:bookmarkStart w:id="23" w:name="_Toc15492"/>
      <w:r>
        <w:rPr>
          <w:rFonts w:hint="eastAsia" w:ascii="宋体" w:hAnsi="宋体" w:cs="宋体"/>
          <w:color w:val="000000"/>
          <w:sz w:val="28"/>
          <w:szCs w:val="28"/>
          <w:lang w:val="zh-CN"/>
        </w:rPr>
        <w:t>11.投标文件构成</w:t>
      </w:r>
      <w:bookmarkEnd w:id="2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投标函</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投标人承诺函</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资格证明材料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评分对照表</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分项报价表</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技术规格响应表</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rPr>
        <w:t>残疾人福利性单位声明函</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20"/>
        <w:spacing w:before="0" w:after="0" w:line="360" w:lineRule="auto"/>
        <w:jc w:val="left"/>
        <w:rPr>
          <w:rFonts w:hint="eastAsia" w:ascii="宋体" w:hAnsi="宋体" w:cs="宋体"/>
          <w:color w:val="000000"/>
          <w:lang w:val="zh-CN"/>
        </w:rPr>
      </w:pPr>
      <w:bookmarkStart w:id="24" w:name="_Toc24417"/>
      <w:r>
        <w:rPr>
          <w:rFonts w:hint="eastAsia" w:ascii="宋体" w:hAnsi="宋体" w:cs="宋体"/>
          <w:color w:val="000000"/>
          <w:sz w:val="28"/>
          <w:szCs w:val="28"/>
          <w:lang w:val="zh-CN"/>
        </w:rPr>
        <w:t>12.投标文件的编制要求</w:t>
      </w:r>
      <w:bookmarkEnd w:id="24"/>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w:t>
      </w:r>
      <w:r>
        <w:rPr>
          <w:rFonts w:hint="eastAsia" w:ascii="宋体" w:hAnsi="宋体" w:cs="宋体"/>
          <w:color w:val="000000"/>
          <w:kern w:val="0"/>
          <w:highlight w:val="none"/>
          <w:lang w:val="zh-CN"/>
        </w:rPr>
        <w:t>副本</w:t>
      </w:r>
      <w:r>
        <w:rPr>
          <w:rFonts w:hint="eastAsia" w:ascii="宋体" w:hAnsi="宋体" w:cs="宋体"/>
          <w:color w:val="000000"/>
          <w:kern w:val="0"/>
          <w:highlight w:val="none"/>
          <w:lang w:val="en-US" w:eastAsia="zh-CN"/>
        </w:rPr>
        <w:t>6</w:t>
      </w:r>
      <w:r>
        <w:rPr>
          <w:rFonts w:hint="eastAsia" w:ascii="宋体" w:hAnsi="宋体" w:cs="宋体"/>
          <w:color w:val="000000"/>
          <w:kern w:val="0"/>
          <w:highlight w:val="none"/>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开标一览表</w:t>
      </w:r>
      <w:r>
        <w:rPr>
          <w:rFonts w:hint="eastAsia" w:ascii="宋体" w:hAnsi="宋体" w:cs="宋体"/>
          <w:color w:val="000000"/>
          <w:kern w:val="0"/>
        </w:rPr>
        <w:t>1份。</w:t>
      </w:r>
      <w:r>
        <w:rPr>
          <w:rFonts w:hint="eastAsia" w:ascii="宋体" w:hAnsi="宋体" w:cs="宋体"/>
          <w:color w:val="000000"/>
          <w:kern w:val="0"/>
          <w:lang w:val="zh-CN"/>
        </w:rPr>
        <w:t>若发生正本和副本不符，以正本为准；若发生开标一览表和正本不符，以开标一览表为准。投标文件统一使用A4幅面的纸张印制，必须胶装成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20"/>
        <w:spacing w:before="0" w:after="0" w:line="360" w:lineRule="auto"/>
        <w:rPr>
          <w:rFonts w:hint="eastAsia" w:ascii="宋体" w:hAnsi="宋体" w:cs="宋体"/>
          <w:color w:val="000000"/>
        </w:rPr>
      </w:pPr>
      <w:bookmarkStart w:id="25" w:name="_Toc9755"/>
      <w:r>
        <w:rPr>
          <w:rFonts w:hint="eastAsia" w:ascii="宋体" w:hAnsi="宋体" w:cs="宋体"/>
          <w:color w:val="000000"/>
          <w:lang w:val="zh-CN"/>
        </w:rPr>
        <w:t>四、投标文件的提交</w:t>
      </w:r>
      <w:bookmarkEnd w:id="25"/>
    </w:p>
    <w:p>
      <w:pPr>
        <w:pStyle w:val="20"/>
        <w:spacing w:before="0" w:after="0" w:line="360" w:lineRule="auto"/>
        <w:jc w:val="left"/>
        <w:rPr>
          <w:rFonts w:hint="eastAsia" w:ascii="宋体" w:hAnsi="宋体" w:cs="宋体"/>
          <w:color w:val="000000"/>
          <w:lang w:val="zh-CN"/>
        </w:rPr>
      </w:pPr>
      <w:bookmarkStart w:id="26" w:name="_Toc7724"/>
      <w:r>
        <w:rPr>
          <w:rFonts w:hint="eastAsia" w:ascii="宋体" w:hAnsi="宋体" w:cs="宋体"/>
          <w:color w:val="000000"/>
          <w:sz w:val="28"/>
          <w:szCs w:val="28"/>
          <w:lang w:val="zh-CN"/>
        </w:rPr>
        <w:t>13.投标文件的密封和标记</w:t>
      </w:r>
      <w:bookmarkEnd w:id="2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(上、下册)、开标一览表</w:t>
      </w:r>
      <w:r>
        <w:rPr>
          <w:rFonts w:hint="eastAsia" w:ascii="宋体" w:hAnsi="宋体" w:cs="宋体"/>
          <w:color w:val="000000"/>
          <w:kern w:val="0"/>
          <w:lang w:val="zh-CN"/>
        </w:rPr>
        <w:t>，应分别封装于不同的密封袋内，密封袋上应分别标上“正本”、“副本”、“电子文档”、“开标一览表”字样，并注明投标人名称、采购项目编号、采购项目名称及分包号（如有分包）。</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w:t>
      </w:r>
      <w:r>
        <w:rPr>
          <w:rFonts w:hint="eastAsia" w:ascii="宋体" w:hAnsi="宋体" w:cs="宋体"/>
          <w:kern w:val="0"/>
          <w:lang w:val="zh-CN"/>
        </w:rPr>
        <w:t>“于</w:t>
      </w:r>
      <w:r>
        <w:rPr>
          <w:rFonts w:hint="eastAsia" w:ascii="宋体" w:hAnsi="宋体" w:cs="宋体"/>
          <w:color w:val="000000"/>
          <w:kern w:val="0"/>
          <w:lang w:val="en-US" w:eastAsia="zh-CN"/>
        </w:rPr>
        <w:t>2020</w:t>
      </w:r>
      <w:r>
        <w:rPr>
          <w:rFonts w:hint="eastAsia" w:ascii="宋体" w:hAnsi="宋体" w:cs="宋体"/>
          <w:color w:val="000000"/>
          <w:kern w:val="0"/>
          <w:lang w:val="zh-CN"/>
        </w:rPr>
        <w:t>年</w:t>
      </w:r>
      <w:r>
        <w:rPr>
          <w:rFonts w:hint="eastAsia" w:ascii="宋体" w:hAnsi="宋体" w:cs="宋体"/>
          <w:color w:val="000000"/>
          <w:kern w:val="0"/>
        </w:rPr>
        <w:t>XX</w:t>
      </w:r>
      <w:r>
        <w:rPr>
          <w:rFonts w:hint="eastAsia" w:ascii="宋体" w:hAnsi="宋体" w:cs="宋体"/>
          <w:color w:val="000000"/>
          <w:kern w:val="0"/>
          <w:lang w:val="zh-CN"/>
        </w:rPr>
        <w:t>月</w:t>
      </w:r>
      <w:r>
        <w:rPr>
          <w:rFonts w:hint="eastAsia" w:ascii="宋体" w:hAnsi="宋体" w:cs="宋体"/>
          <w:color w:val="000000"/>
          <w:kern w:val="0"/>
        </w:rPr>
        <w:t>XX</w:t>
      </w:r>
      <w:r>
        <w:rPr>
          <w:rFonts w:hint="eastAsia" w:ascii="宋体" w:hAnsi="宋体" w:cs="宋体"/>
          <w:color w:val="000000"/>
          <w:kern w:val="0"/>
          <w:lang w:val="zh-CN"/>
        </w:rPr>
        <w:t>日</w:t>
      </w:r>
      <w:r>
        <w:rPr>
          <w:rFonts w:hint="eastAsia" w:ascii="宋体" w:hAnsi="宋体" w:cs="宋体"/>
          <w:color w:val="000000"/>
          <w:kern w:val="0"/>
        </w:rPr>
        <w:t>XX</w:t>
      </w:r>
      <w:r>
        <w:rPr>
          <w:rFonts w:hint="eastAsia" w:ascii="宋体" w:hAnsi="宋体" w:cs="宋体"/>
          <w:kern w:val="0"/>
          <w:lang w:val="zh-CN"/>
        </w:rPr>
        <w:t>时</w:t>
      </w:r>
      <w:r>
        <w:rPr>
          <w:rFonts w:hint="eastAsia" w:ascii="宋体" w:hAnsi="宋体" w:cs="宋体"/>
          <w:kern w:val="0"/>
        </w:rPr>
        <w:t>XX</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20"/>
        <w:spacing w:line="360" w:lineRule="auto"/>
        <w:jc w:val="left"/>
        <w:rPr>
          <w:rFonts w:hint="eastAsia" w:ascii="宋体" w:hAnsi="宋体" w:cs="宋体"/>
          <w:color w:val="000000"/>
          <w:lang w:val="zh-CN"/>
        </w:rPr>
      </w:pPr>
      <w:bookmarkStart w:id="27" w:name="_Toc687"/>
      <w:bookmarkStart w:id="28" w:name="_Toc515908186"/>
      <w:r>
        <w:rPr>
          <w:rFonts w:hint="eastAsia" w:ascii="宋体" w:hAnsi="宋体" w:cs="宋体"/>
          <w:color w:val="000000"/>
          <w:sz w:val="28"/>
          <w:szCs w:val="28"/>
          <w:lang w:val="zh-CN"/>
        </w:rPr>
        <w:t>14.提交投标文件的时间、地点、方式</w:t>
      </w:r>
      <w:bookmarkEnd w:id="27"/>
      <w:bookmarkEnd w:id="28"/>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14.1投标人应当在招标文件要求提交投标文件的截止时间前，将投标文件（</w:t>
      </w:r>
      <w:r>
        <w:rPr>
          <w:rFonts w:hint="eastAsia" w:ascii="宋体" w:hAnsi="宋体" w:cs="宋体"/>
          <w:color w:val="000000"/>
          <w:kern w:val="0"/>
        </w:rPr>
        <w:t>正本、副本、电子文档、开标一览表）</w:t>
      </w:r>
      <w:r>
        <w:rPr>
          <w:rFonts w:hint="eastAsia" w:ascii="宋体" w:hAnsi="宋体" w:cs="宋体"/>
          <w:color w:val="000000"/>
          <w:kern w:val="0"/>
          <w:lang w:val="zh-CN"/>
        </w:rPr>
        <w:t>密封送达投标地点，并按要求递交投标文件，</w:t>
      </w:r>
      <w:r>
        <w:rPr>
          <w:rFonts w:hint="eastAsia" w:ascii="宋体" w:hAnsi="宋体" w:cs="宋体"/>
        </w:rPr>
        <w:t>在截止时间后送达的，采购人、采购机构或者评标委员会应当拒收。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20"/>
        <w:spacing w:before="0" w:after="0" w:line="360" w:lineRule="auto"/>
        <w:jc w:val="left"/>
        <w:rPr>
          <w:rFonts w:hint="eastAsia" w:ascii="宋体" w:hAnsi="宋体" w:cs="宋体"/>
          <w:color w:val="000000"/>
          <w:lang w:val="zh-CN"/>
        </w:rPr>
      </w:pPr>
      <w:bookmarkStart w:id="29" w:name="_Toc515908187"/>
      <w:bookmarkStart w:id="30" w:name="_Toc6834"/>
      <w:r>
        <w:rPr>
          <w:rFonts w:hint="eastAsia" w:ascii="宋体" w:hAnsi="宋体" w:cs="宋体"/>
          <w:color w:val="000000"/>
          <w:sz w:val="28"/>
          <w:szCs w:val="28"/>
          <w:lang w:val="zh-CN"/>
        </w:rPr>
        <w:t>15.投标文件的补充、修改或者撤回</w:t>
      </w:r>
      <w:bookmarkEnd w:id="29"/>
      <w:bookmarkEnd w:id="3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0"/>
        <w:spacing w:before="0" w:after="0" w:line="360" w:lineRule="auto"/>
        <w:rPr>
          <w:rFonts w:hint="eastAsia" w:ascii="宋体" w:hAnsi="宋体" w:cs="宋体"/>
          <w:color w:val="000000"/>
          <w:highlight w:val="green"/>
        </w:rPr>
      </w:pPr>
      <w:bookmarkStart w:id="31" w:name="_Toc16121"/>
      <w:bookmarkStart w:id="32" w:name="_Toc515908188"/>
      <w:r>
        <w:rPr>
          <w:rFonts w:hint="eastAsia" w:ascii="宋体" w:hAnsi="宋体" w:cs="宋体"/>
          <w:color w:val="000000"/>
          <w:lang w:val="zh-CN"/>
        </w:rPr>
        <w:t>五、开标</w:t>
      </w:r>
      <w:bookmarkEnd w:id="31"/>
      <w:bookmarkEnd w:id="32"/>
    </w:p>
    <w:p>
      <w:pPr>
        <w:pStyle w:val="20"/>
        <w:spacing w:before="0" w:after="0" w:line="360" w:lineRule="auto"/>
        <w:jc w:val="left"/>
        <w:rPr>
          <w:rFonts w:hint="eastAsia" w:ascii="宋体" w:hAnsi="宋体" w:cs="宋体"/>
          <w:color w:val="000000"/>
          <w:lang w:val="zh-CN"/>
        </w:rPr>
      </w:pPr>
      <w:bookmarkStart w:id="33" w:name="_Toc515908189"/>
      <w:bookmarkStart w:id="34" w:name="_Toc5728"/>
      <w:r>
        <w:rPr>
          <w:rFonts w:hint="eastAsia" w:ascii="宋体" w:hAnsi="宋体" w:cs="宋体"/>
          <w:color w:val="000000"/>
          <w:sz w:val="28"/>
          <w:szCs w:val="28"/>
          <w:lang w:val="zh-CN"/>
        </w:rPr>
        <w:t>16.开标</w:t>
      </w:r>
      <w:bookmarkEnd w:id="33"/>
      <w:bookmarkEnd w:id="34"/>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shd w:val="clear" w:color="auto" w:fill="FFFFFF"/>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pPr>
        <w:pStyle w:val="20"/>
        <w:spacing w:before="0" w:after="0" w:line="360" w:lineRule="auto"/>
        <w:rPr>
          <w:rFonts w:hint="eastAsia" w:ascii="宋体" w:hAnsi="宋体" w:cs="宋体"/>
          <w:color w:val="000000"/>
          <w:kern w:val="0"/>
        </w:rPr>
      </w:pPr>
      <w:bookmarkStart w:id="35" w:name="_Toc496004006"/>
      <w:bookmarkStart w:id="36" w:name="_Toc26593"/>
      <w:bookmarkStart w:id="37" w:name="_Toc515908190"/>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35"/>
      <w:bookmarkEnd w:id="36"/>
      <w:bookmarkEnd w:id="37"/>
    </w:p>
    <w:p>
      <w:pPr>
        <w:pStyle w:val="20"/>
        <w:spacing w:before="0" w:after="0" w:line="360" w:lineRule="auto"/>
        <w:jc w:val="left"/>
        <w:rPr>
          <w:rFonts w:hint="eastAsia" w:ascii="宋体" w:hAnsi="宋体" w:cs="宋体"/>
          <w:color w:val="000000"/>
          <w:sz w:val="28"/>
          <w:szCs w:val="28"/>
        </w:rPr>
      </w:pPr>
      <w:bookmarkStart w:id="38" w:name="_Toc515908191"/>
      <w:bookmarkStart w:id="39" w:name="_Toc16112"/>
      <w:r>
        <w:rPr>
          <w:rFonts w:hint="eastAsia" w:ascii="宋体" w:hAnsi="宋体" w:cs="宋体"/>
          <w:color w:val="000000"/>
          <w:sz w:val="28"/>
          <w:szCs w:val="28"/>
        </w:rPr>
        <w:t>17.资格审查</w:t>
      </w:r>
      <w:bookmarkEnd w:id="38"/>
      <w:bookmarkEnd w:id="39"/>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hint="eastAsia" w:ascii="宋体" w:hAnsi="宋体" w:cs="宋体"/>
          <w:color w:val="000000"/>
          <w:sz w:val="28"/>
          <w:szCs w:val="28"/>
        </w:rPr>
      </w:pPr>
      <w:bookmarkStart w:id="40" w:name="_Toc30809"/>
      <w:bookmarkStart w:id="41" w:name="_Toc497503315"/>
      <w:bookmarkStart w:id="42" w:name="_Toc497503516"/>
      <w:bookmarkStart w:id="43" w:name="_Toc497503449"/>
      <w:bookmarkStart w:id="44" w:name="_Toc497503249"/>
      <w:r>
        <w:rPr>
          <w:rFonts w:hint="eastAsia" w:ascii="宋体" w:hAnsi="宋体" w:cs="宋体"/>
          <w:color w:val="000000"/>
          <w:kern w:val="0"/>
        </w:rPr>
        <w:t>17.3 资格审查时，投标人存在下列情况之一的，按无效投标处理：</w:t>
      </w:r>
      <w:bookmarkEnd w:id="40"/>
      <w:bookmarkEnd w:id="41"/>
      <w:bookmarkEnd w:id="42"/>
      <w:bookmarkEnd w:id="43"/>
      <w:bookmarkEnd w:id="44"/>
    </w:p>
    <w:p>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未按第11.1要求提供相关资料的；</w:t>
      </w:r>
    </w:p>
    <w:p>
      <w:pPr>
        <w:numPr>
          <w:ilvl w:val="0"/>
          <w:numId w:val="3"/>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20"/>
        <w:spacing w:before="0" w:after="0" w:line="360" w:lineRule="auto"/>
        <w:rPr>
          <w:rFonts w:hint="eastAsia" w:ascii="宋体" w:hAnsi="宋体" w:cs="宋体"/>
          <w:color w:val="000000"/>
        </w:rPr>
      </w:pPr>
      <w:bookmarkStart w:id="45" w:name="_Toc515908192"/>
      <w:bookmarkStart w:id="46" w:name="_Toc7936"/>
      <w:r>
        <w:rPr>
          <w:rFonts w:hint="eastAsia" w:ascii="宋体" w:hAnsi="宋体" w:cs="宋体"/>
          <w:color w:val="000000"/>
          <w:lang w:val="zh-CN"/>
        </w:rPr>
        <w:t>七、评审程序及方法</w:t>
      </w:r>
      <w:bookmarkEnd w:id="45"/>
      <w:bookmarkEnd w:id="46"/>
    </w:p>
    <w:p>
      <w:pPr>
        <w:pStyle w:val="20"/>
        <w:spacing w:before="0" w:after="0" w:line="360" w:lineRule="auto"/>
        <w:jc w:val="left"/>
        <w:rPr>
          <w:rFonts w:hint="eastAsia" w:ascii="宋体" w:hAnsi="宋体" w:cs="宋体"/>
          <w:color w:val="000000"/>
          <w:lang w:val="zh-CN"/>
        </w:rPr>
      </w:pPr>
      <w:bookmarkStart w:id="47" w:name="_Toc515908193"/>
      <w:bookmarkStart w:id="48" w:name="_Toc14154"/>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47"/>
      <w:bookmarkEnd w:id="48"/>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对投标文件进行比较和评价；</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pPr>
        <w:pStyle w:val="20"/>
        <w:spacing w:before="0" w:after="0" w:line="360" w:lineRule="auto"/>
        <w:jc w:val="left"/>
        <w:rPr>
          <w:rFonts w:hint="eastAsia" w:ascii="宋体" w:hAnsi="宋体" w:cs="宋体"/>
          <w:color w:val="000000"/>
          <w:lang w:val="zh-CN"/>
        </w:rPr>
      </w:pPr>
      <w:bookmarkStart w:id="49" w:name="_Toc515908194"/>
      <w:bookmarkStart w:id="50" w:name="_Toc19562"/>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49"/>
      <w:bookmarkEnd w:id="50"/>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15</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5"/>
        </w:num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w:t>
      </w:r>
      <w:r>
        <w:rPr>
          <w:rFonts w:ascii="宋体" w:hAnsi="宋体"/>
          <w:color w:val="000000"/>
        </w:rPr>
        <w:t>3</w:t>
      </w:r>
      <w:r>
        <w:rPr>
          <w:rFonts w:hint="eastAsia" w:ascii="宋体" w:hAnsi="宋体"/>
          <w:color w:val="000000"/>
        </w:rPr>
        <w:t>进行确认</w:t>
      </w:r>
      <w:r>
        <w:rPr>
          <w:rFonts w:ascii="宋体" w:hAnsi="宋体"/>
          <w:color w:val="000000"/>
        </w:rPr>
        <w:t>的；</w:t>
      </w:r>
    </w:p>
    <w:p>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0"/>
        <w:spacing w:before="0" w:after="0" w:line="360" w:lineRule="auto"/>
        <w:jc w:val="left"/>
        <w:rPr>
          <w:rFonts w:hint="eastAsia" w:ascii="宋体" w:hAnsi="宋体" w:cs="宋体"/>
          <w:color w:val="000000"/>
          <w:sz w:val="28"/>
          <w:szCs w:val="28"/>
          <w:lang w:val="zh-CN"/>
        </w:rPr>
      </w:pPr>
      <w:bookmarkStart w:id="51" w:name="_Toc515908195"/>
      <w:bookmarkStart w:id="52" w:name="_Toc7358"/>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51"/>
      <w:bookmarkEnd w:id="52"/>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依照《中华人民共和国中华人民共和国政府采购法》、《中华人民共和国中华人民共和国政府采购法实施条例》、《政府采购货物和服务招投标管理办法》等法律法规的规定，结合该项目的特点制定本评审办法。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综合评分法，是</w:t>
      </w:r>
      <w:r>
        <w:rPr>
          <w:rFonts w:hint="eastAsia" w:ascii="宋体" w:hAnsi="宋体" w:cs="宋体"/>
          <w:color w:val="000000"/>
          <w:shd w:val="clear" w:color="auto" w:fill="FFFFFF"/>
        </w:rPr>
        <w:t>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pStyle w:val="10"/>
        <w:tabs>
          <w:tab w:val="left" w:pos="600"/>
        </w:tabs>
        <w:snapToGrid w:val="0"/>
        <w:spacing w:line="440" w:lineRule="atLeast"/>
        <w:ind w:left="0" w:leftChars="0"/>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highlight w:val="none"/>
          <w:shd w:val="clear" w:color="auto" w:fill="FFFFFF"/>
        </w:rPr>
        <w:t>评审因素的设定应当与投标人所提供货物服务的质量相关，</w:t>
      </w:r>
      <w:r>
        <w:rPr>
          <w:rFonts w:hint="eastAsia" w:ascii="宋体" w:hAnsi="宋体" w:cs="宋体"/>
          <w:color w:val="000000" w:themeColor="text1"/>
          <w:highlight w:val="none"/>
          <w:shd w:val="clear" w:color="auto" w:fill="FFFFFF"/>
          <w14:textFill>
            <w14:solidFill>
              <w14:schemeClr w14:val="tx1"/>
            </w14:solidFill>
          </w14:textFill>
        </w:rPr>
        <w:t>包括投标报价、技术、项目管理及实施方案</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业绩</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售后服务能力</w:t>
      </w:r>
      <w:r>
        <w:rPr>
          <w:rFonts w:hint="eastAsia" w:ascii="宋体" w:hAnsi="宋体" w:cs="宋体"/>
          <w:color w:val="000000" w:themeColor="text1"/>
          <w:highlight w:val="none"/>
          <w:shd w:val="clear" w:color="auto" w:fill="FFFFFF"/>
          <w14:textFill>
            <w14:solidFill>
              <w14:schemeClr w14:val="tx1"/>
            </w14:solidFill>
          </w14:textFill>
        </w:rPr>
        <w:t>等资</w:t>
      </w:r>
      <w:r>
        <w:rPr>
          <w:rFonts w:hint="eastAsia" w:ascii="宋体" w:hAnsi="宋体" w:cs="宋体"/>
          <w:color w:val="000000" w:themeColor="text1"/>
          <w:highlight w:val="none"/>
          <w:shd w:val="clear" w:color="auto" w:fill="FFFFFF"/>
          <w:lang w:eastAsia="zh-CN"/>
          <w14:textFill>
            <w14:solidFill>
              <w14:schemeClr w14:val="tx1"/>
            </w14:solidFill>
          </w14:textFill>
        </w:rPr>
        <w:t>，</w:t>
      </w:r>
      <w:r>
        <w:rPr>
          <w:rFonts w:hint="eastAsia" w:ascii="宋体" w:hAnsi="宋体" w:cs="宋体"/>
          <w:color w:val="000000" w:themeColor="text1"/>
          <w:highlight w:val="none"/>
          <w:shd w:val="clear" w:color="auto" w:fill="FFFFFF"/>
          <w14:textFill>
            <w14:solidFill>
              <w14:schemeClr w14:val="tx1"/>
            </w14:solidFill>
          </w14:textFill>
        </w:rPr>
        <w:t>格条件不得作为评审因素。</w:t>
      </w:r>
    </w:p>
    <w:p>
      <w:pPr>
        <w:autoSpaceDE w:val="0"/>
        <w:autoSpaceDN w:val="0"/>
        <w:adjustRightInd w:val="0"/>
        <w:snapToGrid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38"/>
        <w:gridCol w:w="1067"/>
        <w:gridCol w:w="5403"/>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67"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jc w:val="center"/>
              <w:rPr>
                <w:rFonts w:ascii="宋体" w:hAnsi="宋体"/>
                <w:bCs/>
              </w:rPr>
            </w:pPr>
            <w:r>
              <w:rPr>
                <w:rFonts w:hint="eastAsia" w:ascii="宋体" w:hAnsi="宋体"/>
                <w:bCs/>
              </w:rPr>
              <w:t>序号</w:t>
            </w:r>
          </w:p>
        </w:tc>
        <w:tc>
          <w:tcPr>
            <w:tcW w:w="1038"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jc w:val="center"/>
              <w:rPr>
                <w:rFonts w:ascii="宋体" w:hAnsi="宋体"/>
                <w:bCs/>
              </w:rPr>
            </w:pPr>
            <w:r>
              <w:rPr>
                <w:rFonts w:hint="eastAsia" w:ascii="宋体" w:hAnsi="宋体"/>
                <w:bCs/>
              </w:rPr>
              <w:t>评分因素</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jc w:val="center"/>
              <w:rPr>
                <w:rFonts w:ascii="宋体" w:hAnsi="宋体"/>
                <w:bCs/>
              </w:rPr>
            </w:pPr>
            <w:r>
              <w:rPr>
                <w:rFonts w:hint="eastAsia" w:ascii="宋体" w:hAnsi="宋体"/>
                <w:bCs/>
              </w:rPr>
              <w:t>分值</w:t>
            </w:r>
          </w:p>
        </w:tc>
        <w:tc>
          <w:tcPr>
            <w:tcW w:w="5403"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jc w:val="center"/>
              <w:rPr>
                <w:rFonts w:ascii="宋体" w:hAnsi="宋体"/>
                <w:bCs/>
              </w:rPr>
            </w:pPr>
            <w:r>
              <w:rPr>
                <w:rFonts w:hint="eastAsia" w:ascii="宋体" w:hAnsi="宋体"/>
                <w:bCs/>
              </w:rPr>
              <w:t>评分标准</w:t>
            </w:r>
          </w:p>
        </w:tc>
        <w:tc>
          <w:tcPr>
            <w:tcW w:w="964"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firstLine="0" w:firstLineChars="0"/>
              <w:jc w:val="center"/>
              <w:rPr>
                <w:rFonts w:ascii="宋体" w:hAnsi="宋体"/>
                <w:bCs/>
              </w:rPr>
            </w:pPr>
            <w:r>
              <w:rPr>
                <w:rFonts w:hint="eastAsia" w:ascii="宋体" w:hAnsi="宋体"/>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67"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r>
              <w:rPr>
                <w:rFonts w:hint="eastAsia" w:ascii="宋体" w:hAnsi="宋体"/>
                <w:bCs/>
              </w:rPr>
              <w:t>1</w:t>
            </w:r>
          </w:p>
        </w:tc>
        <w:tc>
          <w:tcPr>
            <w:tcW w:w="1038"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r>
              <w:rPr>
                <w:rFonts w:hint="eastAsia" w:ascii="宋体" w:hAnsi="宋体"/>
                <w:bCs/>
              </w:rPr>
              <w:t>报价</w:t>
            </w:r>
            <w:r>
              <w:rPr>
                <w:rFonts w:hint="eastAsia" w:ascii="宋体" w:hAnsi="宋体"/>
                <w:bCs/>
                <w:lang w:val="en-US" w:eastAsia="zh-CN"/>
              </w:rPr>
              <w:t>10</w:t>
            </w:r>
            <w:r>
              <w:rPr>
                <w:rFonts w:hint="eastAsia" w:ascii="宋体" w:hAnsi="宋体"/>
                <w:bCs/>
              </w:rPr>
              <w:t>%</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bCs/>
                <w:lang w:val="en-US" w:eastAsia="zh-CN"/>
              </w:rPr>
            </w:pPr>
            <w:r>
              <w:rPr>
                <w:rFonts w:hint="eastAsia" w:ascii="宋体" w:hAnsi="宋体"/>
                <w:bCs/>
                <w:lang w:val="en-US" w:eastAsia="zh-CN"/>
              </w:rPr>
              <w:t>投标报价（10分）</w:t>
            </w:r>
          </w:p>
        </w:tc>
        <w:tc>
          <w:tcPr>
            <w:tcW w:w="5403"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firstLine="420" w:firstLineChars="200"/>
              <w:rPr>
                <w:rFonts w:ascii="宋体" w:hAnsi="宋体"/>
                <w:bCs/>
              </w:rPr>
            </w:pPr>
            <w:r>
              <w:rPr>
                <w:rFonts w:hint="eastAsia" w:ascii="宋体" w:hAnsi="宋体"/>
                <w:bCs/>
              </w:rPr>
              <w:t>以本次有效报价的最低价为基准价，投标报价得分=基准价/投标报价）*</w:t>
            </w:r>
            <w:r>
              <w:rPr>
                <w:rFonts w:hint="eastAsia" w:ascii="宋体" w:hAnsi="宋体"/>
                <w:bCs/>
                <w:lang w:val="en-US" w:eastAsia="zh-CN"/>
              </w:rPr>
              <w:t>10</w:t>
            </w:r>
            <w:r>
              <w:rPr>
                <w:rFonts w:hint="eastAsia" w:ascii="宋体" w:hAnsi="宋体"/>
                <w:bCs/>
              </w:rPr>
              <w:t>%*100</w:t>
            </w:r>
          </w:p>
          <w:p>
            <w:pPr>
              <w:pStyle w:val="10"/>
              <w:tabs>
                <w:tab w:val="left" w:pos="600"/>
              </w:tabs>
              <w:snapToGrid w:val="0"/>
              <w:spacing w:line="440" w:lineRule="atLeast"/>
              <w:ind w:left="0" w:leftChars="0"/>
              <w:rPr>
                <w:rFonts w:ascii="宋体" w:hAnsi="宋体"/>
                <w:bCs/>
              </w:rPr>
            </w:pPr>
            <w:r>
              <w:rPr>
                <w:rFonts w:hint="eastAsia" w:ascii="宋体" w:hAnsi="宋体"/>
                <w:bCs/>
              </w:rPr>
              <w:t xml:space="preserve">  按财库[2011]181号文规定，对小型和微型企业（监狱企业、残疾人福利性单位视为小微企业）产品的价格给予</w:t>
            </w:r>
            <w:r>
              <w:rPr>
                <w:rFonts w:hint="eastAsia" w:ascii="宋体" w:hAnsi="宋体"/>
                <w:bCs/>
                <w:highlight w:val="none"/>
                <w:lang w:val="en-US" w:eastAsia="zh-CN"/>
              </w:rPr>
              <w:t>6</w:t>
            </w:r>
            <w:r>
              <w:rPr>
                <w:rFonts w:hint="eastAsia" w:ascii="宋体" w:hAnsi="宋体"/>
                <w:bCs/>
                <w:highlight w:val="none"/>
              </w:rPr>
              <w:t>%的扣除</w:t>
            </w:r>
            <w:r>
              <w:rPr>
                <w:rFonts w:hint="eastAsia" w:ascii="宋体" w:hAnsi="宋体"/>
                <w:bCs/>
              </w:rPr>
              <w:t>，用扣除后的价格参与评审（如投标人均为微小型企业，则不必再扣除）。中小企业须提供《中小企业声明函》。</w:t>
            </w:r>
          </w:p>
        </w:tc>
        <w:tc>
          <w:tcPr>
            <w:tcW w:w="964"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48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67" w:type="dxa"/>
            <w:vMerge w:val="restart"/>
            <w:tcBorders>
              <w:top w:val="single" w:color="auto" w:sz="4" w:space="0"/>
              <w:left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r>
              <w:rPr>
                <w:rFonts w:hint="eastAsia" w:ascii="宋体" w:hAnsi="宋体"/>
                <w:bCs/>
              </w:rPr>
              <w:t>2</w:t>
            </w:r>
          </w:p>
        </w:tc>
        <w:tc>
          <w:tcPr>
            <w:tcW w:w="1038" w:type="dxa"/>
            <w:vMerge w:val="restart"/>
            <w:tcBorders>
              <w:top w:val="single" w:color="auto" w:sz="4" w:space="0"/>
              <w:left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r>
              <w:rPr>
                <w:rFonts w:hint="eastAsia" w:ascii="宋体" w:hAnsi="宋体"/>
                <w:bCs/>
              </w:rPr>
              <w:t xml:space="preserve"> 技术部分</w:t>
            </w:r>
            <w:r>
              <w:rPr>
                <w:rFonts w:hint="eastAsia" w:ascii="宋体" w:hAnsi="宋体"/>
                <w:bCs/>
                <w:lang w:val="en-US" w:eastAsia="zh-CN"/>
              </w:rPr>
              <w:t>66</w:t>
            </w:r>
            <w:r>
              <w:rPr>
                <w:rFonts w:hint="eastAsia" w:ascii="宋体" w:hAnsi="宋体"/>
                <w:bCs/>
              </w:rPr>
              <w:t>%</w:t>
            </w:r>
          </w:p>
          <w:p>
            <w:pPr>
              <w:pStyle w:val="10"/>
              <w:tabs>
                <w:tab w:val="left" w:pos="600"/>
              </w:tabs>
              <w:snapToGrid w:val="0"/>
              <w:spacing w:line="440" w:lineRule="atLeast"/>
              <w:ind w:left="0" w:leftChars="0"/>
              <w:rPr>
                <w:rFonts w:ascii="宋体" w:hAnsi="宋体"/>
                <w:bCs/>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lang w:val="zh-CN" w:eastAsia="zh-CN"/>
              </w:rPr>
            </w:pPr>
            <w:r>
              <w:rPr>
                <w:rFonts w:hint="eastAsia" w:ascii="宋体" w:hAnsi="宋体" w:eastAsia="宋体" w:cs="Times New Roman"/>
                <w:bCs/>
                <w:lang w:val="zh-CN" w:eastAsia="zh-CN"/>
              </w:rPr>
              <w:t>巡检方案（</w:t>
            </w:r>
            <w:r>
              <w:rPr>
                <w:rFonts w:hint="eastAsia" w:ascii="宋体" w:hAnsi="宋体" w:cs="Times New Roman"/>
                <w:bCs/>
                <w:lang w:val="en-US" w:eastAsia="zh-CN"/>
              </w:rPr>
              <w:t>10</w:t>
            </w:r>
            <w:r>
              <w:rPr>
                <w:rFonts w:hint="eastAsia" w:ascii="宋体" w:hAnsi="宋体" w:eastAsia="宋体" w:cs="Times New Roman"/>
                <w:bCs/>
                <w:lang w:val="en-US" w:eastAsia="zh-CN"/>
              </w:rPr>
              <w:t>分</w:t>
            </w:r>
            <w:r>
              <w:rPr>
                <w:rFonts w:hint="eastAsia" w:ascii="宋体" w:hAnsi="宋体" w:eastAsia="宋体" w:cs="Times New Roman"/>
                <w:bCs/>
                <w:lang w:val="zh-CN" w:eastAsia="zh-CN"/>
              </w:rPr>
              <w:t>）</w:t>
            </w:r>
          </w:p>
        </w:tc>
        <w:tc>
          <w:tcPr>
            <w:tcW w:w="5403"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rPr>
            </w:pPr>
            <w:r>
              <w:rPr>
                <w:rFonts w:hint="eastAsia" w:ascii="宋体" w:hAnsi="宋体" w:eastAsia="宋体" w:cs="Times New Roman"/>
                <w:bCs/>
                <w:lang w:val="zh-CN"/>
              </w:rPr>
              <w:t>巡检计划定期：对供暖系统进行巡检，发现问题及时修理不得拖延叠加，做到随发现随修理，根据项目需求对巡检有明确计划，计划制定优秀的得</w:t>
            </w:r>
            <w:r>
              <w:rPr>
                <w:rFonts w:hint="eastAsia" w:ascii="宋体" w:hAnsi="宋体" w:cs="Times New Roman"/>
                <w:bCs/>
                <w:lang w:val="en-US" w:eastAsia="zh-CN"/>
              </w:rPr>
              <w:t>10</w:t>
            </w:r>
            <w:r>
              <w:rPr>
                <w:rFonts w:hint="eastAsia" w:ascii="宋体" w:hAnsi="宋体" w:eastAsia="宋体" w:cs="Times New Roman"/>
                <w:bCs/>
                <w:lang w:val="zh-CN"/>
              </w:rPr>
              <w:t>分，良好的得</w:t>
            </w:r>
            <w:r>
              <w:rPr>
                <w:rFonts w:hint="eastAsia" w:ascii="宋体" w:hAnsi="宋体" w:cs="Times New Roman"/>
                <w:bCs/>
                <w:lang w:val="en-US" w:eastAsia="zh-CN"/>
              </w:rPr>
              <w:t>7</w:t>
            </w:r>
            <w:r>
              <w:rPr>
                <w:rFonts w:hint="eastAsia" w:ascii="宋体" w:hAnsi="宋体" w:eastAsia="宋体" w:cs="Times New Roman"/>
                <w:bCs/>
                <w:lang w:val="zh-CN"/>
              </w:rPr>
              <w:t>分，一般的</w:t>
            </w:r>
            <w:r>
              <w:rPr>
                <w:rFonts w:hint="eastAsia" w:ascii="宋体" w:hAnsi="宋体" w:cs="Times New Roman"/>
                <w:bCs/>
                <w:lang w:val="zh-CN"/>
              </w:rPr>
              <w:t>，</w:t>
            </w:r>
            <w:r>
              <w:rPr>
                <w:rFonts w:hint="eastAsia" w:ascii="宋体" w:hAnsi="宋体" w:eastAsia="宋体" w:cs="Times New Roman"/>
                <w:bCs/>
                <w:lang w:val="zh-CN"/>
              </w:rPr>
              <w:t>得</w:t>
            </w:r>
            <w:r>
              <w:rPr>
                <w:rFonts w:hint="eastAsia" w:ascii="宋体" w:hAnsi="宋体" w:eastAsia="宋体" w:cs="Times New Roman"/>
                <w:bCs/>
                <w:lang w:val="en-US" w:eastAsia="zh-CN"/>
              </w:rPr>
              <w:t>3</w:t>
            </w:r>
            <w:r>
              <w:rPr>
                <w:rFonts w:hint="eastAsia" w:ascii="宋体" w:hAnsi="宋体" w:eastAsia="宋体" w:cs="Times New Roman"/>
                <w:bCs/>
                <w:lang w:val="zh-CN"/>
              </w:rPr>
              <w:t>分，不提供不得分。</w:t>
            </w:r>
            <w:r>
              <w:rPr>
                <w:rFonts w:hint="eastAsia" w:ascii="宋体" w:hAnsi="宋体" w:eastAsia="宋体" w:cs="Times New Roman"/>
                <w:bCs/>
                <w:lang w:val="en-US" w:eastAsia="zh-CN"/>
              </w:rPr>
              <w:t>(需提供相关的承诺函）</w:t>
            </w:r>
          </w:p>
        </w:tc>
        <w:tc>
          <w:tcPr>
            <w:tcW w:w="964" w:type="dxa"/>
            <w:tcBorders>
              <w:top w:val="single" w:color="auto" w:sz="4" w:space="0"/>
              <w:left w:val="single" w:color="auto" w:sz="4" w:space="0"/>
              <w:right w:val="single" w:color="auto" w:sz="4" w:space="0"/>
            </w:tcBorders>
          </w:tcPr>
          <w:p>
            <w:pPr>
              <w:pStyle w:val="10"/>
              <w:tabs>
                <w:tab w:val="left" w:pos="600"/>
              </w:tabs>
              <w:snapToGrid w:val="0"/>
              <w:spacing w:line="440" w:lineRule="atLeast"/>
              <w:ind w:left="480"/>
              <w:jc w:val="center"/>
              <w:rPr>
                <w:rFonts w:ascii="宋体" w:hAnsi="宋体"/>
                <w:bCs/>
              </w:rPr>
            </w:pPr>
          </w:p>
          <w:p>
            <w:pPr>
              <w:pStyle w:val="10"/>
              <w:tabs>
                <w:tab w:val="left" w:pos="600"/>
              </w:tabs>
              <w:snapToGrid w:val="0"/>
              <w:spacing w:line="440" w:lineRule="atLeast"/>
              <w:ind w:left="480"/>
              <w:jc w:val="center"/>
              <w:rPr>
                <w:rFonts w:ascii="宋体" w:hAnsi="宋体"/>
                <w:bCs/>
              </w:rPr>
            </w:pPr>
          </w:p>
          <w:p>
            <w:pPr>
              <w:pStyle w:val="10"/>
              <w:tabs>
                <w:tab w:val="left" w:pos="600"/>
              </w:tabs>
              <w:snapToGrid w:val="0"/>
              <w:spacing w:line="440" w:lineRule="atLeast"/>
              <w:ind w:left="480"/>
              <w:jc w:val="center"/>
              <w:rPr>
                <w:rFonts w:ascii="宋体" w:hAnsi="宋体"/>
                <w:bCs/>
              </w:rPr>
            </w:pPr>
          </w:p>
          <w:p>
            <w:pPr>
              <w:pStyle w:val="10"/>
              <w:tabs>
                <w:tab w:val="left" w:pos="600"/>
              </w:tabs>
              <w:snapToGrid w:val="0"/>
              <w:spacing w:line="440" w:lineRule="atLeast"/>
              <w:ind w:left="48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567" w:type="dxa"/>
            <w:vMerge w:val="continue"/>
            <w:tcBorders>
              <w:left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bCs/>
              </w:rPr>
            </w:pPr>
          </w:p>
        </w:tc>
        <w:tc>
          <w:tcPr>
            <w:tcW w:w="1038" w:type="dxa"/>
            <w:vMerge w:val="continue"/>
            <w:tcBorders>
              <w:left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lang w:val="zh-CN" w:eastAsia="zh-CN"/>
              </w:rPr>
            </w:pPr>
            <w:r>
              <w:rPr>
                <w:rFonts w:hint="eastAsia" w:ascii="宋体" w:hAnsi="宋体" w:eastAsia="宋体" w:cs="Times New Roman"/>
                <w:bCs/>
                <w:color w:val="000000" w:themeColor="text1"/>
                <w:lang w:val="zh-CN" w:eastAsia="zh-CN"/>
                <w14:textFill>
                  <w14:solidFill>
                    <w14:schemeClr w14:val="tx1"/>
                  </w14:solidFill>
                </w14:textFill>
              </w:rPr>
              <w:t>服务方案（</w:t>
            </w:r>
            <w:r>
              <w:rPr>
                <w:rFonts w:hint="eastAsia" w:ascii="宋体" w:hAnsi="宋体" w:eastAsia="宋体" w:cs="Times New Roman"/>
                <w:bCs/>
                <w:color w:val="000000" w:themeColor="text1"/>
                <w:lang w:val="en-US" w:eastAsia="zh-CN"/>
                <w14:textFill>
                  <w14:solidFill>
                    <w14:schemeClr w14:val="tx1"/>
                  </w14:solidFill>
                </w14:textFill>
              </w:rPr>
              <w:t>12分</w:t>
            </w:r>
            <w:r>
              <w:rPr>
                <w:rFonts w:hint="eastAsia" w:ascii="宋体" w:hAnsi="宋体" w:eastAsia="宋体" w:cs="Times New Roman"/>
                <w:bCs/>
                <w:color w:val="000000" w:themeColor="text1"/>
                <w:lang w:val="zh-CN" w:eastAsia="zh-CN"/>
                <w14:textFill>
                  <w14:solidFill>
                    <w14:schemeClr w14:val="tx1"/>
                  </w14:solidFill>
                </w14:textFill>
              </w:rPr>
              <w:t>）</w:t>
            </w:r>
          </w:p>
        </w:tc>
        <w:tc>
          <w:tcPr>
            <w:tcW w:w="5403"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lang w:val="zh-CN"/>
              </w:rPr>
            </w:pPr>
            <w:r>
              <w:rPr>
                <w:rFonts w:hint="eastAsia" w:ascii="宋体" w:hAnsi="宋体" w:eastAsia="宋体" w:cs="Times New Roman"/>
                <w:bCs/>
                <w:lang w:val="zh-CN"/>
              </w:rPr>
              <w:t>结合项目特点制定服务方案； 对服务方案的实际</w:t>
            </w:r>
            <w:r>
              <w:rPr>
                <w:rFonts w:hint="eastAsia" w:ascii="宋体" w:hAnsi="宋体" w:cs="Times New Roman"/>
                <w:bCs/>
                <w:highlight w:val="none"/>
                <w:lang w:val="zh-CN"/>
              </w:rPr>
              <w:t>性</w:t>
            </w:r>
            <w:r>
              <w:rPr>
                <w:rFonts w:hint="eastAsia" w:ascii="宋体" w:hAnsi="宋体" w:eastAsia="宋体" w:cs="Times New Roman"/>
                <w:bCs/>
                <w:lang w:val="zh-CN"/>
              </w:rPr>
              <w:t>和操作性提出多层次、多方面、多途径的方案，完全满足项目需求，得 12 分； 对服务方案的实际行和操作性提出单一层面 的计划性、系统性、专业化方案，基本满足项目需求，得 9 分； 对服务方案编制全面、详尽、完善，得 6 分；对服务方案编制内容不完善，操作性不强的得 3 分；未提供不得分；</w:t>
            </w:r>
          </w:p>
        </w:tc>
        <w:tc>
          <w:tcPr>
            <w:tcW w:w="964" w:type="dxa"/>
            <w:tcBorders>
              <w:top w:val="single" w:color="auto" w:sz="4" w:space="0"/>
              <w:left w:val="single" w:color="auto" w:sz="4" w:space="0"/>
              <w:right w:val="single" w:color="auto" w:sz="4" w:space="0"/>
            </w:tcBorders>
          </w:tcPr>
          <w:p>
            <w:pPr>
              <w:pStyle w:val="10"/>
              <w:tabs>
                <w:tab w:val="left" w:pos="600"/>
              </w:tabs>
              <w:snapToGrid w:val="0"/>
              <w:spacing w:line="440" w:lineRule="atLeast"/>
              <w:ind w:left="48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567" w:type="dxa"/>
            <w:vMerge w:val="continue"/>
            <w:tcBorders>
              <w:left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bCs/>
              </w:rPr>
            </w:pPr>
          </w:p>
        </w:tc>
        <w:tc>
          <w:tcPr>
            <w:tcW w:w="1038" w:type="dxa"/>
            <w:vMerge w:val="continue"/>
            <w:tcBorders>
              <w:left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lang w:val="zh-CN" w:eastAsia="zh-CN"/>
              </w:rPr>
            </w:pPr>
            <w:r>
              <w:rPr>
                <w:rFonts w:hint="eastAsia" w:ascii="宋体" w:hAnsi="宋体" w:eastAsia="宋体" w:cs="Times New Roman"/>
                <w:bCs/>
                <w:lang w:val="zh-CN" w:eastAsia="zh-CN"/>
              </w:rPr>
              <w:t>应急方案（</w:t>
            </w:r>
            <w:r>
              <w:rPr>
                <w:rFonts w:hint="eastAsia" w:ascii="宋体" w:hAnsi="宋体" w:eastAsia="宋体" w:cs="Times New Roman"/>
                <w:bCs/>
                <w:lang w:val="en-US" w:eastAsia="zh-CN"/>
              </w:rPr>
              <w:t>10分</w:t>
            </w:r>
            <w:r>
              <w:rPr>
                <w:rFonts w:hint="eastAsia" w:ascii="宋体" w:hAnsi="宋体" w:eastAsia="宋体" w:cs="Times New Roman"/>
                <w:bCs/>
                <w:lang w:val="zh-CN" w:eastAsia="zh-CN"/>
              </w:rPr>
              <w:t>）</w:t>
            </w:r>
          </w:p>
        </w:tc>
        <w:tc>
          <w:tcPr>
            <w:tcW w:w="5403"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lang w:val="zh-CN"/>
              </w:rPr>
            </w:pPr>
            <w:r>
              <w:rPr>
                <w:rFonts w:hint="eastAsia" w:ascii="宋体" w:hAnsi="宋体" w:eastAsia="宋体" w:cs="Times New Roman"/>
                <w:bCs/>
                <w:lang w:val="zh-CN"/>
              </w:rPr>
              <w:t>结合项目特点制定应急方案； 应急方案内容全面</w:t>
            </w:r>
            <w:r>
              <w:rPr>
                <w:rFonts w:hint="eastAsia" w:ascii="宋体" w:hAnsi="宋体" w:cs="Times New Roman"/>
                <w:bCs/>
                <w:lang w:val="zh-CN" w:eastAsia="zh-CN"/>
              </w:rPr>
              <w:t>、</w:t>
            </w:r>
            <w:r>
              <w:rPr>
                <w:rFonts w:hint="eastAsia" w:ascii="宋体" w:hAnsi="宋体" w:eastAsia="宋体" w:cs="Times New Roman"/>
                <w:bCs/>
                <w:lang w:val="zh-CN"/>
              </w:rPr>
              <w:t>详细</w:t>
            </w:r>
            <w:r>
              <w:rPr>
                <w:rFonts w:hint="eastAsia" w:ascii="宋体" w:hAnsi="宋体" w:cs="Times New Roman"/>
                <w:bCs/>
                <w:lang w:val="zh-CN"/>
              </w:rPr>
              <w:t>、</w:t>
            </w:r>
            <w:r>
              <w:rPr>
                <w:rFonts w:hint="eastAsia" w:ascii="宋体" w:hAnsi="宋体" w:eastAsia="宋体" w:cs="Times New Roman"/>
                <w:bCs/>
                <w:lang w:val="zh-CN"/>
              </w:rPr>
              <w:t>可实施性强；内容涵盖本项目可能发生的所有突发情况，完全能保证本项目顺利实施的，得 10 分； 应急方案内容全面</w:t>
            </w:r>
            <w:r>
              <w:rPr>
                <w:rFonts w:hint="eastAsia" w:ascii="宋体" w:hAnsi="宋体" w:cs="Times New Roman"/>
                <w:bCs/>
                <w:lang w:val="zh-CN"/>
              </w:rPr>
              <w:t>、</w:t>
            </w:r>
            <w:r>
              <w:rPr>
                <w:rFonts w:hint="eastAsia" w:ascii="宋体" w:hAnsi="宋体" w:eastAsia="宋体" w:cs="Times New Roman"/>
                <w:bCs/>
                <w:lang w:val="zh-CN"/>
              </w:rPr>
              <w:t>详细</w:t>
            </w:r>
            <w:r>
              <w:rPr>
                <w:rFonts w:hint="eastAsia" w:ascii="宋体" w:hAnsi="宋体" w:cs="Times New Roman"/>
                <w:bCs/>
                <w:lang w:val="zh-CN"/>
              </w:rPr>
              <w:t>、</w:t>
            </w:r>
            <w:r>
              <w:rPr>
                <w:rFonts w:hint="eastAsia" w:ascii="宋体" w:hAnsi="宋体" w:eastAsia="宋体" w:cs="Times New Roman"/>
                <w:bCs/>
                <w:lang w:val="zh-CN"/>
              </w:rPr>
              <w:t>可实施性强；内容涵盖本项目可能发生的大部分突发情况能保证本项目顺利实施的，得 7 分；应急方案内容全面</w:t>
            </w:r>
            <w:r>
              <w:rPr>
                <w:rFonts w:hint="eastAsia" w:ascii="宋体" w:hAnsi="宋体" w:cs="Times New Roman"/>
                <w:bCs/>
                <w:lang w:val="zh-CN"/>
              </w:rPr>
              <w:t>、</w:t>
            </w:r>
            <w:r>
              <w:rPr>
                <w:rFonts w:hint="eastAsia" w:ascii="宋体" w:hAnsi="宋体" w:eastAsia="宋体" w:cs="Times New Roman"/>
                <w:bCs/>
                <w:lang w:val="zh-CN"/>
              </w:rPr>
              <w:t>详细</w:t>
            </w:r>
            <w:r>
              <w:rPr>
                <w:rFonts w:hint="eastAsia" w:ascii="宋体" w:hAnsi="宋体" w:cs="Times New Roman"/>
                <w:bCs/>
                <w:lang w:val="zh-CN"/>
              </w:rPr>
              <w:t>、</w:t>
            </w:r>
            <w:r>
              <w:rPr>
                <w:rFonts w:hint="eastAsia" w:ascii="宋体" w:hAnsi="宋体" w:eastAsia="宋体" w:cs="Times New Roman"/>
                <w:bCs/>
                <w:lang w:val="zh-CN"/>
              </w:rPr>
              <w:t>可实施性强；内容涵盖本项目可能发生的部分突发情况，基本能保证本项目顺利实施的，得 5 分； 应急方案内容片面可实施性不强的，得 3 分； 未提供不得分；</w:t>
            </w:r>
          </w:p>
        </w:tc>
        <w:tc>
          <w:tcPr>
            <w:tcW w:w="964" w:type="dxa"/>
            <w:tcBorders>
              <w:top w:val="single" w:color="auto" w:sz="4" w:space="0"/>
              <w:left w:val="single" w:color="auto" w:sz="4" w:space="0"/>
              <w:right w:val="single" w:color="auto" w:sz="4" w:space="0"/>
            </w:tcBorders>
          </w:tcPr>
          <w:p>
            <w:pPr>
              <w:pStyle w:val="10"/>
              <w:tabs>
                <w:tab w:val="left" w:pos="600"/>
              </w:tabs>
              <w:snapToGrid w:val="0"/>
              <w:spacing w:line="440" w:lineRule="atLeast"/>
              <w:ind w:left="48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567" w:type="dxa"/>
            <w:vMerge w:val="continue"/>
            <w:tcBorders>
              <w:left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bCs/>
              </w:rPr>
            </w:pPr>
          </w:p>
        </w:tc>
        <w:tc>
          <w:tcPr>
            <w:tcW w:w="1038" w:type="dxa"/>
            <w:vMerge w:val="continue"/>
            <w:tcBorders>
              <w:left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lang w:val="zh-CN" w:eastAsia="zh-CN"/>
              </w:rPr>
            </w:pPr>
            <w:r>
              <w:rPr>
                <w:rFonts w:hint="eastAsia" w:ascii="宋体" w:hAnsi="宋体" w:eastAsia="宋体" w:cs="Times New Roman"/>
                <w:bCs/>
                <w:lang w:val="zh-CN" w:eastAsia="zh-CN"/>
              </w:rPr>
              <w:t>秩 序 维 护、安全 防范管理 方案（</w:t>
            </w:r>
            <w:r>
              <w:rPr>
                <w:rFonts w:hint="eastAsia" w:ascii="宋体" w:hAnsi="宋体" w:eastAsia="宋体" w:cs="Times New Roman"/>
                <w:bCs/>
                <w:lang w:val="en-US" w:eastAsia="zh-CN"/>
              </w:rPr>
              <w:t>10分</w:t>
            </w:r>
            <w:r>
              <w:rPr>
                <w:rFonts w:hint="eastAsia" w:ascii="宋体" w:hAnsi="宋体" w:eastAsia="宋体" w:cs="Times New Roman"/>
                <w:bCs/>
                <w:lang w:val="zh-CN" w:eastAsia="zh-CN"/>
              </w:rPr>
              <w:t>）</w:t>
            </w:r>
          </w:p>
        </w:tc>
        <w:tc>
          <w:tcPr>
            <w:tcW w:w="5403"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lang w:val="zh-CN"/>
              </w:rPr>
            </w:pPr>
            <w:r>
              <w:rPr>
                <w:rFonts w:hint="eastAsia" w:ascii="宋体" w:hAnsi="宋体" w:eastAsia="宋体" w:cs="Times New Roman"/>
                <w:bCs/>
                <w:lang w:val="zh-CN"/>
              </w:rPr>
              <w:t xml:space="preserve">针对本项目特点，编制秩序维护、安全防范管理方案秩序维护、安全防范管理措施安排合理、有序，完全满足本项目顺利实施的 </w:t>
            </w:r>
            <w:r>
              <w:rPr>
                <w:rFonts w:hint="eastAsia" w:ascii="宋体" w:hAnsi="宋体" w:eastAsia="宋体" w:cs="Times New Roman"/>
                <w:bCs/>
                <w:lang w:val="en-US" w:eastAsia="zh-CN"/>
              </w:rPr>
              <w:t>10</w:t>
            </w:r>
            <w:r>
              <w:rPr>
                <w:rFonts w:hint="eastAsia" w:ascii="宋体" w:hAnsi="宋体" w:eastAsia="宋体" w:cs="Times New Roman"/>
                <w:bCs/>
                <w:lang w:val="zh-CN"/>
              </w:rPr>
              <w:t xml:space="preserve"> 分； 秩序维护、安全防范管理措施安排合理，基本满足本项目顺利实施的得</w:t>
            </w:r>
            <w:r>
              <w:rPr>
                <w:rFonts w:hint="eastAsia" w:ascii="宋体" w:hAnsi="宋体" w:eastAsia="宋体" w:cs="Times New Roman"/>
                <w:bCs/>
                <w:lang w:val="en-US" w:eastAsia="zh-CN"/>
              </w:rPr>
              <w:t>7</w:t>
            </w:r>
            <w:r>
              <w:rPr>
                <w:rFonts w:hint="eastAsia" w:ascii="宋体" w:hAnsi="宋体" w:eastAsia="宋体" w:cs="Times New Roman"/>
                <w:bCs/>
                <w:lang w:val="zh-CN"/>
              </w:rPr>
              <w:t xml:space="preserve"> 分。 秩序维护、安全防范管理措施安排不合理的得</w:t>
            </w:r>
            <w:r>
              <w:rPr>
                <w:rFonts w:hint="eastAsia" w:ascii="宋体" w:hAnsi="宋体" w:eastAsia="宋体" w:cs="Times New Roman"/>
                <w:bCs/>
                <w:lang w:val="en-US" w:eastAsia="zh-CN"/>
              </w:rPr>
              <w:t>4</w:t>
            </w:r>
            <w:r>
              <w:rPr>
                <w:rFonts w:hint="eastAsia" w:ascii="宋体" w:hAnsi="宋体" w:eastAsia="宋体" w:cs="Times New Roman"/>
                <w:bCs/>
                <w:lang w:val="zh-CN"/>
              </w:rPr>
              <w:t>分。 未提供不得分。</w:t>
            </w:r>
          </w:p>
        </w:tc>
        <w:tc>
          <w:tcPr>
            <w:tcW w:w="964" w:type="dxa"/>
            <w:tcBorders>
              <w:top w:val="single" w:color="auto" w:sz="4" w:space="0"/>
              <w:left w:val="single" w:color="auto" w:sz="4" w:space="0"/>
              <w:right w:val="single" w:color="auto" w:sz="4" w:space="0"/>
            </w:tcBorders>
          </w:tcPr>
          <w:p>
            <w:pPr>
              <w:pStyle w:val="10"/>
              <w:tabs>
                <w:tab w:val="left" w:pos="600"/>
              </w:tabs>
              <w:snapToGrid w:val="0"/>
              <w:spacing w:line="440" w:lineRule="atLeast"/>
              <w:ind w:left="48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67" w:type="dxa"/>
            <w:vMerge w:val="continue"/>
            <w:tcBorders>
              <w:left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bCs/>
              </w:rPr>
            </w:pPr>
          </w:p>
        </w:tc>
        <w:tc>
          <w:tcPr>
            <w:tcW w:w="1038" w:type="dxa"/>
            <w:vMerge w:val="continue"/>
            <w:tcBorders>
              <w:left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lang w:val="zh-CN" w:eastAsia="zh-CN"/>
              </w:rPr>
            </w:pPr>
            <w:r>
              <w:rPr>
                <w:rFonts w:hint="eastAsia" w:ascii="宋体" w:hAnsi="宋体" w:eastAsia="宋体" w:cs="Times New Roman"/>
                <w:bCs/>
                <w:lang w:val="zh-CN" w:eastAsia="zh-CN"/>
              </w:rPr>
              <w:t>环 境 卫 生、设备 维修维护 方案（</w:t>
            </w:r>
            <w:r>
              <w:rPr>
                <w:rFonts w:hint="eastAsia" w:ascii="宋体" w:hAnsi="宋体" w:eastAsia="宋体" w:cs="Times New Roman"/>
                <w:bCs/>
                <w:lang w:val="en-US" w:eastAsia="zh-CN"/>
              </w:rPr>
              <w:t>12分</w:t>
            </w:r>
            <w:r>
              <w:rPr>
                <w:rFonts w:hint="eastAsia" w:ascii="宋体" w:hAnsi="宋体" w:eastAsia="宋体" w:cs="Times New Roman"/>
                <w:bCs/>
                <w:lang w:val="zh-CN" w:eastAsia="zh-CN"/>
              </w:rPr>
              <w:t>）</w:t>
            </w:r>
          </w:p>
        </w:tc>
        <w:tc>
          <w:tcPr>
            <w:tcW w:w="5403"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lang w:val="zh-CN"/>
              </w:rPr>
            </w:pPr>
            <w:r>
              <w:rPr>
                <w:rFonts w:hint="eastAsia" w:ascii="宋体" w:hAnsi="宋体" w:eastAsia="宋体" w:cs="Times New Roman"/>
                <w:bCs/>
                <w:lang w:val="zh-CN"/>
              </w:rPr>
              <w:t>针对本项目特点，编制环境卫生</w:t>
            </w:r>
            <w:r>
              <w:rPr>
                <w:rFonts w:hint="eastAsia" w:ascii="宋体" w:hAnsi="宋体" w:cs="Times New Roman"/>
                <w:bCs/>
                <w:lang w:val="zh-CN"/>
              </w:rPr>
              <w:t>、</w:t>
            </w:r>
            <w:r>
              <w:rPr>
                <w:rFonts w:hint="eastAsia" w:ascii="宋体" w:hAnsi="宋体" w:eastAsia="宋体" w:cs="Times New Roman"/>
                <w:bCs/>
                <w:lang w:val="zh-CN"/>
              </w:rPr>
              <w:t>设备维修维护方案；环境卫生、设备维修维护方案符合各系统维修维护相关规范要求的设想表述，设想合理、可行</w:t>
            </w:r>
            <w:r>
              <w:rPr>
                <w:rFonts w:hint="eastAsia" w:ascii="宋体" w:hAnsi="宋体" w:cs="Times New Roman"/>
                <w:bCs/>
                <w:lang w:val="zh-CN"/>
              </w:rPr>
              <w:t>、</w:t>
            </w:r>
            <w:r>
              <w:rPr>
                <w:rFonts w:hint="eastAsia" w:ascii="宋体" w:hAnsi="宋体" w:eastAsia="宋体" w:cs="Times New Roman"/>
                <w:bCs/>
                <w:lang w:val="zh-CN"/>
              </w:rPr>
              <w:t>完全满足本项目需求的得 12 分； 环境卫生、设备维修维护方案符合各系统维修维护相关规范要求的设想表述，设想合理、可行，基本满足本项目需求的得 8 分； 环境卫生、设备维修维护方案基本符合各系统 维修维护相关规范要求的设想表述，可行性不强的得 4 分； 环境卫生、设备维修维护方案基本不符合各系 统维修维护相关规范要求的设想表述的得 5 分； 没有表述的不得分。</w:t>
            </w:r>
          </w:p>
        </w:tc>
        <w:tc>
          <w:tcPr>
            <w:tcW w:w="964" w:type="dxa"/>
            <w:tcBorders>
              <w:top w:val="single" w:color="auto" w:sz="4" w:space="0"/>
              <w:left w:val="single" w:color="auto" w:sz="4" w:space="0"/>
              <w:right w:val="single" w:color="auto" w:sz="4" w:space="0"/>
            </w:tcBorders>
          </w:tcPr>
          <w:p>
            <w:pPr>
              <w:pStyle w:val="10"/>
              <w:tabs>
                <w:tab w:val="left" w:pos="600"/>
              </w:tabs>
              <w:snapToGrid w:val="0"/>
              <w:spacing w:line="440" w:lineRule="atLeast"/>
              <w:ind w:left="48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567" w:type="dxa"/>
            <w:vMerge w:val="continue"/>
            <w:tcBorders>
              <w:left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bCs/>
              </w:rPr>
            </w:pPr>
          </w:p>
        </w:tc>
        <w:tc>
          <w:tcPr>
            <w:tcW w:w="1038" w:type="dxa"/>
            <w:vMerge w:val="continue"/>
            <w:tcBorders>
              <w:left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lang w:val="zh-CN" w:eastAsia="zh-CN"/>
              </w:rPr>
            </w:pPr>
            <w:r>
              <w:rPr>
                <w:rFonts w:hint="eastAsia" w:ascii="宋体" w:hAnsi="宋体" w:eastAsia="宋体" w:cs="Times New Roman"/>
                <w:bCs/>
                <w:lang w:val="zh-CN" w:eastAsia="zh-CN"/>
              </w:rPr>
              <w:t>人员配置（</w:t>
            </w:r>
            <w:r>
              <w:rPr>
                <w:rFonts w:hint="eastAsia" w:ascii="宋体" w:hAnsi="宋体" w:cs="Times New Roman"/>
                <w:bCs/>
                <w:lang w:val="en-US" w:eastAsia="zh-CN"/>
              </w:rPr>
              <w:t>12</w:t>
            </w:r>
            <w:r>
              <w:rPr>
                <w:rFonts w:hint="eastAsia" w:ascii="宋体" w:hAnsi="宋体" w:eastAsia="宋体" w:cs="Times New Roman"/>
                <w:bCs/>
                <w:lang w:val="en-US" w:eastAsia="zh-CN"/>
              </w:rPr>
              <w:t>分</w:t>
            </w:r>
            <w:r>
              <w:rPr>
                <w:rFonts w:hint="eastAsia" w:ascii="宋体" w:hAnsi="宋体" w:eastAsia="宋体" w:cs="Times New Roman"/>
                <w:bCs/>
                <w:lang w:val="zh-CN" w:eastAsia="zh-CN"/>
              </w:rPr>
              <w:t>）</w:t>
            </w:r>
          </w:p>
        </w:tc>
        <w:tc>
          <w:tcPr>
            <w:tcW w:w="5403"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default" w:ascii="Times New Roman" w:hAnsi="Times New Roman" w:cs="Times New Roman"/>
                <w:b/>
                <w:bCs/>
                <w:sz w:val="21"/>
                <w:szCs w:val="21"/>
                <w:lang w:val="zh-CN"/>
              </w:rPr>
            </w:pPr>
            <w:r>
              <w:rPr>
                <w:rFonts w:hint="eastAsia" w:ascii="宋体" w:hAnsi="宋体" w:eastAsia="宋体" w:cs="Times New Roman"/>
                <w:bCs/>
                <w:lang w:val="zh-CN"/>
              </w:rPr>
              <w:t>拟担任本项目的管理人员、司炉工、机械工、电工、水工、 辅助工，每提供一人的得 1 分，满分 12 分（拟担任本项目的司炉工须提供相关专业上岗证书）；</w:t>
            </w:r>
          </w:p>
        </w:tc>
        <w:tc>
          <w:tcPr>
            <w:tcW w:w="964" w:type="dxa"/>
            <w:tcBorders>
              <w:top w:val="single" w:color="auto" w:sz="4" w:space="0"/>
              <w:left w:val="single" w:color="auto" w:sz="4" w:space="0"/>
              <w:right w:val="single" w:color="auto" w:sz="4" w:space="0"/>
            </w:tcBorders>
          </w:tcPr>
          <w:p>
            <w:pPr>
              <w:pStyle w:val="10"/>
              <w:tabs>
                <w:tab w:val="left" w:pos="600"/>
              </w:tabs>
              <w:snapToGrid w:val="0"/>
              <w:spacing w:line="440" w:lineRule="atLeast"/>
              <w:ind w:left="48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567" w:type="dxa"/>
            <w:tcBorders>
              <w:left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r>
              <w:rPr>
                <w:rFonts w:hint="eastAsia" w:ascii="宋体" w:hAnsi="宋体"/>
                <w:bCs/>
              </w:rPr>
              <w:t>3</w:t>
            </w:r>
          </w:p>
        </w:tc>
        <w:tc>
          <w:tcPr>
            <w:tcW w:w="1038" w:type="dxa"/>
            <w:tcBorders>
              <w:left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项目管理及实施方案</w:t>
            </w:r>
          </w:p>
          <w:p>
            <w:pPr>
              <w:pStyle w:val="10"/>
              <w:tabs>
                <w:tab w:val="left" w:pos="600"/>
              </w:tabs>
              <w:snapToGrid w:val="0"/>
              <w:spacing w:line="440" w:lineRule="atLeast"/>
              <w:ind w:left="0" w:leftChars="0"/>
              <w:rPr>
                <w:rFonts w:ascii="宋体" w:hAnsi="宋体"/>
                <w:bCs/>
              </w:rPr>
            </w:pPr>
            <w:r>
              <w:rPr>
                <w:rFonts w:hint="eastAsia" w:ascii="宋体" w:hAnsi="宋体"/>
                <w:bCs/>
                <w:color w:val="000000" w:themeColor="text1"/>
                <w:lang w:val="en-US" w:eastAsia="zh-CN"/>
                <w14:textFill>
                  <w14:solidFill>
                    <w14:schemeClr w14:val="tx1"/>
                  </w14:solidFill>
                </w14:textFill>
              </w:rPr>
              <w:t>10</w:t>
            </w:r>
            <w:r>
              <w:rPr>
                <w:rFonts w:hint="eastAsia" w:ascii="宋体" w:hAnsi="宋体"/>
                <w:bCs/>
                <w:color w:val="000000" w:themeColor="text1"/>
                <w14:textFill>
                  <w14:solidFill>
                    <w14:schemeClr w14:val="tx1"/>
                  </w14:solidFill>
                </w14:textFill>
              </w:rPr>
              <w:t>%</w:t>
            </w:r>
          </w:p>
        </w:tc>
        <w:tc>
          <w:tcPr>
            <w:tcW w:w="1067" w:type="dxa"/>
            <w:tcBorders>
              <w:top w:val="single" w:color="auto" w:sz="4" w:space="0"/>
              <w:left w:val="single" w:color="auto" w:sz="4" w:space="0"/>
              <w:right w:val="single" w:color="auto" w:sz="4" w:space="0"/>
            </w:tcBorders>
            <w:vAlign w:val="center"/>
          </w:tcPr>
          <w:p>
            <w:pPr>
              <w:pStyle w:val="10"/>
              <w:tabs>
                <w:tab w:val="left" w:pos="600"/>
              </w:tabs>
              <w:snapToGrid w:val="0"/>
              <w:spacing w:line="440" w:lineRule="atLeast"/>
              <w:ind w:left="0" w:leftChars="0"/>
              <w:rPr>
                <w:rFonts w:hint="default" w:ascii="宋体" w:hAnsi="宋体" w:eastAsia="宋体"/>
                <w:bCs/>
                <w:lang w:val="en-US" w:eastAsia="zh-CN"/>
              </w:rPr>
            </w:pPr>
            <w:r>
              <w:rPr>
                <w:rFonts w:hint="eastAsia" w:ascii="宋体" w:hAnsi="宋体"/>
                <w:bCs/>
                <w:lang w:val="en-US" w:eastAsia="zh-CN"/>
              </w:rPr>
              <w:t>10</w:t>
            </w:r>
          </w:p>
        </w:tc>
        <w:tc>
          <w:tcPr>
            <w:tcW w:w="5403" w:type="dxa"/>
            <w:tcBorders>
              <w:top w:val="single" w:color="auto" w:sz="4" w:space="0"/>
              <w:left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lang w:val="zh-CN"/>
              </w:rPr>
            </w:pPr>
            <w:r>
              <w:rPr>
                <w:rFonts w:hint="eastAsia" w:ascii="宋体" w:hAnsi="宋体" w:eastAsia="宋体" w:cs="Times New Roman"/>
                <w:bCs/>
                <w:lang w:val="zh-CN"/>
              </w:rPr>
              <w:t>1、根据投标人设置的项目管理机构，并且有科学、具体的项目管理措施，能够结合项目特点制定技术方案及实施方案，优的得</w:t>
            </w:r>
            <w:r>
              <w:rPr>
                <w:rFonts w:hint="eastAsia" w:ascii="宋体" w:hAnsi="宋体" w:eastAsia="宋体" w:cs="Times New Roman"/>
                <w:bCs/>
                <w:lang w:val="en-US" w:eastAsia="zh-CN"/>
              </w:rPr>
              <w:t>5</w:t>
            </w:r>
            <w:r>
              <w:rPr>
                <w:rFonts w:hint="eastAsia" w:ascii="宋体" w:hAnsi="宋体" w:eastAsia="宋体" w:cs="Times New Roman"/>
                <w:bCs/>
                <w:lang w:val="zh-CN"/>
              </w:rPr>
              <w:t>分；一般的得2分；差的不得分。</w:t>
            </w:r>
          </w:p>
          <w:p>
            <w:pPr>
              <w:pStyle w:val="10"/>
              <w:tabs>
                <w:tab w:val="left" w:pos="600"/>
              </w:tabs>
              <w:snapToGrid w:val="0"/>
              <w:spacing w:line="440" w:lineRule="atLeast"/>
              <w:ind w:left="0" w:leftChars="0"/>
              <w:rPr>
                <w:rFonts w:hint="eastAsia" w:ascii="宋体" w:hAnsi="宋体" w:eastAsia="宋体" w:cs="Times New Roman"/>
                <w:bCs/>
                <w:lang w:val="zh-CN"/>
              </w:rPr>
            </w:pPr>
            <w:r>
              <w:rPr>
                <w:rFonts w:hint="eastAsia" w:ascii="宋体" w:hAnsi="宋体" w:eastAsia="宋体" w:cs="Times New Roman"/>
                <w:bCs/>
                <w:lang w:val="zh-CN"/>
              </w:rPr>
              <w:t>2、对培训计划的完整可行性、合理性，横向比较进行评价，优的得</w:t>
            </w:r>
            <w:r>
              <w:rPr>
                <w:rFonts w:hint="eastAsia" w:ascii="宋体" w:hAnsi="宋体" w:eastAsia="宋体" w:cs="Times New Roman"/>
                <w:bCs/>
                <w:lang w:val="en-US" w:eastAsia="zh-CN"/>
              </w:rPr>
              <w:t>5</w:t>
            </w:r>
            <w:r>
              <w:rPr>
                <w:rFonts w:hint="eastAsia" w:ascii="宋体" w:hAnsi="宋体" w:eastAsia="宋体" w:cs="Times New Roman"/>
                <w:bCs/>
                <w:lang w:val="zh-CN"/>
              </w:rPr>
              <w:t>分，一般的得</w:t>
            </w:r>
            <w:r>
              <w:rPr>
                <w:rFonts w:hint="eastAsia" w:ascii="宋体" w:hAnsi="宋体" w:eastAsia="宋体" w:cs="Times New Roman"/>
                <w:bCs/>
                <w:lang w:val="en-US" w:eastAsia="zh-CN"/>
              </w:rPr>
              <w:t>2</w:t>
            </w:r>
            <w:r>
              <w:rPr>
                <w:rFonts w:hint="eastAsia" w:ascii="宋体" w:hAnsi="宋体" w:eastAsia="宋体" w:cs="Times New Roman"/>
                <w:bCs/>
                <w:lang w:val="zh-CN"/>
              </w:rPr>
              <w:t>分，差的不得分。</w:t>
            </w:r>
          </w:p>
        </w:tc>
        <w:tc>
          <w:tcPr>
            <w:tcW w:w="964" w:type="dxa"/>
            <w:tcBorders>
              <w:left w:val="single" w:color="auto" w:sz="4" w:space="0"/>
              <w:bottom w:val="single" w:color="auto" w:sz="4" w:space="0"/>
              <w:right w:val="single" w:color="auto" w:sz="4" w:space="0"/>
            </w:tcBorders>
          </w:tcPr>
          <w:p>
            <w:pPr>
              <w:pStyle w:val="10"/>
              <w:tabs>
                <w:tab w:val="left" w:pos="600"/>
              </w:tabs>
              <w:snapToGrid w:val="0"/>
              <w:spacing w:line="440" w:lineRule="atLeast"/>
              <w:ind w:left="480"/>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67"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r>
              <w:rPr>
                <w:rFonts w:hint="eastAsia" w:ascii="宋体" w:hAnsi="宋体"/>
                <w:bCs/>
              </w:rPr>
              <w:t>5</w:t>
            </w:r>
          </w:p>
        </w:tc>
        <w:tc>
          <w:tcPr>
            <w:tcW w:w="1038"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r>
              <w:rPr>
                <w:rFonts w:hint="eastAsia" w:ascii="宋体" w:hAnsi="宋体"/>
                <w:bCs/>
              </w:rPr>
              <w:t>业绩</w:t>
            </w:r>
            <w:r>
              <w:rPr>
                <w:rFonts w:hint="eastAsia" w:ascii="宋体" w:hAnsi="宋体"/>
                <w:bCs/>
                <w:lang w:val="en-US" w:eastAsia="zh-CN"/>
              </w:rPr>
              <w:t>4</w:t>
            </w:r>
            <w:r>
              <w:rPr>
                <w:rFonts w:hint="eastAsia" w:ascii="宋体" w:hAnsi="宋体"/>
                <w:bCs/>
              </w:rPr>
              <w:t>%</w:t>
            </w:r>
          </w:p>
        </w:tc>
        <w:tc>
          <w:tcPr>
            <w:tcW w:w="1067"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r>
              <w:rPr>
                <w:rFonts w:hint="eastAsia" w:ascii="宋体" w:hAnsi="宋体"/>
                <w:bCs/>
                <w:lang w:val="en-US" w:eastAsia="zh-CN"/>
              </w:rPr>
              <w:t>4</w:t>
            </w:r>
            <w:r>
              <w:rPr>
                <w:rFonts w:hint="eastAsia" w:ascii="宋体" w:hAnsi="宋体"/>
                <w:bCs/>
              </w:rPr>
              <w:t>分</w:t>
            </w:r>
          </w:p>
        </w:tc>
        <w:tc>
          <w:tcPr>
            <w:tcW w:w="5403"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lang w:val="zh-CN"/>
              </w:rPr>
            </w:pPr>
            <w:r>
              <w:rPr>
                <w:rFonts w:hint="eastAsia" w:ascii="宋体" w:hAnsi="宋体" w:eastAsia="宋体" w:cs="Times New Roman"/>
                <w:bCs/>
                <w:lang w:val="en-US" w:eastAsia="zh-CN"/>
              </w:rPr>
              <w:t>1、</w:t>
            </w:r>
            <w:r>
              <w:rPr>
                <w:rFonts w:hint="eastAsia" w:ascii="宋体" w:hAnsi="宋体" w:eastAsia="宋体" w:cs="Times New Roman"/>
                <w:bCs/>
                <w:lang w:val="zh-CN" w:eastAsia="zh-CN"/>
              </w:rPr>
              <w:t>提供自201</w:t>
            </w:r>
            <w:r>
              <w:rPr>
                <w:rFonts w:hint="eastAsia" w:ascii="宋体" w:hAnsi="宋体" w:eastAsia="宋体" w:cs="Times New Roman"/>
                <w:bCs/>
                <w:lang w:val="en-US" w:eastAsia="zh-CN"/>
              </w:rPr>
              <w:t>7</w:t>
            </w:r>
            <w:r>
              <w:rPr>
                <w:rFonts w:hint="eastAsia" w:ascii="宋体" w:hAnsi="宋体" w:eastAsia="宋体" w:cs="Times New Roman"/>
                <w:bCs/>
                <w:lang w:val="zh-CN" w:eastAsia="zh-CN"/>
              </w:rPr>
              <w:t>年以来的类似业绩证明材料（需提供包含合同首页、标的及金额所在页的合同复印件并加盖投标供应商公章）（业绩证明材料原件备查）。，每提供1项得</w:t>
            </w:r>
            <w:r>
              <w:rPr>
                <w:rFonts w:hint="eastAsia" w:ascii="宋体" w:hAnsi="宋体" w:eastAsia="宋体" w:cs="Times New Roman"/>
                <w:bCs/>
                <w:lang w:val="en-US" w:eastAsia="zh-CN"/>
              </w:rPr>
              <w:t>2</w:t>
            </w:r>
            <w:r>
              <w:rPr>
                <w:rFonts w:hint="eastAsia" w:ascii="宋体" w:hAnsi="宋体" w:eastAsia="宋体" w:cs="Times New Roman"/>
                <w:bCs/>
                <w:lang w:val="zh-CN" w:eastAsia="zh-CN"/>
              </w:rPr>
              <w:t>分；不提供不得分。</w:t>
            </w:r>
          </w:p>
        </w:tc>
        <w:tc>
          <w:tcPr>
            <w:tcW w:w="964" w:type="dxa"/>
            <w:tcBorders>
              <w:left w:val="single" w:color="auto" w:sz="4" w:space="0"/>
              <w:bottom w:val="single" w:color="auto" w:sz="4" w:space="0"/>
              <w:right w:val="single" w:color="auto" w:sz="4" w:space="0"/>
            </w:tcBorders>
          </w:tcPr>
          <w:p>
            <w:pPr>
              <w:pStyle w:val="10"/>
              <w:tabs>
                <w:tab w:val="left" w:pos="600"/>
              </w:tabs>
              <w:snapToGrid w:val="0"/>
              <w:spacing w:line="440" w:lineRule="atLeast"/>
              <w:ind w:left="0" w:leftChars="0"/>
              <w:rPr>
                <w:rFonts w:hint="eastAsia" w:ascii="宋体" w:hAnsi="宋体" w:eastAsia="宋体"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67" w:type="dxa"/>
            <w:tcBorders>
              <w:top w:val="single" w:color="auto" w:sz="4" w:space="0"/>
              <w:left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r>
              <w:rPr>
                <w:rFonts w:hint="eastAsia" w:ascii="宋体" w:hAnsi="宋体"/>
                <w:bCs/>
              </w:rPr>
              <w:t>6</w:t>
            </w:r>
          </w:p>
        </w:tc>
        <w:tc>
          <w:tcPr>
            <w:tcW w:w="1038" w:type="dxa"/>
            <w:tcBorders>
              <w:top w:val="single" w:color="auto" w:sz="4" w:space="0"/>
              <w:left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r>
              <w:rPr>
                <w:rFonts w:hint="eastAsia" w:ascii="宋体" w:hAnsi="宋体"/>
                <w:bCs/>
              </w:rPr>
              <w:t>售后服务能力</w:t>
            </w:r>
          </w:p>
          <w:p>
            <w:pPr>
              <w:pStyle w:val="10"/>
              <w:tabs>
                <w:tab w:val="left" w:pos="600"/>
              </w:tabs>
              <w:snapToGrid w:val="0"/>
              <w:spacing w:line="440" w:lineRule="atLeast"/>
              <w:ind w:left="0" w:leftChars="0"/>
              <w:rPr>
                <w:rFonts w:ascii="宋体" w:hAnsi="宋体"/>
                <w:bCs/>
              </w:rPr>
            </w:pPr>
            <w:r>
              <w:rPr>
                <w:rFonts w:hint="eastAsia" w:ascii="宋体" w:hAnsi="宋体"/>
                <w:bCs/>
                <w:lang w:val="en-US" w:eastAsia="zh-CN"/>
              </w:rPr>
              <w:t>10</w:t>
            </w:r>
            <w:r>
              <w:rPr>
                <w:rFonts w:hint="eastAsia" w:ascii="宋体" w:hAnsi="宋体"/>
                <w:bCs/>
              </w:rPr>
              <w:t>%</w:t>
            </w:r>
          </w:p>
        </w:tc>
        <w:tc>
          <w:tcPr>
            <w:tcW w:w="1067" w:type="dxa"/>
            <w:tcBorders>
              <w:top w:val="single" w:color="auto" w:sz="4" w:space="0"/>
              <w:left w:val="single" w:color="auto" w:sz="4" w:space="0"/>
              <w:right w:val="single" w:color="auto" w:sz="4" w:space="0"/>
            </w:tcBorders>
            <w:vAlign w:val="center"/>
          </w:tcPr>
          <w:p>
            <w:pPr>
              <w:pStyle w:val="10"/>
              <w:tabs>
                <w:tab w:val="left" w:pos="600"/>
              </w:tabs>
              <w:snapToGrid w:val="0"/>
              <w:spacing w:line="440" w:lineRule="atLeast"/>
              <w:ind w:left="0" w:leftChars="0"/>
              <w:rPr>
                <w:rFonts w:ascii="宋体" w:hAnsi="宋体"/>
                <w:bCs/>
              </w:rPr>
            </w:pPr>
            <w:r>
              <w:rPr>
                <w:rFonts w:hint="eastAsia" w:ascii="宋体" w:hAnsi="宋体"/>
                <w:bCs/>
                <w:lang w:val="en-US" w:eastAsia="zh-CN"/>
              </w:rPr>
              <w:t>10</w:t>
            </w:r>
            <w:r>
              <w:rPr>
                <w:rFonts w:hint="eastAsia" w:ascii="宋体" w:hAnsi="宋体"/>
                <w:bCs/>
              </w:rPr>
              <w:t>分</w:t>
            </w:r>
          </w:p>
        </w:tc>
        <w:tc>
          <w:tcPr>
            <w:tcW w:w="5403" w:type="dxa"/>
            <w:tcBorders>
              <w:top w:val="single" w:color="auto" w:sz="4" w:space="0"/>
              <w:left w:val="single" w:color="auto" w:sz="4" w:space="0"/>
              <w:bottom w:val="single" w:color="auto" w:sz="4" w:space="0"/>
              <w:right w:val="single" w:color="auto" w:sz="4" w:space="0"/>
            </w:tcBorders>
            <w:vAlign w:val="center"/>
          </w:tcPr>
          <w:p>
            <w:pPr>
              <w:pStyle w:val="10"/>
              <w:tabs>
                <w:tab w:val="left" w:pos="600"/>
              </w:tabs>
              <w:snapToGrid w:val="0"/>
              <w:spacing w:line="440" w:lineRule="atLeast"/>
              <w:ind w:left="0" w:leftChars="0"/>
              <w:rPr>
                <w:rFonts w:hint="eastAsia" w:ascii="宋体" w:hAnsi="宋体" w:eastAsia="宋体" w:cs="Times New Roman"/>
                <w:bCs/>
                <w:lang w:val="zh-CN" w:eastAsia="zh-CN"/>
              </w:rPr>
            </w:pPr>
            <w:r>
              <w:rPr>
                <w:rFonts w:hint="eastAsia" w:ascii="宋体" w:hAnsi="宋体" w:eastAsia="宋体" w:cs="Times New Roman"/>
                <w:bCs/>
                <w:lang w:val="en-US" w:eastAsia="zh-CN"/>
              </w:rPr>
              <w:t>1、</w:t>
            </w:r>
            <w:r>
              <w:rPr>
                <w:rFonts w:hint="eastAsia" w:ascii="宋体" w:hAnsi="宋体" w:eastAsia="宋体" w:cs="Times New Roman"/>
                <w:bCs/>
                <w:lang w:val="zh-CN" w:eastAsia="zh-CN"/>
              </w:rPr>
              <w:t>在项目所在地有服务机构的得5分，</w:t>
            </w:r>
            <w:r>
              <w:rPr>
                <w:rFonts w:hint="eastAsia" w:ascii="宋体" w:hAnsi="宋体" w:eastAsia="宋体" w:cs="Times New Roman"/>
                <w:bCs/>
                <w:lang w:val="en-US" w:eastAsia="zh-CN"/>
              </w:rPr>
              <w:t>在项目所在地</w:t>
            </w:r>
            <w:r>
              <w:rPr>
                <w:rFonts w:hint="eastAsia" w:ascii="宋体" w:hAnsi="宋体" w:eastAsia="宋体" w:cs="Times New Roman"/>
                <w:bCs/>
                <w:lang w:val="zh-CN" w:eastAsia="zh-CN"/>
              </w:rPr>
              <w:t>有合作性服务机构的得</w:t>
            </w:r>
            <w:r>
              <w:rPr>
                <w:rFonts w:hint="eastAsia" w:ascii="宋体" w:hAnsi="宋体" w:eastAsia="宋体" w:cs="Times New Roman"/>
                <w:bCs/>
                <w:lang w:val="en-US" w:eastAsia="zh-CN"/>
              </w:rPr>
              <w:t>3分，除在项目实施地称多县外</w:t>
            </w:r>
            <w:r>
              <w:rPr>
                <w:rFonts w:hint="eastAsia" w:ascii="宋体" w:hAnsi="宋体" w:eastAsia="宋体" w:cs="Times New Roman"/>
                <w:bCs/>
                <w:lang w:val="zh-CN" w:eastAsia="zh-CN"/>
              </w:rPr>
              <w:t>在青海省有服务机构的得</w:t>
            </w:r>
            <w:r>
              <w:rPr>
                <w:rFonts w:hint="eastAsia" w:ascii="宋体" w:hAnsi="宋体" w:eastAsia="宋体" w:cs="Times New Roman"/>
                <w:bCs/>
                <w:lang w:val="en-US" w:eastAsia="zh-CN"/>
              </w:rPr>
              <w:t>2分；</w:t>
            </w:r>
            <w:r>
              <w:rPr>
                <w:rFonts w:hint="eastAsia" w:ascii="宋体" w:hAnsi="宋体" w:eastAsia="宋体" w:cs="Times New Roman"/>
                <w:bCs/>
                <w:lang w:val="zh-CN" w:eastAsia="zh-CN"/>
              </w:rPr>
              <w:t>，在青海省有合作性服务机构的得</w:t>
            </w:r>
            <w:r>
              <w:rPr>
                <w:rFonts w:hint="eastAsia" w:ascii="宋体" w:hAnsi="宋体" w:eastAsia="宋体" w:cs="Times New Roman"/>
                <w:bCs/>
                <w:lang w:val="en-US" w:eastAsia="zh-CN"/>
              </w:rPr>
              <w:t>1分</w:t>
            </w:r>
            <w:r>
              <w:rPr>
                <w:rFonts w:hint="eastAsia" w:ascii="宋体" w:hAnsi="宋体" w:eastAsia="宋体" w:cs="Times New Roman"/>
                <w:bCs/>
                <w:lang w:val="zh-CN" w:eastAsia="zh-CN"/>
              </w:rPr>
              <w:t>；没有的不得分。（需提供相关证明材料）。</w:t>
            </w:r>
          </w:p>
          <w:p>
            <w:pPr>
              <w:pStyle w:val="10"/>
              <w:tabs>
                <w:tab w:val="left" w:pos="600"/>
              </w:tabs>
              <w:snapToGrid w:val="0"/>
              <w:spacing w:line="440" w:lineRule="atLeast"/>
              <w:ind w:left="0" w:leftChars="0"/>
              <w:rPr>
                <w:rFonts w:hint="eastAsia" w:ascii="宋体" w:hAnsi="宋体" w:eastAsia="宋体" w:cs="Times New Roman"/>
                <w:bCs/>
                <w:lang w:val="zh-CN"/>
              </w:rPr>
            </w:pPr>
            <w:r>
              <w:rPr>
                <w:rFonts w:hint="eastAsia" w:ascii="宋体" w:hAnsi="宋体" w:eastAsia="宋体" w:cs="Times New Roman"/>
                <w:bCs/>
                <w:lang w:val="en-US" w:eastAsia="zh-CN"/>
              </w:rPr>
              <w:t>2、</w:t>
            </w:r>
            <w:r>
              <w:rPr>
                <w:rFonts w:hint="eastAsia" w:ascii="宋体" w:hAnsi="宋体" w:eastAsia="宋体" w:cs="Times New Roman"/>
                <w:bCs/>
                <w:lang w:val="zh-CN" w:eastAsia="zh-CN"/>
              </w:rPr>
              <w:t>出现紧急情况后</w:t>
            </w:r>
            <w:r>
              <w:rPr>
                <w:rFonts w:hint="eastAsia" w:ascii="宋体" w:hAnsi="宋体" w:eastAsia="宋体" w:cs="Times New Roman"/>
                <w:bCs/>
                <w:lang w:val="en-US" w:eastAsia="zh-CN"/>
              </w:rPr>
              <w:t>15</w:t>
            </w:r>
            <w:r>
              <w:rPr>
                <w:rFonts w:hint="eastAsia" w:ascii="宋体" w:hAnsi="宋体" w:eastAsia="宋体" w:cs="Times New Roman"/>
                <w:bCs/>
                <w:lang w:val="zh-CN" w:eastAsia="zh-CN"/>
              </w:rPr>
              <w:t>分钟内到达现场进行维护的得5分，</w:t>
            </w:r>
            <w:r>
              <w:rPr>
                <w:rFonts w:hint="eastAsia" w:ascii="宋体" w:hAnsi="宋体" w:eastAsia="宋体" w:cs="Times New Roman"/>
                <w:bCs/>
                <w:lang w:val="en-US" w:eastAsia="zh-CN"/>
              </w:rPr>
              <w:t>30</w:t>
            </w:r>
            <w:r>
              <w:rPr>
                <w:rFonts w:hint="eastAsia" w:ascii="宋体" w:hAnsi="宋体" w:eastAsia="宋体" w:cs="Times New Roman"/>
                <w:bCs/>
                <w:lang w:val="zh-CN" w:eastAsia="zh-CN"/>
              </w:rPr>
              <w:t>分钟以上内到达现场的得4分，超过</w:t>
            </w:r>
            <w:r>
              <w:rPr>
                <w:rFonts w:hint="eastAsia" w:ascii="宋体" w:hAnsi="宋体" w:eastAsia="宋体" w:cs="Times New Roman"/>
                <w:bCs/>
                <w:lang w:val="en-US" w:eastAsia="zh-CN"/>
              </w:rPr>
              <w:t>1</w:t>
            </w:r>
            <w:r>
              <w:rPr>
                <w:rFonts w:hint="eastAsia" w:ascii="宋体" w:hAnsi="宋体" w:eastAsia="宋体" w:cs="Times New Roman"/>
                <w:bCs/>
                <w:lang w:val="zh-CN" w:eastAsia="zh-CN"/>
              </w:rPr>
              <w:t>小时以上到达现场进行维护得3分，24小时内到达现场进行维护的得2分，无具体承诺时间或紧急维护信息不完整的得1分（需提供详细的承诺书）。</w:t>
            </w:r>
          </w:p>
        </w:tc>
        <w:tc>
          <w:tcPr>
            <w:tcW w:w="964" w:type="dxa"/>
            <w:tcBorders>
              <w:top w:val="single" w:color="auto" w:sz="4" w:space="0"/>
              <w:left w:val="single" w:color="auto" w:sz="4" w:space="0"/>
              <w:right w:val="single" w:color="auto" w:sz="4" w:space="0"/>
            </w:tcBorders>
          </w:tcPr>
          <w:p>
            <w:pPr>
              <w:pStyle w:val="10"/>
              <w:tabs>
                <w:tab w:val="left" w:pos="600"/>
              </w:tabs>
              <w:snapToGrid w:val="0"/>
              <w:spacing w:line="440" w:lineRule="atLeast"/>
              <w:ind w:left="0" w:leftChars="0"/>
              <w:rPr>
                <w:rFonts w:hint="eastAsia" w:ascii="宋体" w:hAnsi="宋体" w:eastAsia="宋体" w:cs="Times New Roman"/>
                <w:bCs/>
              </w:rPr>
            </w:pPr>
          </w:p>
        </w:tc>
      </w:tr>
    </w:tbl>
    <w:p>
      <w:pPr>
        <w:autoSpaceDE w:val="0"/>
        <w:autoSpaceDN w:val="0"/>
        <w:spacing w:line="360" w:lineRule="auto"/>
        <w:ind w:firstLine="480" w:firstLineChars="200"/>
        <w:rPr>
          <w:rFonts w:hint="eastAsia" w:ascii="宋体" w:hAnsi="宋体" w:cs="宋体"/>
          <w:color w:val="000000"/>
          <w:shd w:val="clear" w:color="auto" w:fill="FFFFFF"/>
        </w:rPr>
      </w:pP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20"/>
        <w:spacing w:line="360" w:lineRule="auto"/>
        <w:rPr>
          <w:rFonts w:hint="eastAsia" w:ascii="宋体" w:hAnsi="宋体" w:cs="宋体"/>
          <w:color w:val="000000"/>
          <w:lang w:val="zh-CN"/>
        </w:rPr>
      </w:pPr>
      <w:bookmarkStart w:id="53" w:name="_Toc515908196"/>
      <w:bookmarkStart w:id="54" w:name="_Toc16278"/>
      <w:r>
        <w:rPr>
          <w:rFonts w:hint="eastAsia" w:ascii="宋体" w:hAnsi="宋体" w:cs="宋体"/>
          <w:color w:val="000000"/>
          <w:lang w:val="zh-CN"/>
        </w:rPr>
        <w:t>八、中标</w:t>
      </w:r>
      <w:bookmarkEnd w:id="53"/>
      <w:bookmarkEnd w:id="54"/>
    </w:p>
    <w:p>
      <w:pPr>
        <w:pStyle w:val="20"/>
        <w:spacing w:line="360" w:lineRule="auto"/>
        <w:jc w:val="left"/>
        <w:rPr>
          <w:rFonts w:hint="eastAsia" w:ascii="宋体" w:hAnsi="宋体" w:cs="宋体"/>
          <w:color w:val="000000"/>
          <w:lang w:val="zh-CN"/>
        </w:rPr>
      </w:pPr>
      <w:bookmarkStart w:id="55" w:name="_Toc515908197"/>
      <w:bookmarkStart w:id="56" w:name="_Toc4801"/>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55"/>
      <w:bookmarkEnd w:id="56"/>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20"/>
        <w:spacing w:line="360" w:lineRule="auto"/>
        <w:jc w:val="left"/>
        <w:rPr>
          <w:rFonts w:hint="eastAsia" w:ascii="宋体" w:hAnsi="宋体" w:cs="宋体"/>
          <w:color w:val="000000"/>
          <w:lang w:val="zh-CN"/>
        </w:rPr>
      </w:pPr>
      <w:bookmarkStart w:id="57" w:name="_Toc16533"/>
      <w:bookmarkStart w:id="58" w:name="_Toc515908198"/>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57"/>
      <w:bookmarkEnd w:id="58"/>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20"/>
        <w:spacing w:line="360" w:lineRule="auto"/>
        <w:rPr>
          <w:rFonts w:hint="eastAsia" w:ascii="宋体" w:hAnsi="宋体" w:cs="宋体"/>
          <w:color w:val="000000"/>
          <w:lang w:val="zh-CN"/>
        </w:rPr>
      </w:pPr>
      <w:bookmarkStart w:id="59" w:name="_Toc29134"/>
      <w:bookmarkStart w:id="60" w:name="_Toc515908199"/>
      <w:r>
        <w:rPr>
          <w:rFonts w:hint="eastAsia" w:ascii="宋体" w:hAnsi="宋体" w:cs="宋体"/>
          <w:color w:val="000000"/>
          <w:lang w:val="zh-CN"/>
        </w:rPr>
        <w:t>九、授予合同</w:t>
      </w:r>
      <w:bookmarkEnd w:id="59"/>
      <w:bookmarkEnd w:id="60"/>
    </w:p>
    <w:p>
      <w:pPr>
        <w:pStyle w:val="20"/>
        <w:spacing w:line="360" w:lineRule="auto"/>
        <w:jc w:val="left"/>
        <w:rPr>
          <w:rFonts w:hint="eastAsia" w:ascii="宋体" w:hAnsi="宋体" w:cs="宋体"/>
          <w:color w:val="000000"/>
          <w:kern w:val="0"/>
          <w:sz w:val="24"/>
        </w:rPr>
      </w:pPr>
      <w:bookmarkStart w:id="61" w:name="_Toc23546"/>
      <w:bookmarkStart w:id="62" w:name="_Toc515908200"/>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61"/>
      <w:bookmarkEnd w:id="62"/>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23.7</w:t>
      </w:r>
      <w:r>
        <w:rPr>
          <w:rFonts w:hint="eastAsia" w:ascii="宋体" w:hAnsi="宋体" w:cs="宋体"/>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23.8采购人可以邀请参加本项目的其他投标人或者第三方机构参与验收。参与验收的投标人或者第三方机构的意见作为验收书的参考资料一并存档。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23.9采购人应当加强对中标人的履约管理，并按照采购合同约定，及时向中标人支付采购资金。对于中标人违反采购合同约定的行为，采购人应当及时处理，依法追究其违约责任。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20"/>
        <w:spacing w:line="360" w:lineRule="auto"/>
        <w:rPr>
          <w:rFonts w:hint="eastAsia" w:ascii="宋体" w:hAnsi="宋体" w:cs="宋体"/>
          <w:color w:val="000000"/>
          <w:lang w:val="zh-CN"/>
        </w:rPr>
      </w:pPr>
      <w:bookmarkStart w:id="63" w:name="_Toc515908201"/>
      <w:bookmarkStart w:id="64" w:name="_Toc23069"/>
      <w:r>
        <w:rPr>
          <w:rFonts w:hint="eastAsia" w:ascii="宋体" w:hAnsi="宋体" w:cs="宋体"/>
          <w:color w:val="000000"/>
          <w:lang w:val="zh-CN"/>
        </w:rPr>
        <w:t>十、其他</w:t>
      </w:r>
      <w:bookmarkEnd w:id="63"/>
      <w:bookmarkEnd w:id="64"/>
    </w:p>
    <w:p>
      <w:pPr>
        <w:pStyle w:val="20"/>
        <w:spacing w:line="360" w:lineRule="auto"/>
        <w:jc w:val="left"/>
        <w:rPr>
          <w:rFonts w:hint="eastAsia" w:ascii="宋体" w:hAnsi="宋体" w:cs="宋体"/>
          <w:color w:val="000000"/>
          <w:sz w:val="28"/>
          <w:szCs w:val="28"/>
        </w:rPr>
      </w:pPr>
      <w:bookmarkStart w:id="65" w:name="_Toc515908202"/>
      <w:bookmarkStart w:id="66" w:name="_Toc18218"/>
      <w:r>
        <w:rPr>
          <w:rFonts w:hint="eastAsia" w:ascii="宋体" w:hAnsi="宋体" w:cs="宋体"/>
          <w:color w:val="000000"/>
          <w:sz w:val="28"/>
          <w:szCs w:val="28"/>
        </w:rPr>
        <w:t>24. 串通投标的情形</w:t>
      </w:r>
      <w:bookmarkEnd w:id="65"/>
      <w:bookmarkEnd w:id="66"/>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24.2有下列情形之一的，视为投标人串通投标，其投标无效：</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0"/>
        <w:spacing w:line="360" w:lineRule="auto"/>
        <w:jc w:val="left"/>
        <w:rPr>
          <w:rFonts w:hint="eastAsia" w:ascii="宋体" w:hAnsi="宋体" w:cs="宋体"/>
          <w:color w:val="000000"/>
          <w:sz w:val="28"/>
          <w:szCs w:val="28"/>
        </w:rPr>
      </w:pPr>
      <w:bookmarkStart w:id="67" w:name="_Toc515908203"/>
      <w:bookmarkStart w:id="68" w:name="_Toc12626"/>
      <w:r>
        <w:rPr>
          <w:rFonts w:hint="eastAsia" w:ascii="宋体" w:hAnsi="宋体" w:cs="宋体"/>
          <w:color w:val="000000"/>
          <w:sz w:val="28"/>
          <w:szCs w:val="28"/>
        </w:rPr>
        <w:t>25. 废标</w:t>
      </w:r>
      <w:bookmarkEnd w:id="67"/>
      <w:bookmarkEnd w:id="68"/>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25.1在招标采购中，出现下列情形之一的，应予废标：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25.2 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20"/>
        <w:spacing w:line="360" w:lineRule="auto"/>
        <w:jc w:val="left"/>
        <w:rPr>
          <w:rFonts w:hint="eastAsia" w:ascii="宋体" w:hAnsi="宋体" w:cs="宋体"/>
          <w:b w:val="0"/>
          <w:bCs w:val="0"/>
          <w:color w:val="000000"/>
          <w:kern w:val="0"/>
          <w:sz w:val="24"/>
          <w:szCs w:val="24"/>
        </w:rPr>
      </w:pPr>
      <w:bookmarkStart w:id="69" w:name="_Toc515908204"/>
      <w:bookmarkStart w:id="70" w:name="_Toc26594"/>
      <w:r>
        <w:rPr>
          <w:rFonts w:hint="eastAsia" w:ascii="宋体" w:hAnsi="宋体" w:cs="宋体"/>
          <w:color w:val="000000"/>
          <w:sz w:val="28"/>
          <w:szCs w:val="28"/>
        </w:rPr>
        <w:t>26. 中标服务费</w:t>
      </w:r>
      <w:bookmarkEnd w:id="69"/>
      <w:bookmarkEnd w:id="70"/>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26.1 收取对象：中标人。</w:t>
      </w:r>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rPr>
        <w:t xml:space="preserve">26.2 </w:t>
      </w:r>
      <w:r>
        <w:rPr>
          <w:rFonts w:hint="eastAsia" w:ascii="宋体" w:hAnsi="宋体" w:cs="宋体"/>
          <w:color w:val="000000"/>
          <w:kern w:val="0"/>
          <w:lang w:val="zh-CN"/>
        </w:rPr>
        <w:t>收费金额：在领取中标通知书前向采购代理机构缴纳。</w:t>
      </w:r>
    </w:p>
    <w:p>
      <w:pPr>
        <w:autoSpaceDE w:val="0"/>
        <w:autoSpaceDN w:val="0"/>
        <w:spacing w:line="360" w:lineRule="auto"/>
        <w:ind w:left="2640" w:leftChars="200" w:hanging="2160" w:hangingChars="900"/>
        <w:jc w:val="left"/>
        <w:rPr>
          <w:rFonts w:hint="eastAsia" w:ascii="宋体" w:hAnsi="宋体" w:cs="宋体"/>
          <w:color w:val="000000"/>
          <w:kern w:val="0"/>
        </w:rPr>
      </w:pPr>
      <w:r>
        <w:rPr>
          <w:rFonts w:hint="eastAsia" w:ascii="宋体" w:hAnsi="宋体" w:cs="宋体"/>
          <w:color w:val="000000"/>
          <w:kern w:val="0"/>
        </w:rPr>
        <w:t>小写：</w:t>
      </w:r>
      <w:r>
        <w:rPr>
          <w:rFonts w:hint="eastAsia" w:ascii="宋体" w:hAnsi="宋体" w:cs="宋体"/>
          <w:color w:val="000000"/>
          <w:kern w:val="0"/>
          <w:lang w:val="en-US" w:eastAsia="zh-CN"/>
        </w:rPr>
        <w:t>85000</w:t>
      </w:r>
      <w:r>
        <w:rPr>
          <w:rFonts w:hint="eastAsia" w:ascii="宋体" w:hAnsi="宋体" w:cs="宋体"/>
          <w:color w:val="000000"/>
          <w:kern w:val="0"/>
        </w:rPr>
        <w:t>元（大写：</w:t>
      </w:r>
      <w:r>
        <w:rPr>
          <w:rFonts w:hint="eastAsia" w:ascii="宋体" w:hAnsi="宋体" w:cs="宋体"/>
          <w:color w:val="000000"/>
          <w:kern w:val="0"/>
          <w:lang w:eastAsia="zh-CN"/>
        </w:rPr>
        <w:t>捌万伍仟</w:t>
      </w:r>
      <w:r>
        <w:rPr>
          <w:rFonts w:hint="eastAsia" w:ascii="宋体" w:hAnsi="宋体" w:cs="宋体"/>
          <w:color w:val="000000"/>
          <w:kern w:val="0"/>
        </w:rPr>
        <w:t>元整）</w:t>
      </w:r>
    </w:p>
    <w:p>
      <w:pPr>
        <w:autoSpaceDE w:val="0"/>
        <w:autoSpaceDN w:val="0"/>
        <w:spacing w:line="360" w:lineRule="auto"/>
        <w:ind w:left="2648" w:leftChars="300" w:hanging="1928" w:hangingChars="800"/>
        <w:jc w:val="left"/>
        <w:rPr>
          <w:rFonts w:hint="eastAsia"/>
          <w:b/>
          <w:bCs/>
          <w:color w:val="000000"/>
          <w:szCs w:val="22"/>
          <w:lang w:val="en-US" w:eastAsia="zh-CN"/>
        </w:rPr>
      </w:pPr>
      <w:r>
        <w:rPr>
          <w:rFonts w:hint="eastAsia"/>
          <w:b/>
          <w:bCs/>
          <w:color w:val="000000"/>
          <w:szCs w:val="22"/>
        </w:rPr>
        <w:t>开户行：</w:t>
      </w:r>
      <w:r>
        <w:rPr>
          <w:rFonts w:hint="eastAsia"/>
          <w:b/>
          <w:bCs/>
          <w:color w:val="000000"/>
          <w:szCs w:val="22"/>
          <w:lang w:val="en-US" w:eastAsia="zh-CN"/>
        </w:rPr>
        <w:t>招商银行股份有限公司西宁城西支行</w:t>
      </w:r>
    </w:p>
    <w:p>
      <w:pPr>
        <w:autoSpaceDE w:val="0"/>
        <w:autoSpaceDN w:val="0"/>
        <w:spacing w:line="360" w:lineRule="auto"/>
        <w:ind w:left="2648" w:leftChars="300" w:hanging="1928" w:hangingChars="800"/>
        <w:jc w:val="left"/>
        <w:rPr>
          <w:rFonts w:hint="eastAsia" w:ascii="宋体" w:hAnsi="宋体" w:cs="宋体"/>
          <w:color w:val="000000"/>
          <w:kern w:val="0"/>
        </w:rPr>
      </w:pPr>
      <w:r>
        <w:rPr>
          <w:rFonts w:hint="eastAsia"/>
          <w:b/>
          <w:bCs/>
          <w:color w:val="000000"/>
          <w:szCs w:val="22"/>
        </w:rPr>
        <w:t>账号：</w:t>
      </w:r>
      <w:r>
        <w:rPr>
          <w:rFonts w:hint="eastAsia" w:ascii="Times New Roman" w:hAnsi="Times New Roman" w:cs="Times New Roman"/>
          <w:b/>
          <w:bCs/>
          <w:color w:val="000000"/>
          <w:szCs w:val="22"/>
          <w:lang w:val="en-US" w:eastAsia="zh-CN"/>
        </w:rPr>
        <w:t>9729 0062 2810 106</w:t>
      </w:r>
    </w:p>
    <w:p>
      <w:pPr>
        <w:autoSpaceDE w:val="0"/>
        <w:autoSpaceDN w:val="0"/>
        <w:spacing w:line="360" w:lineRule="auto"/>
        <w:ind w:firstLine="723" w:firstLineChars="300"/>
        <w:jc w:val="left"/>
        <w:rPr>
          <w:rFonts w:hint="eastAsia"/>
          <w:b/>
          <w:bCs/>
          <w:color w:val="000000"/>
          <w:szCs w:val="22"/>
        </w:rPr>
      </w:pPr>
      <w:r>
        <w:rPr>
          <w:rFonts w:hint="eastAsia"/>
          <w:b/>
          <w:bCs/>
          <w:color w:val="000000"/>
          <w:szCs w:val="22"/>
        </w:rPr>
        <w:t>开户名称：</w:t>
      </w:r>
      <w:r>
        <w:rPr>
          <w:rFonts w:hint="eastAsia"/>
          <w:b/>
          <w:bCs/>
          <w:color w:val="000000"/>
          <w:szCs w:val="22"/>
          <w:lang w:eastAsia="zh-CN"/>
        </w:rPr>
        <w:t>青海旭诚工程项目管理</w:t>
      </w:r>
      <w:r>
        <w:rPr>
          <w:rFonts w:hint="eastAsia"/>
          <w:b/>
          <w:bCs/>
          <w:color w:val="000000"/>
          <w:szCs w:val="22"/>
        </w:rPr>
        <w:t>有限公司</w:t>
      </w:r>
    </w:p>
    <w:p>
      <w:pPr>
        <w:autoSpaceDE w:val="0"/>
        <w:autoSpaceDN w:val="0"/>
        <w:spacing w:line="360" w:lineRule="auto"/>
        <w:ind w:firstLine="720" w:firstLineChars="300"/>
        <w:jc w:val="left"/>
        <w:rPr>
          <w:rFonts w:hint="eastAsia" w:ascii="宋体" w:hAnsi="宋体" w:cs="宋体"/>
          <w:color w:val="000000"/>
          <w:kern w:val="0"/>
        </w:rPr>
      </w:pPr>
      <w:r>
        <w:rPr>
          <w:rFonts w:hint="eastAsia" w:ascii="宋体" w:hAnsi="宋体" w:cs="宋体"/>
          <w:color w:val="000000"/>
          <w:kern w:val="0"/>
        </w:rPr>
        <w:t>其他未尽事宜，按照《中华人民共和国中华人民共和国政府采购法》、《中华人民共和国中华人民共和国政府采购法实施条例》、《中华人民共和国合同法》等法律法规的有关条款执行。</w:t>
      </w:r>
    </w:p>
    <w:p>
      <w:pPr>
        <w:pStyle w:val="20"/>
        <w:spacing w:before="0" w:after="0" w:line="360" w:lineRule="auto"/>
        <w:rPr>
          <w:rFonts w:hint="eastAsia" w:ascii="宋体" w:hAnsi="宋体" w:cs="宋体"/>
          <w:color w:val="000000"/>
          <w:szCs w:val="36"/>
          <w:lang w:val="zh-CN"/>
        </w:rPr>
      </w:pPr>
      <w:bookmarkStart w:id="71" w:name="_Toc2634"/>
    </w:p>
    <w:p>
      <w:pPr>
        <w:pStyle w:val="2"/>
        <w:rPr>
          <w:rFonts w:hint="eastAsia" w:ascii="宋体" w:hAnsi="宋体" w:cs="宋体"/>
          <w:color w:val="000000"/>
          <w:szCs w:val="36"/>
          <w:lang w:val="zh-CN"/>
        </w:rPr>
      </w:pPr>
    </w:p>
    <w:p>
      <w:pPr>
        <w:rPr>
          <w:rFonts w:hint="eastAsia" w:ascii="宋体" w:hAnsi="宋体" w:cs="宋体"/>
          <w:color w:val="000000"/>
          <w:szCs w:val="36"/>
          <w:lang w:val="zh-CN"/>
        </w:rPr>
      </w:pPr>
    </w:p>
    <w:p>
      <w:pPr>
        <w:pStyle w:val="2"/>
        <w:rPr>
          <w:rFonts w:hint="eastAsia" w:ascii="宋体" w:hAnsi="宋体" w:cs="宋体"/>
          <w:color w:val="000000"/>
          <w:szCs w:val="36"/>
          <w:lang w:val="zh-CN"/>
        </w:rPr>
      </w:pPr>
    </w:p>
    <w:p>
      <w:pPr>
        <w:rPr>
          <w:rFonts w:hint="eastAsia" w:ascii="宋体" w:hAnsi="宋体" w:cs="宋体"/>
          <w:color w:val="000000"/>
          <w:szCs w:val="36"/>
          <w:lang w:val="zh-CN"/>
        </w:rPr>
      </w:pPr>
    </w:p>
    <w:p>
      <w:pPr>
        <w:pStyle w:val="2"/>
        <w:rPr>
          <w:rFonts w:hint="eastAsia" w:ascii="宋体" w:hAnsi="宋体" w:cs="宋体"/>
          <w:color w:val="000000"/>
          <w:szCs w:val="36"/>
          <w:lang w:val="zh-CN"/>
        </w:rPr>
      </w:pPr>
    </w:p>
    <w:p>
      <w:pPr>
        <w:rPr>
          <w:rFonts w:hint="eastAsia" w:ascii="宋体" w:hAnsi="宋体" w:cs="宋体"/>
          <w:color w:val="000000"/>
          <w:szCs w:val="36"/>
          <w:lang w:val="zh-CN"/>
        </w:rPr>
      </w:pPr>
    </w:p>
    <w:p>
      <w:pPr>
        <w:pStyle w:val="2"/>
        <w:rPr>
          <w:rFonts w:hint="eastAsia"/>
          <w:lang w:val="zh-CN"/>
        </w:rPr>
      </w:pPr>
    </w:p>
    <w:p>
      <w:pPr>
        <w:rPr>
          <w:rFonts w:hint="eastAsia"/>
          <w:lang w:val="zh-CN"/>
        </w:rPr>
      </w:pPr>
    </w:p>
    <w:bookmarkEnd w:id="71"/>
    <w:p>
      <w:pPr>
        <w:pStyle w:val="20"/>
        <w:spacing w:before="0" w:after="0" w:line="360" w:lineRule="auto"/>
        <w:rPr>
          <w:rFonts w:ascii="宋体" w:hAnsi="宋体" w:cs="宋体"/>
          <w:color w:val="000000"/>
          <w:sz w:val="24"/>
        </w:rPr>
      </w:pPr>
      <w:bookmarkStart w:id="72" w:name="_Toc516567670"/>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72"/>
    </w:p>
    <w:p>
      <w:pPr>
        <w:autoSpaceDE w:val="0"/>
        <w:autoSpaceDN w:val="0"/>
        <w:adjustRightInd w:val="0"/>
        <w:spacing w:line="360" w:lineRule="auto"/>
        <w:jc w:val="center"/>
        <w:rPr>
          <w:rFonts w:ascii="宋体" w:hAnsi="宋体" w:cs="宋体" w:eastAsiaTheme="minorEastAsia"/>
          <w:b/>
          <w:bCs/>
          <w:color w:val="000000"/>
          <w:sz w:val="36"/>
          <w:szCs w:val="36"/>
          <w:lang w:val="zh-CN"/>
        </w:rPr>
      </w:pPr>
      <w:r>
        <w:rPr>
          <w:rFonts w:hint="eastAsia" w:ascii="宋体" w:hAnsi="宋体" w:cs="宋体" w:eastAsiaTheme="minorEastAsia"/>
          <w:b/>
          <w:bCs/>
          <w:color w:val="000000"/>
          <w:sz w:val="36"/>
          <w:szCs w:val="36"/>
          <w:lang w:val="zh-CN"/>
        </w:rPr>
        <w:t>（服务类）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采购合同编号：</w:t>
      </w:r>
      <w:r>
        <w:rPr>
          <w:rFonts w:hint="eastAsia" w:ascii="宋体" w:hAnsi="宋体" w:cs="宋体"/>
          <w:color w:val="000000"/>
          <w:kern w:val="0"/>
          <w:sz w:val="30"/>
          <w:szCs w:val="30"/>
          <w:u w:val="single"/>
        </w:rPr>
        <w:t>QH</w:t>
      </w:r>
      <w:r>
        <w:rPr>
          <w:rFonts w:hint="eastAsia" w:ascii="宋体" w:hAnsi="宋体" w:cs="宋体"/>
          <w:color w:val="000000"/>
          <w:kern w:val="0"/>
          <w:sz w:val="30"/>
          <w:szCs w:val="30"/>
          <w:u w:val="single"/>
          <w:lang w:val="en-US" w:eastAsia="zh-CN"/>
        </w:rPr>
        <w:t>XC</w:t>
      </w:r>
      <w:r>
        <w:rPr>
          <w:rFonts w:hint="eastAsia" w:ascii="宋体" w:hAnsi="宋体" w:cs="宋体"/>
          <w:color w:val="000000"/>
          <w:kern w:val="0"/>
          <w:sz w:val="30"/>
          <w:szCs w:val="30"/>
          <w:u w:val="single"/>
        </w:rPr>
        <w:t>-</w:t>
      </w:r>
      <w:r>
        <w:rPr>
          <w:rFonts w:hint="eastAsia" w:ascii="宋体" w:hAnsi="宋体" w:cs="宋体"/>
          <w:color w:val="000000"/>
          <w:kern w:val="0"/>
          <w:sz w:val="30"/>
          <w:szCs w:val="30"/>
          <w:u w:val="single"/>
          <w:lang w:val="en-US" w:eastAsia="zh-CN"/>
        </w:rPr>
        <w:t>2020</w:t>
      </w:r>
      <w:r>
        <w:rPr>
          <w:rFonts w:hint="eastAsia" w:ascii="宋体" w:hAnsi="宋体" w:cs="宋体"/>
          <w:color w:val="000000"/>
          <w:kern w:val="0"/>
          <w:sz w:val="30"/>
          <w:szCs w:val="30"/>
          <w:u w:val="single"/>
        </w:rPr>
        <w:t>-0</w:t>
      </w:r>
      <w:r>
        <w:rPr>
          <w:rFonts w:hint="eastAsia" w:ascii="宋体" w:hAnsi="宋体" w:cs="宋体"/>
          <w:color w:val="000000"/>
          <w:kern w:val="0"/>
          <w:sz w:val="30"/>
          <w:szCs w:val="30"/>
          <w:u w:val="single"/>
          <w:lang w:val="en-US" w:eastAsia="zh-CN"/>
        </w:rPr>
        <w:t>35</w:t>
      </w:r>
      <w:r>
        <w:rPr>
          <w:rFonts w:hint="eastAsia" w:ascii="宋体" w:hAnsi="宋体" w:cs="宋体"/>
          <w:color w:val="000000"/>
          <w:kern w:val="0"/>
          <w:sz w:val="30"/>
          <w:szCs w:val="30"/>
          <w:u w:val="single"/>
        </w:rPr>
        <w:t xml:space="preserve">  </w:t>
      </w:r>
      <w:r>
        <w:rPr>
          <w:rFonts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keepNext w:val="0"/>
        <w:keepLines w:val="0"/>
        <w:widowControl/>
        <w:suppressLineNumbers w:val="0"/>
        <w:jc w:val="left"/>
      </w:pPr>
      <w:r>
        <w:rPr>
          <w:rFonts w:hint="eastAsia" w:ascii="宋体" w:hAnsi="宋体" w:cs="宋体"/>
          <w:color w:val="000000"/>
          <w:kern w:val="0"/>
          <w:sz w:val="28"/>
          <w:szCs w:val="28"/>
        </w:rPr>
        <w:br w:type="page"/>
      </w:r>
      <w:bookmarkStart w:id="73" w:name="_Toc211911348"/>
      <w:bookmarkStart w:id="74" w:name="_Toc212019594"/>
      <w:bookmarkStart w:id="75" w:name="_Toc225654644"/>
      <w:bookmarkStart w:id="76" w:name="_Toc247334841"/>
      <w:bookmarkStart w:id="77" w:name="_Toc282696226"/>
      <w:bookmarkStart w:id="78" w:name="_Toc241833903"/>
      <w:bookmarkStart w:id="79" w:name="_Toc286993786"/>
      <w:bookmarkStart w:id="80" w:name="_Toc251768862"/>
      <w:bookmarkStart w:id="81" w:name="_Toc283019214"/>
      <w:bookmarkStart w:id="82" w:name="_Toc211854449"/>
      <w:bookmarkStart w:id="83" w:name="_Toc239568418"/>
      <w:bookmarkStart w:id="84" w:name="_Toc238984975"/>
      <w:bookmarkStart w:id="85" w:name="_Toc225670751"/>
      <w:bookmarkStart w:id="86" w:name="_Toc232492928"/>
      <w:bookmarkStart w:id="87" w:name="_Toc225244852"/>
      <w:bookmarkStart w:id="88" w:name="_Toc239233914"/>
      <w:bookmarkStart w:id="89" w:name="_Toc185395249"/>
      <w:bookmarkStart w:id="90" w:name="_Toc237145406"/>
      <w:r>
        <w:rPr>
          <w:rFonts w:hint="eastAsia" w:ascii="宋体" w:hAnsi="宋体" w:eastAsia="宋体" w:cs="宋体"/>
          <w:b/>
          <w:color w:val="000000"/>
          <w:kern w:val="0"/>
          <w:sz w:val="28"/>
          <w:szCs w:val="28"/>
          <w:lang w:val="en-US" w:eastAsia="zh-CN" w:bidi="ar"/>
        </w:rPr>
        <w:t xml:space="preserve">采购人（以下简称甲方）： </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供应商（以下简称乙方）： </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根据甲方委托</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en-US" w:eastAsia="zh-CN"/>
        </w:rPr>
        <w:t>（政府采购代理机构名称）实施的青海省政府采购</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en-US" w:eastAsia="zh-CN"/>
        </w:rPr>
        <w:t xml:space="preserve">项目的采购结果，按照《中华人民共和国政府采购法》、 《中华人民共和国合同法》和青海省人民政府相关规定，经甲乙双方协商，本着平等互利和诚实信用的原则，双方一致同意，签订本合同。 若发现套取国家资金，立即追回并列入黑名单。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482" w:firstLineChars="200"/>
        <w:jc w:val="left"/>
      </w:pPr>
      <w:r>
        <w:rPr>
          <w:rFonts w:hint="eastAsia" w:ascii="宋体" w:hAnsi="宋体" w:eastAsia="宋体" w:cs="宋体"/>
          <w:b/>
          <w:color w:val="000000"/>
          <w:kern w:val="0"/>
          <w:sz w:val="24"/>
          <w:szCs w:val="24"/>
          <w:lang w:val="en-US" w:eastAsia="zh-CN" w:bidi="ar"/>
        </w:rPr>
        <w:t xml:space="preserve">第一条 购买服务的内容及期限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1、甲方以</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en-US" w:eastAsia="zh-CN"/>
        </w:rPr>
        <w:t>（政府采购方式）采购乙方提供的以下服务：</w:t>
      </w:r>
      <w:r>
        <w:rPr>
          <w:rFonts w:hint="eastAsia" w:ascii="宋体" w:hAnsi="宋体" w:cs="宋体"/>
          <w:i w:val="0"/>
          <w:iCs w:val="0"/>
          <w:color w:val="000000"/>
          <w:kern w:val="0"/>
          <w:u w:val="single"/>
          <w:lang w:val="en-US" w:eastAsia="zh-CN"/>
        </w:rPr>
        <w:t xml:space="preserve">                                 </w:t>
      </w:r>
      <w:r>
        <w:rPr>
          <w:rFonts w:hint="eastAsia" w:ascii="宋体" w:hAnsi="宋体" w:cs="宋体"/>
          <w:color w:val="000000"/>
          <w:kern w:val="0"/>
          <w:lang w:val="en-US" w:eastAsia="zh-CN"/>
        </w:rPr>
        <w:t>。内容包括：</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en-US" w:eastAsia="zh-CN"/>
        </w:rPr>
        <w:t xml:space="preserve">。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2、本合同项目下的服务期限为： </w:t>
      </w:r>
    </w:p>
    <w:p>
      <w:pPr>
        <w:autoSpaceDE w:val="0"/>
        <w:autoSpaceDN w:val="0"/>
        <w:spacing w:line="360" w:lineRule="auto"/>
        <w:ind w:firstLine="720" w:firstLineChars="300"/>
        <w:rPr>
          <w:rFonts w:hint="eastAsia" w:ascii="宋体" w:hAnsi="宋体" w:cs="宋体"/>
          <w:color w:val="000000"/>
          <w:kern w:val="0"/>
          <w:highlight w:val="none"/>
          <w:lang w:val="en-US" w:eastAsia="zh-CN"/>
        </w:rPr>
      </w:pPr>
      <w:r>
        <w:rPr>
          <w:rFonts w:hint="eastAsia" w:ascii="宋体" w:hAnsi="宋体" w:cs="宋体"/>
          <w:color w:val="000000"/>
          <w:kern w:val="0"/>
          <w:lang w:val="en-US" w:eastAsia="zh-CN"/>
        </w:rPr>
        <w:t>服务期：</w:t>
      </w:r>
      <w:r>
        <w:rPr>
          <w:rFonts w:hint="eastAsia" w:ascii="宋体" w:hAnsi="宋体" w:cs="宋体"/>
          <w:color w:val="000000"/>
          <w:kern w:val="0"/>
          <w:highlight w:val="none"/>
          <w:lang w:val="en-US" w:eastAsia="zh-CN"/>
        </w:rPr>
        <w:t xml:space="preserve">2020年冬季至2021年春季。 </w:t>
      </w:r>
    </w:p>
    <w:p>
      <w:pPr>
        <w:autoSpaceDE w:val="0"/>
        <w:autoSpaceDN w:val="0"/>
        <w:spacing w:line="360" w:lineRule="auto"/>
        <w:ind w:firstLine="480" w:firstLineChars="200"/>
      </w:pPr>
      <w:r>
        <w:rPr>
          <w:rFonts w:hint="eastAsia" w:ascii="宋体" w:hAnsi="宋体" w:cs="宋体"/>
          <w:color w:val="000000"/>
          <w:kern w:val="0"/>
          <w:lang w:val="en-US" w:eastAsia="zh-CN"/>
        </w:rPr>
        <w:t>3、服务地点：称多县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第二条 合同金额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本合同服务费总金额为人民币（大写）：_____________元（￥___________元）。</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第三条 服务质量标准为：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numPr>
          <w:ilvl w:val="0"/>
          <w:numId w:val="6"/>
        </w:numPr>
        <w:suppressLineNumbers w:val="0"/>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 xml:space="preserve">验收方及验收标准 </w:t>
      </w:r>
      <w:r>
        <w:rPr>
          <w:rFonts w:hint="eastAsia" w:ascii="宋体" w:hAnsi="宋体" w:cs="宋体"/>
          <w:b/>
          <w:color w:val="000000"/>
          <w:kern w:val="0"/>
          <w:sz w:val="24"/>
          <w:szCs w:val="24"/>
          <w:lang w:val="en-US" w:eastAsia="zh-CN" w:bidi="ar"/>
        </w:rPr>
        <w:t xml:space="preserve"> </w:t>
      </w:r>
    </w:p>
    <w:p>
      <w:pPr>
        <w:keepNext w:val="0"/>
        <w:keepLines w:val="0"/>
        <w:widowControl/>
        <w:numPr>
          <w:ilvl w:val="0"/>
          <w:numId w:val="0"/>
        </w:numPr>
        <w:suppressLineNumbers w:val="0"/>
        <w:ind w:firstLine="723" w:firstLineChars="300"/>
        <w:jc w:val="left"/>
        <w:rPr>
          <w:rFonts w:hint="eastAsia" w:ascii="宋体" w:hAnsi="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第五条 服务受益方评价标准及方法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第六条 双方权利和义务 </w:t>
      </w:r>
    </w:p>
    <w:p>
      <w:pPr>
        <w:numPr>
          <w:ilvl w:val="0"/>
          <w:numId w:val="0"/>
        </w:numPr>
        <w:tabs>
          <w:tab w:val="left" w:pos="1440"/>
        </w:tabs>
        <w:adjustRightInd w:val="0"/>
        <w:spacing w:line="360" w:lineRule="auto"/>
        <w:ind w:left="420" w:leftChars="0"/>
        <w:jc w:val="left"/>
        <w:textAlignment w:val="baseline"/>
        <w:rPr>
          <w:rFonts w:ascii="宋体" w:hAnsi="宋体"/>
          <w:bCs/>
          <w:color w:val="000000"/>
        </w:rPr>
      </w:pPr>
      <w:r>
        <w:rPr>
          <w:rFonts w:hint="eastAsia" w:ascii="宋体" w:hAnsi="宋体" w:cs="宋体"/>
          <w:color w:val="000000"/>
          <w:kern w:val="0"/>
          <w:lang w:val="en-US" w:eastAsia="zh-CN"/>
        </w:rPr>
        <w:t>一、甲方的权利和义务：</w:t>
      </w:r>
    </w:p>
    <w:p>
      <w:pPr>
        <w:numPr>
          <w:ilvl w:val="0"/>
          <w:numId w:val="0"/>
        </w:numPr>
        <w:tabs>
          <w:tab w:val="left" w:pos="1440"/>
        </w:tabs>
        <w:adjustRightInd w:val="0"/>
        <w:spacing w:line="360" w:lineRule="auto"/>
        <w:ind w:left="660" w:leftChars="175" w:hanging="240" w:hangingChars="100"/>
        <w:jc w:val="left"/>
        <w:textAlignment w:val="baseline"/>
        <w:rPr>
          <w:rFonts w:ascii="宋体" w:hAnsi="宋体"/>
          <w:bCs/>
          <w:color w:val="000000"/>
        </w:rPr>
      </w:pPr>
      <w:r>
        <w:rPr>
          <w:rFonts w:hint="eastAsia" w:ascii="宋体" w:hAnsi="宋体"/>
          <w:bCs/>
          <w:color w:val="000000"/>
          <w:lang w:val="en-US" w:eastAsia="zh-CN"/>
        </w:rPr>
        <w:t>1.</w:t>
      </w:r>
      <w:r>
        <w:rPr>
          <w:rFonts w:hint="eastAsia" w:ascii="宋体" w:hAnsi="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0"/>
        </w:numPr>
        <w:tabs>
          <w:tab w:val="left" w:pos="1440"/>
        </w:tabs>
        <w:adjustRightInd w:val="0"/>
        <w:spacing w:line="360" w:lineRule="auto"/>
        <w:ind w:left="420" w:leftChars="0"/>
        <w:jc w:val="left"/>
        <w:textAlignment w:val="baseline"/>
        <w:rPr>
          <w:rFonts w:ascii="宋体" w:hAnsi="宋体"/>
          <w:bCs/>
          <w:color w:val="000000"/>
        </w:rPr>
      </w:pPr>
      <w:r>
        <w:rPr>
          <w:rFonts w:hint="eastAsia" w:ascii="宋体" w:hAnsi="宋体"/>
          <w:bCs/>
          <w:color w:val="000000"/>
          <w:lang w:val="en-US" w:eastAsia="zh-CN"/>
        </w:rPr>
        <w:t>2.</w:t>
      </w:r>
      <w:r>
        <w:rPr>
          <w:rFonts w:hint="eastAsia" w:ascii="宋体" w:hAnsi="宋体"/>
          <w:bCs/>
          <w:color w:val="000000"/>
        </w:rPr>
        <w:t>甲方有权依据双方签订的考评办法对乙方提供的服务进行定期考评。当考评结果未达到标准时，有权依据考评办法约定的数额扣除履约保证金。</w:t>
      </w:r>
    </w:p>
    <w:p>
      <w:pPr>
        <w:numPr>
          <w:ilvl w:val="0"/>
          <w:numId w:val="0"/>
        </w:numPr>
        <w:tabs>
          <w:tab w:val="left" w:pos="1440"/>
        </w:tabs>
        <w:adjustRightInd w:val="0"/>
        <w:spacing w:line="360" w:lineRule="auto"/>
        <w:ind w:left="420" w:leftChars="0"/>
        <w:jc w:val="left"/>
        <w:textAlignment w:val="baseline"/>
        <w:rPr>
          <w:rFonts w:ascii="宋体" w:hAnsi="宋体"/>
          <w:bCs/>
          <w:color w:val="000000"/>
        </w:rPr>
      </w:pPr>
      <w:r>
        <w:rPr>
          <w:rFonts w:hint="eastAsia" w:ascii="宋体" w:hAnsi="宋体"/>
          <w:bCs/>
          <w:color w:val="000000"/>
          <w:lang w:val="en-US" w:eastAsia="zh-CN"/>
        </w:rPr>
        <w:t>3.</w:t>
      </w:r>
      <w:r>
        <w:rPr>
          <w:rFonts w:hint="eastAsia" w:ascii="宋体" w:hAnsi="宋体"/>
          <w:bCs/>
          <w:color w:val="000000"/>
        </w:rPr>
        <w:t>负责检查监督乙方管理工作的实施及制度的执行情况。</w:t>
      </w:r>
    </w:p>
    <w:p>
      <w:pPr>
        <w:numPr>
          <w:ilvl w:val="0"/>
          <w:numId w:val="0"/>
        </w:numPr>
        <w:tabs>
          <w:tab w:val="left" w:pos="1440"/>
        </w:tabs>
        <w:adjustRightInd w:val="0"/>
        <w:spacing w:line="360" w:lineRule="auto"/>
        <w:ind w:firstLine="480" w:firstLineChars="200"/>
        <w:jc w:val="left"/>
        <w:textAlignment w:val="baseline"/>
        <w:rPr>
          <w:rFonts w:ascii="宋体" w:hAnsi="宋体"/>
          <w:bCs/>
          <w:color w:val="000000"/>
        </w:rPr>
      </w:pPr>
      <w:r>
        <w:rPr>
          <w:rFonts w:hint="eastAsia" w:ascii="宋体" w:hAnsi="宋体"/>
          <w:bCs/>
          <w:color w:val="000000"/>
          <w:lang w:val="en-US" w:eastAsia="zh-CN"/>
        </w:rPr>
        <w:t>4.</w:t>
      </w:r>
      <w:r>
        <w:rPr>
          <w:rFonts w:hint="eastAsia" w:ascii="宋体" w:hAnsi="宋体"/>
          <w:bCs/>
          <w:color w:val="000000"/>
        </w:rPr>
        <w:t>根据本合同规定，按时向乙方支付应付服务费用。</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bCs/>
          <w:color w:val="000000"/>
          <w:lang w:val="en-US" w:eastAsia="zh-CN"/>
        </w:rPr>
        <w:t>5.</w:t>
      </w:r>
      <w:r>
        <w:rPr>
          <w:rFonts w:hint="eastAsia" w:ascii="宋体" w:hAnsi="宋体"/>
          <w:bCs/>
          <w:color w:val="000000"/>
        </w:rPr>
        <w:t>国家法律、法规所规定由甲方承担的其它责任。</w:t>
      </w:r>
      <w:r>
        <w:rPr>
          <w:rFonts w:hint="eastAsia" w:ascii="宋体" w:hAnsi="宋体" w:cs="宋体"/>
          <w:color w:val="000000"/>
          <w:kern w:val="0"/>
          <w:lang w:val="en-US" w:eastAsia="zh-CN"/>
        </w:rPr>
        <w:t xml:space="preserve"> </w:t>
      </w:r>
    </w:p>
    <w:p>
      <w:pPr>
        <w:autoSpaceDE w:val="0"/>
        <w:autoSpaceDN w:val="0"/>
        <w:spacing w:line="360" w:lineRule="auto"/>
        <w:ind w:firstLine="240" w:firstLineChars="100"/>
        <w:rPr>
          <w:rFonts w:hint="eastAsia" w:ascii="宋体" w:hAnsi="宋体" w:cs="宋体"/>
          <w:color w:val="000000"/>
          <w:kern w:val="0"/>
          <w:lang w:val="en-US" w:eastAsia="zh-CN"/>
        </w:rPr>
      </w:pPr>
      <w:r>
        <w:rPr>
          <w:rFonts w:hint="eastAsia" w:ascii="宋体" w:hAnsi="宋体" w:cs="宋体"/>
          <w:color w:val="000000"/>
          <w:kern w:val="0"/>
          <w:lang w:val="en-US" w:eastAsia="zh-CN"/>
        </w:rPr>
        <w:t>二、乙方的权利和义务：</w:t>
      </w:r>
    </w:p>
    <w:p>
      <w:pPr>
        <w:numPr>
          <w:ilvl w:val="0"/>
          <w:numId w:val="7"/>
        </w:numPr>
        <w:adjustRightInd w:val="0"/>
        <w:spacing w:line="360" w:lineRule="auto"/>
        <w:ind w:left="0" w:firstLine="567"/>
        <w:jc w:val="left"/>
        <w:textAlignment w:val="baseline"/>
        <w:rPr>
          <w:rFonts w:ascii="宋体" w:hAnsi="宋体"/>
          <w:bCs/>
          <w:color w:val="000000"/>
        </w:rPr>
      </w:pPr>
      <w:r>
        <w:rPr>
          <w:rFonts w:hint="eastAsia" w:ascii="宋体" w:hAnsi="宋体"/>
          <w:bCs/>
          <w:color w:val="000000"/>
        </w:rPr>
        <w:t>对本合同规定的委托服务范围内的项目享有管理权及服务义务。</w:t>
      </w:r>
    </w:p>
    <w:p>
      <w:pPr>
        <w:numPr>
          <w:ilvl w:val="0"/>
          <w:numId w:val="7"/>
        </w:numPr>
        <w:adjustRightInd w:val="0"/>
        <w:spacing w:line="360" w:lineRule="auto"/>
        <w:ind w:left="0" w:firstLine="567"/>
        <w:jc w:val="left"/>
        <w:textAlignment w:val="baseline"/>
        <w:rPr>
          <w:rFonts w:ascii="宋体" w:hAnsi="宋体"/>
          <w:bCs/>
          <w:color w:val="000000"/>
        </w:rPr>
      </w:pPr>
      <w:r>
        <w:rPr>
          <w:rFonts w:hint="eastAsia" w:ascii="宋体" w:hAnsi="宋体"/>
          <w:bCs/>
          <w:color w:val="000000"/>
        </w:rPr>
        <w:t>根据本合同的规定向甲方收取相关服务费用，并有权在本项目管理范围内管理及合理使用。</w:t>
      </w:r>
    </w:p>
    <w:p>
      <w:pPr>
        <w:numPr>
          <w:ilvl w:val="0"/>
          <w:numId w:val="7"/>
        </w:numPr>
        <w:adjustRightInd w:val="0"/>
        <w:spacing w:line="360" w:lineRule="auto"/>
        <w:ind w:left="0" w:firstLine="567"/>
        <w:jc w:val="left"/>
        <w:textAlignment w:val="baseline"/>
        <w:rPr>
          <w:rFonts w:ascii="宋体" w:hAnsi="宋体"/>
          <w:bCs/>
          <w:color w:val="000000"/>
        </w:rPr>
      </w:pPr>
      <w:r>
        <w:rPr>
          <w:rFonts w:hint="eastAsia" w:ascii="宋体" w:hAnsi="宋体"/>
          <w:color w:val="000000"/>
        </w:rPr>
        <w:t>及时向甲方通告本项目服务范围内有关服务的重大事项，及时配合处理投诉。</w:t>
      </w:r>
    </w:p>
    <w:p>
      <w:pPr>
        <w:numPr>
          <w:ilvl w:val="0"/>
          <w:numId w:val="7"/>
        </w:numPr>
        <w:adjustRightInd w:val="0"/>
        <w:spacing w:line="360" w:lineRule="auto"/>
        <w:ind w:left="0" w:firstLine="567"/>
        <w:jc w:val="left"/>
        <w:textAlignment w:val="baseline"/>
        <w:rPr>
          <w:rFonts w:ascii="宋体" w:hAnsi="宋体"/>
          <w:bCs/>
          <w:color w:val="000000"/>
        </w:rPr>
      </w:pPr>
      <w:r>
        <w:rPr>
          <w:rFonts w:hint="eastAsia" w:ascii="宋体" w:hAnsi="宋体"/>
          <w:bCs/>
          <w:color w:val="000000"/>
        </w:rPr>
        <w:t>接受项目行业管理部门及政府有关部门的指导，接受甲方的监督。</w:t>
      </w:r>
    </w:p>
    <w:p>
      <w:pPr>
        <w:numPr>
          <w:ilvl w:val="0"/>
          <w:numId w:val="7"/>
        </w:numPr>
        <w:adjustRightInd w:val="0"/>
        <w:spacing w:line="360" w:lineRule="auto"/>
        <w:ind w:left="0" w:firstLine="567"/>
        <w:jc w:val="left"/>
        <w:textAlignment w:val="baseline"/>
      </w:pPr>
      <w:r>
        <w:rPr>
          <w:rFonts w:hint="eastAsia" w:ascii="宋体" w:hAnsi="宋体"/>
          <w:bCs/>
          <w:color w:val="000000"/>
        </w:rPr>
        <w:t>国家法律、法规所规定由乙方承担的其它责任。</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第七条 付款方式 </w:t>
      </w:r>
    </w:p>
    <w:p>
      <w:pPr>
        <w:autoSpaceDE w:val="0"/>
        <w:autoSpaceDN w:val="0"/>
        <w:spacing w:line="360" w:lineRule="auto"/>
        <w:ind w:firstLine="480" w:firstLineChars="200"/>
        <w:rPr>
          <w:rFonts w:hint="eastAsia" w:ascii="宋体" w:hAnsi="宋体" w:cs="宋体"/>
          <w:color w:val="FF0000"/>
          <w:kern w:val="0"/>
          <w:u w:val="single"/>
          <w:lang w:val="en-US" w:eastAsia="zh-CN"/>
        </w:rPr>
      </w:pPr>
      <w:r>
        <w:rPr>
          <w:rFonts w:hint="eastAsia" w:ascii="宋体" w:hAnsi="宋体" w:cs="宋体"/>
          <w:color w:val="000000"/>
          <w:kern w:val="0"/>
          <w:lang w:val="en-US" w:eastAsia="zh-CN"/>
        </w:rPr>
        <w:t>付款方式：合同签订生效后</w:t>
      </w:r>
      <w:r>
        <w:rPr>
          <w:rFonts w:hint="eastAsia" w:ascii="宋体" w:hAnsi="宋体" w:cs="宋体"/>
          <w:color w:val="000000" w:themeColor="text1"/>
          <w:kern w:val="0"/>
          <w:u w:val="single"/>
          <w:lang w:val="en-US" w:eastAsia="zh-CN"/>
          <w14:textFill>
            <w14:solidFill>
              <w14:schemeClr w14:val="tx1"/>
            </w14:solidFill>
          </w14:textFill>
        </w:rPr>
        <w:t xml:space="preserve">    </w:t>
      </w:r>
      <w:r>
        <w:rPr>
          <w:rFonts w:hint="eastAsia" w:ascii="宋体" w:hAnsi="宋体" w:cs="宋体"/>
          <w:color w:val="000000"/>
          <w:kern w:val="0"/>
          <w:lang w:val="en-US" w:eastAsia="zh-CN"/>
        </w:rPr>
        <w:t>日内支付合同金额的</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en-US" w:eastAsia="zh-CN"/>
        </w:rPr>
        <w:t>；主要业务系统上线运行后支付合同金额</w:t>
      </w:r>
      <w:r>
        <w:rPr>
          <w:rFonts w:hint="eastAsia" w:ascii="宋体" w:hAnsi="宋体" w:cs="宋体"/>
          <w:color w:val="000000" w:themeColor="text1"/>
          <w:kern w:val="0"/>
          <w:u w:val="single"/>
          <w:lang w:val="en-US" w:eastAsia="zh-CN"/>
          <w14:textFill>
            <w14:solidFill>
              <w14:schemeClr w14:val="tx1"/>
            </w14:solidFill>
          </w14:textFill>
        </w:rPr>
        <w:t xml:space="preserve">    </w:t>
      </w:r>
      <w:r>
        <w:rPr>
          <w:rFonts w:hint="eastAsia" w:ascii="宋体" w:hAnsi="宋体" w:cs="宋体"/>
          <w:color w:val="000000"/>
          <w:kern w:val="0"/>
          <w:lang w:val="en-US" w:eastAsia="zh-CN"/>
        </w:rPr>
        <w:t>，验收合格后支付合同金额的</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en-US" w:eastAsia="zh-CN"/>
        </w:rPr>
        <w:t>；合同金额的</w:t>
      </w:r>
      <w:r>
        <w:rPr>
          <w:rFonts w:hint="eastAsia" w:ascii="宋体" w:hAnsi="宋体" w:cs="宋体"/>
          <w:color w:val="000000"/>
          <w:kern w:val="0"/>
          <w:u w:val="none"/>
          <w:lang w:val="en-US" w:eastAsia="zh-CN"/>
        </w:rPr>
        <w:t xml:space="preserve"> </w:t>
      </w:r>
      <w:r>
        <w:rPr>
          <w:rFonts w:hint="eastAsia" w:ascii="宋体" w:hAnsi="宋体" w:cs="宋体"/>
          <w:color w:val="FF0000"/>
          <w:kern w:val="0"/>
          <w:u w:val="none"/>
          <w:lang w:val="en-US" w:eastAsia="zh-CN"/>
        </w:rPr>
        <w:t xml:space="preserve"> </w:t>
      </w:r>
      <w:r>
        <w:rPr>
          <w:rFonts w:hint="eastAsia" w:ascii="宋体" w:hAnsi="宋体" w:cs="宋体"/>
          <w:color w:val="FF0000"/>
          <w:kern w:val="0"/>
          <w:u w:val="single"/>
          <w:lang w:val="en-US" w:eastAsia="zh-CN"/>
        </w:rPr>
        <w:t xml:space="preserve">                        </w:t>
      </w:r>
    </w:p>
    <w:p>
      <w:pPr>
        <w:autoSpaceDE w:val="0"/>
        <w:autoSpaceDN w:val="0"/>
        <w:spacing w:line="360" w:lineRule="auto"/>
        <w:rPr>
          <w:rFonts w:hint="eastAsia" w:ascii="宋体" w:hAnsi="宋体" w:eastAsia="宋体" w:cs="宋体"/>
          <w:b/>
          <w:color w:val="000000"/>
          <w:kern w:val="0"/>
          <w:sz w:val="24"/>
          <w:szCs w:val="24"/>
          <w:lang w:val="en-US" w:eastAsia="zh-CN" w:bidi="ar"/>
        </w:rPr>
      </w:pPr>
      <w:r>
        <w:rPr>
          <w:rFonts w:hint="eastAsia" w:ascii="宋体" w:hAnsi="宋体" w:cs="宋体"/>
          <w:color w:val="000000"/>
          <w:kern w:val="0"/>
          <w:u w:val="single"/>
          <w:lang w:val="en-US" w:eastAsia="zh-CN"/>
        </w:rPr>
        <w:t xml:space="preserve">      </w:t>
      </w:r>
      <w:r>
        <w:rPr>
          <w:rFonts w:hint="eastAsia" w:ascii="宋体" w:hAnsi="宋体" w:cs="宋体"/>
          <w:color w:val="000000"/>
          <w:kern w:val="0"/>
          <w:u w:val="none"/>
          <w:lang w:val="en-US" w:eastAsia="zh-CN"/>
        </w:rPr>
        <w:t>验</w:t>
      </w:r>
      <w:r>
        <w:rPr>
          <w:rFonts w:hint="eastAsia" w:ascii="宋体" w:hAnsi="宋体" w:cs="宋体"/>
          <w:color w:val="000000"/>
          <w:kern w:val="0"/>
          <w:lang w:val="en-US" w:eastAsia="zh-CN"/>
        </w:rPr>
        <w:t>收合格后</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en-US" w:eastAsia="zh-CN"/>
        </w:rPr>
        <w:t xml:space="preserve">年内付清。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第八条 违约责任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1、乙方提供的服务不符合采购文件、报价文件或本合同规定的，甲方有权拒收，并且乙方须向甲方支付本合同总价 5 %的违约金。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2、乙方未能按本合同规定的服务时间提供服务，从逾期之日起每日按本合同总价 5%的数额向甲方支付违约金；逾期半个月以上的，甲方有权终止合同，由此造成的甲方经济损失由乙方承担。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3、未经甲方同意乙方不得私自将该服务转包第三方完成。如私自转包，则处本合同总价 5 %的违约金。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4、其它违约责任按《中华人民共和国合同法》处理。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第九条 知识产权归属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第十条 保密条款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1、乙方对甲方提供的资料负有保密义务，未经甲方同意，不得向项目无关单位和个人提供有关资料。如发生以上情况，甲方有权索赔。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2、甲方有义务保护乙方的知识产权，未经乙方同意，甲方对服务单位交付的成果文件、资料不得向第三方转让或用于本合同以外的项目。如发生以上情况，乙方有权索赔。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第十一条 争议的解决 </w:t>
      </w:r>
    </w:p>
    <w:p>
      <w:pPr>
        <w:numPr>
          <w:ilvl w:val="0"/>
          <w:numId w:val="8"/>
        </w:numPr>
        <w:tabs>
          <w:tab w:val="left" w:pos="0"/>
        </w:tabs>
        <w:spacing w:line="360" w:lineRule="auto"/>
        <w:ind w:left="0" w:firstLine="560"/>
        <w:rPr>
          <w:rFonts w:ascii="宋体" w:hAnsi="宋体"/>
          <w:color w:val="000000"/>
        </w:rPr>
      </w:pPr>
      <w:r>
        <w:rPr>
          <w:rFonts w:hint="eastAsia" w:ascii="宋体" w:hAnsi="宋体"/>
          <w:color w:val="000000"/>
        </w:rPr>
        <w:t>在执行本合同中发生的或与本合同有关的争端，双方应通过友好协商解决，经协商在60天内不能达成协议时，应提交甲方所在地仲裁委员会仲裁。</w:t>
      </w:r>
    </w:p>
    <w:p>
      <w:pPr>
        <w:numPr>
          <w:ilvl w:val="0"/>
          <w:numId w:val="8"/>
        </w:numPr>
        <w:tabs>
          <w:tab w:val="left" w:pos="0"/>
        </w:tabs>
        <w:spacing w:line="360" w:lineRule="auto"/>
        <w:ind w:left="0" w:firstLine="560"/>
        <w:rPr>
          <w:rFonts w:ascii="宋体" w:hAnsi="宋体"/>
          <w:color w:val="000000"/>
        </w:rPr>
      </w:pPr>
      <w:r>
        <w:rPr>
          <w:rFonts w:hint="eastAsia" w:ascii="宋体" w:hAnsi="宋体"/>
          <w:color w:val="000000"/>
        </w:rPr>
        <w:t>仲裁裁决应为最终决定，并对双方具有约束力。</w:t>
      </w:r>
    </w:p>
    <w:p>
      <w:pPr>
        <w:numPr>
          <w:ilvl w:val="0"/>
          <w:numId w:val="8"/>
        </w:numPr>
        <w:tabs>
          <w:tab w:val="left" w:pos="0"/>
        </w:tabs>
        <w:spacing w:line="360" w:lineRule="auto"/>
        <w:ind w:left="0" w:firstLine="560"/>
        <w:rPr>
          <w:rFonts w:hint="eastAsia" w:ascii="宋体" w:hAnsi="宋体"/>
          <w:color w:val="000000"/>
        </w:rPr>
      </w:pPr>
      <w:r>
        <w:rPr>
          <w:rFonts w:hint="eastAsia" w:ascii="宋体" w:hAnsi="宋体"/>
          <w:color w:val="000000"/>
        </w:rPr>
        <w:t xml:space="preserve">除另有裁决外，仲裁费应由败诉方负担。 </w:t>
      </w:r>
    </w:p>
    <w:p>
      <w:pPr>
        <w:numPr>
          <w:ilvl w:val="0"/>
          <w:numId w:val="8"/>
        </w:numPr>
        <w:tabs>
          <w:tab w:val="left" w:pos="0"/>
        </w:tabs>
        <w:spacing w:line="360" w:lineRule="auto"/>
        <w:ind w:left="0" w:firstLine="560"/>
        <w:rPr>
          <w:rFonts w:hint="eastAsia" w:ascii="宋体" w:hAnsi="宋体"/>
          <w:color w:val="000000"/>
        </w:rPr>
      </w:pPr>
      <w:r>
        <w:rPr>
          <w:rFonts w:hint="eastAsia" w:ascii="宋体" w:hAnsi="宋体"/>
          <w:color w:val="000000"/>
        </w:rPr>
        <w:t>在仲裁期间，除正在进行仲裁部分外，合同其他部分继续执行。</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第十二条 不可抗力 </w:t>
      </w:r>
    </w:p>
    <w:p>
      <w:pPr>
        <w:numPr>
          <w:ilvl w:val="0"/>
          <w:numId w:val="9"/>
        </w:numPr>
        <w:tabs>
          <w:tab w:val="left" w:pos="0"/>
        </w:tabs>
        <w:spacing w:line="360" w:lineRule="auto"/>
        <w:ind w:left="0" w:firstLine="567"/>
        <w:rPr>
          <w:rFonts w:ascii="宋体" w:hAnsi="宋体"/>
          <w:color w:val="000000"/>
        </w:rPr>
      </w:pPr>
      <w:r>
        <w:rPr>
          <w:rFonts w:hint="eastAsia" w:ascii="宋体" w:hAnsi="宋体"/>
          <w:color w:val="000000"/>
        </w:rPr>
        <w:t>在合同有效期内，任何一方因不可抗力事件导致不能履行合同，则合同履行期可延长，其延长期与不可抗力影响期相同。</w:t>
      </w:r>
    </w:p>
    <w:p>
      <w:pPr>
        <w:numPr>
          <w:ilvl w:val="0"/>
          <w:numId w:val="9"/>
        </w:numPr>
        <w:tabs>
          <w:tab w:val="left" w:pos="0"/>
        </w:tabs>
        <w:spacing w:line="360" w:lineRule="auto"/>
        <w:ind w:left="0" w:firstLine="567"/>
        <w:rPr>
          <w:rFonts w:ascii="宋体" w:hAnsi="宋体"/>
          <w:color w:val="000000"/>
        </w:rPr>
      </w:pPr>
      <w:r>
        <w:rPr>
          <w:rFonts w:hint="eastAsia" w:ascii="宋体" w:hAnsi="宋体"/>
          <w:color w:val="000000"/>
        </w:rPr>
        <w:t>不可抗力事件发生后，应立即通知对方，并寄送有关权威机构出具的证明。</w:t>
      </w:r>
    </w:p>
    <w:p>
      <w:pPr>
        <w:numPr>
          <w:ilvl w:val="0"/>
          <w:numId w:val="9"/>
        </w:numPr>
        <w:tabs>
          <w:tab w:val="left" w:pos="0"/>
        </w:tabs>
        <w:spacing w:line="360" w:lineRule="auto"/>
        <w:ind w:left="0" w:firstLine="567"/>
        <w:rPr>
          <w:rFonts w:hint="eastAsia" w:ascii="宋体" w:hAnsi="宋体" w:cs="宋体"/>
          <w:color w:val="000000"/>
          <w:kern w:val="0"/>
          <w:lang w:val="en-US" w:eastAsia="zh-CN"/>
        </w:rPr>
      </w:pPr>
      <w:r>
        <w:rPr>
          <w:rFonts w:hint="eastAsia" w:ascii="宋体" w:hAnsi="宋体"/>
          <w:color w:val="000000"/>
        </w:rPr>
        <w:t>不可抗力事件延续120天以上，双方应通过友好协商，确定是否继续履行合同。</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第十三条 合同的终止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1、合同期满，双方未续签的；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2、乙方服务能力丧失，致使服务无法正常进行的；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3、符合法律法规规定的其他事项的。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第十四条 税费 </w:t>
      </w:r>
    </w:p>
    <w:p>
      <w:pPr>
        <w:keepNext w:val="0"/>
        <w:keepLines w:val="0"/>
        <w:widowControl/>
        <w:suppressLineNumbers w:val="0"/>
        <w:ind w:firstLine="720" w:firstLineChars="300"/>
        <w:jc w:val="left"/>
      </w:pPr>
      <w:r>
        <w:rPr>
          <w:rFonts w:hint="eastAsia" w:ascii="宋体" w:hAnsi="宋体" w:cs="宋体"/>
          <w:color w:val="000000"/>
          <w:kern w:val="0"/>
          <w:lang w:val="en-US" w:eastAsia="zh-CN"/>
        </w:rPr>
        <w:t>此项目发生的与本合同执行有关的一切税费均由乙方负担。</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第十五条 其它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1、本合同所有附件及政府采购文件均为合同的有效组成部分，与本合同具有同等法律效力。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2、在执行本合同的过程中，所有经双方签署确认的文件（包括会议纪要、补充 协议、往来信函）即成为本合同的有效组成部分。 </w:t>
      </w:r>
    </w:p>
    <w:p>
      <w:pPr>
        <w:autoSpaceDE w:val="0"/>
        <w:autoSpaceDN w:val="0"/>
        <w:spacing w:line="360" w:lineRule="auto"/>
        <w:ind w:firstLine="480" w:firstLineChars="200"/>
      </w:pPr>
      <w:r>
        <w:rPr>
          <w:rFonts w:hint="eastAsia" w:ascii="宋体" w:hAnsi="宋体" w:cs="宋体"/>
          <w:color w:val="000000"/>
          <w:kern w:val="0"/>
          <w:lang w:val="en-US" w:eastAsia="zh-CN"/>
        </w:rPr>
        <w:t>3、如一方地址、电话、传真号码有变更，应在变更当日内书面通知对方，否则，应承担相应责任。</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第十六条 补充条款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1、谅解与备忘条款：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2、双方不可撤销的责任与义务： </w:t>
      </w:r>
    </w:p>
    <w:p>
      <w:pPr>
        <w:autoSpaceDE w:val="0"/>
        <w:autoSpaceDN w:val="0"/>
        <w:spacing w:line="360" w:lineRule="auto"/>
        <w:ind w:firstLine="480" w:firstLineChars="200"/>
      </w:pPr>
      <w:r>
        <w:rPr>
          <w:rFonts w:hint="eastAsia" w:ascii="宋体" w:hAnsi="宋体" w:cs="宋体"/>
          <w:color w:val="000000"/>
          <w:kern w:val="0"/>
          <w:lang w:val="en-US" w:eastAsia="zh-CN"/>
        </w:rPr>
        <w:t>3、双方约定以下补充条款：</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第十七条 合同生效 </w:t>
      </w:r>
    </w:p>
    <w:p>
      <w:pPr>
        <w:pStyle w:val="34"/>
        <w:numPr>
          <w:ilvl w:val="0"/>
          <w:numId w:val="10"/>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合同经双方法定代表人或授权委托代理人签字并加盖单位公章后生效。</w:t>
      </w:r>
    </w:p>
    <w:p>
      <w:pPr>
        <w:pStyle w:val="34"/>
        <w:numPr>
          <w:ilvl w:val="0"/>
          <w:numId w:val="10"/>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合同执行中涉及采购资金和采购内容修改或补充的，须经政府采购监管部门审批，并签书面补充协议报政府采购监督管理部门备案，方可作为主合同不可分割的一部分。</w:t>
      </w:r>
    </w:p>
    <w:p>
      <w:pPr>
        <w:pStyle w:val="34"/>
        <w:numPr>
          <w:ilvl w:val="0"/>
          <w:numId w:val="10"/>
        </w:numPr>
        <w:spacing w:line="360" w:lineRule="auto"/>
        <w:ind w:left="0" w:firstLine="630" w:firstLineChars="0"/>
        <w:rPr>
          <w:rFonts w:ascii="宋体" w:hAnsi="宋体"/>
          <w:color w:val="000000"/>
          <w:sz w:val="24"/>
          <w:szCs w:val="24"/>
        </w:rPr>
      </w:pPr>
      <w:r>
        <w:rPr>
          <w:rFonts w:hint="eastAsia" w:ascii="宋体" w:hAnsi="宋体"/>
          <w:color w:val="000000"/>
          <w:sz w:val="24"/>
          <w:szCs w:val="24"/>
        </w:rPr>
        <w:t>本合同一式</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份，自双方签章之日起起效。甲方</w:t>
      </w:r>
      <w:r>
        <w:rPr>
          <w:rFonts w:hint="eastAsia" w:ascii="宋体" w:hAnsi="宋体"/>
          <w:color w:val="000000"/>
          <w:sz w:val="24"/>
          <w:szCs w:val="24"/>
          <w:u w:val="single"/>
        </w:rPr>
        <w:t xml:space="preserve">  </w:t>
      </w:r>
      <w:r>
        <w:rPr>
          <w:rFonts w:hint="eastAsia" w:ascii="宋体" w:hAnsi="宋体"/>
          <w:color w:val="000000"/>
          <w:sz w:val="24"/>
          <w:szCs w:val="24"/>
        </w:rPr>
        <w:t>份，乙方</w:t>
      </w:r>
      <w:r>
        <w:rPr>
          <w:rFonts w:hint="eastAsia" w:ascii="宋体" w:hAnsi="宋体"/>
          <w:color w:val="000000"/>
          <w:sz w:val="24"/>
          <w:szCs w:val="24"/>
          <w:u w:val="single"/>
        </w:rPr>
        <w:t xml:space="preserve">  </w:t>
      </w:r>
      <w:r>
        <w:rPr>
          <w:rFonts w:hint="eastAsia" w:ascii="宋体" w:hAnsi="宋体"/>
          <w:color w:val="000000"/>
          <w:sz w:val="24"/>
          <w:szCs w:val="24"/>
        </w:rPr>
        <w:t>份，政府采购代理机构</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份，同级财政部门备案</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份，具有同等法律效力。</w:t>
      </w:r>
    </w:p>
    <w:p>
      <w:pPr>
        <w:autoSpaceDE w:val="0"/>
        <w:autoSpaceDN w:val="0"/>
        <w:spacing w:line="360" w:lineRule="auto"/>
        <w:ind w:firstLine="482" w:firstLineChars="200"/>
        <w:rPr>
          <w:rFonts w:hint="eastAsia" w:ascii="宋体" w:hAnsi="宋体" w:cs="宋体"/>
          <w:color w:val="000000"/>
          <w:kern w:val="0"/>
          <w:lang w:val="en-US" w:eastAsia="zh-CN"/>
        </w:rPr>
      </w:pPr>
      <w:r>
        <w:rPr>
          <w:rFonts w:hint="eastAsia" w:ascii="宋体" w:hAnsi="宋体" w:eastAsia="宋体" w:cs="宋体"/>
          <w:b/>
          <w:color w:val="000000"/>
          <w:kern w:val="0"/>
          <w:sz w:val="24"/>
          <w:szCs w:val="24"/>
          <w:lang w:val="en-US" w:eastAsia="zh-CN" w:bidi="ar"/>
        </w:rPr>
        <w:t>第十八条 合同附件</w:t>
      </w:r>
      <w:r>
        <w:rPr>
          <w:rFonts w:hint="eastAsia" w:ascii="宋体" w:hAnsi="宋体" w:cs="宋体"/>
          <w:color w:val="000000"/>
          <w:kern w:val="0"/>
          <w:lang w:val="en-US" w:eastAsia="zh-CN"/>
        </w:rPr>
        <w:t xml:space="preserve">(签定具体合同时，若有附件应注明，并注明附件名称。)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委托单位（盖章）：                 承接单位（盖章）： </w:t>
      </w:r>
    </w:p>
    <w:p>
      <w:pPr>
        <w:autoSpaceDE w:val="0"/>
        <w:autoSpaceDN w:val="0"/>
        <w:spacing w:line="360" w:lineRule="auto"/>
        <w:ind w:firstLine="480" w:firstLineChars="200"/>
        <w:rPr>
          <w:rFonts w:hint="eastAsia" w:ascii="宋体" w:hAnsi="宋体" w:cs="宋体"/>
          <w:color w:val="000000"/>
          <w:kern w:val="0"/>
          <w:lang w:val="en-US" w:eastAsia="zh-CN"/>
        </w:rPr>
      </w:pP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法定代表人：                             法定代表人： </w:t>
      </w:r>
    </w:p>
    <w:p>
      <w:pPr>
        <w:autoSpaceDE w:val="0"/>
        <w:autoSpaceDN w:val="0"/>
        <w:spacing w:line="360" w:lineRule="auto"/>
        <w:ind w:firstLine="480" w:firstLineChars="200"/>
        <w:rPr>
          <w:rFonts w:hint="eastAsia" w:ascii="宋体" w:hAnsi="宋体" w:cs="宋体"/>
          <w:color w:val="000000"/>
          <w:kern w:val="0"/>
          <w:lang w:val="en-US" w:eastAsia="zh-CN"/>
        </w:rPr>
      </w:pP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委托代理人：                             委托代理人： </w:t>
      </w:r>
    </w:p>
    <w:p>
      <w:pPr>
        <w:autoSpaceDE w:val="0"/>
        <w:autoSpaceDN w:val="0"/>
        <w:spacing w:line="360" w:lineRule="auto"/>
        <w:ind w:firstLine="480" w:firstLineChars="200"/>
        <w:rPr>
          <w:rFonts w:hint="eastAsia" w:ascii="宋体" w:hAnsi="宋体" w:cs="宋体"/>
          <w:color w:val="000000"/>
          <w:kern w:val="0"/>
          <w:lang w:val="en-US" w:eastAsia="zh-CN"/>
        </w:rPr>
      </w:pP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电话：                                   电 话： </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地址：                                   地 址： </w:t>
      </w:r>
    </w:p>
    <w:p>
      <w:pPr>
        <w:autoSpaceDE w:val="0"/>
        <w:autoSpaceDN w:val="0"/>
        <w:spacing w:line="360" w:lineRule="auto"/>
        <w:ind w:firstLine="4800" w:firstLineChars="2000"/>
        <w:rPr>
          <w:rFonts w:hint="eastAsia" w:ascii="宋体" w:hAnsi="宋体" w:cs="宋体"/>
          <w:color w:val="000000"/>
          <w:kern w:val="0"/>
          <w:lang w:val="en-US" w:eastAsia="zh-CN"/>
        </w:rPr>
      </w:pPr>
    </w:p>
    <w:p>
      <w:pPr>
        <w:autoSpaceDE w:val="0"/>
        <w:autoSpaceDN w:val="0"/>
        <w:spacing w:line="360" w:lineRule="auto"/>
        <w:ind w:firstLine="5280" w:firstLineChars="2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开 户 银行： </w:t>
      </w:r>
    </w:p>
    <w:p>
      <w:pPr>
        <w:autoSpaceDE w:val="0"/>
        <w:autoSpaceDN w:val="0"/>
        <w:spacing w:line="360" w:lineRule="auto"/>
        <w:ind w:firstLine="5280" w:firstLineChars="2200"/>
        <w:rPr>
          <w:rFonts w:hint="eastAsia" w:ascii="宋体" w:hAnsi="宋体" w:cs="宋体"/>
          <w:color w:val="000000"/>
          <w:kern w:val="0"/>
          <w:lang w:val="en-US" w:eastAsia="zh-CN"/>
        </w:rPr>
      </w:pPr>
    </w:p>
    <w:p>
      <w:pPr>
        <w:autoSpaceDE w:val="0"/>
        <w:autoSpaceDN w:val="0"/>
        <w:spacing w:line="360" w:lineRule="auto"/>
        <w:ind w:firstLine="5280" w:firstLineChars="2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账 号： </w:t>
      </w:r>
    </w:p>
    <w:p>
      <w:pPr>
        <w:autoSpaceDE w:val="0"/>
        <w:autoSpaceDN w:val="0"/>
        <w:spacing w:line="360" w:lineRule="auto"/>
        <w:ind w:firstLine="960" w:firstLineChars="400"/>
        <w:rPr>
          <w:rFonts w:hint="eastAsia" w:ascii="宋体" w:hAnsi="宋体" w:cs="宋体"/>
          <w:color w:val="000000"/>
          <w:kern w:val="0"/>
          <w:lang w:val="en-US" w:eastAsia="zh-CN"/>
        </w:rPr>
      </w:pP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               签约时间：        年     月     日 </w:t>
      </w:r>
    </w:p>
    <w:p>
      <w:pPr>
        <w:autoSpaceDE w:val="0"/>
        <w:autoSpaceDN w:val="0"/>
        <w:spacing w:line="360" w:lineRule="auto"/>
        <w:ind w:firstLine="480" w:firstLineChars="200"/>
        <w:rPr>
          <w:rFonts w:hint="eastAsia" w:ascii="宋体" w:hAnsi="宋体" w:cs="宋体"/>
          <w:color w:val="000000"/>
          <w:kern w:val="0"/>
          <w:lang w:val="en-US" w:eastAsia="zh-CN"/>
        </w:rPr>
      </w:pP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采购代理机构： </w:t>
      </w:r>
    </w:p>
    <w:p>
      <w:pPr>
        <w:autoSpaceDE w:val="0"/>
        <w:autoSpaceDN w:val="0"/>
        <w:spacing w:line="360" w:lineRule="auto"/>
        <w:ind w:firstLine="480" w:firstLineChars="200"/>
        <w:rPr>
          <w:rFonts w:hint="eastAsia" w:ascii="宋体" w:hAnsi="宋体" w:cs="宋体"/>
          <w:color w:val="000000"/>
          <w:kern w:val="0"/>
          <w:lang w:val="en-US" w:eastAsia="zh-CN"/>
        </w:rPr>
      </w:pP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 xml:space="preserve">负责人或经办人： </w:t>
      </w:r>
    </w:p>
    <w:p>
      <w:pPr>
        <w:autoSpaceDE w:val="0"/>
        <w:autoSpaceDN w:val="0"/>
        <w:spacing w:line="360" w:lineRule="auto"/>
        <w:ind w:firstLine="480" w:firstLineChars="200"/>
        <w:rPr>
          <w:rFonts w:hint="eastAsia" w:ascii="宋体" w:hAnsi="宋体" w:cs="宋体"/>
          <w:color w:val="000000"/>
          <w:kern w:val="0"/>
          <w:lang w:val="en-US" w:eastAsia="zh-CN"/>
        </w:rPr>
      </w:pPr>
    </w:p>
    <w:p>
      <w:pPr>
        <w:autoSpaceDE w:val="0"/>
        <w:autoSpaceDN w:val="0"/>
        <w:spacing w:line="360" w:lineRule="auto"/>
        <w:ind w:firstLine="720" w:firstLineChars="300"/>
        <w:rPr>
          <w:rFonts w:hint="eastAsia" w:ascii="宋体" w:hAnsi="宋体" w:cs="宋体"/>
          <w:color w:val="000000"/>
          <w:kern w:val="0"/>
          <w:lang w:val="en-US" w:eastAsia="zh-CN"/>
        </w:rPr>
      </w:pPr>
      <w:r>
        <w:rPr>
          <w:rFonts w:hint="eastAsia" w:ascii="宋体" w:hAnsi="宋体" w:cs="宋体"/>
          <w:color w:val="000000"/>
          <w:kern w:val="0"/>
          <w:lang w:val="en-US" w:eastAsia="zh-CN"/>
        </w:rPr>
        <w:t>合同备案时间：    年      月    日</w:t>
      </w:r>
    </w:p>
    <w:p>
      <w:pPr>
        <w:keepNext w:val="0"/>
        <w:keepLines w:val="0"/>
        <w:widowControl/>
        <w:suppressLineNumbers w:val="0"/>
        <w:jc w:val="left"/>
      </w:pPr>
    </w:p>
    <w:p>
      <w:pPr>
        <w:keepNext w:val="0"/>
        <w:keepLines w:val="0"/>
        <w:widowControl/>
        <w:suppressLineNumbers w:val="0"/>
        <w:jc w:val="left"/>
      </w:pPr>
    </w:p>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Pr>
        <w:autoSpaceDE w:val="0"/>
        <w:autoSpaceDN w:val="0"/>
        <w:spacing w:line="360" w:lineRule="auto"/>
        <w:jc w:val="center"/>
        <w:rPr>
          <w:rFonts w:hint="eastAsia" w:ascii="宋体" w:hAnsi="宋体" w:cs="宋体"/>
          <w:b/>
          <w:bCs/>
          <w:color w:val="000000"/>
          <w:kern w:val="0"/>
          <w:sz w:val="28"/>
          <w:szCs w:val="28"/>
          <w:lang w:val="zh-CN"/>
        </w:rPr>
      </w:pPr>
    </w:p>
    <w:p>
      <w:pPr>
        <w:autoSpaceDE w:val="0"/>
        <w:autoSpaceDN w:val="0"/>
        <w:spacing w:line="360" w:lineRule="auto"/>
        <w:jc w:val="both"/>
        <w:rPr>
          <w:rFonts w:hint="eastAsia" w:ascii="宋体" w:hAnsi="宋体" w:cs="宋体"/>
          <w:b/>
          <w:bCs/>
          <w:color w:val="000000"/>
          <w:kern w:val="0"/>
          <w:sz w:val="28"/>
          <w:szCs w:val="28"/>
          <w:lang w:val="zh-CN"/>
        </w:rPr>
      </w:pPr>
    </w:p>
    <w:p>
      <w:pPr>
        <w:autoSpaceDE w:val="0"/>
        <w:autoSpaceDN w:val="0"/>
        <w:spacing w:line="360" w:lineRule="auto"/>
        <w:jc w:val="center"/>
        <w:rPr>
          <w:rFonts w:ascii="宋体" w:hAnsi="宋体" w:cs="宋体"/>
          <w:color w:val="000000"/>
          <w:kern w:val="0"/>
          <w:sz w:val="28"/>
          <w:szCs w:val="28"/>
        </w:rPr>
      </w:pPr>
      <w:r>
        <w:rPr>
          <w:rFonts w:hint="eastAsia" w:ascii="宋体" w:hAnsi="宋体" w:cs="宋体"/>
          <w:b/>
          <w:bCs/>
          <w:color w:val="000000"/>
          <w:kern w:val="0"/>
          <w:sz w:val="28"/>
          <w:szCs w:val="28"/>
          <w:lang w:val="zh-CN"/>
        </w:rPr>
        <w:t>合同通用条款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交货期应根据产品的特点实事求是填写。特殊产品交货期需说明。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20"/>
        <w:spacing w:before="0" w:after="0" w:line="360" w:lineRule="auto"/>
        <w:rPr>
          <w:rFonts w:hint="eastAsia" w:ascii="宋体" w:hAnsi="宋体" w:cs="宋体"/>
          <w:color w:val="000000"/>
          <w:szCs w:val="36"/>
          <w:lang w:val="zh-CN"/>
        </w:rPr>
      </w:pPr>
      <w:r>
        <w:rPr>
          <w:rFonts w:hint="eastAsia" w:ascii="宋体" w:hAnsi="宋体" w:cs="宋体"/>
          <w:color w:val="000000"/>
          <w:szCs w:val="36"/>
          <w:lang w:val="zh-CN"/>
        </w:rPr>
        <w:br w:type="page"/>
      </w:r>
      <w:bookmarkStart w:id="91" w:name="_Toc515908206"/>
      <w:bookmarkStart w:id="92" w:name="_Toc8503"/>
      <w:bookmarkStart w:id="93" w:name="_Toc515908208"/>
      <w:bookmarkStart w:id="94" w:name="_Toc29902"/>
      <w:bookmarkStart w:id="95" w:name="_Toc8514"/>
    </w:p>
    <w:p>
      <w:pPr>
        <w:pStyle w:val="20"/>
        <w:spacing w:before="0" w:after="0" w:line="360" w:lineRule="auto"/>
        <w:rPr>
          <w:rFonts w:hint="eastAsia" w:ascii="宋体" w:hAnsi="宋体" w:cs="宋体"/>
          <w:color w:val="000000"/>
          <w:lang w:val="zh-CN"/>
        </w:rPr>
      </w:pPr>
      <w:r>
        <w:rPr>
          <w:rFonts w:hint="eastAsia" w:ascii="宋体" w:hAnsi="宋体" w:cs="宋体"/>
          <w:color w:val="000000"/>
          <w:szCs w:val="36"/>
          <w:lang w:val="zh-CN"/>
        </w:rPr>
        <w:t>第四部分  投标文件格式</w:t>
      </w:r>
      <w:bookmarkEnd w:id="91"/>
      <w:bookmarkEnd w:id="92"/>
    </w:p>
    <w:p>
      <w:pPr>
        <w:pStyle w:val="20"/>
        <w:spacing w:before="0" w:after="0" w:line="360" w:lineRule="auto"/>
        <w:jc w:val="left"/>
        <w:outlineLvl w:val="1"/>
        <w:rPr>
          <w:rFonts w:hint="eastAsia" w:ascii="宋体" w:hAnsi="宋体" w:cs="宋体"/>
          <w:color w:val="000000"/>
        </w:rPr>
      </w:pPr>
      <w:bookmarkStart w:id="96" w:name="_Toc11851"/>
      <w:bookmarkStart w:id="97" w:name="_Toc12467"/>
      <w:bookmarkStart w:id="98" w:name="_Toc515908207"/>
      <w:r>
        <w:rPr>
          <w:rFonts w:hint="eastAsia" w:ascii="宋体" w:hAnsi="宋体" w:cs="宋体"/>
          <w:color w:val="000000"/>
          <w:sz w:val="30"/>
          <w:szCs w:val="30"/>
          <w:lang w:val="zh-CN"/>
        </w:rPr>
        <w:t>封面</w:t>
      </w:r>
      <w:bookmarkEnd w:id="96"/>
      <w:r>
        <w:rPr>
          <w:rFonts w:hint="eastAsia" w:ascii="宋体" w:hAnsi="宋体" w:cs="宋体"/>
          <w:color w:val="000000"/>
          <w:sz w:val="30"/>
          <w:szCs w:val="30"/>
          <w:lang w:val="zh-CN"/>
        </w:rPr>
        <w:t>（上册）</w:t>
      </w:r>
      <w:bookmarkEnd w:id="97"/>
      <w:bookmarkEnd w:id="98"/>
    </w:p>
    <w:p>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0"/>
        <w:spacing w:line="360" w:lineRule="auto"/>
        <w:jc w:val="left"/>
        <w:outlineLvl w:val="1"/>
        <w:rPr>
          <w:rFonts w:hint="eastAsia" w:ascii="宋体" w:hAnsi="宋体" w:cs="宋体"/>
          <w:color w:val="000000"/>
          <w:lang w:val="zh-CN"/>
        </w:rPr>
      </w:pPr>
      <w:r>
        <w:rPr>
          <w:rFonts w:hint="eastAsia" w:ascii="宋体" w:hAnsi="宋体" w:cs="宋体"/>
          <w:b w:val="0"/>
          <w:bCs w:val="0"/>
          <w:color w:val="000000"/>
          <w:kern w:val="0"/>
          <w:lang w:val="zh-CN"/>
        </w:rPr>
        <w:br w:type="page"/>
      </w:r>
      <w:bookmarkStart w:id="99" w:name="_Toc22883"/>
      <w:r>
        <w:rPr>
          <w:rFonts w:hint="eastAsia" w:ascii="宋体" w:hAnsi="宋体" w:cs="宋体"/>
          <w:color w:val="000000"/>
          <w:sz w:val="30"/>
          <w:szCs w:val="30"/>
          <w:lang w:val="zh-CN"/>
        </w:rPr>
        <w:t>目录（上册）</w:t>
      </w:r>
      <w:bookmarkEnd w:id="93"/>
      <w:bookmarkEnd w:id="99"/>
    </w:p>
    <w:p>
      <w:pPr>
        <w:numPr>
          <w:ilvl w:val="0"/>
          <w:numId w:val="11"/>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投标函……………………………………………………………所在页码</w:t>
      </w:r>
    </w:p>
    <w:p>
      <w:pPr>
        <w:numPr>
          <w:ilvl w:val="0"/>
          <w:numId w:val="11"/>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11"/>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11"/>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11"/>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11"/>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11"/>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11"/>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11"/>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11"/>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投标保证金证明…………………………………………………所在页码</w:t>
      </w:r>
      <w:bookmarkEnd w:id="94"/>
      <w:bookmarkEnd w:id="95"/>
      <w:bookmarkStart w:id="100" w:name="_Toc19582"/>
      <w:r>
        <w:rPr>
          <w:rFonts w:hint="eastAsia" w:ascii="宋体" w:hAnsi="宋体" w:cs="宋体"/>
          <w:color w:val="000000"/>
          <w:sz w:val="30"/>
          <w:szCs w:val="30"/>
          <w:lang w:val="zh-CN"/>
        </w:rPr>
        <w:br w:type="page"/>
      </w:r>
      <w:bookmarkStart w:id="101" w:name="_Toc7707"/>
      <w:bookmarkStart w:id="102" w:name="_Toc515908209"/>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100"/>
      <w:bookmarkEnd w:id="101"/>
      <w:bookmarkEnd w:id="102"/>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lang w:val="zh-CN" w:eastAsia="zh-CN"/>
        </w:rPr>
        <w:t>青海旭诚工程项目管理</w:t>
      </w:r>
      <w:r>
        <w:rPr>
          <w:rFonts w:hint="eastAsia" w:ascii="宋体" w:hAnsi="宋体" w:cs="宋体"/>
          <w:b/>
          <w:bCs/>
          <w:color w:val="000000"/>
          <w:kern w:val="0"/>
          <w:lang w:val="zh-CN"/>
        </w:rPr>
        <w:t>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u w:val="single"/>
          <w:shd w:val="clear" w:color="auto" w:fill="FFFFFF"/>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年   月   日</w:t>
      </w:r>
      <w:bookmarkStart w:id="103" w:name="_Toc515908211"/>
      <w:bookmarkStart w:id="104" w:name="_Toc515908210"/>
      <w:bookmarkStart w:id="105" w:name="_Toc17284"/>
    </w:p>
    <w:bookmarkEnd w:id="103"/>
    <w:bookmarkEnd w:id="104"/>
    <w:p>
      <w:pPr>
        <w:pStyle w:val="20"/>
        <w:spacing w:before="0" w:after="0" w:line="360" w:lineRule="auto"/>
        <w:jc w:val="left"/>
        <w:outlineLvl w:val="1"/>
        <w:rPr>
          <w:rFonts w:hint="eastAsia" w:ascii="宋体" w:hAnsi="宋体" w:cs="宋体"/>
          <w:color w:val="000000"/>
          <w:kern w:val="0"/>
          <w:sz w:val="30"/>
          <w:szCs w:val="30"/>
          <w:lang w:val="zh-CN" w:eastAsia="zh-CN"/>
        </w:rPr>
      </w:pPr>
      <w:bookmarkStart w:id="106" w:name="_Toc1808"/>
      <w:bookmarkStart w:id="107" w:name="_Toc29944"/>
      <w:bookmarkStart w:id="108" w:name="_Toc515908212"/>
    </w:p>
    <w:p>
      <w:pPr>
        <w:pStyle w:val="20"/>
        <w:spacing w:before="0" w:after="0" w:line="360" w:lineRule="auto"/>
        <w:jc w:val="left"/>
        <w:outlineLvl w:val="1"/>
        <w:rPr>
          <w:rFonts w:hint="eastAsia" w:ascii="宋体" w:hAnsi="宋体" w:cs="宋体"/>
          <w:color w:val="000000"/>
          <w:kern w:val="0"/>
          <w:sz w:val="30"/>
          <w:szCs w:val="30"/>
          <w:lang w:val="zh-CN" w:eastAsia="zh-CN"/>
        </w:rPr>
      </w:pPr>
    </w:p>
    <w:p>
      <w:pPr>
        <w:pStyle w:val="20"/>
        <w:spacing w:before="0" w:after="0" w:line="360" w:lineRule="auto"/>
        <w:jc w:val="left"/>
        <w:outlineLvl w:val="1"/>
        <w:rPr>
          <w:rFonts w:hint="eastAsia" w:ascii="宋体" w:hAnsi="宋体" w:cs="宋体"/>
          <w:color w:val="000000"/>
        </w:rPr>
      </w:pPr>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106"/>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致：青海旭诚工程项目管理有限公司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bookmarkEnd w:id="107"/>
    <w:p>
      <w:pPr>
        <w:pStyle w:val="20"/>
        <w:spacing w:before="0" w:after="0" w:line="360" w:lineRule="auto"/>
        <w:jc w:val="left"/>
        <w:outlineLvl w:val="1"/>
        <w:rPr>
          <w:rFonts w:hint="eastAsia" w:ascii="宋体" w:hAnsi="宋体" w:cs="宋体"/>
          <w:color w:val="000000"/>
          <w:lang w:val="zh-CN" w:eastAsia="zh-CN"/>
        </w:rPr>
      </w:pPr>
    </w:p>
    <w:p>
      <w:pPr>
        <w:rPr>
          <w:rFonts w:hint="eastAsia"/>
          <w:lang w:val="zh-CN"/>
        </w:rPr>
      </w:pPr>
    </w:p>
    <w:p>
      <w:pPr>
        <w:pStyle w:val="20"/>
        <w:spacing w:before="0" w:after="0" w:line="360" w:lineRule="auto"/>
        <w:jc w:val="left"/>
        <w:outlineLvl w:val="1"/>
        <w:rPr>
          <w:rFonts w:hint="eastAsia" w:ascii="宋体" w:hAnsi="宋体" w:cs="宋体"/>
          <w:color w:val="000000"/>
          <w:sz w:val="30"/>
          <w:szCs w:val="30"/>
          <w:lang w:eastAsia="zh-CN"/>
        </w:rPr>
      </w:pPr>
      <w:bookmarkStart w:id="109" w:name="_Toc3206"/>
    </w:p>
    <w:p>
      <w:pPr>
        <w:pStyle w:val="20"/>
        <w:spacing w:before="0" w:after="0" w:line="360" w:lineRule="auto"/>
        <w:jc w:val="left"/>
        <w:outlineLvl w:val="1"/>
        <w:rPr>
          <w:rFonts w:hint="eastAsia" w:ascii="宋体" w:hAnsi="宋体" w:cs="宋体"/>
          <w:color w:val="000000"/>
          <w:sz w:val="30"/>
          <w:szCs w:val="30"/>
          <w:lang w:eastAsia="zh-CN"/>
        </w:rPr>
      </w:pPr>
    </w:p>
    <w:p>
      <w:pPr>
        <w:pStyle w:val="20"/>
        <w:spacing w:before="0" w:after="0" w:line="360" w:lineRule="auto"/>
        <w:jc w:val="left"/>
        <w:outlineLvl w:val="1"/>
        <w:rPr>
          <w:rFonts w:hint="eastAsia" w:ascii="宋体" w:hAnsi="宋体" w:cs="宋体"/>
          <w:color w:val="000000"/>
          <w:sz w:val="30"/>
          <w:szCs w:val="30"/>
          <w:lang w:eastAsia="zh-CN"/>
        </w:rPr>
      </w:pPr>
    </w:p>
    <w:p>
      <w:pPr>
        <w:pStyle w:val="20"/>
        <w:spacing w:before="0" w:after="0" w:line="360" w:lineRule="auto"/>
        <w:jc w:val="left"/>
        <w:outlineLvl w:val="1"/>
        <w:rPr>
          <w:rFonts w:hint="eastAsia" w:ascii="宋体" w:hAnsi="宋体" w:cs="宋体"/>
          <w:color w:val="000000"/>
          <w:sz w:val="30"/>
          <w:szCs w:val="30"/>
          <w:lang w:eastAsia="zh-CN"/>
        </w:rPr>
      </w:pPr>
    </w:p>
    <w:p>
      <w:pPr>
        <w:pStyle w:val="20"/>
        <w:spacing w:before="0" w:after="0" w:line="360" w:lineRule="auto"/>
        <w:jc w:val="left"/>
        <w:outlineLvl w:val="1"/>
        <w:rPr>
          <w:rFonts w:hint="eastAsia" w:ascii="宋体" w:hAnsi="宋体" w:cs="宋体"/>
          <w:color w:val="000000"/>
          <w:sz w:val="30"/>
          <w:szCs w:val="30"/>
          <w:lang w:eastAsia="zh-CN"/>
        </w:rPr>
      </w:pPr>
    </w:p>
    <w:p>
      <w:pPr>
        <w:pStyle w:val="20"/>
        <w:spacing w:before="0" w:after="0" w:line="360" w:lineRule="auto"/>
        <w:jc w:val="left"/>
        <w:outlineLvl w:val="1"/>
        <w:rPr>
          <w:rFonts w:hint="eastAsia" w:ascii="宋体" w:hAnsi="宋体" w:cs="宋体"/>
          <w:color w:val="000000"/>
          <w:sz w:val="30"/>
          <w:szCs w:val="30"/>
          <w:lang w:eastAsia="zh-CN"/>
        </w:rPr>
      </w:pPr>
    </w:p>
    <w:p>
      <w:pPr>
        <w:pStyle w:val="20"/>
        <w:spacing w:before="0" w:after="0" w:line="360" w:lineRule="auto"/>
        <w:jc w:val="left"/>
        <w:outlineLvl w:val="1"/>
        <w:rPr>
          <w:rFonts w:hint="eastAsia" w:ascii="宋体" w:hAnsi="宋体" w:cs="宋体"/>
          <w:color w:val="000000"/>
          <w:sz w:val="30"/>
          <w:szCs w:val="30"/>
          <w:lang w:eastAsia="zh-CN"/>
        </w:rPr>
      </w:pPr>
    </w:p>
    <w:p>
      <w:pPr>
        <w:pStyle w:val="20"/>
        <w:spacing w:before="0" w:after="0" w:line="360" w:lineRule="auto"/>
        <w:jc w:val="left"/>
        <w:outlineLvl w:val="1"/>
        <w:rPr>
          <w:rFonts w:hint="eastAsia" w:ascii="宋体" w:hAnsi="宋体" w:cs="宋体"/>
          <w:color w:val="000000"/>
          <w:sz w:val="30"/>
          <w:szCs w:val="30"/>
          <w:lang w:eastAsia="zh-CN"/>
        </w:rPr>
      </w:pPr>
    </w:p>
    <w:p>
      <w:pPr>
        <w:pStyle w:val="20"/>
        <w:spacing w:before="0" w:after="0" w:line="360" w:lineRule="auto"/>
        <w:jc w:val="left"/>
        <w:outlineLvl w:val="1"/>
        <w:rPr>
          <w:rFonts w:hint="eastAsia" w:ascii="宋体" w:hAnsi="宋体" w:cs="宋体"/>
          <w:color w:val="000000"/>
          <w:lang w:val="zh-CN"/>
        </w:rPr>
      </w:pPr>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109"/>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致：青海旭诚工程项目管理有限公司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br w:type="page"/>
      </w:r>
      <w:r>
        <w:rPr>
          <w:rFonts w:hint="eastAsia" w:ascii="宋体" w:hAnsi="宋体" w:cs="宋体"/>
          <w:b/>
          <w:bCs/>
          <w:color w:val="000000"/>
          <w:sz w:val="30"/>
          <w:szCs w:val="30"/>
        </w:rPr>
        <w:t>（4）</w:t>
      </w:r>
      <w:r>
        <w:rPr>
          <w:rFonts w:hint="eastAsia" w:ascii="宋体" w:hAnsi="宋体" w:cs="宋体"/>
          <w:b/>
          <w:bCs/>
          <w:color w:val="000000"/>
          <w:sz w:val="30"/>
          <w:szCs w:val="30"/>
          <w:lang w:val="zh-CN"/>
        </w:rPr>
        <w:t>投标人承诺函</w:t>
      </w:r>
      <w:bookmarkEnd w:id="108"/>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致：青海旭诚工程项目管理有限公司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u w:val="single"/>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jc w:val="center"/>
        <w:rPr>
          <w:rFonts w:hint="eastAsia" w:ascii="宋体" w:hAnsi="宋体" w:cs="宋体"/>
          <w:color w:val="000000"/>
          <w:kern w:val="0"/>
          <w:lang w:val="zh-CN"/>
        </w:rPr>
      </w:pPr>
    </w:p>
    <w:p>
      <w:pPr>
        <w:pStyle w:val="20"/>
        <w:spacing w:line="360" w:lineRule="auto"/>
        <w:jc w:val="left"/>
        <w:outlineLvl w:val="1"/>
        <w:rPr>
          <w:rFonts w:hint="eastAsia" w:ascii="宋体" w:hAnsi="宋体" w:cs="宋体"/>
          <w:color w:val="000000"/>
          <w:sz w:val="28"/>
          <w:szCs w:val="28"/>
          <w:lang w:val="zh-CN"/>
        </w:rPr>
      </w:pPr>
      <w:r>
        <w:rPr>
          <w:rFonts w:hint="eastAsia" w:ascii="宋体" w:hAnsi="宋体" w:cs="宋体"/>
          <w:color w:val="000000"/>
          <w:lang w:val="zh-CN"/>
        </w:rPr>
        <w:br w:type="page"/>
      </w:r>
      <w:bookmarkStart w:id="110" w:name="_Toc18960"/>
      <w:bookmarkStart w:id="111" w:name="_Toc515908213"/>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110"/>
      <w:bookmarkEnd w:id="111"/>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致：青海旭诚工程项目管理有限公司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若本企业（单位）发生有悖于上述承诺的行为，愿意接受《中华人民共和国中华人民共和国政府采购法》和《中华人民共和国政府采购法实施条例》中对投标人的相关处理。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ind w:firstLine="480" w:firstLineChars="200"/>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年   月   日</w:t>
      </w:r>
    </w:p>
    <w:p>
      <w:pPr>
        <w:pStyle w:val="20"/>
        <w:spacing w:line="360" w:lineRule="auto"/>
        <w:jc w:val="left"/>
        <w:outlineLvl w:val="1"/>
        <w:rPr>
          <w:rFonts w:hint="eastAsia" w:ascii="宋体" w:hAnsi="宋体" w:cs="宋体"/>
          <w:color w:val="000000"/>
          <w:lang w:val="zh-CN"/>
        </w:rPr>
      </w:pPr>
      <w:r>
        <w:rPr>
          <w:rFonts w:hint="eastAsia" w:ascii="宋体" w:hAnsi="宋体" w:cs="宋体"/>
          <w:color w:val="000000"/>
          <w:kern w:val="0"/>
          <w:sz w:val="24"/>
          <w:lang w:val="zh-CN"/>
        </w:rPr>
        <w:br w:type="page"/>
      </w:r>
      <w:bookmarkEnd w:id="105"/>
      <w:bookmarkStart w:id="112" w:name="_Toc15072"/>
      <w:bookmarkStart w:id="113" w:name="_Toc515908214"/>
      <w:bookmarkStart w:id="114"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112"/>
      <w:bookmarkEnd w:id="113"/>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hint="eastAsia" w:ascii="宋体" w:hAnsi="宋体" w:cs="宋体"/>
          <w:color w:val="000000"/>
          <w:kern w:val="0"/>
          <w:sz w:val="28"/>
          <w:szCs w:val="28"/>
          <w:lang w:val="zh-CN"/>
        </w:rPr>
      </w:pPr>
    </w:p>
    <w:p>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pPr>
        <w:numPr>
          <w:ilvl w:val="0"/>
          <w:numId w:val="12"/>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hint="eastAsia" w:ascii="宋体" w:hAnsi="宋体" w:cs="宋体"/>
          <w:color w:val="000000"/>
        </w:rPr>
      </w:pPr>
      <w:r>
        <w:rPr>
          <w:rFonts w:hint="eastAsia" w:ascii="宋体" w:hAnsi="宋体" w:cs="宋体"/>
          <w:color w:val="000000"/>
        </w:rPr>
        <w:t>（3）投标人认为有必要提供的其他资格证明文件。</w:t>
      </w:r>
    </w:p>
    <w:p>
      <w:pPr>
        <w:pStyle w:val="20"/>
        <w:spacing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115" w:name="_Toc29333"/>
      <w:bookmarkStart w:id="116" w:name="_Toc515908215"/>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115"/>
      <w:bookmarkEnd w:id="116"/>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1、投标人是法人的，提供基本开户银行近三个月内出具的资信证明（同时提供基本存款账户开户许可证）或上一年度（</w:t>
      </w:r>
      <w:r>
        <w:rPr>
          <w:rFonts w:hint="eastAsia" w:ascii="宋体" w:hAnsi="宋体" w:cs="宋体"/>
          <w:color w:val="000000"/>
          <w:kern w:val="0"/>
          <w:lang w:val="en-US" w:eastAsia="zh-CN"/>
        </w:rPr>
        <w:t>2019</w:t>
      </w:r>
      <w:r>
        <w:rPr>
          <w:rFonts w:hint="eastAsia" w:ascii="宋体" w:hAnsi="宋体" w:cs="宋体"/>
          <w:color w:val="000000"/>
          <w:kern w:val="0"/>
          <w:lang w:val="zh-CN"/>
        </w:rPr>
        <w:t>年度）</w:t>
      </w:r>
      <w:r>
        <w:rPr>
          <w:rFonts w:hint="eastAsia" w:ascii="宋体" w:hAnsi="宋体" w:cs="宋体"/>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s="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2、近三个月的依法缴纳税收和社会保障资金记录的证明材料；依法免税或不需要缴纳社会保障资金的投标人须提供相应文件证明其依法免税或不需要缴纳社会保障资金。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480"/>
        <w:rPr>
          <w:rFonts w:hint="eastAsia" w:ascii="宋体" w:hAnsi="宋体" w:cs="宋体"/>
          <w:color w:val="000000"/>
          <w:kern w:val="0"/>
          <w:lang w:val="zh-CN"/>
        </w:rPr>
      </w:pPr>
    </w:p>
    <w:p>
      <w:pPr>
        <w:pStyle w:val="20"/>
        <w:spacing w:line="360" w:lineRule="auto"/>
        <w:jc w:val="left"/>
        <w:outlineLvl w:val="1"/>
        <w:rPr>
          <w:rFonts w:hint="eastAsia" w:ascii="宋体" w:hAnsi="宋体" w:cs="宋体"/>
          <w:color w:val="000000"/>
          <w:sz w:val="30"/>
          <w:szCs w:val="30"/>
          <w:lang w:val="zh-CN"/>
        </w:rPr>
      </w:pPr>
      <w:r>
        <w:rPr>
          <w:rFonts w:hint="eastAsia" w:ascii="宋体" w:hAnsi="宋体" w:cs="宋体"/>
          <w:color w:val="000000"/>
          <w:kern w:val="0"/>
          <w:sz w:val="24"/>
          <w:lang w:val="zh-CN"/>
        </w:rPr>
        <w:br w:type="page"/>
      </w:r>
      <w:bookmarkEnd w:id="114"/>
      <w:bookmarkStart w:id="117" w:name="_Toc22972"/>
      <w:bookmarkStart w:id="118" w:name="_Toc515908216"/>
      <w:bookmarkStart w:id="119"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117"/>
      <w:bookmarkEnd w:id="118"/>
    </w:p>
    <w:p>
      <w:pPr>
        <w:ind w:firstLine="602" w:firstLineChars="200"/>
        <w:rPr>
          <w:rFonts w:hint="eastAsia" w:ascii="宋体" w:hAnsi="宋体" w:cs="宋体"/>
          <w:b/>
          <w:lang w:val="zh-CN"/>
        </w:rPr>
      </w:pPr>
      <w:r>
        <w:rPr>
          <w:rFonts w:hint="eastAsia" w:ascii="宋体" w:hAnsi="宋体" w:cs="宋体"/>
          <w:b/>
          <w:sz w:val="30"/>
          <w:szCs w:val="30"/>
          <w:lang w:val="zh-CN"/>
        </w:rPr>
        <w:t>具备履行合同所必需的设备和专业技术能力的证明材料</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highlight w:val="none"/>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w:t>
      </w:r>
      <w:r>
        <w:rPr>
          <w:rFonts w:hint="eastAsia" w:ascii="宋体" w:hAnsi="宋体" w:cs="宋体"/>
          <w:color w:val="000000"/>
          <w:kern w:val="0"/>
          <w:highlight w:val="none"/>
          <w:lang w:val="zh-CN"/>
        </w:rPr>
        <w:t>并提供相关人员的职称证书、用工合同等证明材料。</w:t>
      </w:r>
    </w:p>
    <w:p>
      <w:pPr>
        <w:pStyle w:val="20"/>
        <w:spacing w:line="360" w:lineRule="auto"/>
        <w:ind w:firstLine="482" w:firstLineChars="200"/>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120" w:name="_Toc13158"/>
      <w:bookmarkStart w:id="121" w:name="_Toc515908217"/>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120"/>
      <w:bookmarkEnd w:id="121"/>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青海旭诚工程项目管理有限公司</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我单位参加本次政府采购项目活动前三年内，在经营活动中无重大违法活动记录，符合《中华人民共和国政府采购法》规定的供应商资格条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附“信用中国”网站查询截图，时间为投标截止时间前20天内。</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年   月   日</w:t>
      </w:r>
    </w:p>
    <w:p>
      <w:pPr>
        <w:pStyle w:val="20"/>
        <w:spacing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122" w:name="_Toc2874"/>
      <w:bookmarkStart w:id="123" w:name="_Toc515908218"/>
      <w:bookmarkStart w:id="124" w:name="_Toc29764"/>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122"/>
      <w:bookmarkEnd w:id="123"/>
      <w:bookmarkEnd w:id="124"/>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致：青海旭诚工程项目管理有限公司</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r>
        <w:rPr>
          <w:rFonts w:hint="eastAsia" w:ascii="宋体" w:hAnsi="宋体" w:cs="宋体"/>
          <w:bCs/>
        </w:rPr>
        <w:t>需附银行基本户开户许可证。</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年   月   日</w:t>
      </w:r>
    </w:p>
    <w:p>
      <w:pPr>
        <w:autoSpaceDE w:val="0"/>
        <w:autoSpaceDN w:val="0"/>
        <w:spacing w:line="360" w:lineRule="auto"/>
        <w:rPr>
          <w:rFonts w:hint="eastAsia" w:ascii="宋体" w:hAnsi="宋体" w:cs="宋体"/>
          <w:b/>
          <w:bCs/>
          <w:color w:val="000000"/>
          <w:kern w:val="0"/>
          <w:lang w:val="zh-CN"/>
        </w:rPr>
      </w:pPr>
    </w:p>
    <w:bookmarkEnd w:id="119"/>
    <w:p>
      <w:pPr>
        <w:pStyle w:val="20"/>
        <w:spacing w:before="0" w:after="0" w:line="360" w:lineRule="auto"/>
        <w:jc w:val="left"/>
        <w:rPr>
          <w:rFonts w:hint="eastAsia" w:ascii="宋体" w:hAnsi="宋体" w:cs="宋体"/>
          <w:color w:val="000000"/>
        </w:rPr>
      </w:pPr>
      <w:r>
        <w:rPr>
          <w:rFonts w:hint="eastAsia" w:ascii="宋体" w:hAnsi="宋体" w:cs="宋体"/>
          <w:kern w:val="0"/>
          <w:lang w:val="zh-CN"/>
        </w:rPr>
        <w:br w:type="page"/>
      </w:r>
      <w:bookmarkStart w:id="125" w:name="_Toc24243"/>
      <w:bookmarkStart w:id="126" w:name="_Toc515908219"/>
      <w:r>
        <w:rPr>
          <w:rFonts w:hint="eastAsia" w:ascii="宋体" w:hAnsi="宋体" w:cs="宋体"/>
          <w:color w:val="000000"/>
          <w:sz w:val="30"/>
          <w:szCs w:val="30"/>
          <w:lang w:val="zh-CN"/>
        </w:rPr>
        <w:t>（下册）</w:t>
      </w:r>
      <w:bookmarkEnd w:id="125"/>
    </w:p>
    <w:p>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hint="eastAsia"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rPr>
          <w:rFonts w:hint="eastAsia" w:ascii="宋体" w:hAnsi="宋体" w:cs="宋体"/>
          <w:b/>
          <w:bCs/>
          <w:color w:val="000000"/>
          <w:kern w:val="0"/>
          <w:sz w:val="36"/>
          <w:szCs w:val="36"/>
          <w:lang w:val="zh-CN"/>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autoSpaceDE w:val="0"/>
        <w:autoSpaceDN w:val="0"/>
        <w:spacing w:line="360" w:lineRule="auto"/>
        <w:rPr>
          <w:rFonts w:hint="eastAsia" w:ascii="宋体" w:hAnsi="宋体" w:cs="宋体"/>
          <w:b/>
          <w:bCs/>
          <w:color w:val="000000"/>
          <w:kern w:val="0"/>
          <w:sz w:val="36"/>
          <w:szCs w:val="36"/>
          <w:lang w:val="zh-CN"/>
        </w:rPr>
      </w:pPr>
    </w:p>
    <w:p>
      <w:pPr>
        <w:autoSpaceDE w:val="0"/>
        <w:autoSpaceDN w:val="0"/>
        <w:spacing w:line="360" w:lineRule="auto"/>
        <w:rPr>
          <w:rFonts w:hint="eastAsia" w:ascii="宋体" w:hAnsi="宋体" w:cs="宋体"/>
          <w:b/>
          <w:bCs/>
          <w:color w:val="000000"/>
          <w:kern w:val="0"/>
          <w:sz w:val="36"/>
          <w:szCs w:val="36"/>
          <w:lang w:val="zh-CN"/>
        </w:rPr>
      </w:pPr>
    </w:p>
    <w:p>
      <w:pPr>
        <w:pStyle w:val="20"/>
        <w:spacing w:line="360" w:lineRule="auto"/>
        <w:jc w:val="left"/>
        <w:rPr>
          <w:rFonts w:hint="eastAsia" w:ascii="宋体" w:hAnsi="宋体" w:cs="宋体"/>
          <w:color w:val="000000"/>
          <w:lang w:val="zh-CN"/>
        </w:rPr>
      </w:pPr>
      <w:bookmarkStart w:id="127" w:name="_Toc30488"/>
      <w:r>
        <w:rPr>
          <w:rFonts w:hint="eastAsia" w:ascii="宋体" w:hAnsi="宋体" w:cs="宋体"/>
          <w:color w:val="000000"/>
          <w:sz w:val="30"/>
          <w:szCs w:val="30"/>
          <w:lang w:val="zh-CN"/>
        </w:rPr>
        <w:t>目录（下册）</w:t>
      </w:r>
      <w:bookmarkEnd w:id="126"/>
      <w:bookmarkEnd w:id="127"/>
    </w:p>
    <w:p>
      <w:pPr>
        <w:numPr>
          <w:ilvl w:val="0"/>
          <w:numId w:val="13"/>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13"/>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13"/>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13"/>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13"/>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13"/>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13"/>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13"/>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13"/>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20"/>
        <w:spacing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r>
      <w:bookmarkStart w:id="128" w:name="_Toc515908220"/>
      <w:bookmarkStart w:id="129" w:name="_Toc19048"/>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128"/>
      <w:bookmarkEnd w:id="129"/>
    </w:p>
    <w:p>
      <w:pPr>
        <w:spacing w:line="360" w:lineRule="auto"/>
        <w:rPr>
          <w:rFonts w:hint="eastAsia" w:ascii="宋体" w:hAnsi="宋体" w:cs="宋体"/>
          <w:color w:val="000000"/>
          <w:sz w:val="28"/>
          <w:szCs w:val="28"/>
        </w:rPr>
      </w:pPr>
    </w:p>
    <w:p>
      <w:pPr>
        <w:spacing w:line="360" w:lineRule="auto"/>
        <w:jc w:val="center"/>
        <w:rPr>
          <w:rFonts w:hint="eastAsia" w:ascii="宋体" w:hAnsi="宋体" w:cs="宋体"/>
          <w:color w:val="000000"/>
        </w:rPr>
      </w:pPr>
      <w:r>
        <w:rPr>
          <w:rFonts w:hint="eastAsia" w:ascii="宋体" w:hAnsi="宋体" w:cs="宋体"/>
          <w:b/>
          <w:bCs/>
          <w:color w:val="000000"/>
          <w:sz w:val="28"/>
          <w:szCs w:val="28"/>
        </w:rPr>
        <w:t>评分对照表</w:t>
      </w:r>
    </w:p>
    <w:p>
      <w:pPr>
        <w:spacing w:line="360" w:lineRule="auto"/>
        <w:rPr>
          <w:rFonts w:hint="eastAsia" w:ascii="宋体" w:hAnsi="宋体" w:cs="宋体"/>
          <w:color w:val="000000"/>
          <w:sz w:val="28"/>
          <w:szCs w:val="28"/>
        </w:rPr>
      </w:pPr>
    </w:p>
    <w:tbl>
      <w:tblPr>
        <w:tblStyle w:val="2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noWrap w:val="0"/>
            <w:vAlign w:val="center"/>
          </w:tcPr>
          <w:p>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p>
        </w:tc>
        <w:tc>
          <w:tcPr>
            <w:tcW w:w="2514" w:type="dxa"/>
            <w:noWrap w:val="0"/>
            <w:vAlign w:val="center"/>
          </w:tcPr>
          <w:p>
            <w:pPr>
              <w:pStyle w:val="6"/>
              <w:spacing w:line="360" w:lineRule="auto"/>
              <w:ind w:firstLine="0"/>
              <w:jc w:val="center"/>
              <w:rPr>
                <w:rFonts w:hint="eastAsia" w:ascii="宋体" w:hAnsi="宋体" w:cs="宋体"/>
                <w:color w:val="000000"/>
                <w:szCs w:val="24"/>
              </w:rPr>
            </w:pPr>
          </w:p>
        </w:tc>
        <w:tc>
          <w:tcPr>
            <w:tcW w:w="2266" w:type="dxa"/>
            <w:noWrap w:val="0"/>
            <w:vAlign w:val="center"/>
          </w:tcPr>
          <w:p>
            <w:pPr>
              <w:pStyle w:val="6"/>
              <w:spacing w:line="360" w:lineRule="auto"/>
              <w:ind w:firstLine="0"/>
              <w:jc w:val="center"/>
              <w:rPr>
                <w:rFonts w:hint="eastAsia" w:ascii="宋体" w:hAnsi="宋体" w:cs="宋体"/>
                <w:color w:val="000000"/>
                <w:szCs w:val="24"/>
              </w:rPr>
            </w:pPr>
          </w:p>
        </w:tc>
        <w:tc>
          <w:tcPr>
            <w:tcW w:w="2966" w:type="dxa"/>
            <w:noWrap w:val="0"/>
            <w:vAlign w:val="center"/>
          </w:tcPr>
          <w:p>
            <w:pPr>
              <w:pStyle w:val="6"/>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p>
        </w:tc>
        <w:tc>
          <w:tcPr>
            <w:tcW w:w="2514" w:type="dxa"/>
            <w:noWrap w:val="0"/>
            <w:vAlign w:val="center"/>
          </w:tcPr>
          <w:p>
            <w:pPr>
              <w:pStyle w:val="6"/>
              <w:spacing w:line="360" w:lineRule="auto"/>
              <w:ind w:firstLine="0"/>
              <w:jc w:val="center"/>
              <w:rPr>
                <w:rFonts w:hint="eastAsia" w:ascii="宋体" w:hAnsi="宋体" w:cs="宋体"/>
                <w:color w:val="000000"/>
                <w:szCs w:val="24"/>
              </w:rPr>
            </w:pPr>
          </w:p>
        </w:tc>
        <w:tc>
          <w:tcPr>
            <w:tcW w:w="2266" w:type="dxa"/>
            <w:noWrap w:val="0"/>
            <w:vAlign w:val="center"/>
          </w:tcPr>
          <w:p>
            <w:pPr>
              <w:pStyle w:val="6"/>
              <w:spacing w:line="360" w:lineRule="auto"/>
              <w:ind w:firstLine="0"/>
              <w:jc w:val="center"/>
              <w:rPr>
                <w:rFonts w:hint="eastAsia" w:ascii="宋体" w:hAnsi="宋体" w:cs="宋体"/>
                <w:color w:val="000000"/>
                <w:szCs w:val="24"/>
              </w:rPr>
            </w:pPr>
          </w:p>
        </w:tc>
        <w:tc>
          <w:tcPr>
            <w:tcW w:w="2966" w:type="dxa"/>
            <w:noWrap w:val="0"/>
            <w:vAlign w:val="center"/>
          </w:tcPr>
          <w:p>
            <w:pPr>
              <w:pStyle w:val="6"/>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p>
        </w:tc>
        <w:tc>
          <w:tcPr>
            <w:tcW w:w="2514" w:type="dxa"/>
            <w:noWrap w:val="0"/>
            <w:vAlign w:val="center"/>
          </w:tcPr>
          <w:p>
            <w:pPr>
              <w:pStyle w:val="6"/>
              <w:spacing w:line="360" w:lineRule="auto"/>
              <w:ind w:firstLine="0"/>
              <w:jc w:val="center"/>
              <w:rPr>
                <w:rFonts w:hint="eastAsia" w:ascii="宋体" w:hAnsi="宋体" w:cs="宋体"/>
                <w:color w:val="000000"/>
                <w:szCs w:val="24"/>
              </w:rPr>
            </w:pPr>
          </w:p>
        </w:tc>
        <w:tc>
          <w:tcPr>
            <w:tcW w:w="2266" w:type="dxa"/>
            <w:noWrap w:val="0"/>
            <w:vAlign w:val="center"/>
          </w:tcPr>
          <w:p>
            <w:pPr>
              <w:pStyle w:val="6"/>
              <w:spacing w:line="360" w:lineRule="auto"/>
              <w:ind w:firstLine="0"/>
              <w:jc w:val="center"/>
              <w:rPr>
                <w:rFonts w:hint="eastAsia" w:ascii="宋体" w:hAnsi="宋体" w:cs="宋体"/>
                <w:color w:val="000000"/>
                <w:szCs w:val="24"/>
              </w:rPr>
            </w:pPr>
          </w:p>
        </w:tc>
        <w:tc>
          <w:tcPr>
            <w:tcW w:w="2966" w:type="dxa"/>
            <w:noWrap w:val="0"/>
            <w:vAlign w:val="center"/>
          </w:tcPr>
          <w:p>
            <w:pPr>
              <w:pStyle w:val="6"/>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p>
        </w:tc>
        <w:tc>
          <w:tcPr>
            <w:tcW w:w="2514" w:type="dxa"/>
            <w:noWrap w:val="0"/>
            <w:vAlign w:val="center"/>
          </w:tcPr>
          <w:p>
            <w:pPr>
              <w:pStyle w:val="6"/>
              <w:spacing w:line="360" w:lineRule="auto"/>
              <w:ind w:firstLine="0"/>
              <w:jc w:val="center"/>
              <w:rPr>
                <w:rFonts w:hint="eastAsia" w:ascii="宋体" w:hAnsi="宋体" w:cs="宋体"/>
                <w:color w:val="000000"/>
                <w:szCs w:val="24"/>
              </w:rPr>
            </w:pPr>
          </w:p>
        </w:tc>
        <w:tc>
          <w:tcPr>
            <w:tcW w:w="2266" w:type="dxa"/>
            <w:noWrap w:val="0"/>
            <w:vAlign w:val="center"/>
          </w:tcPr>
          <w:p>
            <w:pPr>
              <w:pStyle w:val="6"/>
              <w:spacing w:line="360" w:lineRule="auto"/>
              <w:ind w:firstLine="0"/>
              <w:jc w:val="center"/>
              <w:rPr>
                <w:rFonts w:hint="eastAsia" w:ascii="宋体" w:hAnsi="宋体" w:cs="宋体"/>
                <w:color w:val="000000"/>
                <w:szCs w:val="24"/>
              </w:rPr>
            </w:pPr>
          </w:p>
        </w:tc>
        <w:tc>
          <w:tcPr>
            <w:tcW w:w="2966" w:type="dxa"/>
            <w:noWrap w:val="0"/>
            <w:vAlign w:val="center"/>
          </w:tcPr>
          <w:p>
            <w:pPr>
              <w:pStyle w:val="6"/>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p>
        </w:tc>
        <w:tc>
          <w:tcPr>
            <w:tcW w:w="2514" w:type="dxa"/>
            <w:noWrap w:val="0"/>
            <w:vAlign w:val="center"/>
          </w:tcPr>
          <w:p>
            <w:pPr>
              <w:pStyle w:val="6"/>
              <w:spacing w:line="360" w:lineRule="auto"/>
              <w:ind w:firstLine="0"/>
              <w:jc w:val="center"/>
              <w:rPr>
                <w:rFonts w:hint="eastAsia" w:ascii="宋体" w:hAnsi="宋体" w:cs="宋体"/>
                <w:color w:val="000000"/>
                <w:szCs w:val="24"/>
              </w:rPr>
            </w:pPr>
          </w:p>
        </w:tc>
        <w:tc>
          <w:tcPr>
            <w:tcW w:w="2266" w:type="dxa"/>
            <w:noWrap w:val="0"/>
            <w:vAlign w:val="center"/>
          </w:tcPr>
          <w:p>
            <w:pPr>
              <w:pStyle w:val="6"/>
              <w:spacing w:line="360" w:lineRule="auto"/>
              <w:ind w:firstLine="0"/>
              <w:jc w:val="center"/>
              <w:rPr>
                <w:rFonts w:hint="eastAsia" w:ascii="宋体" w:hAnsi="宋体" w:cs="宋体"/>
                <w:color w:val="000000"/>
                <w:szCs w:val="24"/>
              </w:rPr>
            </w:pPr>
          </w:p>
        </w:tc>
        <w:tc>
          <w:tcPr>
            <w:tcW w:w="2966" w:type="dxa"/>
            <w:noWrap w:val="0"/>
            <w:vAlign w:val="center"/>
          </w:tcPr>
          <w:p>
            <w:pPr>
              <w:pStyle w:val="6"/>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6"/>
              <w:spacing w:line="360" w:lineRule="auto"/>
              <w:ind w:firstLine="0"/>
              <w:jc w:val="center"/>
              <w:rPr>
                <w:rFonts w:hint="eastAsia" w:ascii="宋体" w:hAnsi="宋体" w:cs="宋体"/>
                <w:color w:val="000000"/>
                <w:szCs w:val="24"/>
              </w:rPr>
            </w:pPr>
          </w:p>
        </w:tc>
        <w:tc>
          <w:tcPr>
            <w:tcW w:w="2514" w:type="dxa"/>
            <w:noWrap w:val="0"/>
            <w:vAlign w:val="center"/>
          </w:tcPr>
          <w:p>
            <w:pPr>
              <w:pStyle w:val="6"/>
              <w:spacing w:line="360" w:lineRule="auto"/>
              <w:ind w:firstLine="0"/>
              <w:jc w:val="center"/>
              <w:rPr>
                <w:rFonts w:hint="eastAsia" w:ascii="宋体" w:hAnsi="宋体" w:cs="宋体"/>
                <w:color w:val="000000"/>
                <w:szCs w:val="24"/>
              </w:rPr>
            </w:pPr>
          </w:p>
        </w:tc>
        <w:tc>
          <w:tcPr>
            <w:tcW w:w="2266" w:type="dxa"/>
            <w:noWrap w:val="0"/>
            <w:vAlign w:val="center"/>
          </w:tcPr>
          <w:p>
            <w:pPr>
              <w:pStyle w:val="6"/>
              <w:spacing w:line="360" w:lineRule="auto"/>
              <w:ind w:firstLine="0"/>
              <w:jc w:val="center"/>
              <w:rPr>
                <w:rFonts w:hint="eastAsia" w:ascii="宋体" w:hAnsi="宋体" w:cs="宋体"/>
                <w:color w:val="000000"/>
                <w:szCs w:val="24"/>
              </w:rPr>
            </w:pPr>
          </w:p>
        </w:tc>
        <w:tc>
          <w:tcPr>
            <w:tcW w:w="2966" w:type="dxa"/>
            <w:noWrap w:val="0"/>
            <w:vAlign w:val="center"/>
          </w:tcPr>
          <w:p>
            <w:pPr>
              <w:pStyle w:val="6"/>
              <w:spacing w:line="360" w:lineRule="auto"/>
              <w:ind w:firstLine="0"/>
              <w:jc w:val="center"/>
              <w:rPr>
                <w:rFonts w:hint="eastAsia" w:ascii="宋体" w:hAnsi="宋体" w:cs="宋体"/>
                <w:color w:val="000000"/>
                <w:szCs w:val="24"/>
              </w:rPr>
            </w:pPr>
          </w:p>
        </w:tc>
      </w:tr>
    </w:tbl>
    <w:p>
      <w:pPr>
        <w:spacing w:line="360" w:lineRule="auto"/>
        <w:rPr>
          <w:rFonts w:hint="eastAsia" w:ascii="宋体" w:hAnsi="宋体" w:cs="宋体"/>
          <w:color w:val="000000"/>
          <w:lang w:val="zh-CN"/>
        </w:rPr>
      </w:pPr>
    </w:p>
    <w:p>
      <w:pPr>
        <w:pStyle w:val="20"/>
        <w:spacing w:line="360" w:lineRule="auto"/>
        <w:jc w:val="left"/>
        <w:outlineLvl w:val="1"/>
        <w:rPr>
          <w:rFonts w:hint="eastAsia" w:ascii="宋体" w:hAnsi="宋体" w:cs="宋体"/>
          <w:color w:val="000000"/>
          <w:lang w:val="zh-CN"/>
        </w:rPr>
      </w:pPr>
      <w:bookmarkStart w:id="130" w:name="_Toc28963"/>
      <w:r>
        <w:rPr>
          <w:rFonts w:hint="eastAsia" w:ascii="宋体" w:hAnsi="宋体" w:cs="宋体"/>
          <w:color w:val="000000"/>
          <w:sz w:val="30"/>
          <w:szCs w:val="30"/>
          <w:lang w:val="zh-CN"/>
        </w:rPr>
        <w:br w:type="page"/>
      </w:r>
      <w:bookmarkStart w:id="131" w:name="_Toc515908221"/>
      <w:bookmarkStart w:id="132" w:name="_Toc26451"/>
      <w:bookmarkStart w:id="133" w:name="_Toc15406"/>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131"/>
      <w:bookmarkEnd w:id="132"/>
      <w:bookmarkEnd w:id="133"/>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hint="eastAsia" w:ascii="宋体" w:hAnsi="宋体" w:cs="宋体"/>
          <w:b/>
          <w:bCs/>
          <w:color w:val="000000"/>
          <w:kern w:val="0"/>
          <w:sz w:val="28"/>
          <w:szCs w:val="28"/>
          <w:lang w:val="zh-CN"/>
        </w:rPr>
      </w:pPr>
    </w:p>
    <w:tbl>
      <w:tblPr>
        <w:tblStyle w:val="2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6"/>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6"/>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hint="eastAsia" w:ascii="宋体" w:hAnsi="宋体" w:eastAsia="宋体" w:cs="宋体"/>
                <w:color w:val="000000"/>
                <w:szCs w:val="24"/>
                <w:lang w:eastAsia="zh-CN"/>
              </w:rPr>
            </w:pPr>
            <w:r>
              <w:rPr>
                <w:rFonts w:hint="eastAsia" w:ascii="宋体" w:hAnsi="宋体" w:cs="宋体"/>
                <w:color w:val="000000" w:themeColor="text1"/>
                <w:szCs w:val="24"/>
                <w:highlight w:val="none"/>
                <w:lang w:eastAsia="zh-CN"/>
                <w14:textFill>
                  <w14:solidFill>
                    <w14:schemeClr w14:val="tx1"/>
                  </w14:solidFill>
                </w14:textFill>
              </w:rPr>
              <w:t>服务期</w:t>
            </w:r>
          </w:p>
        </w:tc>
        <w:tc>
          <w:tcPr>
            <w:tcW w:w="5985" w:type="dxa"/>
            <w:vAlign w:val="center"/>
          </w:tcPr>
          <w:p>
            <w:pPr>
              <w:pStyle w:val="6"/>
              <w:spacing w:line="360" w:lineRule="auto"/>
              <w:ind w:firstLine="0"/>
              <w:rPr>
                <w:rFonts w:ascii="宋体" w:hAnsi="宋体" w:cs="宋体"/>
                <w:color w:val="000000"/>
                <w:szCs w:val="24"/>
              </w:rPr>
            </w:pP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hint="eastAsia" w:ascii="宋体" w:hAnsi="宋体" w:cs="宋体"/>
          <w:color w:val="000000"/>
          <w:kern w:val="0"/>
          <w:highlight w:val="none"/>
        </w:rPr>
      </w:pPr>
      <w:r>
        <w:rPr>
          <w:rFonts w:hint="eastAsia" w:ascii="宋体" w:hAnsi="宋体" w:cs="宋体"/>
          <w:color w:val="000000"/>
          <w:kern w:val="0"/>
          <w:highlight w:val="none"/>
          <w:lang w:val="zh-CN"/>
        </w:rPr>
        <w:t>3.“服务期”是指产品能够交付使用的具体时间（工作日）。</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年   月   日</w:t>
      </w:r>
    </w:p>
    <w:p>
      <w:pPr>
        <w:autoSpaceDE w:val="0"/>
        <w:autoSpaceDN w:val="0"/>
        <w:spacing w:line="360" w:lineRule="auto"/>
        <w:rPr>
          <w:rFonts w:hint="eastAsia" w:ascii="宋体" w:hAnsi="宋体" w:cs="宋体"/>
          <w:color w:val="000000"/>
          <w:kern w:val="0"/>
          <w:lang w:val="zh-CN"/>
        </w:rPr>
      </w:pPr>
    </w:p>
    <w:p>
      <w:pPr>
        <w:pStyle w:val="20"/>
        <w:spacing w:line="360" w:lineRule="auto"/>
        <w:jc w:val="left"/>
        <w:outlineLvl w:val="1"/>
        <w:rPr>
          <w:rFonts w:hint="eastAsia" w:ascii="宋体" w:hAnsi="宋体" w:cs="宋体"/>
          <w:b/>
          <w:bCs/>
          <w:color w:val="000000"/>
          <w:kern w:val="0"/>
          <w:sz w:val="28"/>
          <w:szCs w:val="28"/>
          <w:lang w:val="zh-CN"/>
        </w:rPr>
      </w:pPr>
      <w:r>
        <w:rPr>
          <w:rFonts w:hint="eastAsia" w:ascii="宋体" w:hAnsi="宋体" w:cs="宋体"/>
          <w:color w:val="000000"/>
          <w:sz w:val="30"/>
          <w:szCs w:val="30"/>
          <w:lang w:val="zh-CN"/>
        </w:rPr>
        <w:br w:type="page"/>
      </w:r>
      <w:bookmarkStart w:id="134" w:name="_Toc515908222"/>
      <w:bookmarkStart w:id="135" w:name="_Toc8238"/>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130"/>
      <w:bookmarkEnd w:id="134"/>
      <w:bookmarkEnd w:id="135"/>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1"/>
        <w:tblW w:w="8617" w:type="dxa"/>
        <w:jc w:val="center"/>
        <w:tblLayout w:type="fixed"/>
        <w:tblCellMar>
          <w:top w:w="0" w:type="dxa"/>
          <w:left w:w="28" w:type="dxa"/>
          <w:bottom w:w="0" w:type="dxa"/>
          <w:right w:w="28" w:type="dxa"/>
        </w:tblCellMar>
      </w:tblPr>
      <w:tblGrid>
        <w:gridCol w:w="628"/>
        <w:gridCol w:w="3640"/>
        <w:gridCol w:w="1812"/>
        <w:gridCol w:w="1431"/>
        <w:gridCol w:w="1106"/>
      </w:tblGrid>
      <w:tr>
        <w:tblPrEx>
          <w:tblCellMar>
            <w:top w:w="0" w:type="dxa"/>
            <w:left w:w="28" w:type="dxa"/>
            <w:bottom w:w="0" w:type="dxa"/>
            <w:right w:w="28" w:type="dxa"/>
          </w:tblCellMar>
        </w:tblPrEx>
        <w:trPr>
          <w:trHeight w:val="107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3640"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服务内容</w:t>
            </w:r>
          </w:p>
        </w:tc>
        <w:tc>
          <w:tcPr>
            <w:tcW w:w="181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sz w:val="21"/>
                <w:szCs w:val="21"/>
                <w:lang w:val="zh-CN"/>
              </w:rPr>
            </w:pPr>
          </w:p>
          <w:p>
            <w:pPr>
              <w:autoSpaceDE w:val="0"/>
              <w:autoSpaceDN w:val="0"/>
              <w:spacing w:line="360" w:lineRule="auto"/>
              <w:jc w:val="center"/>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数量及单位</w:t>
            </w:r>
          </w:p>
          <w:p>
            <w:pPr>
              <w:autoSpaceDE w:val="0"/>
              <w:autoSpaceDN w:val="0"/>
              <w:spacing w:line="360" w:lineRule="auto"/>
              <w:jc w:val="center"/>
              <w:rPr>
                <w:rFonts w:hint="eastAsia" w:ascii="宋体" w:hAnsi="宋体" w:cs="宋体"/>
                <w:color w:val="000000"/>
                <w:kern w:val="0"/>
                <w:sz w:val="21"/>
                <w:szCs w:val="21"/>
                <w:lang w:val="zh-CN"/>
              </w:rPr>
            </w:pPr>
          </w:p>
        </w:tc>
        <w:tc>
          <w:tcPr>
            <w:tcW w:w="14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单价</w:t>
            </w:r>
          </w:p>
        </w:tc>
        <w:tc>
          <w:tcPr>
            <w:tcW w:w="1106"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sz w:val="21"/>
                <w:szCs w:val="21"/>
                <w:lang w:val="zh-CN"/>
              </w:rPr>
            </w:pPr>
          </w:p>
          <w:p>
            <w:pPr>
              <w:autoSpaceDE w:val="0"/>
              <w:autoSpaceDN w:val="0"/>
              <w:spacing w:line="360" w:lineRule="auto"/>
              <w:jc w:val="center"/>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合计</w:t>
            </w:r>
          </w:p>
          <w:p>
            <w:pPr>
              <w:autoSpaceDE w:val="0"/>
              <w:autoSpaceDN w:val="0"/>
              <w:spacing w:line="360" w:lineRule="auto"/>
              <w:jc w:val="center"/>
              <w:rPr>
                <w:rFonts w:hint="eastAsia" w:ascii="宋体" w:hAnsi="宋体" w:cs="宋体"/>
                <w:color w:val="000000"/>
                <w:kern w:val="0"/>
                <w:sz w:val="21"/>
                <w:szCs w:val="21"/>
                <w:lang w:val="zh-CN"/>
              </w:rPr>
            </w:pPr>
          </w:p>
        </w:tc>
      </w:tr>
      <w:tr>
        <w:tblPrEx>
          <w:tblCellMar>
            <w:top w:w="0" w:type="dxa"/>
            <w:left w:w="28" w:type="dxa"/>
            <w:bottom w:w="0" w:type="dxa"/>
            <w:right w:w="28" w:type="dxa"/>
          </w:tblCellMar>
        </w:tblPrEx>
        <w:trPr>
          <w:trHeight w:val="347"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1</w:t>
            </w:r>
          </w:p>
        </w:tc>
        <w:tc>
          <w:tcPr>
            <w:tcW w:w="364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煤</w:t>
            </w:r>
          </w:p>
        </w:tc>
        <w:tc>
          <w:tcPr>
            <w:tcW w:w="181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106"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2</w:t>
            </w:r>
          </w:p>
        </w:tc>
        <w:tc>
          <w:tcPr>
            <w:tcW w:w="364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人工</w:t>
            </w:r>
          </w:p>
        </w:tc>
        <w:tc>
          <w:tcPr>
            <w:tcW w:w="181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106"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3</w:t>
            </w:r>
          </w:p>
        </w:tc>
        <w:tc>
          <w:tcPr>
            <w:tcW w:w="364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炉渣清运</w:t>
            </w:r>
          </w:p>
        </w:tc>
        <w:tc>
          <w:tcPr>
            <w:tcW w:w="181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106"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r>
      <w:tr>
        <w:tblPrEx>
          <w:tblCellMar>
            <w:top w:w="0" w:type="dxa"/>
            <w:left w:w="28" w:type="dxa"/>
            <w:bottom w:w="0" w:type="dxa"/>
            <w:right w:w="28" w:type="dxa"/>
          </w:tblCellMar>
        </w:tblPrEx>
        <w:trPr>
          <w:trHeight w:val="1552"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4</w:t>
            </w:r>
          </w:p>
        </w:tc>
        <w:tc>
          <w:tcPr>
            <w:tcW w:w="364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维修、检修、意外发 生的抢修及锅炉检 验、试运行等期间的 所有材料费、机械 费、备品备件费、小 型工具费、电费、水 费等</w:t>
            </w:r>
          </w:p>
        </w:tc>
        <w:tc>
          <w:tcPr>
            <w:tcW w:w="181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106"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5</w:t>
            </w:r>
          </w:p>
        </w:tc>
        <w:tc>
          <w:tcPr>
            <w:tcW w:w="364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其他费用</w:t>
            </w:r>
          </w:p>
        </w:tc>
        <w:tc>
          <w:tcPr>
            <w:tcW w:w="181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106"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6</w:t>
            </w:r>
          </w:p>
        </w:tc>
        <w:tc>
          <w:tcPr>
            <w:tcW w:w="364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暂列金额</w:t>
            </w:r>
          </w:p>
        </w:tc>
        <w:tc>
          <w:tcPr>
            <w:tcW w:w="181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106"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7</w:t>
            </w:r>
          </w:p>
        </w:tc>
        <w:tc>
          <w:tcPr>
            <w:tcW w:w="364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规费</w:t>
            </w:r>
          </w:p>
        </w:tc>
        <w:tc>
          <w:tcPr>
            <w:tcW w:w="181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106"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both"/>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8</w:t>
            </w:r>
          </w:p>
        </w:tc>
        <w:tc>
          <w:tcPr>
            <w:tcW w:w="364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税金</w:t>
            </w:r>
          </w:p>
        </w:tc>
        <w:tc>
          <w:tcPr>
            <w:tcW w:w="181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106"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w:t>
            </w:r>
          </w:p>
        </w:tc>
        <w:tc>
          <w:tcPr>
            <w:tcW w:w="364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81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c>
          <w:tcPr>
            <w:tcW w:w="1106"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p>
        </w:tc>
      </w:tr>
      <w:tr>
        <w:tblPrEx>
          <w:tblCellMar>
            <w:top w:w="0" w:type="dxa"/>
            <w:left w:w="28" w:type="dxa"/>
            <w:bottom w:w="0" w:type="dxa"/>
            <w:right w:w="28" w:type="dxa"/>
          </w:tblCellMar>
        </w:tblPrEx>
        <w:trPr>
          <w:trHeight w:val="23" w:hRule="atLeast"/>
          <w:jc w:val="center"/>
        </w:trPr>
        <w:tc>
          <w:tcPr>
            <w:tcW w:w="4268"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投标总价</w:t>
            </w:r>
          </w:p>
        </w:tc>
        <w:tc>
          <w:tcPr>
            <w:tcW w:w="4349" w:type="dxa"/>
            <w:gridSpan w:val="3"/>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大写：</w:t>
            </w:r>
          </w:p>
          <w:p>
            <w:pPr>
              <w:autoSpaceDE w:val="0"/>
              <w:autoSpaceDN w:val="0"/>
              <w:spacing w:line="360" w:lineRule="auto"/>
              <w:jc w:val="both"/>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小写：</w:t>
            </w: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hint="eastAsia" w:ascii="宋体" w:hAnsi="宋体" w:cs="宋体"/>
          <w:b/>
          <w:bCs/>
          <w:color w:val="000000"/>
          <w:kern w:val="0"/>
          <w:lang w:val="zh-CN"/>
        </w:rPr>
      </w:pPr>
      <w:r>
        <w:rPr>
          <w:rFonts w:hint="eastAsia" w:ascii="宋体" w:hAnsi="宋体" w:cs="宋体"/>
          <w:b/>
          <w:bCs/>
          <w:color w:val="000000"/>
          <w:kern w:val="0"/>
          <w:lang w:val="zh-CN"/>
        </w:rPr>
        <w:t>年   月   日</w:t>
      </w:r>
    </w:p>
    <w:p>
      <w:pP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color w:val="000000"/>
          <w:sz w:val="30"/>
          <w:szCs w:val="30"/>
          <w:lang w:val="zh-CN"/>
        </w:rPr>
        <w:br w:type="page"/>
      </w:r>
    </w:p>
    <w:p>
      <w:pPr>
        <w:pStyle w:val="20"/>
        <w:spacing w:line="360" w:lineRule="auto"/>
        <w:jc w:val="left"/>
        <w:outlineLvl w:val="1"/>
        <w:rPr>
          <w:rFonts w:hint="eastAsia" w:ascii="宋体" w:hAnsi="宋体" w:cs="宋体"/>
          <w:color w:val="000000"/>
        </w:rPr>
      </w:pPr>
      <w:bookmarkStart w:id="136" w:name="_Toc515908224"/>
      <w:bookmarkStart w:id="137" w:name="_Toc16006"/>
      <w:bookmarkStart w:id="138" w:name="_Toc14290"/>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136"/>
      <w:bookmarkEnd w:id="137"/>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firstLineChars="200"/>
        <w:rPr>
          <w:rFonts w:hint="eastAsia"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20"/>
        <w:spacing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139" w:name="_Toc515908225"/>
      <w:bookmarkStart w:id="140" w:name="_Toc20601"/>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138"/>
      <w:bookmarkEnd w:id="139"/>
      <w:bookmarkEnd w:id="140"/>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u w:val="single"/>
          <w:lang w:val="en-US" w:eastAsia="zh-CN"/>
        </w:rPr>
        <w:t>2017</w:t>
      </w:r>
      <w:r>
        <w:rPr>
          <w:rFonts w:hint="eastAsia" w:ascii="宋体" w:hAnsi="宋体" w:cs="宋体"/>
          <w:color w:val="000000"/>
          <w:kern w:val="0"/>
          <w:lang w:val="zh-CN"/>
        </w:rPr>
        <w:t>年以来的类似业绩证明材料。类似业绩是指与采购项目在产品类型、使用功能、合同规模等方面相同或相近的项目。</w:t>
      </w:r>
      <w:r>
        <w:rPr>
          <w:rFonts w:hint="eastAsia" w:ascii="宋体" w:hAnsi="宋体" w:cs="宋体"/>
          <w:color w:val="000000"/>
        </w:rPr>
        <w:t>需提供包含合同首页、标的及金额所在页、供货合同签字盖章页的扫描（或复印）件。</w:t>
      </w:r>
    </w:p>
    <w:p>
      <w:pPr>
        <w:pStyle w:val="20"/>
        <w:spacing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141" w:name="_Toc15261"/>
      <w:bookmarkStart w:id="142" w:name="_Toc515908226"/>
      <w:bookmarkStart w:id="143" w:name="_Toc10010"/>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141"/>
      <w:bookmarkEnd w:id="142"/>
      <w:bookmarkEnd w:id="143"/>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致：青海旭诚工程项目管理有限公司</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 xml:space="preserve">注：1、此函需声明参与本次投标的货物（产品）名称、规格、型号等相关资料；   </w:t>
      </w:r>
    </w:p>
    <w:p>
      <w:pPr>
        <w:spacing w:line="360" w:lineRule="auto"/>
        <w:ind w:firstLine="360" w:firstLineChars="150"/>
        <w:rPr>
          <w:rFonts w:hint="eastAsia" w:ascii="宋体" w:hAnsi="宋体" w:cs="宋体"/>
        </w:rPr>
      </w:pPr>
      <w:r>
        <w:rPr>
          <w:rFonts w:hint="eastAsia" w:ascii="宋体" w:hAnsi="宋体" w:cs="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cs="宋体"/>
        </w:rPr>
      </w:pPr>
      <w:r>
        <w:rPr>
          <w:rFonts w:hint="eastAsia" w:ascii="宋体" w:hAnsi="宋体" w:cs="宋体"/>
        </w:rPr>
        <w:t>3、此函若出现多家制造（生产）企业的货物（产品）投标时，可按制造（生产）</w:t>
      </w:r>
    </w:p>
    <w:p>
      <w:pPr>
        <w:spacing w:line="360" w:lineRule="auto"/>
        <w:ind w:left="1320" w:leftChars="200" w:hanging="840" w:hangingChars="350"/>
        <w:rPr>
          <w:rFonts w:hint="eastAsia" w:ascii="宋体" w:hAnsi="宋体" w:cs="宋体"/>
        </w:rPr>
      </w:pPr>
      <w:r>
        <w:rPr>
          <w:rFonts w:hint="eastAsia" w:ascii="宋体" w:hAnsi="宋体" w:cs="宋体"/>
        </w:rPr>
        <w:t>企业分别声明，一家制造（生产）企业填写一张。</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rPr>
        <w:t>4、若无此项内容，可不提供此函。</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年   月  日</w:t>
      </w:r>
    </w:p>
    <w:p>
      <w:pPr>
        <w:pStyle w:val="20"/>
        <w:spacing w:line="360" w:lineRule="auto"/>
        <w:jc w:val="left"/>
        <w:outlineLvl w:val="1"/>
        <w:rPr>
          <w:rFonts w:hint="eastAsia" w:ascii="宋体" w:hAnsi="宋体" w:cs="宋体"/>
          <w:color w:val="000000"/>
          <w:lang w:val="zh-CN"/>
        </w:rPr>
      </w:pPr>
      <w:r>
        <w:rPr>
          <w:rFonts w:hint="eastAsia" w:ascii="宋体" w:hAnsi="宋体" w:cs="宋体"/>
          <w:color w:val="000000"/>
          <w:kern w:val="0"/>
          <w:lang w:val="zh-CN"/>
        </w:rPr>
        <w:br w:type="page"/>
      </w:r>
      <w:bookmarkStart w:id="144" w:name="_Toc14571"/>
      <w:bookmarkStart w:id="145" w:name="_Toc515908227"/>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144"/>
      <w:bookmarkEnd w:id="145"/>
    </w:p>
    <w:p>
      <w:pPr>
        <w:adjustRightInd w:val="0"/>
        <w:snapToGrid w:val="0"/>
        <w:spacing w:line="440" w:lineRule="exact"/>
        <w:ind w:left="6987" w:hanging="6987" w:hangingChars="2900"/>
        <w:jc w:val="center"/>
        <w:rPr>
          <w:rFonts w:hint="eastAsia" w:ascii="宋体" w:hAnsi="宋体" w:cs="宋体"/>
          <w:b/>
          <w:bCs/>
          <w:color w:val="000000"/>
          <w:kern w:val="0"/>
          <w:lang w:val="zh-CN"/>
        </w:rPr>
      </w:pPr>
    </w:p>
    <w:p>
      <w:pPr>
        <w:adjustRightInd w:val="0"/>
        <w:snapToGrid w:val="0"/>
        <w:spacing w:line="440" w:lineRule="exact"/>
        <w:ind w:left="8152" w:hanging="8152" w:hangingChars="2900"/>
        <w:jc w:val="center"/>
        <w:rPr>
          <w:rFonts w:hint="eastAsia"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hint="eastAsia" w:ascii="宋体" w:hAnsi="宋体" w:cs="宋体"/>
          <w:b/>
          <w:bCs/>
          <w:color w:val="000000"/>
          <w:kern w:val="0"/>
          <w:lang w:val="zh-CN"/>
        </w:rPr>
      </w:pPr>
    </w:p>
    <w:p>
      <w:pPr>
        <w:adjustRightInd w:val="0"/>
        <w:snapToGrid w:val="0"/>
        <w:spacing w:line="440" w:lineRule="exact"/>
        <w:ind w:left="6987" w:hanging="6987" w:hangingChars="2900"/>
        <w:rPr>
          <w:rFonts w:hint="eastAsia" w:ascii="宋体" w:hAnsi="宋体" w:cs="宋体"/>
          <w:color w:val="000000"/>
        </w:rPr>
      </w:pPr>
      <w:r>
        <w:rPr>
          <w:rFonts w:hint="eastAsia" w:ascii="宋体" w:hAnsi="宋体" w:cs="宋体"/>
          <w:b/>
          <w:bCs/>
          <w:color w:val="000000"/>
          <w:kern w:val="0"/>
          <w:lang w:val="zh-CN"/>
        </w:rPr>
        <w:t>致：青海旭诚工程项目管理有限公司</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440" w:lineRule="exact"/>
        <w:ind w:left="-2" w:firstLine="480" w:firstLineChars="200"/>
        <w:rPr>
          <w:rFonts w:hint="eastAsia"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年   月  日</w:t>
      </w:r>
    </w:p>
    <w:p>
      <w:pPr>
        <w:pStyle w:val="20"/>
        <w:spacing w:line="360" w:lineRule="auto"/>
        <w:jc w:val="left"/>
        <w:outlineLvl w:val="1"/>
        <w:rPr>
          <w:rFonts w:hint="eastAsia" w:ascii="宋体" w:hAnsi="宋体" w:cs="宋体"/>
          <w:b w:val="0"/>
          <w:sz w:val="28"/>
          <w:szCs w:val="28"/>
        </w:rPr>
      </w:pPr>
      <w:r>
        <w:rPr>
          <w:rFonts w:hint="eastAsia" w:ascii="宋体" w:hAnsi="宋体" w:cs="宋体"/>
          <w:color w:val="000000"/>
          <w:lang w:val="zh-CN"/>
        </w:rPr>
        <w:br w:type="page"/>
      </w:r>
      <w:bookmarkStart w:id="146" w:name="_Toc24515"/>
      <w:bookmarkStart w:id="147" w:name="_Toc515908228"/>
      <w:bookmarkStart w:id="148"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146"/>
      <w:bookmarkEnd w:id="147"/>
    </w:p>
    <w:p>
      <w:pPr>
        <w:jc w:val="center"/>
        <w:rPr>
          <w:rFonts w:hint="eastAsia" w:ascii="宋体" w:hAnsi="宋体" w:cs="宋体"/>
          <w:b/>
          <w:sz w:val="36"/>
          <w:szCs w:val="36"/>
        </w:rPr>
      </w:pPr>
      <w:bookmarkStart w:id="149" w:name="OLE_LINK14"/>
      <w:bookmarkStart w:id="150" w:name="OLE_LINK13"/>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149"/>
    <w:bookmarkEnd w:id="150"/>
    <w:p>
      <w:pPr>
        <w:spacing w:after="120" w:afterLines="50"/>
        <w:rPr>
          <w:rFonts w:hint="eastAsia" w:ascii="宋体" w:hAnsi="宋体" w:cs="宋体"/>
          <w:bCs/>
        </w:rPr>
      </w:pPr>
    </w:p>
    <w:p>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lang w:val="zh-CN"/>
        </w:rPr>
        <w:t>青海旭诚工程项目管理有限公司</w:t>
      </w:r>
    </w:p>
    <w:p>
      <w:pPr>
        <w:spacing w:line="360" w:lineRule="auto"/>
        <w:ind w:firstLine="480"/>
        <w:rPr>
          <w:rFonts w:hint="eastAsia" w:ascii="宋体" w:hAnsi="宋体" w:cs="宋体"/>
        </w:rPr>
      </w:pPr>
    </w:p>
    <w:p>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企业名称：       （公章）</w:t>
      </w:r>
    </w:p>
    <w:p>
      <w:pPr>
        <w:spacing w:line="360" w:lineRule="auto"/>
        <w:ind w:firstLine="482"/>
        <w:jc w:val="right"/>
        <w:rPr>
          <w:rFonts w:hint="eastAsia" w:ascii="宋体" w:hAnsi="宋体" w:cs="宋体"/>
          <w:b/>
        </w:rPr>
      </w:pPr>
      <w:r>
        <w:rPr>
          <w:rFonts w:hint="eastAsia" w:ascii="宋体" w:hAnsi="宋体" w:cs="宋体"/>
          <w:b/>
        </w:rPr>
        <w:t xml:space="preserve">       企业法定代表人：    （签字或盖章）</w:t>
      </w:r>
    </w:p>
    <w:p>
      <w:pPr>
        <w:ind w:firstLine="482"/>
        <w:jc w:val="center"/>
        <w:rPr>
          <w:rFonts w:hint="eastAsia" w:ascii="宋体" w:hAnsi="宋体" w:cs="宋体"/>
          <w:b/>
        </w:rPr>
      </w:pPr>
      <w:r>
        <w:rPr>
          <w:rFonts w:hint="eastAsia" w:ascii="宋体" w:hAnsi="宋体" w:cs="宋体"/>
          <w:b/>
        </w:rPr>
        <w:t xml:space="preserve">                             年   月   日</w:t>
      </w:r>
    </w:p>
    <w:p>
      <w:pPr>
        <w:pStyle w:val="20"/>
        <w:spacing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151" w:name="_Toc515908229"/>
      <w:bookmarkStart w:id="152" w:name="_Toc15907"/>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148"/>
      <w:bookmarkEnd w:id="151"/>
      <w:bookmarkEnd w:id="152"/>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格式自定</w:t>
      </w:r>
    </w:p>
    <w:p>
      <w:pPr>
        <w:pStyle w:val="20"/>
        <w:spacing w:line="360" w:lineRule="auto"/>
        <w:rPr>
          <w:rFonts w:hint="eastAsia" w:ascii="宋体" w:hAnsi="宋体" w:cs="宋体"/>
          <w:color w:val="000000"/>
        </w:rPr>
      </w:pPr>
      <w:r>
        <w:rPr>
          <w:rFonts w:hint="eastAsia" w:ascii="宋体" w:hAnsi="宋体" w:cs="宋体"/>
          <w:color w:val="000000"/>
          <w:lang w:val="zh-CN"/>
        </w:rPr>
        <w:br w:type="page"/>
      </w:r>
      <w:bookmarkStart w:id="153" w:name="_Toc23734"/>
      <w:r>
        <w:rPr>
          <w:rFonts w:hint="eastAsia" w:ascii="宋体" w:hAnsi="宋体" w:cs="宋体"/>
          <w:color w:val="000000"/>
          <w:szCs w:val="36"/>
          <w:lang w:val="zh-CN"/>
        </w:rPr>
        <w:t>第五部分  采购项目要求及技术参数</w:t>
      </w:r>
      <w:bookmarkEnd w:id="153"/>
    </w:p>
    <w:p>
      <w:pPr>
        <w:pStyle w:val="20"/>
        <w:spacing w:line="360" w:lineRule="auto"/>
        <w:outlineLvl w:val="1"/>
        <w:rPr>
          <w:rFonts w:hint="eastAsia" w:ascii="宋体" w:hAnsi="宋体" w:cs="宋体"/>
          <w:color w:val="000000"/>
          <w:szCs w:val="36"/>
        </w:rPr>
      </w:pPr>
      <w:bookmarkStart w:id="154" w:name="_Toc31896"/>
      <w:bookmarkStart w:id="155" w:name="_Toc515908231"/>
      <w:bookmarkStart w:id="156" w:name="_Toc9451"/>
      <w:r>
        <w:rPr>
          <w:rFonts w:hint="eastAsia" w:ascii="宋体" w:hAnsi="宋体" w:cs="宋体"/>
          <w:color w:val="000000"/>
          <w:lang w:val="zh-CN"/>
        </w:rPr>
        <w:t>（一）投标要求</w:t>
      </w:r>
      <w:bookmarkEnd w:id="154"/>
      <w:bookmarkEnd w:id="155"/>
      <w:bookmarkEnd w:id="156"/>
    </w:p>
    <w:p>
      <w:pPr>
        <w:pStyle w:val="20"/>
        <w:spacing w:line="360" w:lineRule="auto"/>
        <w:jc w:val="left"/>
        <w:outlineLvl w:val="1"/>
        <w:rPr>
          <w:rFonts w:hint="eastAsia" w:ascii="宋体" w:hAnsi="宋体" w:cs="宋体"/>
          <w:color w:val="000000"/>
          <w:lang w:val="zh-CN"/>
        </w:rPr>
      </w:pPr>
      <w:bookmarkStart w:id="157" w:name="_Toc18880"/>
      <w:bookmarkStart w:id="158" w:name="_Toc515908234"/>
      <w:bookmarkStart w:id="159" w:name="_Toc21195"/>
      <w:r>
        <w:rPr>
          <w:rFonts w:hint="eastAsia" w:ascii="宋体" w:hAnsi="宋体" w:cs="宋体"/>
          <w:color w:val="000000"/>
          <w:sz w:val="28"/>
          <w:szCs w:val="28"/>
          <w:lang w:val="en-US" w:eastAsia="zh-CN"/>
        </w:rPr>
        <w:t>1.</w:t>
      </w:r>
      <w:r>
        <w:rPr>
          <w:rFonts w:hint="eastAsia" w:ascii="宋体" w:hAnsi="宋体" w:cs="宋体"/>
          <w:color w:val="000000"/>
          <w:sz w:val="28"/>
          <w:szCs w:val="28"/>
          <w:lang w:val="zh-CN"/>
        </w:rPr>
        <w:t>商务要求</w:t>
      </w:r>
      <w:bookmarkEnd w:id="157"/>
      <w:bookmarkEnd w:id="158"/>
      <w:bookmarkEnd w:id="159"/>
    </w:p>
    <w:p>
      <w:pPr>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rPr>
        <w:t>1.服务期：</w:t>
      </w:r>
      <w:r>
        <w:rPr>
          <w:rFonts w:hint="eastAsia" w:ascii="宋体" w:hAnsi="宋体"/>
          <w:color w:val="auto"/>
          <w:highlight w:val="none"/>
          <w:lang w:val="en-US" w:eastAsia="zh-CN"/>
        </w:rPr>
        <w:t>2020年冬季至2021年春季</w:t>
      </w:r>
      <w:r>
        <w:rPr>
          <w:rFonts w:hint="eastAsia" w:ascii="宋体" w:hAnsi="宋体" w:cs="宋体"/>
          <w:color w:val="auto"/>
          <w:kern w:val="0"/>
          <w:highlight w:val="none"/>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1</w:t>
      </w:r>
      <w:r>
        <w:rPr>
          <w:rFonts w:hint="eastAsia" w:ascii="宋体" w:hAnsi="宋体" w:cs="宋体"/>
          <w:color w:val="000000"/>
          <w:kern w:val="0"/>
          <w:lang w:val="zh-CN"/>
        </w:rPr>
        <w:t>.2.服务地点：称多县</w:t>
      </w:r>
      <w:r>
        <w:rPr>
          <w:rFonts w:hint="eastAsia" w:ascii="宋体" w:hAnsi="宋体" w:cs="宋体"/>
          <w:color w:val="000000"/>
          <w:kern w:val="0"/>
          <w:lang w:val="en-US" w:eastAsia="zh-CN"/>
        </w:rPr>
        <w:t>2</w:t>
      </w:r>
      <w:r>
        <w:rPr>
          <w:rFonts w:hint="eastAsia" w:ascii="宋体" w:hAnsi="宋体" w:cs="宋体"/>
          <w:color w:val="000000"/>
          <w:kern w:val="0"/>
          <w:lang w:val="zh-CN"/>
        </w:rPr>
        <w:t>.3.付款方式：详见“第三部分  青海省政府采购项目合同书范本”中“四、付款方式”的规定</w:t>
      </w:r>
      <w:r>
        <w:rPr>
          <w:rFonts w:hint="eastAsia" w:ascii="宋体" w:hAnsi="宋体" w:cs="宋体"/>
          <w:b w:val="0"/>
          <w:bCs w:val="0"/>
          <w:color w:val="000000"/>
          <w:kern w:val="0"/>
          <w:sz w:val="24"/>
          <w:szCs w:val="24"/>
          <w:lang w:val="zh-CN" w:eastAsia="zh-CN"/>
        </w:rPr>
        <w:t>。</w:t>
      </w:r>
    </w:p>
    <w:p>
      <w:pPr>
        <w:pStyle w:val="20"/>
        <w:spacing w:before="0" w:after="0" w:line="360" w:lineRule="auto"/>
        <w:ind w:firstLine="480" w:firstLineChars="200"/>
        <w:jc w:val="both"/>
        <w:rPr>
          <w:rFonts w:hint="eastAsia" w:ascii="宋体" w:hAnsi="宋体" w:cs="宋体"/>
          <w:b w:val="0"/>
          <w:bCs w:val="0"/>
          <w:color w:val="000000"/>
          <w:kern w:val="0"/>
          <w:sz w:val="24"/>
          <w:szCs w:val="24"/>
          <w:lang w:val="zh-CN" w:eastAsia="zh-CN"/>
        </w:rPr>
      </w:pPr>
      <w:bookmarkStart w:id="160" w:name="_Toc28576"/>
      <w:bookmarkStart w:id="161" w:name="_Toc515908235"/>
      <w:bookmarkStart w:id="162" w:name="_Toc4995"/>
      <w:r>
        <w:rPr>
          <w:rFonts w:hint="eastAsia" w:ascii="宋体" w:hAnsi="宋体" w:cs="宋体"/>
          <w:b w:val="0"/>
          <w:bCs w:val="0"/>
          <w:color w:val="000000"/>
          <w:kern w:val="0"/>
          <w:sz w:val="24"/>
          <w:szCs w:val="24"/>
          <w:lang w:val="en-US" w:eastAsia="zh-CN"/>
        </w:rPr>
        <w:t>3.4.售后服务:</w:t>
      </w:r>
    </w:p>
    <w:p>
      <w:pPr>
        <w:pStyle w:val="20"/>
        <w:numPr>
          <w:ilvl w:val="0"/>
          <w:numId w:val="14"/>
        </w:numPr>
        <w:spacing w:before="0" w:after="0" w:line="360" w:lineRule="auto"/>
        <w:rPr>
          <w:rFonts w:hint="eastAsia" w:ascii="Times New Roman" w:hAnsi="Times New Roman"/>
          <w:sz w:val="28"/>
          <w:szCs w:val="28"/>
          <w:lang w:val="en-US" w:eastAsia="zh-CN"/>
        </w:rPr>
      </w:pPr>
      <w:r>
        <w:rPr>
          <w:rFonts w:hint="eastAsia" w:ascii="宋体" w:hAnsi="宋体" w:cs="宋体"/>
          <w:color w:val="000000"/>
          <w:lang w:val="zh-CN"/>
        </w:rPr>
        <w:t>项目概况及技术参数</w:t>
      </w:r>
      <w:bookmarkEnd w:id="160"/>
      <w:bookmarkEnd w:id="161"/>
      <w:bookmarkEnd w:id="162"/>
    </w:p>
    <w:p>
      <w:pPr>
        <w:pStyle w:val="52"/>
        <w:spacing w:line="360" w:lineRule="auto"/>
        <w:ind w:left="360" w:firstLine="0" w:firstLineChars="0"/>
        <w:rPr>
          <w:rFonts w:hint="eastAsia" w:ascii="宋体" w:hAnsi="宋体" w:cs="宋体"/>
          <w:bCs/>
          <w:color w:val="auto"/>
          <w:kern w:val="0"/>
          <w:sz w:val="24"/>
          <w:lang w:val="en-US" w:eastAsia="zh-CN"/>
        </w:rPr>
      </w:pPr>
      <w:r>
        <w:rPr>
          <w:rFonts w:hint="eastAsia" w:ascii="宋体" w:hAnsi="宋体" w:cs="宋体"/>
          <w:bCs/>
          <w:color w:val="auto"/>
          <w:kern w:val="0"/>
          <w:sz w:val="24"/>
          <w:lang w:val="en-US" w:eastAsia="zh-CN"/>
        </w:rPr>
        <w:t>项目概况：</w:t>
      </w:r>
    </w:p>
    <w:p>
      <w:pPr>
        <w:pStyle w:val="52"/>
        <w:spacing w:line="360" w:lineRule="auto"/>
        <w:ind w:left="360" w:firstLine="480" w:firstLineChars="200"/>
        <w:rPr>
          <w:rFonts w:hint="eastAsia" w:ascii="宋体" w:hAnsi="宋体" w:cs="宋体"/>
          <w:bCs/>
          <w:color w:val="auto"/>
          <w:kern w:val="0"/>
          <w:sz w:val="24"/>
          <w:lang w:val="en-US" w:eastAsia="zh-CN"/>
        </w:rPr>
      </w:pPr>
      <w:r>
        <w:rPr>
          <w:rFonts w:ascii="宋体" w:hAnsi="宋体" w:cs="宋体"/>
          <w:bCs/>
          <w:color w:val="auto"/>
          <w:kern w:val="0"/>
          <w:sz w:val="24"/>
          <w:szCs w:val="24"/>
          <w:lang w:val="en-US" w:eastAsia="zh-CN" w:bidi="ar-SA"/>
        </w:rPr>
        <w:t>暖</w:t>
      </w:r>
      <w:r>
        <w:rPr>
          <w:rFonts w:hint="eastAsia" w:ascii="宋体" w:hAnsi="宋体" w:cs="宋体"/>
          <w:bCs/>
          <w:color w:val="auto"/>
          <w:kern w:val="0"/>
          <w:sz w:val="24"/>
          <w:szCs w:val="24"/>
          <w:lang w:val="en-US" w:eastAsia="zh-CN" w:bidi="ar-SA"/>
        </w:rPr>
        <w:t>地点</w:t>
      </w:r>
      <w:r>
        <w:rPr>
          <w:rFonts w:ascii="宋体" w:hAnsi="宋体" w:cs="宋体"/>
          <w:bCs/>
          <w:color w:val="auto"/>
          <w:kern w:val="0"/>
          <w:sz w:val="24"/>
          <w:szCs w:val="24"/>
          <w:lang w:val="en-US" w:eastAsia="zh-CN" w:bidi="ar-SA"/>
        </w:rPr>
        <w:t>为：</w:t>
      </w:r>
      <w:r>
        <w:rPr>
          <w:rFonts w:hint="eastAsia" w:ascii="宋体" w:hAnsi="宋体" w:cs="宋体"/>
          <w:bCs/>
          <w:color w:val="auto"/>
          <w:kern w:val="0"/>
          <w:sz w:val="24"/>
          <w:szCs w:val="24"/>
          <w:lang w:val="en-US" w:eastAsia="zh-CN" w:bidi="ar-SA"/>
        </w:rPr>
        <w:t>称多县10所学校（称多县第一民族中学、称多县完全小学、称多县文东小学、称多县拉布中心技校、称多县珍秦中心寄校、称多县清水河中心寄校、称多县尕多乡中心寄校、玉树州第三高级中心、称多县扎朵镇中心寄校、称多县名族中学）</w:t>
      </w:r>
      <w:r>
        <w:rPr>
          <w:rFonts w:hint="eastAsia" w:ascii="宋体" w:hAnsi="宋体" w:cs="宋体"/>
          <w:color w:val="000000"/>
          <w:kern w:val="0"/>
          <w:lang w:val="zh-CN"/>
        </w:rPr>
        <w:t>；</w:t>
      </w:r>
    </w:p>
    <w:p>
      <w:pPr>
        <w:pStyle w:val="52"/>
        <w:numPr>
          <w:ilvl w:val="0"/>
          <w:numId w:val="15"/>
        </w:numPr>
        <w:spacing w:line="360" w:lineRule="auto"/>
        <w:ind w:left="360" w:firstLine="0" w:firstLineChars="0"/>
        <w:rPr>
          <w:rFonts w:ascii="宋体" w:hAnsi="宋体" w:eastAsia="宋体" w:cs="宋体"/>
          <w:b/>
          <w:bCs/>
          <w:sz w:val="24"/>
          <w:szCs w:val="24"/>
        </w:rPr>
      </w:pPr>
      <w:r>
        <w:rPr>
          <w:rFonts w:ascii="宋体" w:hAnsi="宋体" w:eastAsia="宋体" w:cs="宋体"/>
          <w:b/>
          <w:bCs/>
          <w:sz w:val="24"/>
          <w:szCs w:val="24"/>
        </w:rPr>
        <w:t>供暖服务内容</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 xml:space="preserve">锅炉的供暖； </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固体废弃物（炉渣）的处理；</w:t>
      </w:r>
    </w:p>
    <w:p>
      <w:pPr>
        <w:pStyle w:val="52"/>
        <w:numPr>
          <w:ilvl w:val="0"/>
          <w:numId w:val="0"/>
        </w:numPr>
        <w:spacing w:line="360" w:lineRule="auto"/>
        <w:ind w:firstLine="240" w:firstLineChars="100"/>
        <w:rPr>
          <w:rFonts w:hint="eastAsia" w:ascii="宋体" w:hAnsi="宋体" w:eastAsia="宋体" w:cs="宋体"/>
          <w:b/>
          <w:bCs/>
          <w:sz w:val="24"/>
          <w:szCs w:val="24"/>
          <w:lang w:val="en-US" w:eastAsia="zh-CN"/>
        </w:rPr>
      </w:pPr>
      <w:r>
        <w:rPr>
          <w:rFonts w:ascii="宋体" w:hAnsi="宋体" w:eastAsia="宋体" w:cs="宋体"/>
          <w:sz w:val="24"/>
          <w:szCs w:val="24"/>
        </w:rPr>
        <w:t xml:space="preserve"> 负责所聘人员的教育、管理工作。</w:t>
      </w:r>
    </w:p>
    <w:p>
      <w:pPr>
        <w:pStyle w:val="52"/>
        <w:numPr>
          <w:ilvl w:val="0"/>
          <w:numId w:val="15"/>
        </w:numPr>
        <w:spacing w:line="360" w:lineRule="auto"/>
        <w:ind w:left="360" w:leftChars="0" w:firstLine="0" w:firstLineChars="0"/>
        <w:rPr>
          <w:rFonts w:ascii="宋体" w:hAnsi="宋体" w:eastAsia="宋体" w:cs="宋体"/>
          <w:b/>
          <w:bCs/>
          <w:sz w:val="24"/>
          <w:szCs w:val="24"/>
        </w:rPr>
      </w:pPr>
      <w:r>
        <w:rPr>
          <w:rFonts w:ascii="宋体" w:hAnsi="宋体" w:eastAsia="宋体" w:cs="宋体"/>
          <w:b/>
          <w:bCs/>
          <w:sz w:val="24"/>
          <w:szCs w:val="24"/>
        </w:rPr>
        <w:t>供暖服务范围要求</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管理人员：负责管理全部人工工作；</w:t>
      </w:r>
    </w:p>
    <w:p>
      <w:pPr>
        <w:pStyle w:val="52"/>
        <w:numPr>
          <w:ilvl w:val="0"/>
          <w:numId w:val="0"/>
        </w:numPr>
        <w:spacing w:line="360" w:lineRule="auto"/>
        <w:ind w:firstLine="240" w:firstLineChars="100"/>
        <w:rPr>
          <w:rFonts w:ascii="宋体" w:hAnsi="宋体" w:eastAsia="宋体" w:cs="宋体"/>
          <w:sz w:val="24"/>
          <w:szCs w:val="24"/>
        </w:rPr>
      </w:pPr>
      <w:r>
        <w:rPr>
          <w:rFonts w:ascii="宋体" w:hAnsi="宋体" w:eastAsia="宋体" w:cs="宋体"/>
          <w:sz w:val="24"/>
          <w:szCs w:val="24"/>
        </w:rPr>
        <w:t xml:space="preserve"> 司炉：负责日常司炉服务及管道维修； </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 xml:space="preserve">机械：负责管道维修； </w:t>
      </w:r>
    </w:p>
    <w:p>
      <w:pPr>
        <w:pStyle w:val="52"/>
        <w:numPr>
          <w:ilvl w:val="0"/>
          <w:numId w:val="0"/>
        </w:numPr>
        <w:spacing w:line="360" w:lineRule="auto"/>
        <w:ind w:left="360" w:leftChars="0"/>
        <w:rPr>
          <w:rFonts w:hint="eastAsia" w:ascii="宋体" w:hAnsi="宋体" w:eastAsia="宋体" w:cs="宋体"/>
          <w:sz w:val="24"/>
          <w:szCs w:val="24"/>
          <w:lang w:val="en-US" w:eastAsia="zh-CN"/>
        </w:rPr>
      </w:pPr>
      <w:r>
        <w:rPr>
          <w:rFonts w:ascii="宋体" w:hAnsi="宋体" w:eastAsia="宋体" w:cs="宋体"/>
          <w:sz w:val="24"/>
          <w:szCs w:val="24"/>
        </w:rPr>
        <w:t>场地：保证日常环境清洁。</w:t>
      </w:r>
    </w:p>
    <w:p>
      <w:pPr>
        <w:pStyle w:val="52"/>
        <w:numPr>
          <w:ilvl w:val="0"/>
          <w:numId w:val="0"/>
        </w:numPr>
        <w:spacing w:line="360" w:lineRule="auto"/>
        <w:ind w:left="360" w:leftChars="0"/>
        <w:rPr>
          <w:rFonts w:ascii="Times New Roman" w:hAnsi="Times New Roman"/>
          <w:sz w:val="28"/>
          <w:szCs w:val="28"/>
        </w:rPr>
      </w:pPr>
      <w:r>
        <w:rPr>
          <w:rFonts w:ascii="宋体" w:hAnsi="宋体" w:eastAsia="宋体" w:cs="宋体"/>
          <w:b/>
          <w:bCs/>
          <w:sz w:val="24"/>
          <w:szCs w:val="24"/>
        </w:rPr>
        <w:t>3、供暖服务人员要求</w:t>
      </w:r>
      <w:r>
        <w:rPr>
          <w:rFonts w:hint="eastAsia" w:ascii="宋体" w:hAnsi="宋体" w:eastAsia="宋体" w:cs="宋体"/>
          <w:b/>
          <w:bCs/>
          <w:sz w:val="24"/>
          <w:szCs w:val="24"/>
          <w:lang w:val="en-US" w:eastAsia="zh-CN"/>
        </w:rPr>
        <w:t xml:space="preserve"> </w:t>
      </w:r>
      <w:r>
        <w:rPr>
          <w:rFonts w:hint="eastAsia" w:ascii="Times New Roman" w:hAnsi="Times New Roman"/>
          <w:sz w:val="28"/>
          <w:szCs w:val="28"/>
          <w:lang w:val="en-US" w:eastAsia="zh-CN"/>
        </w:rPr>
        <w:t xml:space="preserve">                                 </w:t>
      </w:r>
    </w:p>
    <w:p>
      <w:pPr>
        <w:pStyle w:val="52"/>
        <w:numPr>
          <w:ilvl w:val="0"/>
          <w:numId w:val="0"/>
        </w:numPr>
        <w:spacing w:line="360" w:lineRule="auto"/>
        <w:ind w:left="360" w:leftChars="0"/>
        <w:rPr>
          <w:rFonts w:ascii="宋体" w:hAnsi="宋体" w:eastAsia="宋体" w:cs="宋体"/>
          <w:sz w:val="24"/>
          <w:szCs w:val="24"/>
        </w:rPr>
      </w:pPr>
      <w:r>
        <w:rPr>
          <w:rFonts w:hint="eastAsia"/>
          <w:lang w:val="en-US" w:eastAsia="zh-CN"/>
        </w:rPr>
        <w:t xml:space="preserve">   </w:t>
      </w:r>
      <w:r>
        <w:rPr>
          <w:rFonts w:ascii="宋体" w:hAnsi="宋体" w:eastAsia="宋体" w:cs="宋体"/>
          <w:sz w:val="24"/>
          <w:szCs w:val="24"/>
        </w:rPr>
        <w:t xml:space="preserve">管理人员 </w:t>
      </w:r>
      <w:r>
        <w:rPr>
          <w:rFonts w:hint="eastAsia" w:ascii="宋体" w:hAnsi="宋体" w:eastAsia="宋体" w:cs="宋体"/>
          <w:sz w:val="24"/>
          <w:szCs w:val="24"/>
          <w:lang w:val="en-US" w:eastAsia="zh-CN"/>
        </w:rPr>
        <w:t>2</w:t>
      </w:r>
      <w:r>
        <w:rPr>
          <w:rFonts w:ascii="宋体" w:hAnsi="宋体" w:eastAsia="宋体" w:cs="宋体"/>
          <w:sz w:val="24"/>
          <w:szCs w:val="24"/>
        </w:rPr>
        <w:t xml:space="preserve">人、司炉工 2 人、机械工 </w:t>
      </w:r>
      <w:r>
        <w:rPr>
          <w:rFonts w:hint="eastAsia" w:ascii="宋体" w:hAnsi="宋体" w:eastAsia="宋体" w:cs="宋体"/>
          <w:sz w:val="24"/>
          <w:szCs w:val="24"/>
          <w:lang w:val="en-US" w:eastAsia="zh-CN"/>
        </w:rPr>
        <w:t>2</w:t>
      </w:r>
      <w:r>
        <w:rPr>
          <w:rFonts w:ascii="宋体" w:hAnsi="宋体" w:eastAsia="宋体" w:cs="宋体"/>
          <w:sz w:val="24"/>
          <w:szCs w:val="24"/>
        </w:rPr>
        <w:t xml:space="preserve"> 人、电工</w:t>
      </w:r>
      <w:r>
        <w:rPr>
          <w:rFonts w:hint="eastAsia" w:ascii="宋体" w:hAnsi="宋体" w:eastAsia="宋体" w:cs="宋体"/>
          <w:sz w:val="24"/>
          <w:szCs w:val="24"/>
          <w:lang w:val="en-US" w:eastAsia="zh-CN"/>
        </w:rPr>
        <w:t>2</w:t>
      </w:r>
      <w:r>
        <w:rPr>
          <w:rFonts w:ascii="宋体" w:hAnsi="宋体" w:eastAsia="宋体" w:cs="宋体"/>
          <w:sz w:val="24"/>
          <w:szCs w:val="24"/>
        </w:rPr>
        <w:t xml:space="preserve"> 人、水工</w:t>
      </w:r>
      <w:r>
        <w:rPr>
          <w:rFonts w:hint="eastAsia" w:ascii="宋体" w:hAnsi="宋体" w:eastAsia="宋体" w:cs="宋体"/>
          <w:sz w:val="24"/>
          <w:szCs w:val="24"/>
          <w:lang w:val="en-US" w:eastAsia="zh-CN"/>
        </w:rPr>
        <w:t>2</w:t>
      </w:r>
      <w:r>
        <w:rPr>
          <w:rFonts w:ascii="宋体" w:hAnsi="宋体" w:eastAsia="宋体" w:cs="宋体"/>
          <w:sz w:val="24"/>
          <w:szCs w:val="24"/>
        </w:rPr>
        <w:t xml:space="preserve"> 人、辅助工 2 人 </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（须保证 3 班作业，其中司炉工须持有上岗证，每班必须有带班炉长，并配有 水工、电工。）</w:t>
      </w:r>
    </w:p>
    <w:p>
      <w:pPr>
        <w:pStyle w:val="52"/>
        <w:numPr>
          <w:ilvl w:val="0"/>
          <w:numId w:val="0"/>
        </w:numPr>
        <w:spacing w:line="360" w:lineRule="auto"/>
        <w:ind w:left="360" w:leftChars="0"/>
        <w:rPr>
          <w:rFonts w:ascii="宋体" w:hAnsi="宋体" w:eastAsia="宋体" w:cs="宋体"/>
          <w:b/>
          <w:bCs/>
          <w:sz w:val="24"/>
          <w:szCs w:val="24"/>
        </w:rPr>
      </w:pPr>
      <w:r>
        <w:rPr>
          <w:rFonts w:hint="eastAsia" w:ascii="宋体" w:hAnsi="宋体" w:cs="宋体"/>
          <w:b/>
          <w:bCs/>
          <w:sz w:val="24"/>
          <w:szCs w:val="24"/>
          <w:lang w:val="en-US" w:eastAsia="zh-CN"/>
        </w:rPr>
        <w:t>4、</w:t>
      </w:r>
      <w:r>
        <w:rPr>
          <w:rFonts w:ascii="宋体" w:hAnsi="宋体" w:eastAsia="宋体" w:cs="宋体"/>
          <w:b/>
          <w:bCs/>
          <w:sz w:val="24"/>
          <w:szCs w:val="24"/>
        </w:rPr>
        <w:t>其他要求</w:t>
      </w:r>
    </w:p>
    <w:p>
      <w:pPr>
        <w:pStyle w:val="52"/>
        <w:numPr>
          <w:ilvl w:val="0"/>
          <w:numId w:val="0"/>
        </w:num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（一）采暖期：7 个月（采暖期 7 个月，检修及维护期一个月）；</w:t>
      </w:r>
    </w:p>
    <w:p>
      <w:pPr>
        <w:pStyle w:val="52"/>
        <w:numPr>
          <w:ilvl w:val="0"/>
          <w:numId w:val="0"/>
        </w:num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（二）运行指标：供暖室内温度达到 22℃±2℃；</w:t>
      </w:r>
    </w:p>
    <w:p>
      <w:pPr>
        <w:pStyle w:val="52"/>
        <w:numPr>
          <w:ilvl w:val="0"/>
          <w:numId w:val="0"/>
        </w:numPr>
        <w:spacing w:line="360" w:lineRule="auto"/>
        <w:ind w:firstLine="240" w:firstLineChars="100"/>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（三） </w:t>
      </w:r>
      <w:r>
        <w:rPr>
          <w:rFonts w:hint="eastAsia" w:ascii="宋体" w:hAnsi="宋体" w:eastAsia="宋体" w:cs="宋体"/>
          <w:sz w:val="24"/>
          <w:szCs w:val="24"/>
          <w:lang w:val="en-US" w:eastAsia="zh-CN"/>
        </w:rPr>
        <w:t>煤（海拔 3800m 以上）</w:t>
      </w:r>
    </w:p>
    <w:p>
      <w:pPr>
        <w:pStyle w:val="52"/>
        <w:numPr>
          <w:ilvl w:val="0"/>
          <w:numId w:val="0"/>
        </w:num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1、煤质要求：有合格的煤质分析报告（拟用煤的硫份低、煤矸石含量少），必 要的煤质需要抽检；</w:t>
      </w:r>
    </w:p>
    <w:p>
      <w:pPr>
        <w:pStyle w:val="52"/>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2、煤的热质要求：4000-4300 热卡 (四)补水水量是系统循环水量的 5％</w:t>
      </w:r>
    </w:p>
    <w:p>
      <w:pPr>
        <w:pStyle w:val="52"/>
        <w:numPr>
          <w:ilvl w:val="0"/>
          <w:numId w:val="0"/>
        </w:numPr>
        <w:spacing w:line="360" w:lineRule="auto"/>
        <w:ind w:firstLine="480" w:firstLineChars="200"/>
        <w:rPr>
          <w:rFonts w:ascii="宋体" w:hAnsi="宋体" w:eastAsia="宋体" w:cs="宋体"/>
          <w:sz w:val="24"/>
          <w:szCs w:val="24"/>
        </w:rPr>
      </w:pPr>
      <w:r>
        <w:rPr>
          <w:rFonts w:ascii="宋体" w:hAnsi="宋体" w:eastAsia="宋体" w:cs="宋体"/>
          <w:sz w:val="24"/>
          <w:szCs w:val="24"/>
        </w:rPr>
        <w:t>(五) 费用组成</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（1）</w:t>
      </w:r>
      <w:r>
        <w:rPr>
          <w:rFonts w:hint="eastAsia" w:ascii="宋体" w:hAnsi="宋体" w:cs="宋体"/>
          <w:sz w:val="24"/>
          <w:szCs w:val="24"/>
          <w:lang w:eastAsia="zh-CN"/>
        </w:rPr>
        <w:t>煤：</w:t>
      </w:r>
      <w:r>
        <w:rPr>
          <w:rFonts w:ascii="宋体" w:hAnsi="宋体" w:eastAsia="宋体" w:cs="宋体"/>
          <w:sz w:val="24"/>
          <w:szCs w:val="24"/>
        </w:rPr>
        <w:t>数量：</w:t>
      </w:r>
      <w:r>
        <w:rPr>
          <w:rFonts w:hint="eastAsia" w:ascii="宋体" w:hAnsi="宋体" w:cs="宋体"/>
          <w:sz w:val="24"/>
          <w:szCs w:val="24"/>
          <w:lang w:eastAsia="zh-CN"/>
        </w:rPr>
        <w:t>（详见清单）</w:t>
      </w:r>
      <w:r>
        <w:rPr>
          <w:rFonts w:ascii="宋体" w:hAnsi="宋体" w:eastAsia="宋体" w:cs="宋体"/>
          <w:sz w:val="24"/>
          <w:szCs w:val="24"/>
        </w:rPr>
        <w:t>，直埋管道的热损失；使用 地点：玉树称多县：海拔 3800 米以上；运行期</w:t>
      </w:r>
      <w:r>
        <w:rPr>
          <w:rFonts w:hint="eastAsia" w:ascii="宋体" w:hAnsi="宋体" w:cs="宋体"/>
          <w:sz w:val="24"/>
          <w:szCs w:val="24"/>
          <w:lang w:val="en-US" w:eastAsia="zh-CN"/>
        </w:rPr>
        <w:t>2020年冬季至2021年春季</w:t>
      </w:r>
      <w:r>
        <w:rPr>
          <w:rFonts w:ascii="宋体" w:hAnsi="宋体" w:eastAsia="宋体" w:cs="宋体"/>
          <w:sz w:val="24"/>
          <w:szCs w:val="24"/>
        </w:rPr>
        <w:t>；室内温度 22±2C°。（2） 含采购费、运费、运输损耗、装卸费、短途倒运费等全部费用；（3）质量要求. 有出厂合格煤质分析报告；必要的现场煤质抽检报告费。</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2、人工费：管理人员、锅炉工、水工、电工、及辅助用工的全部人工费；另含 维修工、检修工、抢修工等特殊时期的人员工资及加班费用。</w:t>
      </w:r>
    </w:p>
    <w:p>
      <w:pPr>
        <w:pStyle w:val="52"/>
        <w:numPr>
          <w:ilvl w:val="0"/>
          <w:numId w:val="0"/>
        </w:numPr>
        <w:spacing w:line="360" w:lineRule="auto"/>
        <w:ind w:firstLine="240" w:firstLineChars="100"/>
        <w:rPr>
          <w:rFonts w:ascii="宋体" w:hAnsi="宋体" w:eastAsia="宋体" w:cs="宋体"/>
          <w:sz w:val="24"/>
          <w:szCs w:val="24"/>
        </w:rPr>
      </w:pPr>
      <w:r>
        <w:rPr>
          <w:rFonts w:ascii="宋体" w:hAnsi="宋体" w:eastAsia="宋体" w:cs="宋体"/>
          <w:sz w:val="24"/>
          <w:szCs w:val="24"/>
        </w:rPr>
        <w:t xml:space="preserve"> 3、炉渣清运费：含运输费、装卸费、场地租用费、填埋费或垃圾场费用、城市 环保费、环境监测费。</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4、正常运行期间的：维修、检修、备品备件费、小型工具费、材料费、机械费、 电费、水费及锅炉检验、试运行等费用。</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 xml:space="preserve">5、非正常时期的：维修、检修、意外发生时的抢修及锅炉检验、试运行等期间 的所有材料费、机械费、备品备件费、小型工具费、电费、水费等。 </w:t>
      </w:r>
    </w:p>
    <w:p>
      <w:pPr>
        <w:pStyle w:val="52"/>
        <w:numPr>
          <w:ilvl w:val="0"/>
          <w:numId w:val="0"/>
        </w:numPr>
        <w:spacing w:line="360" w:lineRule="auto"/>
        <w:ind w:firstLine="240" w:firstLineChars="100"/>
        <w:rPr>
          <w:rFonts w:ascii="宋体" w:hAnsi="宋体" w:eastAsia="宋体" w:cs="宋体"/>
          <w:sz w:val="24"/>
          <w:szCs w:val="24"/>
        </w:rPr>
      </w:pPr>
      <w:r>
        <w:rPr>
          <w:rFonts w:ascii="宋体" w:hAnsi="宋体" w:eastAsia="宋体" w:cs="宋体"/>
          <w:sz w:val="24"/>
          <w:szCs w:val="24"/>
        </w:rPr>
        <w:t xml:space="preserve">6、其他费用：资金使用费成本、固定资产折旧及其他不可预见费、用户热量检 测费用、合理或不合理热损失费用。 </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7、 管理费、企业利润、各项税金、规费、服务承包费。</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8、大修（锅炉更新和改造），所有权单位经特种设备检验检测单位鉴定后确认 费用一次性在 100 万以上的由管理方交政府主管部门审批后协商确定的非核心、 主要部件，价值 5000 元以上的由管理方承担。</w:t>
      </w:r>
    </w:p>
    <w:p>
      <w:pPr>
        <w:pStyle w:val="52"/>
        <w:numPr>
          <w:ilvl w:val="0"/>
          <w:numId w:val="0"/>
        </w:numPr>
        <w:spacing w:line="360" w:lineRule="auto"/>
        <w:ind w:left="360" w:leftChars="0"/>
        <w:rPr>
          <w:rFonts w:hint="eastAsia" w:ascii="宋体" w:hAnsi="宋体" w:cs="宋体"/>
          <w:b/>
          <w:bCs/>
          <w:sz w:val="24"/>
          <w:szCs w:val="24"/>
          <w:lang w:val="en-US" w:eastAsia="zh-CN"/>
        </w:rPr>
      </w:pPr>
      <w:r>
        <w:rPr>
          <w:rFonts w:hint="eastAsia" w:ascii="宋体" w:hAnsi="宋体" w:cs="宋体"/>
          <w:b/>
          <w:bCs/>
          <w:sz w:val="24"/>
          <w:szCs w:val="24"/>
          <w:lang w:val="en-US" w:eastAsia="zh-CN"/>
        </w:rPr>
        <w:t>(六)大修的定义</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1、炉排的更换；</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 xml:space="preserve"> 2、炉墙（耐火墙、保护墙）前后拱的更换；</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 xml:space="preserve"> 3、受热面炉管修理、更换；</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 xml:space="preserve"> 4、锅筒对流管的更换、修理； </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 xml:space="preserve">5、鼓引风机的更换。 </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(七)维修要在不影响正常供暖情况下进行。</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 xml:space="preserve"> (八)操作时要保持清洁卫生、安全物品堆放要整齐有序。</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 xml:space="preserve"> (九)供暖期结束后，有一个月的维护及检修（检修清单上报甲方），并对设备 运行提出合理化建意。</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 xml:space="preserve">5、服务周期：8 个月（7 个月供暖期,一个月维护、检修） </w:t>
      </w:r>
    </w:p>
    <w:p>
      <w:pPr>
        <w:pStyle w:val="52"/>
        <w:numPr>
          <w:ilvl w:val="0"/>
          <w:numId w:val="0"/>
        </w:numPr>
        <w:spacing w:line="360" w:lineRule="auto"/>
        <w:ind w:left="360" w:leftChars="0"/>
        <w:rPr>
          <w:rFonts w:ascii="宋体" w:hAnsi="宋体" w:eastAsia="宋体" w:cs="宋体"/>
          <w:sz w:val="24"/>
          <w:szCs w:val="24"/>
        </w:rPr>
      </w:pPr>
      <w:r>
        <w:rPr>
          <w:rFonts w:ascii="宋体" w:hAnsi="宋体" w:eastAsia="宋体" w:cs="宋体"/>
          <w:sz w:val="24"/>
          <w:szCs w:val="24"/>
        </w:rPr>
        <w:t>6、付款方式：分三期付款，无预付款，供暖系统运行正常 4 个月后并且考核达 到 85%以上付合同价款的 40%，供暖期满后并且考核达到 85%以上付合同价款的 30%，维护及检修经甲方验收合格后并且考核达到 85%以上付合同价款的 30%（并 向甲方提供检修清单）；每期付款前甲方需对乙方服务内容进行考核，按照考 核标准付款。</w:t>
      </w:r>
    </w:p>
    <w:p>
      <w:pPr>
        <w:pStyle w:val="52"/>
        <w:numPr>
          <w:ilvl w:val="0"/>
          <w:numId w:val="0"/>
        </w:numPr>
        <w:spacing w:line="360" w:lineRule="auto"/>
        <w:ind w:left="36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52"/>
        <w:numPr>
          <w:ilvl w:val="0"/>
          <w:numId w:val="0"/>
        </w:numPr>
        <w:spacing w:line="360" w:lineRule="auto"/>
        <w:ind w:left="360" w:leftChars="0" w:firstLine="2400" w:firstLineChars="1000"/>
        <w:rPr>
          <w:rFonts w:ascii="宋体" w:hAnsi="宋体" w:eastAsia="宋体" w:cs="宋体"/>
          <w:sz w:val="28"/>
          <w:szCs w:val="28"/>
        </w:rPr>
      </w:pPr>
      <w:r>
        <w:rPr>
          <w:rFonts w:hint="eastAsia" w:ascii="宋体" w:hAnsi="宋体" w:eastAsia="宋体" w:cs="宋体"/>
          <w:sz w:val="24"/>
          <w:szCs w:val="24"/>
          <w:lang w:val="en-US" w:eastAsia="zh-CN"/>
        </w:rPr>
        <w:t xml:space="preserve">    </w:t>
      </w:r>
      <w:r>
        <w:rPr>
          <w:rFonts w:ascii="宋体" w:hAnsi="宋体" w:eastAsia="宋体" w:cs="宋体"/>
          <w:b/>
          <w:bCs/>
          <w:sz w:val="32"/>
          <w:szCs w:val="32"/>
        </w:rPr>
        <w:t>考核标准</w:t>
      </w:r>
    </w:p>
    <w:p>
      <w:pPr>
        <w:pStyle w:val="52"/>
        <w:numPr>
          <w:ilvl w:val="0"/>
          <w:numId w:val="16"/>
        </w:numPr>
        <w:spacing w:line="360" w:lineRule="auto"/>
        <w:ind w:left="480" w:leftChars="0" w:firstLine="0" w:firstLineChars="0"/>
        <w:rPr>
          <w:rFonts w:ascii="宋体" w:hAnsi="宋体" w:eastAsia="宋体" w:cs="宋体"/>
          <w:sz w:val="24"/>
          <w:szCs w:val="24"/>
        </w:rPr>
      </w:pPr>
      <w:r>
        <w:rPr>
          <w:rFonts w:ascii="宋体" w:hAnsi="宋体" w:eastAsia="宋体" w:cs="宋体"/>
          <w:sz w:val="24"/>
          <w:szCs w:val="24"/>
        </w:rPr>
        <w:t>甲方从每期合同价款中提取 10%作为当期考评达标保证金，并按 下列得分评定等级，给予相应兑付。</w:t>
      </w:r>
    </w:p>
    <w:p>
      <w:pPr>
        <w:pStyle w:val="52"/>
        <w:numPr>
          <w:ilvl w:val="0"/>
          <w:numId w:val="17"/>
        </w:numPr>
        <w:spacing w:line="360" w:lineRule="auto"/>
        <w:ind w:left="600" w:leftChars="0" w:firstLine="0" w:firstLineChars="0"/>
        <w:rPr>
          <w:rFonts w:ascii="宋体" w:hAnsi="宋体" w:eastAsia="宋体" w:cs="宋体"/>
          <w:sz w:val="24"/>
          <w:szCs w:val="24"/>
        </w:rPr>
      </w:pPr>
      <w:r>
        <w:rPr>
          <w:rFonts w:ascii="宋体" w:hAnsi="宋体" w:eastAsia="宋体" w:cs="宋体"/>
          <w:sz w:val="24"/>
          <w:szCs w:val="24"/>
        </w:rPr>
        <w:t xml:space="preserve">考核分值在 85 分以上为优秀，全额发放当期保证金。 </w:t>
      </w:r>
    </w:p>
    <w:p>
      <w:pPr>
        <w:pStyle w:val="52"/>
        <w:numPr>
          <w:ilvl w:val="0"/>
          <w:numId w:val="17"/>
        </w:numPr>
        <w:spacing w:line="360" w:lineRule="auto"/>
        <w:ind w:left="600" w:leftChars="0" w:firstLine="0" w:firstLineChars="0"/>
        <w:rPr>
          <w:rFonts w:ascii="宋体" w:hAnsi="宋体" w:eastAsia="宋体" w:cs="宋体"/>
          <w:sz w:val="24"/>
          <w:szCs w:val="24"/>
        </w:rPr>
      </w:pPr>
      <w:r>
        <w:rPr>
          <w:rFonts w:ascii="宋体" w:hAnsi="宋体" w:eastAsia="宋体" w:cs="宋体"/>
          <w:sz w:val="24"/>
          <w:szCs w:val="24"/>
        </w:rPr>
        <w:t>考核分值在 80 分（含）以上至 85 分以下为合格，发放当期保证金的 90%；</w:t>
      </w:r>
    </w:p>
    <w:p>
      <w:pPr>
        <w:pStyle w:val="52"/>
        <w:numPr>
          <w:ilvl w:val="0"/>
          <w:numId w:val="17"/>
        </w:numPr>
        <w:spacing w:line="360" w:lineRule="auto"/>
        <w:ind w:left="600" w:leftChars="0" w:firstLine="0" w:firstLineChars="0"/>
        <w:rPr>
          <w:rFonts w:ascii="宋体" w:hAnsi="宋体" w:eastAsia="宋体" w:cs="宋体"/>
          <w:sz w:val="24"/>
          <w:szCs w:val="24"/>
        </w:rPr>
      </w:pPr>
      <w:r>
        <w:rPr>
          <w:rFonts w:ascii="宋体" w:hAnsi="宋体" w:eastAsia="宋体" w:cs="宋体"/>
          <w:sz w:val="24"/>
          <w:szCs w:val="24"/>
        </w:rPr>
        <w:t>考核分值在 75 分（含）以上至 80 分以下为基本合格，发放当期保证金 的 50%。</w:t>
      </w:r>
    </w:p>
    <w:p>
      <w:pPr>
        <w:pStyle w:val="52"/>
        <w:numPr>
          <w:ilvl w:val="0"/>
          <w:numId w:val="17"/>
        </w:numPr>
        <w:spacing w:line="360" w:lineRule="auto"/>
        <w:ind w:left="600" w:leftChars="0" w:firstLine="0" w:firstLineChars="0"/>
        <w:rPr>
          <w:rFonts w:ascii="宋体" w:hAnsi="宋体" w:eastAsia="宋体" w:cs="宋体"/>
          <w:sz w:val="24"/>
          <w:szCs w:val="24"/>
        </w:rPr>
      </w:pPr>
      <w:r>
        <w:rPr>
          <w:rFonts w:ascii="宋体" w:hAnsi="宋体" w:eastAsia="宋体" w:cs="宋体"/>
          <w:sz w:val="24"/>
          <w:szCs w:val="24"/>
        </w:rPr>
        <w:t>考核分值在 75 分以下为不合格，扣除全部当期保证金</w:t>
      </w:r>
    </w:p>
    <w:p>
      <w:pPr>
        <w:pStyle w:val="52"/>
        <w:numPr>
          <w:ilvl w:val="0"/>
          <w:numId w:val="0"/>
        </w:numPr>
        <w:spacing w:line="360" w:lineRule="auto"/>
        <w:ind w:left="360" w:leftChars="0" w:firstLine="2400" w:firstLineChars="1000"/>
        <w:rPr>
          <w:rFonts w:hint="eastAsia" w:ascii="宋体" w:hAnsi="宋体" w:eastAsia="宋体" w:cs="宋体"/>
          <w:sz w:val="24"/>
          <w:szCs w:val="24"/>
          <w:lang w:val="en-US" w:eastAsia="zh-CN"/>
        </w:rPr>
      </w:pPr>
    </w:p>
    <w:p>
      <w:pPr>
        <w:pStyle w:val="52"/>
        <w:numPr>
          <w:ilvl w:val="0"/>
          <w:numId w:val="0"/>
        </w:numPr>
        <w:spacing w:line="360" w:lineRule="auto"/>
        <w:ind w:left="360" w:leftChars="0" w:firstLine="2400" w:firstLineChars="1000"/>
        <w:rPr>
          <w:rFonts w:hint="eastAsia" w:ascii="宋体" w:hAnsi="宋体" w:eastAsia="宋体" w:cs="宋体"/>
          <w:sz w:val="24"/>
          <w:szCs w:val="24"/>
          <w:lang w:val="en-US" w:eastAsia="zh-CN"/>
        </w:rPr>
      </w:pPr>
    </w:p>
    <w:p>
      <w:pPr>
        <w:pStyle w:val="52"/>
        <w:numPr>
          <w:ilvl w:val="0"/>
          <w:numId w:val="0"/>
        </w:numPr>
        <w:spacing w:line="360" w:lineRule="auto"/>
        <w:ind w:left="360" w:leftChars="0" w:firstLine="2400" w:firstLineChars="1000"/>
        <w:rPr>
          <w:rFonts w:hint="eastAsia" w:ascii="宋体" w:hAnsi="宋体" w:eastAsia="宋体" w:cs="宋体"/>
          <w:sz w:val="24"/>
          <w:szCs w:val="24"/>
          <w:lang w:val="en-US" w:eastAsia="zh-CN"/>
        </w:rPr>
      </w:pPr>
    </w:p>
    <w:p>
      <w:pPr>
        <w:pStyle w:val="52"/>
        <w:numPr>
          <w:ilvl w:val="0"/>
          <w:numId w:val="0"/>
        </w:numPr>
        <w:spacing w:line="360" w:lineRule="auto"/>
        <w:ind w:left="360" w:leftChars="0" w:firstLine="2400" w:firstLineChars="1000"/>
        <w:rPr>
          <w:rFonts w:hint="eastAsia" w:ascii="宋体" w:hAnsi="宋体" w:eastAsia="宋体" w:cs="宋体"/>
          <w:sz w:val="24"/>
          <w:szCs w:val="24"/>
          <w:lang w:val="en-US" w:eastAsia="zh-CN"/>
        </w:rPr>
      </w:pPr>
    </w:p>
    <w:p>
      <w:pPr>
        <w:pStyle w:val="52"/>
        <w:numPr>
          <w:ilvl w:val="0"/>
          <w:numId w:val="0"/>
        </w:numPr>
        <w:spacing w:line="360" w:lineRule="auto"/>
        <w:ind w:left="360" w:leftChars="0" w:firstLine="2400" w:firstLineChars="1000"/>
        <w:rPr>
          <w:rFonts w:hint="eastAsia" w:ascii="宋体" w:hAnsi="宋体" w:eastAsia="宋体" w:cs="宋体"/>
          <w:sz w:val="28"/>
          <w:szCs w:val="28"/>
          <w:lang w:eastAsia="zh-CN"/>
        </w:rPr>
      </w:pPr>
      <w:r>
        <w:rPr>
          <w:rFonts w:hint="eastAsia" w:ascii="宋体" w:hAnsi="宋体" w:eastAsia="宋体" w:cs="宋体"/>
          <w:sz w:val="24"/>
          <w:szCs w:val="24"/>
          <w:lang w:val="en-US" w:eastAsia="zh-CN"/>
        </w:rPr>
        <w:t xml:space="preserve">  </w:t>
      </w:r>
      <w:r>
        <w:rPr>
          <w:rFonts w:ascii="宋体" w:hAnsi="宋体" w:eastAsia="宋体" w:cs="宋体"/>
          <w:b/>
          <w:bCs/>
          <w:sz w:val="32"/>
          <w:szCs w:val="32"/>
        </w:rPr>
        <w:t>考核</w:t>
      </w:r>
      <w:r>
        <w:rPr>
          <w:rFonts w:hint="eastAsia" w:ascii="宋体" w:hAnsi="宋体" w:cs="宋体"/>
          <w:b/>
          <w:bCs/>
          <w:sz w:val="32"/>
          <w:szCs w:val="32"/>
          <w:lang w:eastAsia="zh-CN"/>
        </w:rPr>
        <w:t>办法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300"/>
        <w:gridCol w:w="1762"/>
        <w:gridCol w:w="1563"/>
        <w:gridCol w:w="912"/>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75" w:type="dxa"/>
          </w:tcPr>
          <w:p>
            <w:pPr>
              <w:pStyle w:val="52"/>
              <w:numPr>
                <w:ilvl w:val="0"/>
                <w:numId w:val="0"/>
              </w:numPr>
              <w:spacing w:line="360" w:lineRule="auto"/>
              <w:jc w:val="center"/>
              <w:rPr>
                <w:rFonts w:hint="default" w:ascii="宋体" w:hAnsi="宋体" w:eastAsia="宋体" w:cs="宋体"/>
                <w:sz w:val="24"/>
                <w:szCs w:val="24"/>
                <w:vertAlign w:val="baseline"/>
                <w:lang w:val="en-US" w:eastAsia="zh-CN"/>
              </w:rPr>
            </w:pPr>
            <w:r>
              <w:rPr>
                <w:rFonts w:ascii="宋体" w:hAnsi="宋体" w:eastAsia="宋体" w:cs="宋体"/>
                <w:sz w:val="24"/>
                <w:szCs w:val="24"/>
              </w:rPr>
              <w:t>序号</w:t>
            </w:r>
          </w:p>
        </w:tc>
        <w:tc>
          <w:tcPr>
            <w:tcW w:w="2300" w:type="dxa"/>
          </w:tcPr>
          <w:p>
            <w:pPr>
              <w:pStyle w:val="52"/>
              <w:numPr>
                <w:ilvl w:val="0"/>
                <w:numId w:val="0"/>
              </w:numPr>
              <w:spacing w:line="360" w:lineRule="auto"/>
              <w:jc w:val="center"/>
              <w:rPr>
                <w:rFonts w:hint="default" w:ascii="宋体" w:hAnsi="宋体" w:eastAsia="宋体" w:cs="宋体"/>
                <w:sz w:val="24"/>
                <w:szCs w:val="24"/>
                <w:vertAlign w:val="baseline"/>
                <w:lang w:val="en-US" w:eastAsia="zh-CN"/>
              </w:rPr>
            </w:pPr>
            <w:r>
              <w:rPr>
                <w:rFonts w:ascii="宋体" w:hAnsi="宋体" w:eastAsia="宋体" w:cs="宋体"/>
                <w:sz w:val="24"/>
                <w:szCs w:val="24"/>
              </w:rPr>
              <w:t>考核内容</w:t>
            </w:r>
          </w:p>
        </w:tc>
        <w:tc>
          <w:tcPr>
            <w:tcW w:w="1762" w:type="dxa"/>
          </w:tcPr>
          <w:p>
            <w:pPr>
              <w:pStyle w:val="52"/>
              <w:numPr>
                <w:ilvl w:val="0"/>
                <w:numId w:val="0"/>
              </w:numPr>
              <w:spacing w:line="360" w:lineRule="auto"/>
              <w:jc w:val="center"/>
              <w:rPr>
                <w:rFonts w:hint="default" w:ascii="宋体" w:hAnsi="宋体" w:eastAsia="宋体" w:cs="宋体"/>
                <w:sz w:val="24"/>
                <w:szCs w:val="24"/>
                <w:vertAlign w:val="baseline"/>
                <w:lang w:val="en-US" w:eastAsia="zh-CN"/>
              </w:rPr>
            </w:pPr>
            <w:r>
              <w:rPr>
                <w:rFonts w:ascii="宋体" w:hAnsi="宋体" w:eastAsia="宋体" w:cs="宋体"/>
                <w:sz w:val="24"/>
                <w:szCs w:val="24"/>
              </w:rPr>
              <w:t>考核评价</w:t>
            </w:r>
          </w:p>
        </w:tc>
        <w:tc>
          <w:tcPr>
            <w:tcW w:w="1563" w:type="dxa"/>
          </w:tcPr>
          <w:p>
            <w:pPr>
              <w:pStyle w:val="52"/>
              <w:numPr>
                <w:ilvl w:val="0"/>
                <w:numId w:val="0"/>
              </w:numPr>
              <w:spacing w:line="360" w:lineRule="auto"/>
              <w:jc w:val="center"/>
              <w:rPr>
                <w:rFonts w:hint="default" w:ascii="宋体" w:hAnsi="宋体" w:eastAsia="宋体" w:cs="宋体"/>
                <w:sz w:val="24"/>
                <w:szCs w:val="24"/>
                <w:vertAlign w:val="baseline"/>
                <w:lang w:val="en-US" w:eastAsia="zh-CN"/>
              </w:rPr>
            </w:pPr>
            <w:r>
              <w:rPr>
                <w:rFonts w:ascii="宋体" w:hAnsi="宋体" w:eastAsia="宋体" w:cs="宋体"/>
                <w:sz w:val="24"/>
                <w:szCs w:val="24"/>
              </w:rPr>
              <w:t>考核分数</w:t>
            </w:r>
          </w:p>
        </w:tc>
        <w:tc>
          <w:tcPr>
            <w:tcW w:w="912" w:type="dxa"/>
          </w:tcPr>
          <w:p>
            <w:pPr>
              <w:pStyle w:val="52"/>
              <w:numPr>
                <w:ilvl w:val="0"/>
                <w:numId w:val="0"/>
              </w:numPr>
              <w:spacing w:line="360" w:lineRule="auto"/>
              <w:jc w:val="center"/>
              <w:rPr>
                <w:rFonts w:hint="default" w:ascii="宋体" w:hAnsi="宋体" w:eastAsia="宋体" w:cs="宋体"/>
                <w:sz w:val="24"/>
                <w:szCs w:val="24"/>
                <w:vertAlign w:val="baseline"/>
                <w:lang w:val="en-US" w:eastAsia="zh-CN"/>
              </w:rPr>
            </w:pPr>
          </w:p>
        </w:tc>
        <w:tc>
          <w:tcPr>
            <w:tcW w:w="1147" w:type="dxa"/>
          </w:tcPr>
          <w:p>
            <w:pPr>
              <w:pStyle w:val="52"/>
              <w:numPr>
                <w:ilvl w:val="0"/>
                <w:numId w:val="0"/>
              </w:numPr>
              <w:spacing w:line="360" w:lineRule="auto"/>
              <w:jc w:val="center"/>
              <w:rPr>
                <w:rFonts w:hint="default" w:ascii="宋体" w:hAnsi="宋体" w:eastAsia="宋体" w:cs="宋体"/>
                <w:sz w:val="24"/>
                <w:szCs w:val="24"/>
                <w:vertAlign w:val="baseline"/>
                <w:lang w:val="en-US" w:eastAsia="zh-CN"/>
              </w:rPr>
            </w:pPr>
            <w:r>
              <w:rPr>
                <w:rFonts w:ascii="宋体" w:hAnsi="宋体" w:eastAsia="宋体" w:cs="宋体"/>
                <w:sz w:val="24"/>
                <w:szCs w:val="24"/>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75" w:type="dxa"/>
            <w:vMerge w:val="restart"/>
          </w:tcPr>
          <w:p>
            <w:pPr>
              <w:pStyle w:val="52"/>
              <w:numPr>
                <w:ilvl w:val="0"/>
                <w:numId w:val="0"/>
              </w:numPr>
              <w:spacing w:line="360" w:lineRule="auto"/>
              <w:rPr>
                <w:rFonts w:hint="default" w:ascii="宋体" w:hAnsi="宋体" w:eastAsia="宋体" w:cs="宋体"/>
                <w:sz w:val="24"/>
                <w:szCs w:val="24"/>
                <w:vertAlign w:val="baseline"/>
                <w:lang w:val="en-US" w:eastAsia="zh-CN"/>
              </w:rPr>
            </w:pPr>
            <w:r>
              <w:rPr>
                <w:rFonts w:ascii="宋体" w:hAnsi="宋体" w:eastAsia="宋体" w:cs="宋体"/>
                <w:sz w:val="24"/>
                <w:szCs w:val="24"/>
              </w:rPr>
              <w:t>1</w:t>
            </w:r>
          </w:p>
        </w:tc>
        <w:tc>
          <w:tcPr>
            <w:tcW w:w="2300" w:type="dxa"/>
            <w:vMerge w:val="restart"/>
          </w:tcPr>
          <w:p>
            <w:pPr>
              <w:pStyle w:val="52"/>
              <w:numPr>
                <w:ilvl w:val="0"/>
                <w:numId w:val="0"/>
              </w:numPr>
              <w:spacing w:line="360" w:lineRule="auto"/>
              <w:rPr>
                <w:rFonts w:hint="default" w:ascii="宋体" w:hAnsi="宋体" w:eastAsia="宋体" w:cs="宋体"/>
                <w:sz w:val="24"/>
                <w:szCs w:val="24"/>
                <w:vertAlign w:val="baseline"/>
                <w:lang w:val="en-US" w:eastAsia="zh-CN"/>
              </w:rPr>
            </w:pPr>
            <w:r>
              <w:rPr>
                <w:rFonts w:ascii="宋体" w:hAnsi="宋体" w:eastAsia="宋体" w:cs="宋体"/>
                <w:sz w:val="24"/>
                <w:szCs w:val="24"/>
              </w:rPr>
              <w:t>用户满意度调查</w:t>
            </w:r>
          </w:p>
        </w:tc>
        <w:tc>
          <w:tcPr>
            <w:tcW w:w="1762" w:type="dxa"/>
          </w:tcPr>
          <w:p>
            <w:pPr>
              <w:numPr>
                <w:ilvl w:val="0"/>
                <w:numId w:val="0"/>
              </w:numPr>
              <w:spacing w:line="360" w:lineRule="auto"/>
              <w:jc w:val="center"/>
              <w:rPr>
                <w:rFonts w:hint="default" w:ascii="宋体" w:hAnsi="宋体" w:eastAsia="宋体" w:cs="宋体"/>
                <w:sz w:val="24"/>
                <w:szCs w:val="24"/>
                <w:vertAlign w:val="baseline"/>
                <w:lang w:val="en-US" w:eastAsia="zh-CN"/>
              </w:rPr>
            </w:pPr>
            <w:r>
              <w:rPr>
                <w:rFonts w:ascii="宋体" w:hAnsi="宋体" w:eastAsia="宋体" w:cs="宋体"/>
                <w:sz w:val="24"/>
                <w:szCs w:val="24"/>
              </w:rPr>
              <w:t>满意</w:t>
            </w:r>
          </w:p>
        </w:tc>
        <w:tc>
          <w:tcPr>
            <w:tcW w:w="1563" w:type="dxa"/>
          </w:tcPr>
          <w:p>
            <w:pPr>
              <w:numPr>
                <w:ilvl w:val="0"/>
                <w:numId w:val="0"/>
              </w:numPr>
              <w:spacing w:line="360" w:lineRule="auto"/>
              <w:jc w:val="center"/>
              <w:rPr>
                <w:rFonts w:hint="default" w:ascii="宋体" w:hAnsi="宋体" w:eastAsia="宋体" w:cs="宋体"/>
                <w:sz w:val="24"/>
                <w:szCs w:val="24"/>
                <w:vertAlign w:val="baseline"/>
                <w:lang w:val="en-US" w:eastAsia="zh-CN"/>
              </w:rPr>
            </w:pPr>
            <w:r>
              <w:rPr>
                <w:rFonts w:ascii="宋体" w:hAnsi="宋体" w:eastAsia="宋体" w:cs="宋体"/>
                <w:sz w:val="24"/>
                <w:szCs w:val="24"/>
              </w:rPr>
              <w:t>45</w:t>
            </w:r>
          </w:p>
        </w:tc>
        <w:tc>
          <w:tcPr>
            <w:tcW w:w="912" w:type="dxa"/>
            <w:vMerge w:val="restart"/>
          </w:tcPr>
          <w:p>
            <w:pPr>
              <w:pStyle w:val="52"/>
              <w:numPr>
                <w:ilvl w:val="0"/>
                <w:numId w:val="0"/>
              </w:numPr>
              <w:spacing w:line="360" w:lineRule="auto"/>
              <w:rPr>
                <w:rFonts w:hint="default" w:ascii="宋体" w:hAnsi="宋体" w:eastAsia="宋体" w:cs="宋体"/>
                <w:sz w:val="24"/>
                <w:szCs w:val="24"/>
                <w:vertAlign w:val="baseline"/>
                <w:lang w:val="en-US" w:eastAsia="zh-CN"/>
              </w:rPr>
            </w:pPr>
          </w:p>
        </w:tc>
        <w:tc>
          <w:tcPr>
            <w:tcW w:w="1147" w:type="dxa"/>
            <w:vMerge w:val="restart"/>
          </w:tcPr>
          <w:p>
            <w:pPr>
              <w:pStyle w:val="52"/>
              <w:numPr>
                <w:ilvl w:val="0"/>
                <w:numId w:val="0"/>
              </w:numPr>
              <w:spacing w:line="360" w:lineRule="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75" w:type="dxa"/>
            <w:vMerge w:val="continue"/>
          </w:tcPr>
          <w:p>
            <w:pPr>
              <w:pStyle w:val="52"/>
              <w:spacing w:line="360" w:lineRule="auto"/>
            </w:pPr>
          </w:p>
        </w:tc>
        <w:tc>
          <w:tcPr>
            <w:tcW w:w="2300" w:type="dxa"/>
            <w:vMerge w:val="continue"/>
          </w:tcPr>
          <w:p>
            <w:pPr>
              <w:pStyle w:val="52"/>
              <w:spacing w:line="360" w:lineRule="auto"/>
            </w:pPr>
          </w:p>
        </w:tc>
        <w:tc>
          <w:tcPr>
            <w:tcW w:w="1762" w:type="dxa"/>
          </w:tcPr>
          <w:p>
            <w:pPr>
              <w:pStyle w:val="52"/>
              <w:numPr>
                <w:ilvl w:val="0"/>
                <w:numId w:val="0"/>
              </w:numPr>
              <w:spacing w:line="360" w:lineRule="auto"/>
              <w:jc w:val="center"/>
              <w:rPr>
                <w:rFonts w:hint="default" w:ascii="宋体" w:hAnsi="宋体" w:eastAsia="宋体" w:cs="宋体"/>
                <w:sz w:val="24"/>
                <w:szCs w:val="24"/>
                <w:vertAlign w:val="baseline"/>
                <w:lang w:val="en-US" w:eastAsia="zh-CN"/>
              </w:rPr>
            </w:pPr>
            <w:r>
              <w:rPr>
                <w:rFonts w:ascii="宋体" w:hAnsi="宋体" w:eastAsia="宋体" w:cs="宋体"/>
                <w:sz w:val="24"/>
                <w:szCs w:val="24"/>
              </w:rPr>
              <w:t>一般</w:t>
            </w:r>
          </w:p>
        </w:tc>
        <w:tc>
          <w:tcPr>
            <w:tcW w:w="1563" w:type="dxa"/>
          </w:tcPr>
          <w:p>
            <w:pPr>
              <w:pStyle w:val="52"/>
              <w:spacing w:line="360" w:lineRule="auto"/>
              <w:ind w:left="0" w:leftChars="0" w:firstLine="0" w:firstLineChars="0"/>
              <w:jc w:val="center"/>
              <w:rPr>
                <w:rFonts w:hint="default" w:ascii="宋体" w:hAnsi="宋体" w:eastAsia="宋体" w:cs="宋体"/>
                <w:sz w:val="24"/>
                <w:szCs w:val="24"/>
                <w:vertAlign w:val="baseline"/>
                <w:lang w:val="en-US" w:eastAsia="zh-CN"/>
              </w:rPr>
            </w:pPr>
            <w:r>
              <w:rPr>
                <w:rFonts w:ascii="宋体" w:hAnsi="宋体" w:eastAsia="宋体" w:cs="宋体"/>
                <w:sz w:val="24"/>
                <w:szCs w:val="24"/>
              </w:rPr>
              <w:t>30</w:t>
            </w:r>
          </w:p>
        </w:tc>
        <w:tc>
          <w:tcPr>
            <w:tcW w:w="912" w:type="dxa"/>
            <w:vMerge w:val="continue"/>
          </w:tcPr>
          <w:p>
            <w:pPr>
              <w:pStyle w:val="52"/>
              <w:spacing w:line="360" w:lineRule="auto"/>
              <w:rPr>
                <w:rFonts w:hint="default" w:ascii="宋体" w:hAnsi="宋体" w:eastAsia="宋体" w:cs="宋体"/>
                <w:sz w:val="24"/>
                <w:szCs w:val="24"/>
                <w:vertAlign w:val="baseline"/>
                <w:lang w:val="en-US" w:eastAsia="zh-CN"/>
              </w:rPr>
            </w:pPr>
          </w:p>
        </w:tc>
        <w:tc>
          <w:tcPr>
            <w:tcW w:w="1147" w:type="dxa"/>
            <w:vMerge w:val="continue"/>
          </w:tcPr>
          <w:p>
            <w:pPr>
              <w:pStyle w:val="52"/>
              <w:spacing w:line="360" w:lineRule="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75" w:type="dxa"/>
            <w:vMerge w:val="continue"/>
          </w:tcPr>
          <w:p>
            <w:pPr>
              <w:pStyle w:val="52"/>
              <w:spacing w:line="360" w:lineRule="auto"/>
              <w:rPr>
                <w:rFonts w:hint="default" w:ascii="宋体" w:hAnsi="宋体" w:eastAsia="宋体" w:cs="宋体"/>
                <w:sz w:val="24"/>
                <w:szCs w:val="24"/>
                <w:vertAlign w:val="baseline"/>
                <w:lang w:val="en-US" w:eastAsia="zh-CN"/>
              </w:rPr>
            </w:pPr>
          </w:p>
        </w:tc>
        <w:tc>
          <w:tcPr>
            <w:tcW w:w="2300" w:type="dxa"/>
            <w:vMerge w:val="continue"/>
          </w:tcPr>
          <w:p>
            <w:pPr>
              <w:pStyle w:val="52"/>
              <w:spacing w:line="360" w:lineRule="auto"/>
              <w:rPr>
                <w:rFonts w:hint="default" w:ascii="宋体" w:hAnsi="宋体" w:eastAsia="宋体" w:cs="宋体"/>
                <w:sz w:val="24"/>
                <w:szCs w:val="24"/>
                <w:vertAlign w:val="baseline"/>
                <w:lang w:val="en-US" w:eastAsia="zh-CN"/>
              </w:rPr>
            </w:pPr>
          </w:p>
        </w:tc>
        <w:tc>
          <w:tcPr>
            <w:tcW w:w="1762" w:type="dxa"/>
          </w:tcPr>
          <w:p>
            <w:pPr>
              <w:pStyle w:val="52"/>
              <w:numPr>
                <w:ilvl w:val="0"/>
                <w:numId w:val="0"/>
              </w:numPr>
              <w:spacing w:line="360" w:lineRule="auto"/>
              <w:jc w:val="center"/>
              <w:rPr>
                <w:rFonts w:hint="default" w:ascii="宋体" w:hAnsi="宋体" w:eastAsia="宋体" w:cs="宋体"/>
                <w:sz w:val="24"/>
                <w:szCs w:val="24"/>
                <w:vertAlign w:val="baseline"/>
                <w:lang w:val="en-US" w:eastAsia="zh-CN"/>
              </w:rPr>
            </w:pPr>
            <w:r>
              <w:rPr>
                <w:rFonts w:ascii="宋体" w:hAnsi="宋体" w:eastAsia="宋体" w:cs="宋体"/>
                <w:sz w:val="24"/>
                <w:szCs w:val="24"/>
              </w:rPr>
              <w:t>不满意</w:t>
            </w:r>
          </w:p>
        </w:tc>
        <w:tc>
          <w:tcPr>
            <w:tcW w:w="1563" w:type="dxa"/>
          </w:tcPr>
          <w:p>
            <w:pPr>
              <w:pStyle w:val="52"/>
              <w:spacing w:line="360" w:lineRule="auto"/>
              <w:ind w:left="0" w:leftChars="0" w:firstLine="0" w:firstLineChars="0"/>
              <w:jc w:val="center"/>
              <w:rPr>
                <w:rFonts w:hint="default" w:ascii="宋体" w:hAnsi="宋体" w:eastAsia="宋体" w:cs="宋体"/>
                <w:sz w:val="24"/>
                <w:szCs w:val="24"/>
                <w:vertAlign w:val="baseline"/>
                <w:lang w:val="en-US" w:eastAsia="zh-CN"/>
              </w:rPr>
            </w:pPr>
            <w:r>
              <w:rPr>
                <w:rFonts w:ascii="宋体" w:hAnsi="宋体" w:eastAsia="宋体" w:cs="宋体"/>
                <w:sz w:val="24"/>
                <w:szCs w:val="24"/>
              </w:rPr>
              <w:t>15</w:t>
            </w:r>
          </w:p>
        </w:tc>
        <w:tc>
          <w:tcPr>
            <w:tcW w:w="912" w:type="dxa"/>
            <w:vMerge w:val="continue"/>
          </w:tcPr>
          <w:p>
            <w:pPr>
              <w:pStyle w:val="52"/>
              <w:spacing w:line="360" w:lineRule="auto"/>
              <w:rPr>
                <w:rFonts w:hint="default" w:ascii="宋体" w:hAnsi="宋体" w:eastAsia="宋体" w:cs="宋体"/>
                <w:sz w:val="24"/>
                <w:szCs w:val="24"/>
                <w:vertAlign w:val="baseline"/>
                <w:lang w:val="en-US" w:eastAsia="zh-CN"/>
              </w:rPr>
            </w:pPr>
          </w:p>
        </w:tc>
        <w:tc>
          <w:tcPr>
            <w:tcW w:w="1147" w:type="dxa"/>
            <w:vMerge w:val="continue"/>
          </w:tcPr>
          <w:p>
            <w:pPr>
              <w:pStyle w:val="52"/>
              <w:spacing w:line="360" w:lineRule="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75" w:type="dxa"/>
            <w:vMerge w:val="restart"/>
          </w:tcPr>
          <w:p>
            <w:pPr>
              <w:pStyle w:val="52"/>
              <w:numPr>
                <w:ilvl w:val="0"/>
                <w:numId w:val="0"/>
              </w:numPr>
              <w:spacing w:line="360" w:lineRule="auto"/>
              <w:rPr>
                <w:rFonts w:hint="default" w:ascii="宋体" w:hAnsi="宋体" w:eastAsia="宋体" w:cs="宋体"/>
                <w:sz w:val="24"/>
                <w:szCs w:val="24"/>
                <w:vertAlign w:val="baseline"/>
                <w:lang w:val="en-US" w:eastAsia="zh-CN"/>
              </w:rPr>
            </w:pPr>
            <w:r>
              <w:rPr>
                <w:rFonts w:ascii="宋体" w:hAnsi="宋体" w:eastAsia="宋体" w:cs="宋体"/>
                <w:sz w:val="24"/>
                <w:szCs w:val="24"/>
              </w:rPr>
              <w:t>2</w:t>
            </w:r>
          </w:p>
        </w:tc>
        <w:tc>
          <w:tcPr>
            <w:tcW w:w="2300" w:type="dxa"/>
            <w:vMerge w:val="restart"/>
          </w:tcPr>
          <w:p>
            <w:pPr>
              <w:pStyle w:val="52"/>
              <w:numPr>
                <w:ilvl w:val="0"/>
                <w:numId w:val="0"/>
              </w:numPr>
              <w:spacing w:line="360" w:lineRule="auto"/>
              <w:rPr>
                <w:rFonts w:hint="default" w:ascii="宋体" w:hAnsi="宋体" w:eastAsia="宋体" w:cs="宋体"/>
                <w:sz w:val="24"/>
                <w:szCs w:val="24"/>
                <w:vertAlign w:val="baseline"/>
                <w:lang w:val="en-US" w:eastAsia="zh-CN"/>
              </w:rPr>
            </w:pPr>
            <w:r>
              <w:rPr>
                <w:rFonts w:ascii="宋体" w:hAnsi="宋体" w:eastAsia="宋体" w:cs="宋体"/>
                <w:sz w:val="24"/>
                <w:szCs w:val="24"/>
              </w:rPr>
              <w:t>现场安全文明</w:t>
            </w:r>
          </w:p>
        </w:tc>
        <w:tc>
          <w:tcPr>
            <w:tcW w:w="1762" w:type="dxa"/>
          </w:tcPr>
          <w:p>
            <w:pPr>
              <w:pStyle w:val="52"/>
              <w:numPr>
                <w:ilvl w:val="0"/>
                <w:numId w:val="0"/>
              </w:numPr>
              <w:spacing w:line="360" w:lineRule="auto"/>
              <w:jc w:val="center"/>
              <w:rPr>
                <w:rFonts w:hint="default" w:ascii="宋体" w:hAnsi="宋体" w:eastAsia="宋体" w:cs="宋体"/>
                <w:sz w:val="24"/>
                <w:szCs w:val="24"/>
                <w:lang w:val="en-US" w:eastAsia="zh-CN"/>
              </w:rPr>
            </w:pPr>
            <w:r>
              <w:rPr>
                <w:rFonts w:ascii="宋体" w:hAnsi="宋体" w:eastAsia="宋体" w:cs="宋体"/>
                <w:sz w:val="24"/>
                <w:szCs w:val="24"/>
              </w:rPr>
              <w:t>优</w:t>
            </w:r>
          </w:p>
        </w:tc>
        <w:tc>
          <w:tcPr>
            <w:tcW w:w="1563" w:type="dxa"/>
          </w:tcPr>
          <w:p>
            <w:pPr>
              <w:pStyle w:val="52"/>
              <w:numPr>
                <w:ilvl w:val="0"/>
                <w:numId w:val="0"/>
              </w:numPr>
              <w:spacing w:line="360" w:lineRule="auto"/>
              <w:jc w:val="center"/>
              <w:rPr>
                <w:rFonts w:hint="default" w:ascii="宋体" w:hAnsi="宋体" w:eastAsia="宋体" w:cs="宋体"/>
                <w:sz w:val="24"/>
                <w:szCs w:val="24"/>
                <w:lang w:val="en-US" w:eastAsia="zh-CN"/>
              </w:rPr>
            </w:pPr>
            <w:r>
              <w:rPr>
                <w:rFonts w:ascii="宋体" w:hAnsi="宋体" w:eastAsia="宋体" w:cs="宋体"/>
                <w:sz w:val="24"/>
                <w:szCs w:val="24"/>
              </w:rPr>
              <w:t>25</w:t>
            </w:r>
          </w:p>
        </w:tc>
        <w:tc>
          <w:tcPr>
            <w:tcW w:w="912" w:type="dxa"/>
            <w:vMerge w:val="restart"/>
          </w:tcPr>
          <w:p>
            <w:pPr>
              <w:pStyle w:val="52"/>
              <w:numPr>
                <w:ilvl w:val="0"/>
                <w:numId w:val="0"/>
              </w:numPr>
              <w:spacing w:line="360" w:lineRule="auto"/>
              <w:rPr>
                <w:rFonts w:hint="default" w:ascii="宋体" w:hAnsi="宋体" w:eastAsia="宋体" w:cs="宋体"/>
                <w:sz w:val="24"/>
                <w:szCs w:val="24"/>
                <w:vertAlign w:val="baseline"/>
                <w:lang w:val="en-US" w:eastAsia="zh-CN"/>
              </w:rPr>
            </w:pPr>
          </w:p>
        </w:tc>
        <w:tc>
          <w:tcPr>
            <w:tcW w:w="1147" w:type="dxa"/>
            <w:vMerge w:val="continue"/>
          </w:tcPr>
          <w:p>
            <w:pPr>
              <w:pStyle w:val="52"/>
              <w:numPr>
                <w:ilvl w:val="0"/>
                <w:numId w:val="0"/>
              </w:numPr>
              <w:spacing w:line="360" w:lineRule="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75" w:type="dxa"/>
            <w:vMerge w:val="continue"/>
          </w:tcPr>
          <w:p>
            <w:pPr>
              <w:pStyle w:val="52"/>
              <w:spacing w:line="360" w:lineRule="auto"/>
            </w:pPr>
          </w:p>
        </w:tc>
        <w:tc>
          <w:tcPr>
            <w:tcW w:w="2300" w:type="dxa"/>
            <w:vMerge w:val="continue"/>
          </w:tcPr>
          <w:p>
            <w:pPr>
              <w:pStyle w:val="52"/>
              <w:spacing w:line="360" w:lineRule="auto"/>
            </w:pPr>
          </w:p>
        </w:tc>
        <w:tc>
          <w:tcPr>
            <w:tcW w:w="1762" w:type="dxa"/>
          </w:tcPr>
          <w:p>
            <w:pPr>
              <w:pStyle w:val="52"/>
              <w:numPr>
                <w:ilvl w:val="0"/>
                <w:numId w:val="0"/>
              </w:numPr>
              <w:spacing w:line="360" w:lineRule="auto"/>
              <w:jc w:val="center"/>
              <w:rPr>
                <w:rFonts w:hint="default" w:ascii="宋体" w:hAnsi="宋体" w:eastAsia="宋体" w:cs="宋体"/>
                <w:sz w:val="24"/>
                <w:szCs w:val="24"/>
                <w:lang w:val="en-US" w:eastAsia="zh-CN"/>
              </w:rPr>
            </w:pPr>
            <w:r>
              <w:rPr>
                <w:rFonts w:ascii="宋体" w:hAnsi="宋体" w:eastAsia="宋体" w:cs="宋体"/>
                <w:sz w:val="24"/>
                <w:szCs w:val="24"/>
              </w:rPr>
              <w:t>良</w:t>
            </w:r>
          </w:p>
        </w:tc>
        <w:tc>
          <w:tcPr>
            <w:tcW w:w="1563" w:type="dxa"/>
          </w:tcPr>
          <w:p>
            <w:pPr>
              <w:pStyle w:val="52"/>
              <w:numPr>
                <w:ilvl w:val="0"/>
                <w:numId w:val="0"/>
              </w:numPr>
              <w:spacing w:line="360" w:lineRule="auto"/>
              <w:jc w:val="center"/>
              <w:rPr>
                <w:rFonts w:hint="default" w:ascii="宋体" w:hAnsi="宋体" w:eastAsia="宋体" w:cs="宋体"/>
                <w:sz w:val="24"/>
                <w:szCs w:val="24"/>
                <w:lang w:val="en-US" w:eastAsia="zh-CN"/>
              </w:rPr>
            </w:pPr>
            <w:r>
              <w:rPr>
                <w:rFonts w:ascii="宋体" w:hAnsi="宋体" w:eastAsia="宋体" w:cs="宋体"/>
                <w:sz w:val="24"/>
                <w:szCs w:val="24"/>
              </w:rPr>
              <w:t>20</w:t>
            </w:r>
          </w:p>
        </w:tc>
        <w:tc>
          <w:tcPr>
            <w:tcW w:w="912" w:type="dxa"/>
            <w:vMerge w:val="continue"/>
          </w:tcPr>
          <w:p>
            <w:pPr>
              <w:pStyle w:val="52"/>
              <w:spacing w:line="360" w:lineRule="auto"/>
              <w:rPr>
                <w:rFonts w:hint="default" w:ascii="宋体" w:hAnsi="宋体" w:eastAsia="宋体" w:cs="宋体"/>
                <w:sz w:val="24"/>
                <w:szCs w:val="24"/>
                <w:vertAlign w:val="baseline"/>
                <w:lang w:val="en-US" w:eastAsia="zh-CN"/>
              </w:rPr>
            </w:pPr>
          </w:p>
        </w:tc>
        <w:tc>
          <w:tcPr>
            <w:tcW w:w="1147" w:type="dxa"/>
            <w:vMerge w:val="continue"/>
          </w:tcPr>
          <w:p>
            <w:pPr>
              <w:pStyle w:val="52"/>
              <w:spacing w:line="360" w:lineRule="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75" w:type="dxa"/>
            <w:vMerge w:val="continue"/>
          </w:tcPr>
          <w:p>
            <w:pPr>
              <w:pStyle w:val="52"/>
              <w:spacing w:line="360" w:lineRule="auto"/>
              <w:rPr>
                <w:rFonts w:hint="default" w:ascii="宋体" w:hAnsi="宋体" w:eastAsia="宋体" w:cs="宋体"/>
                <w:sz w:val="24"/>
                <w:szCs w:val="24"/>
                <w:vertAlign w:val="baseline"/>
                <w:lang w:val="en-US" w:eastAsia="zh-CN"/>
              </w:rPr>
            </w:pPr>
          </w:p>
        </w:tc>
        <w:tc>
          <w:tcPr>
            <w:tcW w:w="2300" w:type="dxa"/>
            <w:vMerge w:val="continue"/>
          </w:tcPr>
          <w:p>
            <w:pPr>
              <w:pStyle w:val="52"/>
              <w:spacing w:line="360" w:lineRule="auto"/>
              <w:rPr>
                <w:rFonts w:hint="default" w:ascii="宋体" w:hAnsi="宋体" w:eastAsia="宋体" w:cs="宋体"/>
                <w:sz w:val="24"/>
                <w:szCs w:val="24"/>
                <w:vertAlign w:val="baseline"/>
                <w:lang w:val="en-US" w:eastAsia="zh-CN"/>
              </w:rPr>
            </w:pPr>
          </w:p>
        </w:tc>
        <w:tc>
          <w:tcPr>
            <w:tcW w:w="1762" w:type="dxa"/>
          </w:tcPr>
          <w:p>
            <w:pPr>
              <w:pStyle w:val="52"/>
              <w:numPr>
                <w:ilvl w:val="0"/>
                <w:numId w:val="0"/>
              </w:numPr>
              <w:spacing w:line="360" w:lineRule="auto"/>
              <w:jc w:val="center"/>
              <w:rPr>
                <w:rFonts w:hint="default" w:ascii="宋体" w:hAnsi="宋体" w:eastAsia="宋体" w:cs="宋体"/>
                <w:sz w:val="24"/>
                <w:szCs w:val="24"/>
                <w:lang w:val="en-US" w:eastAsia="zh-CN"/>
              </w:rPr>
            </w:pPr>
            <w:r>
              <w:rPr>
                <w:rFonts w:ascii="宋体" w:hAnsi="宋体" w:eastAsia="宋体" w:cs="宋体"/>
                <w:sz w:val="24"/>
                <w:szCs w:val="24"/>
              </w:rPr>
              <w:t>差</w:t>
            </w:r>
          </w:p>
        </w:tc>
        <w:tc>
          <w:tcPr>
            <w:tcW w:w="1563" w:type="dxa"/>
          </w:tcPr>
          <w:p>
            <w:pPr>
              <w:pStyle w:val="52"/>
              <w:numPr>
                <w:ilvl w:val="0"/>
                <w:numId w:val="0"/>
              </w:numPr>
              <w:spacing w:line="360" w:lineRule="auto"/>
              <w:jc w:val="center"/>
              <w:rPr>
                <w:rFonts w:hint="default" w:ascii="宋体" w:hAnsi="宋体" w:eastAsia="宋体" w:cs="宋体"/>
                <w:sz w:val="24"/>
                <w:szCs w:val="24"/>
                <w:lang w:val="en-US" w:eastAsia="zh-CN"/>
              </w:rPr>
            </w:pPr>
            <w:r>
              <w:rPr>
                <w:rFonts w:ascii="宋体" w:hAnsi="宋体" w:eastAsia="宋体" w:cs="宋体"/>
                <w:sz w:val="24"/>
                <w:szCs w:val="24"/>
              </w:rPr>
              <w:t>15</w:t>
            </w:r>
          </w:p>
        </w:tc>
        <w:tc>
          <w:tcPr>
            <w:tcW w:w="912" w:type="dxa"/>
            <w:vMerge w:val="continue"/>
          </w:tcPr>
          <w:p>
            <w:pPr>
              <w:pStyle w:val="52"/>
              <w:spacing w:line="360" w:lineRule="auto"/>
              <w:rPr>
                <w:rFonts w:hint="default" w:ascii="宋体" w:hAnsi="宋体" w:eastAsia="宋体" w:cs="宋体"/>
                <w:sz w:val="24"/>
                <w:szCs w:val="24"/>
                <w:vertAlign w:val="baseline"/>
                <w:lang w:val="en-US" w:eastAsia="zh-CN"/>
              </w:rPr>
            </w:pPr>
          </w:p>
        </w:tc>
        <w:tc>
          <w:tcPr>
            <w:tcW w:w="1147" w:type="dxa"/>
            <w:vMerge w:val="continue"/>
          </w:tcPr>
          <w:p>
            <w:pPr>
              <w:pStyle w:val="52"/>
              <w:spacing w:line="360" w:lineRule="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75" w:type="dxa"/>
            <w:vMerge w:val="restart"/>
          </w:tcPr>
          <w:p>
            <w:pPr>
              <w:pStyle w:val="52"/>
              <w:numPr>
                <w:ilvl w:val="0"/>
                <w:numId w:val="0"/>
              </w:numPr>
              <w:spacing w:line="360" w:lineRule="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300" w:type="dxa"/>
            <w:vMerge w:val="restart"/>
          </w:tcPr>
          <w:p>
            <w:pPr>
              <w:pStyle w:val="52"/>
              <w:numPr>
                <w:ilvl w:val="0"/>
                <w:numId w:val="0"/>
              </w:numPr>
              <w:spacing w:line="360" w:lineRule="auto"/>
              <w:rPr>
                <w:rFonts w:hint="default" w:ascii="宋体" w:hAnsi="宋体" w:eastAsia="宋体" w:cs="宋体"/>
                <w:sz w:val="24"/>
                <w:szCs w:val="24"/>
                <w:vertAlign w:val="baseline"/>
                <w:lang w:val="en-US" w:eastAsia="zh-CN"/>
              </w:rPr>
            </w:pPr>
            <w:r>
              <w:rPr>
                <w:rFonts w:ascii="宋体" w:hAnsi="宋体" w:eastAsia="宋体" w:cs="宋体"/>
                <w:sz w:val="24"/>
                <w:szCs w:val="24"/>
              </w:rPr>
              <w:t>紧急情况的处理响应</w:t>
            </w:r>
          </w:p>
        </w:tc>
        <w:tc>
          <w:tcPr>
            <w:tcW w:w="1762" w:type="dxa"/>
          </w:tcPr>
          <w:p>
            <w:pPr>
              <w:pStyle w:val="52"/>
              <w:numPr>
                <w:ilvl w:val="0"/>
                <w:numId w:val="0"/>
              </w:numPr>
              <w:spacing w:line="360" w:lineRule="auto"/>
              <w:jc w:val="center"/>
              <w:rPr>
                <w:rFonts w:hint="default" w:ascii="宋体" w:hAnsi="宋体" w:eastAsia="宋体" w:cs="宋体"/>
                <w:sz w:val="24"/>
                <w:szCs w:val="24"/>
                <w:lang w:val="en-US" w:eastAsia="zh-CN"/>
              </w:rPr>
            </w:pPr>
            <w:r>
              <w:rPr>
                <w:rFonts w:ascii="宋体" w:hAnsi="宋体" w:eastAsia="宋体" w:cs="宋体"/>
                <w:sz w:val="24"/>
                <w:szCs w:val="24"/>
              </w:rPr>
              <w:t>快速</w:t>
            </w:r>
          </w:p>
        </w:tc>
        <w:tc>
          <w:tcPr>
            <w:tcW w:w="1563" w:type="dxa"/>
          </w:tcPr>
          <w:p>
            <w:pPr>
              <w:pStyle w:val="52"/>
              <w:numPr>
                <w:ilvl w:val="0"/>
                <w:numId w:val="0"/>
              </w:num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12" w:type="dxa"/>
            <w:vMerge w:val="restart"/>
          </w:tcPr>
          <w:p>
            <w:pPr>
              <w:pStyle w:val="52"/>
              <w:numPr>
                <w:ilvl w:val="0"/>
                <w:numId w:val="0"/>
              </w:numPr>
              <w:spacing w:line="360" w:lineRule="auto"/>
              <w:rPr>
                <w:rFonts w:hint="default" w:ascii="宋体" w:hAnsi="宋体" w:eastAsia="宋体" w:cs="宋体"/>
                <w:sz w:val="24"/>
                <w:szCs w:val="24"/>
                <w:vertAlign w:val="baseline"/>
                <w:lang w:val="en-US" w:eastAsia="zh-CN"/>
              </w:rPr>
            </w:pPr>
          </w:p>
        </w:tc>
        <w:tc>
          <w:tcPr>
            <w:tcW w:w="1147" w:type="dxa"/>
            <w:vMerge w:val="continue"/>
          </w:tcPr>
          <w:p>
            <w:pPr>
              <w:pStyle w:val="52"/>
              <w:numPr>
                <w:ilvl w:val="0"/>
                <w:numId w:val="0"/>
              </w:numPr>
              <w:spacing w:line="360" w:lineRule="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75" w:type="dxa"/>
            <w:vMerge w:val="continue"/>
          </w:tcPr>
          <w:p>
            <w:pPr>
              <w:pStyle w:val="52"/>
              <w:spacing w:line="360" w:lineRule="auto"/>
            </w:pPr>
          </w:p>
        </w:tc>
        <w:tc>
          <w:tcPr>
            <w:tcW w:w="2300" w:type="dxa"/>
            <w:vMerge w:val="continue"/>
          </w:tcPr>
          <w:p>
            <w:pPr>
              <w:pStyle w:val="52"/>
              <w:spacing w:line="360" w:lineRule="auto"/>
            </w:pPr>
          </w:p>
        </w:tc>
        <w:tc>
          <w:tcPr>
            <w:tcW w:w="1762" w:type="dxa"/>
          </w:tcPr>
          <w:p>
            <w:pPr>
              <w:pStyle w:val="52"/>
              <w:numPr>
                <w:ilvl w:val="0"/>
                <w:numId w:val="0"/>
              </w:numPr>
              <w:spacing w:line="360" w:lineRule="auto"/>
              <w:jc w:val="center"/>
              <w:rPr>
                <w:rFonts w:hint="default" w:ascii="宋体" w:hAnsi="宋体" w:eastAsia="宋体" w:cs="宋体"/>
                <w:sz w:val="24"/>
                <w:szCs w:val="24"/>
                <w:lang w:val="en-US" w:eastAsia="zh-CN"/>
              </w:rPr>
            </w:pPr>
            <w:r>
              <w:rPr>
                <w:rFonts w:ascii="宋体" w:hAnsi="宋体" w:eastAsia="宋体" w:cs="宋体"/>
                <w:sz w:val="24"/>
                <w:szCs w:val="24"/>
              </w:rPr>
              <w:t>一般</w:t>
            </w:r>
          </w:p>
        </w:tc>
        <w:tc>
          <w:tcPr>
            <w:tcW w:w="1563" w:type="dxa"/>
          </w:tcPr>
          <w:p>
            <w:pPr>
              <w:pStyle w:val="52"/>
              <w:numPr>
                <w:ilvl w:val="0"/>
                <w:numId w:val="0"/>
              </w:num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912" w:type="dxa"/>
            <w:vMerge w:val="continue"/>
          </w:tcPr>
          <w:p>
            <w:pPr>
              <w:pStyle w:val="52"/>
              <w:spacing w:line="360" w:lineRule="auto"/>
              <w:rPr>
                <w:rFonts w:hint="default" w:ascii="宋体" w:hAnsi="宋体" w:eastAsia="宋体" w:cs="宋体"/>
                <w:sz w:val="24"/>
                <w:szCs w:val="24"/>
                <w:vertAlign w:val="baseline"/>
                <w:lang w:val="en-US" w:eastAsia="zh-CN"/>
              </w:rPr>
            </w:pPr>
          </w:p>
        </w:tc>
        <w:tc>
          <w:tcPr>
            <w:tcW w:w="1147" w:type="dxa"/>
            <w:vMerge w:val="continue"/>
          </w:tcPr>
          <w:p>
            <w:pPr>
              <w:pStyle w:val="52"/>
              <w:spacing w:line="360" w:lineRule="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75" w:type="dxa"/>
            <w:vMerge w:val="continue"/>
          </w:tcPr>
          <w:p>
            <w:pPr>
              <w:pStyle w:val="52"/>
              <w:spacing w:line="360" w:lineRule="auto"/>
              <w:rPr>
                <w:rFonts w:hint="default" w:ascii="宋体" w:hAnsi="宋体" w:eastAsia="宋体" w:cs="宋体"/>
                <w:sz w:val="24"/>
                <w:szCs w:val="24"/>
                <w:vertAlign w:val="baseline"/>
                <w:lang w:val="en-US" w:eastAsia="zh-CN"/>
              </w:rPr>
            </w:pPr>
          </w:p>
        </w:tc>
        <w:tc>
          <w:tcPr>
            <w:tcW w:w="2300" w:type="dxa"/>
            <w:vMerge w:val="continue"/>
          </w:tcPr>
          <w:p>
            <w:pPr>
              <w:pStyle w:val="52"/>
              <w:spacing w:line="360" w:lineRule="auto"/>
              <w:rPr>
                <w:rFonts w:hint="default" w:ascii="宋体" w:hAnsi="宋体" w:eastAsia="宋体" w:cs="宋体"/>
                <w:sz w:val="24"/>
                <w:szCs w:val="24"/>
                <w:vertAlign w:val="baseline"/>
                <w:lang w:val="en-US" w:eastAsia="zh-CN"/>
              </w:rPr>
            </w:pPr>
          </w:p>
        </w:tc>
        <w:tc>
          <w:tcPr>
            <w:tcW w:w="1762" w:type="dxa"/>
          </w:tcPr>
          <w:p>
            <w:pPr>
              <w:pStyle w:val="52"/>
              <w:numPr>
                <w:ilvl w:val="0"/>
                <w:numId w:val="0"/>
              </w:numPr>
              <w:spacing w:line="360" w:lineRule="auto"/>
              <w:jc w:val="center"/>
              <w:rPr>
                <w:rFonts w:hint="default" w:ascii="宋体" w:hAnsi="宋体" w:eastAsia="宋体" w:cs="宋体"/>
                <w:sz w:val="24"/>
                <w:szCs w:val="24"/>
                <w:lang w:val="en-US" w:eastAsia="zh-CN"/>
              </w:rPr>
            </w:pPr>
            <w:r>
              <w:rPr>
                <w:rFonts w:ascii="宋体" w:hAnsi="宋体" w:eastAsia="宋体" w:cs="宋体"/>
                <w:sz w:val="24"/>
                <w:szCs w:val="24"/>
              </w:rPr>
              <w:t>滞后</w:t>
            </w:r>
          </w:p>
        </w:tc>
        <w:tc>
          <w:tcPr>
            <w:tcW w:w="1563" w:type="dxa"/>
          </w:tcPr>
          <w:p>
            <w:pPr>
              <w:pStyle w:val="52"/>
              <w:numPr>
                <w:ilvl w:val="0"/>
                <w:numId w:val="0"/>
              </w:num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912" w:type="dxa"/>
            <w:vMerge w:val="continue"/>
          </w:tcPr>
          <w:p>
            <w:pPr>
              <w:pStyle w:val="52"/>
              <w:spacing w:line="360" w:lineRule="auto"/>
              <w:rPr>
                <w:rFonts w:hint="default" w:ascii="宋体" w:hAnsi="宋体" w:eastAsia="宋体" w:cs="宋体"/>
                <w:sz w:val="24"/>
                <w:szCs w:val="24"/>
                <w:vertAlign w:val="baseline"/>
                <w:lang w:val="en-US" w:eastAsia="zh-CN"/>
              </w:rPr>
            </w:pPr>
          </w:p>
        </w:tc>
        <w:tc>
          <w:tcPr>
            <w:tcW w:w="1147" w:type="dxa"/>
            <w:vMerge w:val="continue"/>
          </w:tcPr>
          <w:p>
            <w:pPr>
              <w:pStyle w:val="52"/>
              <w:spacing w:line="360" w:lineRule="auto"/>
              <w:rPr>
                <w:rFonts w:hint="default" w:ascii="宋体" w:hAnsi="宋体" w:eastAsia="宋体" w:cs="宋体"/>
                <w:sz w:val="24"/>
                <w:szCs w:val="24"/>
                <w:vertAlign w:val="baseline"/>
                <w:lang w:val="en-US" w:eastAsia="zh-CN"/>
              </w:rPr>
            </w:pPr>
          </w:p>
        </w:tc>
      </w:tr>
    </w:tbl>
    <w:p>
      <w:pPr>
        <w:pStyle w:val="52"/>
        <w:numPr>
          <w:ilvl w:val="0"/>
          <w:numId w:val="0"/>
        </w:numPr>
        <w:spacing w:line="360" w:lineRule="auto"/>
        <w:rPr>
          <w:rFonts w:ascii="宋体" w:hAnsi="宋体" w:eastAsia="宋体" w:cs="宋体"/>
          <w:sz w:val="24"/>
          <w:szCs w:val="24"/>
        </w:rPr>
      </w:pPr>
    </w:p>
    <w:p>
      <w:pPr>
        <w:pStyle w:val="52"/>
        <w:numPr>
          <w:ilvl w:val="0"/>
          <w:numId w:val="0"/>
        </w:numPr>
        <w:spacing w:line="360" w:lineRule="auto"/>
        <w:rPr>
          <w:rFonts w:hint="eastAsia" w:ascii="宋体" w:hAnsi="宋体" w:eastAsia="宋体" w:cs="宋体"/>
          <w:sz w:val="24"/>
          <w:szCs w:val="24"/>
          <w:lang w:val="en-US" w:eastAsia="zh-CN"/>
        </w:rPr>
      </w:pPr>
      <w:r>
        <w:rPr>
          <w:rFonts w:ascii="宋体" w:hAnsi="宋体" w:eastAsia="宋体" w:cs="宋体"/>
          <w:sz w:val="24"/>
          <w:szCs w:val="24"/>
        </w:rPr>
        <w:t>注：用户满意度调查，满意用户占所有调查用户 80%及以上为满意， 满意用户占所有调查用户 61%至 79.9%的为一般，满意用户占所有 调查用户低于 60%的为不满意。</w:t>
      </w:r>
      <w:r>
        <w:rPr>
          <w:rFonts w:hint="eastAsia" w:ascii="宋体" w:hAnsi="宋体" w:eastAsia="宋体" w:cs="宋体"/>
          <w:sz w:val="24"/>
          <w:szCs w:val="24"/>
          <w:lang w:val="en-US" w:eastAsia="zh-CN"/>
        </w:rPr>
        <w:t xml:space="preserve">  </w:t>
      </w:r>
    </w:p>
    <w:p>
      <w:pPr>
        <w:pStyle w:val="52"/>
        <w:numPr>
          <w:ilvl w:val="0"/>
          <w:numId w:val="0"/>
        </w:numPr>
        <w:spacing w:line="360" w:lineRule="auto"/>
        <w:rPr>
          <w:rFonts w:hint="eastAsia" w:ascii="宋体" w:hAnsi="宋体" w:eastAsia="宋体" w:cs="宋体"/>
          <w:sz w:val="24"/>
          <w:szCs w:val="24"/>
          <w:lang w:val="en-US" w:eastAsia="zh-CN"/>
        </w:rPr>
      </w:pPr>
    </w:p>
    <w:p>
      <w:pPr>
        <w:pStyle w:val="20"/>
        <w:spacing w:line="360" w:lineRule="auto"/>
        <w:jc w:val="left"/>
        <w:outlineLvl w:val="1"/>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2.服务清单详见附件</w:t>
      </w:r>
    </w:p>
    <w:sectPr>
      <w:headerReference r:id="rId5" w:type="default"/>
      <w:footerReference r:id="rId6" w:type="default"/>
      <w:pgSz w:w="11849" w:h="16781"/>
      <w:pgMar w:top="1440" w:right="1803" w:bottom="1440" w:left="1803"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70</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lear" w:pos="8306"/>
      </w:tabs>
      <w:ind w:firstLine="6003" w:firstLineChars="4000"/>
      <w:jc w:val="both"/>
      <w:rPr>
        <w:rFonts w:hint="eastAsia" w:ascii="微软雅黑" w:hAnsi="微软雅黑" w:eastAsia="微软雅黑" w:cs="微软雅黑"/>
        <w:b/>
        <w:bCs/>
        <w:sz w:val="15"/>
        <w:szCs w:val="15"/>
        <w:u w:val="single"/>
        <w:lang w:eastAsia="zh-CN"/>
      </w:rPr>
    </w:pPr>
    <w:r>
      <w:rPr>
        <w:rFonts w:hint="eastAsia" w:ascii="微软雅黑" w:hAnsi="微软雅黑" w:eastAsia="微软雅黑" w:cs="微软雅黑"/>
        <w:b/>
        <w:bCs/>
        <w:sz w:val="15"/>
        <w:szCs w:val="15"/>
        <w:u w:val="single"/>
        <w:lang w:eastAsia="zh-CN"/>
      </w:rPr>
      <w:t>青海旭诚工程项目管理有限公司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360" w:lineRule="auto"/>
      <w:jc w:val="left"/>
      <w:rPr>
        <w:rFonts w:hint="eastAsia" w:ascii="宋体" w:hAnsi="宋体" w:cs="宋体"/>
        <w:b/>
        <w:bCs/>
        <w:sz w:val="21"/>
        <w:szCs w:val="21"/>
        <w:u w:val="single"/>
      </w:rPr>
    </w:pPr>
    <w:r>
      <w:drawing>
        <wp:anchor distT="0" distB="0" distL="114300" distR="114300" simplePos="0" relativeHeight="251703296" behindDoc="0" locked="0" layoutInCell="1" allowOverlap="1">
          <wp:simplePos x="0" y="0"/>
          <wp:positionH relativeFrom="column">
            <wp:posOffset>-192405</wp:posOffset>
          </wp:positionH>
          <wp:positionV relativeFrom="paragraph">
            <wp:posOffset>-41910</wp:posOffset>
          </wp:positionV>
          <wp:extent cx="2472055" cy="345440"/>
          <wp:effectExtent l="0" t="0" r="4445" b="165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2472055" cy="345440"/>
                  </a:xfrm>
                  <a:prstGeom prst="rect">
                    <a:avLst/>
                  </a:prstGeom>
                  <a:noFill/>
                  <a:ln>
                    <a:noFill/>
                  </a:ln>
                </pic:spPr>
              </pic:pic>
            </a:graphicData>
          </a:graphic>
        </wp:anchor>
      </w:drawing>
    </w:r>
    <w:r>
      <w:rPr>
        <w:rFonts w:hint="eastAsia" w:ascii="宋体" w:hAnsi="宋体" w:cs="宋体"/>
        <w:b/>
        <w:bCs/>
        <w:sz w:val="21"/>
        <w:szCs w:val="21"/>
        <w:u w:val="single"/>
        <w:lang w:val="en-US" w:eastAsia="zh-CN"/>
      </w:rPr>
      <w:t xml:space="preserve">                                         </w:t>
    </w:r>
    <w:r>
      <w:rPr>
        <w:rFonts w:ascii="宋体" w:hAnsi="宋体" w:cs="宋体"/>
        <w:b/>
        <w:bCs/>
        <w:sz w:val="21"/>
        <w:szCs w:val="21"/>
        <w:u w:val="single"/>
      </w:rPr>
      <w:t xml:space="preserve">    </w:t>
    </w:r>
    <w:r>
      <w:rPr>
        <w:rFonts w:hint="eastAsia" w:ascii="微软雅黑" w:hAnsi="微软雅黑" w:eastAsia="微软雅黑" w:cs="微软雅黑"/>
        <w:b/>
        <w:bCs/>
        <w:sz w:val="21"/>
        <w:szCs w:val="21"/>
        <w:u w:val="single"/>
        <w:lang w:val="en-US" w:eastAsia="zh-CN"/>
      </w:rPr>
      <w:t xml:space="preserve">                         招标文件 </w:t>
    </w:r>
    <w:r>
      <w:rPr>
        <w:rFonts w:hint="eastAsia" w:ascii="宋体" w:hAnsi="宋体" w:cs="宋体"/>
        <w:b/>
        <w:bCs/>
        <w:sz w:val="21"/>
        <w:szCs w:val="21"/>
        <w:u w:val="single"/>
      </w:rPr>
      <w:t xml:space="preserve"> </w:t>
    </w:r>
    <w:r>
      <w:rPr>
        <w:rFonts w:hint="eastAsia" w:ascii="微软雅黑" w:hAnsi="微软雅黑" w:eastAsia="微软雅黑" w:cs="微软雅黑"/>
        <w:b/>
        <w:bCs/>
        <w:sz w:val="21"/>
        <w:szCs w:val="21"/>
        <w:u w:val="single"/>
      </w:rPr>
      <w:t xml:space="preserve">                            </w:t>
    </w: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C6868D"/>
    <w:multiLevelType w:val="singleLevel"/>
    <w:tmpl w:val="A6C6868D"/>
    <w:lvl w:ilvl="0" w:tentative="0">
      <w:start w:val="1"/>
      <w:numFmt w:val="decimal"/>
      <w:suff w:val="nothing"/>
      <w:lvlText w:val="%1、"/>
      <w:lvlJc w:val="left"/>
    </w:lvl>
  </w:abstractNum>
  <w:abstractNum w:abstractNumId="1">
    <w:nsid w:val="A6E6A54D"/>
    <w:multiLevelType w:val="singleLevel"/>
    <w:tmpl w:val="A6E6A54D"/>
    <w:lvl w:ilvl="0" w:tentative="0">
      <w:start w:val="4"/>
      <w:numFmt w:val="chineseCounting"/>
      <w:suff w:val="space"/>
      <w:lvlText w:val="第%1条"/>
      <w:lvlJc w:val="left"/>
      <w:rPr>
        <w:rFonts w:hint="eastAsia"/>
      </w:rPr>
    </w:lvl>
  </w:abstractNum>
  <w:abstractNum w:abstractNumId="2">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06"/>
    <w:multiLevelType w:val="multilevel"/>
    <w:tmpl w:val="00000006"/>
    <w:lvl w:ilvl="0" w:tentative="0">
      <w:start w:val="1"/>
      <w:numFmt w:val="decimal"/>
      <w:suff w:val="nothing"/>
      <w:lvlText w:val="%1."/>
      <w:lvlJc w:val="left"/>
      <w:pPr>
        <w:ind w:left="420" w:hanging="420"/>
      </w:pPr>
      <w:rPr>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7"/>
    <w:multiLevelType w:val="multilevel"/>
    <w:tmpl w:val="00000007"/>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C18BC1B"/>
    <w:multiLevelType w:val="singleLevel"/>
    <w:tmpl w:val="0C18BC1B"/>
    <w:lvl w:ilvl="0" w:tentative="0">
      <w:start w:val="11"/>
      <w:numFmt w:val="chineseCounting"/>
      <w:suff w:val="space"/>
      <w:lvlText w:val="第%1条"/>
      <w:lvlJc w:val="left"/>
      <w:pPr>
        <w:ind w:left="480" w:leftChars="0" w:firstLine="0" w:firstLineChars="0"/>
      </w:pPr>
      <w:rPr>
        <w:rFonts w:hint="eastAsia"/>
      </w:rPr>
    </w:lvl>
  </w:abstractNum>
  <w:abstractNum w:abstractNumId="7">
    <w:nsid w:val="45FE8F03"/>
    <w:multiLevelType w:val="singleLevel"/>
    <w:tmpl w:val="45FE8F03"/>
    <w:lvl w:ilvl="0" w:tentative="0">
      <w:start w:val="1"/>
      <w:numFmt w:val="decimal"/>
      <w:suff w:val="nothing"/>
      <w:lvlText w:val="%1、"/>
      <w:lvlJc w:val="left"/>
      <w:pPr>
        <w:ind w:left="600" w:leftChars="0" w:firstLine="0" w:firstLineChars="0"/>
      </w:pPr>
    </w:lvl>
  </w:abstractNum>
  <w:abstractNum w:abstractNumId="8">
    <w:nsid w:val="5279280F"/>
    <w:multiLevelType w:val="multilevel"/>
    <w:tmpl w:val="5279280F"/>
    <w:lvl w:ilvl="0" w:tentative="0">
      <w:start w:val="1"/>
      <w:numFmt w:val="decimal"/>
      <w:lvlText w:val="第%1章"/>
      <w:lvlJc w:val="left"/>
      <w:pPr>
        <w:ind w:left="716"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3273" w:hanging="720"/>
      </w:pPr>
      <w:rPr>
        <w:rFonts w:hint="eastAsia"/>
      </w:rPr>
    </w:lvl>
    <w:lvl w:ilvl="3" w:tentative="0">
      <w:start w:val="1"/>
      <w:numFmt w:val="decimal"/>
      <w:pStyle w:val="4"/>
      <w:lvlText w:val="%1.%2.%3.%4"/>
      <w:lvlJc w:val="left"/>
      <w:pPr>
        <w:ind w:left="1857" w:hanging="864"/>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5"/>
      <w:lvlText w:val="%1.%2.%3.%4.%5"/>
      <w:lvlJc w:val="left"/>
      <w:pPr>
        <w:ind w:left="2426"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9">
    <w:nsid w:val="59B11739"/>
    <w:multiLevelType w:val="singleLevel"/>
    <w:tmpl w:val="59B11739"/>
    <w:lvl w:ilvl="0" w:tentative="0">
      <w:start w:val="1"/>
      <w:numFmt w:val="decimal"/>
      <w:suff w:val="nothing"/>
      <w:lvlText w:val="（%1）"/>
      <w:lvlJc w:val="left"/>
    </w:lvl>
  </w:abstractNum>
  <w:abstractNum w:abstractNumId="10">
    <w:nsid w:val="59FC3CC6"/>
    <w:multiLevelType w:val="singleLevel"/>
    <w:tmpl w:val="59FC3CC6"/>
    <w:lvl w:ilvl="0" w:tentative="0">
      <w:start w:val="1"/>
      <w:numFmt w:val="decimal"/>
      <w:suff w:val="nothing"/>
      <w:lvlText w:val="（%1）"/>
      <w:lvlJc w:val="left"/>
    </w:lvl>
  </w:abstractNum>
  <w:abstractNum w:abstractNumId="11">
    <w:nsid w:val="59FC3E95"/>
    <w:multiLevelType w:val="singleLevel"/>
    <w:tmpl w:val="59FC3E95"/>
    <w:lvl w:ilvl="0" w:tentative="0">
      <w:start w:val="1"/>
      <w:numFmt w:val="decimal"/>
      <w:lvlText w:val="(%1)"/>
      <w:lvlJc w:val="left"/>
      <w:pPr>
        <w:tabs>
          <w:tab w:val="left" w:pos="312"/>
        </w:tabs>
      </w:pPr>
    </w:lvl>
  </w:abstractNum>
  <w:abstractNum w:abstractNumId="12">
    <w:nsid w:val="59FC4271"/>
    <w:multiLevelType w:val="singleLevel"/>
    <w:tmpl w:val="59FC4271"/>
    <w:lvl w:ilvl="0" w:tentative="0">
      <w:start w:val="1"/>
      <w:numFmt w:val="decimal"/>
      <w:suff w:val="nothing"/>
      <w:lvlText w:val="（%1）"/>
      <w:lvlJc w:val="left"/>
    </w:lvl>
  </w:abstractNum>
  <w:abstractNum w:abstractNumId="13">
    <w:nsid w:val="59FC4698"/>
    <w:multiLevelType w:val="singleLevel"/>
    <w:tmpl w:val="59FC4698"/>
    <w:lvl w:ilvl="0" w:tentative="0">
      <w:start w:val="1"/>
      <w:numFmt w:val="decimal"/>
      <w:suff w:val="nothing"/>
      <w:lvlText w:val="（%1）"/>
      <w:lvlJc w:val="left"/>
    </w:lvl>
  </w:abstractNum>
  <w:abstractNum w:abstractNumId="14">
    <w:nsid w:val="59FC4CCC"/>
    <w:multiLevelType w:val="singleLevel"/>
    <w:tmpl w:val="59FC4CCC"/>
    <w:lvl w:ilvl="0" w:tentative="0">
      <w:start w:val="1"/>
      <w:numFmt w:val="decimal"/>
      <w:suff w:val="nothing"/>
      <w:lvlText w:val="（%1）"/>
      <w:lvlJc w:val="left"/>
    </w:lvl>
  </w:abstractNum>
  <w:abstractNum w:abstractNumId="15">
    <w:nsid w:val="59FC4D84"/>
    <w:multiLevelType w:val="singleLevel"/>
    <w:tmpl w:val="59FC4D84"/>
    <w:lvl w:ilvl="0" w:tentative="0">
      <w:start w:val="11"/>
      <w:numFmt w:val="decimal"/>
      <w:suff w:val="nothing"/>
      <w:lvlText w:val="（%1）"/>
      <w:lvlJc w:val="left"/>
    </w:lvl>
  </w:abstractNum>
  <w:abstractNum w:abstractNumId="16">
    <w:nsid w:val="7EA08BA1"/>
    <w:multiLevelType w:val="singleLevel"/>
    <w:tmpl w:val="7EA08BA1"/>
    <w:lvl w:ilvl="0" w:tentative="0">
      <w:start w:val="2"/>
      <w:numFmt w:val="chineseCounting"/>
      <w:suff w:val="nothing"/>
      <w:lvlText w:val="（%1）"/>
      <w:lvlJc w:val="left"/>
      <w:rPr>
        <w:rFonts w:hint="eastAsia"/>
      </w:rPr>
    </w:lvl>
  </w:abstractNum>
  <w:num w:numId="1">
    <w:abstractNumId w:val="8"/>
  </w:num>
  <w:num w:numId="2">
    <w:abstractNumId w:val="10"/>
  </w:num>
  <w:num w:numId="3">
    <w:abstractNumId w:val="11"/>
  </w:num>
  <w:num w:numId="4">
    <w:abstractNumId w:val="12"/>
  </w:num>
  <w:num w:numId="5">
    <w:abstractNumId w:val="1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15"/>
  </w:num>
  <w:num w:numId="14">
    <w:abstractNumId w:val="16"/>
  </w:num>
  <w:num w:numId="15">
    <w:abstractNumId w:val="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F33"/>
    <w:rsid w:val="0002777A"/>
    <w:rsid w:val="00053F84"/>
    <w:rsid w:val="0007570E"/>
    <w:rsid w:val="000875EB"/>
    <w:rsid w:val="000A3592"/>
    <w:rsid w:val="000B652B"/>
    <w:rsid w:val="000C0D8F"/>
    <w:rsid w:val="000C2C06"/>
    <w:rsid w:val="000C38E9"/>
    <w:rsid w:val="000D2AAD"/>
    <w:rsid w:val="000D5A34"/>
    <w:rsid w:val="000F51BE"/>
    <w:rsid w:val="00102BAF"/>
    <w:rsid w:val="00133EEE"/>
    <w:rsid w:val="00150ABF"/>
    <w:rsid w:val="00197F23"/>
    <w:rsid w:val="001B603E"/>
    <w:rsid w:val="001C2819"/>
    <w:rsid w:val="001C351E"/>
    <w:rsid w:val="001F5C10"/>
    <w:rsid w:val="001F67C5"/>
    <w:rsid w:val="00211770"/>
    <w:rsid w:val="002133D4"/>
    <w:rsid w:val="00255D41"/>
    <w:rsid w:val="00267527"/>
    <w:rsid w:val="00271C7E"/>
    <w:rsid w:val="00283FF2"/>
    <w:rsid w:val="00286755"/>
    <w:rsid w:val="002A64A1"/>
    <w:rsid w:val="002A6A11"/>
    <w:rsid w:val="002D2150"/>
    <w:rsid w:val="002E4BCC"/>
    <w:rsid w:val="003046DB"/>
    <w:rsid w:val="003464D6"/>
    <w:rsid w:val="0036431D"/>
    <w:rsid w:val="00375CF6"/>
    <w:rsid w:val="0038064F"/>
    <w:rsid w:val="003850AB"/>
    <w:rsid w:val="003A0ED3"/>
    <w:rsid w:val="003A4D72"/>
    <w:rsid w:val="003D3BFB"/>
    <w:rsid w:val="003E0677"/>
    <w:rsid w:val="0041505E"/>
    <w:rsid w:val="004173C4"/>
    <w:rsid w:val="00436981"/>
    <w:rsid w:val="00443A19"/>
    <w:rsid w:val="00456BAD"/>
    <w:rsid w:val="0048778F"/>
    <w:rsid w:val="004919C2"/>
    <w:rsid w:val="004A1525"/>
    <w:rsid w:val="004A1CBF"/>
    <w:rsid w:val="004B35C8"/>
    <w:rsid w:val="004B4F23"/>
    <w:rsid w:val="004B7241"/>
    <w:rsid w:val="004E296C"/>
    <w:rsid w:val="004F11BF"/>
    <w:rsid w:val="005005C2"/>
    <w:rsid w:val="0055204B"/>
    <w:rsid w:val="0055586A"/>
    <w:rsid w:val="00580E9F"/>
    <w:rsid w:val="00585952"/>
    <w:rsid w:val="005A724E"/>
    <w:rsid w:val="005B5287"/>
    <w:rsid w:val="00620AC0"/>
    <w:rsid w:val="00621EAE"/>
    <w:rsid w:val="0065456E"/>
    <w:rsid w:val="006557C8"/>
    <w:rsid w:val="006610D8"/>
    <w:rsid w:val="006825AC"/>
    <w:rsid w:val="00686935"/>
    <w:rsid w:val="00694657"/>
    <w:rsid w:val="006A5207"/>
    <w:rsid w:val="006A5595"/>
    <w:rsid w:val="006B2174"/>
    <w:rsid w:val="006E5CBD"/>
    <w:rsid w:val="00713C2B"/>
    <w:rsid w:val="00723C48"/>
    <w:rsid w:val="00725A21"/>
    <w:rsid w:val="00725F8F"/>
    <w:rsid w:val="007262EE"/>
    <w:rsid w:val="0075045E"/>
    <w:rsid w:val="00776220"/>
    <w:rsid w:val="007C27AC"/>
    <w:rsid w:val="007D4F9E"/>
    <w:rsid w:val="007D66DC"/>
    <w:rsid w:val="007E3BEE"/>
    <w:rsid w:val="007E6A92"/>
    <w:rsid w:val="007E790F"/>
    <w:rsid w:val="007F221C"/>
    <w:rsid w:val="007F5E2E"/>
    <w:rsid w:val="008004A5"/>
    <w:rsid w:val="00816D7C"/>
    <w:rsid w:val="00823282"/>
    <w:rsid w:val="00826D51"/>
    <w:rsid w:val="00832A50"/>
    <w:rsid w:val="0084203C"/>
    <w:rsid w:val="00863600"/>
    <w:rsid w:val="00871646"/>
    <w:rsid w:val="0087437A"/>
    <w:rsid w:val="0088679E"/>
    <w:rsid w:val="00893CB6"/>
    <w:rsid w:val="00894E70"/>
    <w:rsid w:val="008A468B"/>
    <w:rsid w:val="008A504B"/>
    <w:rsid w:val="008D128B"/>
    <w:rsid w:val="008D6341"/>
    <w:rsid w:val="008F6B95"/>
    <w:rsid w:val="0090105F"/>
    <w:rsid w:val="00915D8E"/>
    <w:rsid w:val="009304CE"/>
    <w:rsid w:val="00942454"/>
    <w:rsid w:val="009518EC"/>
    <w:rsid w:val="0097673F"/>
    <w:rsid w:val="0099074C"/>
    <w:rsid w:val="009A1A99"/>
    <w:rsid w:val="009B1754"/>
    <w:rsid w:val="009F412D"/>
    <w:rsid w:val="009F4C02"/>
    <w:rsid w:val="009F4D00"/>
    <w:rsid w:val="009F7D4B"/>
    <w:rsid w:val="00A2722E"/>
    <w:rsid w:val="00A27B25"/>
    <w:rsid w:val="00A30A2D"/>
    <w:rsid w:val="00A31111"/>
    <w:rsid w:val="00A338E3"/>
    <w:rsid w:val="00A35CC8"/>
    <w:rsid w:val="00A37D9E"/>
    <w:rsid w:val="00A55CA7"/>
    <w:rsid w:val="00A60305"/>
    <w:rsid w:val="00A73F74"/>
    <w:rsid w:val="00A80A3F"/>
    <w:rsid w:val="00AA07F7"/>
    <w:rsid w:val="00AC62B3"/>
    <w:rsid w:val="00AC7B20"/>
    <w:rsid w:val="00AD39F5"/>
    <w:rsid w:val="00B04ABF"/>
    <w:rsid w:val="00B055EE"/>
    <w:rsid w:val="00B13061"/>
    <w:rsid w:val="00B26540"/>
    <w:rsid w:val="00B41C7E"/>
    <w:rsid w:val="00B46F91"/>
    <w:rsid w:val="00B602F3"/>
    <w:rsid w:val="00B81C5A"/>
    <w:rsid w:val="00BC0429"/>
    <w:rsid w:val="00BC4B41"/>
    <w:rsid w:val="00BE0314"/>
    <w:rsid w:val="00BE18A1"/>
    <w:rsid w:val="00BF044D"/>
    <w:rsid w:val="00BF0E15"/>
    <w:rsid w:val="00BF1378"/>
    <w:rsid w:val="00BF7DE0"/>
    <w:rsid w:val="00C00458"/>
    <w:rsid w:val="00C02A98"/>
    <w:rsid w:val="00C41BC3"/>
    <w:rsid w:val="00C44013"/>
    <w:rsid w:val="00C569E9"/>
    <w:rsid w:val="00C620CC"/>
    <w:rsid w:val="00C83D6C"/>
    <w:rsid w:val="00C84863"/>
    <w:rsid w:val="00C91EC9"/>
    <w:rsid w:val="00C93F6C"/>
    <w:rsid w:val="00CC74BE"/>
    <w:rsid w:val="00CD2D66"/>
    <w:rsid w:val="00CD3491"/>
    <w:rsid w:val="00CE1056"/>
    <w:rsid w:val="00CE1320"/>
    <w:rsid w:val="00CF1656"/>
    <w:rsid w:val="00D00AFC"/>
    <w:rsid w:val="00D13F4F"/>
    <w:rsid w:val="00D163F3"/>
    <w:rsid w:val="00D167A0"/>
    <w:rsid w:val="00D45D77"/>
    <w:rsid w:val="00D81148"/>
    <w:rsid w:val="00DA389F"/>
    <w:rsid w:val="00DA7B8E"/>
    <w:rsid w:val="00DB57FA"/>
    <w:rsid w:val="00DD4B17"/>
    <w:rsid w:val="00DE02D0"/>
    <w:rsid w:val="00DE181E"/>
    <w:rsid w:val="00E11C58"/>
    <w:rsid w:val="00E2268D"/>
    <w:rsid w:val="00E25C10"/>
    <w:rsid w:val="00E32A0E"/>
    <w:rsid w:val="00E76349"/>
    <w:rsid w:val="00EC5226"/>
    <w:rsid w:val="00ED6FF7"/>
    <w:rsid w:val="00EE4B74"/>
    <w:rsid w:val="00F03A51"/>
    <w:rsid w:val="00F06B75"/>
    <w:rsid w:val="00F33751"/>
    <w:rsid w:val="00F3453D"/>
    <w:rsid w:val="00F56DF2"/>
    <w:rsid w:val="00F67978"/>
    <w:rsid w:val="00F7498F"/>
    <w:rsid w:val="00F7613F"/>
    <w:rsid w:val="00F821B3"/>
    <w:rsid w:val="00F947F6"/>
    <w:rsid w:val="00FB102E"/>
    <w:rsid w:val="00FB484C"/>
    <w:rsid w:val="00FC5F7D"/>
    <w:rsid w:val="00FE07EF"/>
    <w:rsid w:val="00FE6885"/>
    <w:rsid w:val="00FF10DA"/>
    <w:rsid w:val="00FF3DE9"/>
    <w:rsid w:val="012658BB"/>
    <w:rsid w:val="014F0A4F"/>
    <w:rsid w:val="018117C1"/>
    <w:rsid w:val="01CF32DE"/>
    <w:rsid w:val="01DF6AA8"/>
    <w:rsid w:val="01EC166C"/>
    <w:rsid w:val="02505C75"/>
    <w:rsid w:val="02CA69F6"/>
    <w:rsid w:val="03083283"/>
    <w:rsid w:val="03302A4B"/>
    <w:rsid w:val="039D426C"/>
    <w:rsid w:val="03D12976"/>
    <w:rsid w:val="03F47A10"/>
    <w:rsid w:val="04555DA7"/>
    <w:rsid w:val="04E71643"/>
    <w:rsid w:val="0583332C"/>
    <w:rsid w:val="05946DF5"/>
    <w:rsid w:val="062A19E9"/>
    <w:rsid w:val="06574390"/>
    <w:rsid w:val="06C97F13"/>
    <w:rsid w:val="0730754E"/>
    <w:rsid w:val="074D4254"/>
    <w:rsid w:val="07B55DF4"/>
    <w:rsid w:val="07FF7B32"/>
    <w:rsid w:val="082E6D53"/>
    <w:rsid w:val="08CB50A1"/>
    <w:rsid w:val="08D55105"/>
    <w:rsid w:val="093A4454"/>
    <w:rsid w:val="094147F6"/>
    <w:rsid w:val="0945126A"/>
    <w:rsid w:val="09C75308"/>
    <w:rsid w:val="0A687CB5"/>
    <w:rsid w:val="0A8E5819"/>
    <w:rsid w:val="0AA52EBD"/>
    <w:rsid w:val="0AB85BE0"/>
    <w:rsid w:val="0B1D3DE2"/>
    <w:rsid w:val="0BAB1D2D"/>
    <w:rsid w:val="0BE43C00"/>
    <w:rsid w:val="0BF17ADB"/>
    <w:rsid w:val="0C593522"/>
    <w:rsid w:val="0CE24121"/>
    <w:rsid w:val="0CE516A4"/>
    <w:rsid w:val="0CF5255F"/>
    <w:rsid w:val="0D0D77D7"/>
    <w:rsid w:val="0E5D4589"/>
    <w:rsid w:val="0E8B2B66"/>
    <w:rsid w:val="0EDF2F21"/>
    <w:rsid w:val="0F520416"/>
    <w:rsid w:val="0F542C33"/>
    <w:rsid w:val="0F9D28CF"/>
    <w:rsid w:val="0FD55A48"/>
    <w:rsid w:val="0FD81EB4"/>
    <w:rsid w:val="10516791"/>
    <w:rsid w:val="10810E2B"/>
    <w:rsid w:val="10A17295"/>
    <w:rsid w:val="10DA4728"/>
    <w:rsid w:val="1101115F"/>
    <w:rsid w:val="11093DED"/>
    <w:rsid w:val="11651B09"/>
    <w:rsid w:val="11904431"/>
    <w:rsid w:val="11BA6AEB"/>
    <w:rsid w:val="11DA65CD"/>
    <w:rsid w:val="12125218"/>
    <w:rsid w:val="125662CF"/>
    <w:rsid w:val="12AD19F7"/>
    <w:rsid w:val="12C9211F"/>
    <w:rsid w:val="133E22C3"/>
    <w:rsid w:val="13AC68DC"/>
    <w:rsid w:val="13B050B7"/>
    <w:rsid w:val="13B23FBE"/>
    <w:rsid w:val="13F7484D"/>
    <w:rsid w:val="13FD373C"/>
    <w:rsid w:val="1473217C"/>
    <w:rsid w:val="149C1E59"/>
    <w:rsid w:val="14E1427D"/>
    <w:rsid w:val="150F4F32"/>
    <w:rsid w:val="1519109A"/>
    <w:rsid w:val="153A3C2D"/>
    <w:rsid w:val="163B2017"/>
    <w:rsid w:val="163E062E"/>
    <w:rsid w:val="16977E8A"/>
    <w:rsid w:val="16BA3F6E"/>
    <w:rsid w:val="17A81DE1"/>
    <w:rsid w:val="17E615F6"/>
    <w:rsid w:val="17F45E20"/>
    <w:rsid w:val="18996C68"/>
    <w:rsid w:val="18B4763F"/>
    <w:rsid w:val="18CE13AD"/>
    <w:rsid w:val="18E86B29"/>
    <w:rsid w:val="193629AC"/>
    <w:rsid w:val="19BB14B4"/>
    <w:rsid w:val="19F53E89"/>
    <w:rsid w:val="1A1510F1"/>
    <w:rsid w:val="1A200B09"/>
    <w:rsid w:val="1A220E08"/>
    <w:rsid w:val="1AB21051"/>
    <w:rsid w:val="1AD340BA"/>
    <w:rsid w:val="1ADF4A3D"/>
    <w:rsid w:val="1B0F35A1"/>
    <w:rsid w:val="1B5E0D96"/>
    <w:rsid w:val="1B7104CB"/>
    <w:rsid w:val="1BDD0528"/>
    <w:rsid w:val="1C274E15"/>
    <w:rsid w:val="1C303B27"/>
    <w:rsid w:val="1C715862"/>
    <w:rsid w:val="1CD16F77"/>
    <w:rsid w:val="1D645FDE"/>
    <w:rsid w:val="1D73442E"/>
    <w:rsid w:val="1D9E16F4"/>
    <w:rsid w:val="1DA90179"/>
    <w:rsid w:val="1DDB2360"/>
    <w:rsid w:val="1E4E0212"/>
    <w:rsid w:val="1E920021"/>
    <w:rsid w:val="1EA9208E"/>
    <w:rsid w:val="1EAA64D0"/>
    <w:rsid w:val="1ECD061A"/>
    <w:rsid w:val="1F150B40"/>
    <w:rsid w:val="1F881A9F"/>
    <w:rsid w:val="1FDF7CB0"/>
    <w:rsid w:val="1FE8147B"/>
    <w:rsid w:val="2013769E"/>
    <w:rsid w:val="205413E3"/>
    <w:rsid w:val="20547334"/>
    <w:rsid w:val="20662CE0"/>
    <w:rsid w:val="20AB41D0"/>
    <w:rsid w:val="20DE33B6"/>
    <w:rsid w:val="2103303E"/>
    <w:rsid w:val="21A4362B"/>
    <w:rsid w:val="21D01A69"/>
    <w:rsid w:val="21E26745"/>
    <w:rsid w:val="21FA2B07"/>
    <w:rsid w:val="23957254"/>
    <w:rsid w:val="23B03722"/>
    <w:rsid w:val="23D56FAB"/>
    <w:rsid w:val="246C0DA0"/>
    <w:rsid w:val="24B813FD"/>
    <w:rsid w:val="24EF482F"/>
    <w:rsid w:val="25F87CC4"/>
    <w:rsid w:val="267B6EFC"/>
    <w:rsid w:val="27157384"/>
    <w:rsid w:val="2783097D"/>
    <w:rsid w:val="279041B2"/>
    <w:rsid w:val="27FD7090"/>
    <w:rsid w:val="28393639"/>
    <w:rsid w:val="289D0DB7"/>
    <w:rsid w:val="29690152"/>
    <w:rsid w:val="29925B8E"/>
    <w:rsid w:val="29C21581"/>
    <w:rsid w:val="29CB3C83"/>
    <w:rsid w:val="29DC311B"/>
    <w:rsid w:val="29E00393"/>
    <w:rsid w:val="2A0B1590"/>
    <w:rsid w:val="2A10428C"/>
    <w:rsid w:val="2A3B2144"/>
    <w:rsid w:val="2A7B0352"/>
    <w:rsid w:val="2AC25712"/>
    <w:rsid w:val="2AEB4A25"/>
    <w:rsid w:val="2B043D47"/>
    <w:rsid w:val="2C2A2E46"/>
    <w:rsid w:val="2C612881"/>
    <w:rsid w:val="2C9C4089"/>
    <w:rsid w:val="2CEF7AB9"/>
    <w:rsid w:val="2D2F6528"/>
    <w:rsid w:val="2D5706DC"/>
    <w:rsid w:val="2DA24154"/>
    <w:rsid w:val="2DC40377"/>
    <w:rsid w:val="2DC632CD"/>
    <w:rsid w:val="2DEA02ED"/>
    <w:rsid w:val="2E66533E"/>
    <w:rsid w:val="2E6C57DD"/>
    <w:rsid w:val="2E6D7248"/>
    <w:rsid w:val="2E9C1F31"/>
    <w:rsid w:val="2EE46018"/>
    <w:rsid w:val="2F225F30"/>
    <w:rsid w:val="2F3926C8"/>
    <w:rsid w:val="2F8B6486"/>
    <w:rsid w:val="30240B70"/>
    <w:rsid w:val="305F259A"/>
    <w:rsid w:val="308706ED"/>
    <w:rsid w:val="30914BF5"/>
    <w:rsid w:val="30B846A0"/>
    <w:rsid w:val="311350AC"/>
    <w:rsid w:val="312A330F"/>
    <w:rsid w:val="316D51D4"/>
    <w:rsid w:val="31856C7A"/>
    <w:rsid w:val="319A777F"/>
    <w:rsid w:val="31AA147B"/>
    <w:rsid w:val="32384E2B"/>
    <w:rsid w:val="325E760C"/>
    <w:rsid w:val="32E21EBD"/>
    <w:rsid w:val="32EC41DD"/>
    <w:rsid w:val="32FD2735"/>
    <w:rsid w:val="33481616"/>
    <w:rsid w:val="33700B8D"/>
    <w:rsid w:val="33814BD7"/>
    <w:rsid w:val="33BF519F"/>
    <w:rsid w:val="33C24B09"/>
    <w:rsid w:val="33F17F05"/>
    <w:rsid w:val="33FF13EE"/>
    <w:rsid w:val="343B571F"/>
    <w:rsid w:val="349A3C17"/>
    <w:rsid w:val="34EF2A8C"/>
    <w:rsid w:val="350828AE"/>
    <w:rsid w:val="35494C65"/>
    <w:rsid w:val="35F51182"/>
    <w:rsid w:val="361E6BE0"/>
    <w:rsid w:val="36626C16"/>
    <w:rsid w:val="36A67528"/>
    <w:rsid w:val="36F03ABD"/>
    <w:rsid w:val="370901AD"/>
    <w:rsid w:val="372D6E03"/>
    <w:rsid w:val="373759DA"/>
    <w:rsid w:val="37704DFE"/>
    <w:rsid w:val="37D470DF"/>
    <w:rsid w:val="38DD43CC"/>
    <w:rsid w:val="38DE5A90"/>
    <w:rsid w:val="393D165B"/>
    <w:rsid w:val="39463B64"/>
    <w:rsid w:val="39522AAE"/>
    <w:rsid w:val="39541032"/>
    <w:rsid w:val="398B5A0A"/>
    <w:rsid w:val="39AD5458"/>
    <w:rsid w:val="39BB7CA8"/>
    <w:rsid w:val="3A072C82"/>
    <w:rsid w:val="3A0F555E"/>
    <w:rsid w:val="3A882C17"/>
    <w:rsid w:val="3AED6A22"/>
    <w:rsid w:val="3B8F25CB"/>
    <w:rsid w:val="3BA93297"/>
    <w:rsid w:val="3C0256F9"/>
    <w:rsid w:val="3C3458E1"/>
    <w:rsid w:val="3C37646D"/>
    <w:rsid w:val="3C385593"/>
    <w:rsid w:val="3C493E09"/>
    <w:rsid w:val="3C7068DF"/>
    <w:rsid w:val="3C7209E7"/>
    <w:rsid w:val="3CA70B62"/>
    <w:rsid w:val="3CD771D2"/>
    <w:rsid w:val="3D583E99"/>
    <w:rsid w:val="3D601CB3"/>
    <w:rsid w:val="3D7C27B9"/>
    <w:rsid w:val="3DC21AB7"/>
    <w:rsid w:val="3EE2626B"/>
    <w:rsid w:val="3F0942E5"/>
    <w:rsid w:val="3F8C11CB"/>
    <w:rsid w:val="3FA0000A"/>
    <w:rsid w:val="3FC369FF"/>
    <w:rsid w:val="400356CC"/>
    <w:rsid w:val="40100D5A"/>
    <w:rsid w:val="40391CF5"/>
    <w:rsid w:val="406D00B7"/>
    <w:rsid w:val="40E175AE"/>
    <w:rsid w:val="4165421B"/>
    <w:rsid w:val="41942BC3"/>
    <w:rsid w:val="419A3B49"/>
    <w:rsid w:val="41BB176D"/>
    <w:rsid w:val="41BD0967"/>
    <w:rsid w:val="41CE1604"/>
    <w:rsid w:val="42206FBB"/>
    <w:rsid w:val="42547B48"/>
    <w:rsid w:val="429718CE"/>
    <w:rsid w:val="429C29A6"/>
    <w:rsid w:val="42A67395"/>
    <w:rsid w:val="432D28C9"/>
    <w:rsid w:val="445539FA"/>
    <w:rsid w:val="44FC6C14"/>
    <w:rsid w:val="455B0DA1"/>
    <w:rsid w:val="4569515D"/>
    <w:rsid w:val="458D68CE"/>
    <w:rsid w:val="45DF4DDC"/>
    <w:rsid w:val="46301EFB"/>
    <w:rsid w:val="463E26A5"/>
    <w:rsid w:val="466F1F5C"/>
    <w:rsid w:val="46D60515"/>
    <w:rsid w:val="46E759CA"/>
    <w:rsid w:val="46F81C45"/>
    <w:rsid w:val="4728487F"/>
    <w:rsid w:val="475B2914"/>
    <w:rsid w:val="47C458CB"/>
    <w:rsid w:val="47CD789D"/>
    <w:rsid w:val="47D143BA"/>
    <w:rsid w:val="483706CC"/>
    <w:rsid w:val="484D7456"/>
    <w:rsid w:val="48855AF0"/>
    <w:rsid w:val="48931989"/>
    <w:rsid w:val="48972E18"/>
    <w:rsid w:val="48CC6D5C"/>
    <w:rsid w:val="49267CB9"/>
    <w:rsid w:val="4944337A"/>
    <w:rsid w:val="49844E03"/>
    <w:rsid w:val="498D5A32"/>
    <w:rsid w:val="4A0F6B43"/>
    <w:rsid w:val="4A17224A"/>
    <w:rsid w:val="4A8761FD"/>
    <w:rsid w:val="4A8B74D7"/>
    <w:rsid w:val="4AD07AED"/>
    <w:rsid w:val="4AFD2510"/>
    <w:rsid w:val="4AFE29C3"/>
    <w:rsid w:val="4B581582"/>
    <w:rsid w:val="4B8B6A53"/>
    <w:rsid w:val="4BEF34CD"/>
    <w:rsid w:val="4CDA1D3F"/>
    <w:rsid w:val="4DDF4937"/>
    <w:rsid w:val="4F2B6157"/>
    <w:rsid w:val="4F4B465C"/>
    <w:rsid w:val="4F7D6FF7"/>
    <w:rsid w:val="4FC73596"/>
    <w:rsid w:val="4FCB3BC4"/>
    <w:rsid w:val="504775F5"/>
    <w:rsid w:val="5067085C"/>
    <w:rsid w:val="509038AB"/>
    <w:rsid w:val="50AA1A16"/>
    <w:rsid w:val="50D4451E"/>
    <w:rsid w:val="510C4883"/>
    <w:rsid w:val="511C5F41"/>
    <w:rsid w:val="51771DCD"/>
    <w:rsid w:val="5187675F"/>
    <w:rsid w:val="519A2A2F"/>
    <w:rsid w:val="519D7DD9"/>
    <w:rsid w:val="51D31614"/>
    <w:rsid w:val="51DA2E72"/>
    <w:rsid w:val="521725FA"/>
    <w:rsid w:val="522D2622"/>
    <w:rsid w:val="523C7F79"/>
    <w:rsid w:val="52A53357"/>
    <w:rsid w:val="52C9551B"/>
    <w:rsid w:val="535B3726"/>
    <w:rsid w:val="53980A30"/>
    <w:rsid w:val="53A13E2B"/>
    <w:rsid w:val="53C45CB8"/>
    <w:rsid w:val="54562C35"/>
    <w:rsid w:val="54675883"/>
    <w:rsid w:val="54A852DF"/>
    <w:rsid w:val="552C0A96"/>
    <w:rsid w:val="554A28A3"/>
    <w:rsid w:val="55622923"/>
    <w:rsid w:val="557B068D"/>
    <w:rsid w:val="55D75730"/>
    <w:rsid w:val="56436BEB"/>
    <w:rsid w:val="564F35BF"/>
    <w:rsid w:val="568E20B9"/>
    <w:rsid w:val="56944889"/>
    <w:rsid w:val="56DA56A1"/>
    <w:rsid w:val="575C09DF"/>
    <w:rsid w:val="57620B0D"/>
    <w:rsid w:val="5815103E"/>
    <w:rsid w:val="581970B6"/>
    <w:rsid w:val="581E6EFC"/>
    <w:rsid w:val="58F16DE7"/>
    <w:rsid w:val="590C7744"/>
    <w:rsid w:val="591304C5"/>
    <w:rsid w:val="5925445B"/>
    <w:rsid w:val="59436EFE"/>
    <w:rsid w:val="594623CC"/>
    <w:rsid w:val="59742092"/>
    <w:rsid w:val="59A94E02"/>
    <w:rsid w:val="59D76BA8"/>
    <w:rsid w:val="5A5F5008"/>
    <w:rsid w:val="5A67206C"/>
    <w:rsid w:val="5A975865"/>
    <w:rsid w:val="5AB16C16"/>
    <w:rsid w:val="5AB93F1D"/>
    <w:rsid w:val="5B253A33"/>
    <w:rsid w:val="5B2E1799"/>
    <w:rsid w:val="5B71145A"/>
    <w:rsid w:val="5BC91427"/>
    <w:rsid w:val="5C170AD8"/>
    <w:rsid w:val="5C54291F"/>
    <w:rsid w:val="5C8E6FD8"/>
    <w:rsid w:val="5C9A1E95"/>
    <w:rsid w:val="5CDB4C2C"/>
    <w:rsid w:val="5CE120B4"/>
    <w:rsid w:val="5D47081B"/>
    <w:rsid w:val="5D5670D4"/>
    <w:rsid w:val="5D623517"/>
    <w:rsid w:val="5D771F1C"/>
    <w:rsid w:val="5E006E50"/>
    <w:rsid w:val="5E2B310B"/>
    <w:rsid w:val="5E65329E"/>
    <w:rsid w:val="5E6554CB"/>
    <w:rsid w:val="5E9031CE"/>
    <w:rsid w:val="5EF2112C"/>
    <w:rsid w:val="5F3C2F42"/>
    <w:rsid w:val="5F862B93"/>
    <w:rsid w:val="5FA351DF"/>
    <w:rsid w:val="5FBB41DB"/>
    <w:rsid w:val="605A1E31"/>
    <w:rsid w:val="60AB3939"/>
    <w:rsid w:val="61285BD1"/>
    <w:rsid w:val="615F5601"/>
    <w:rsid w:val="61970D80"/>
    <w:rsid w:val="61985A7E"/>
    <w:rsid w:val="62480601"/>
    <w:rsid w:val="626B73B3"/>
    <w:rsid w:val="62A063AC"/>
    <w:rsid w:val="62B56453"/>
    <w:rsid w:val="62B82351"/>
    <w:rsid w:val="62DB6421"/>
    <w:rsid w:val="62E60271"/>
    <w:rsid w:val="63554B6B"/>
    <w:rsid w:val="63776E7B"/>
    <w:rsid w:val="63CE2083"/>
    <w:rsid w:val="63E74638"/>
    <w:rsid w:val="644A4D55"/>
    <w:rsid w:val="651A6034"/>
    <w:rsid w:val="652A7159"/>
    <w:rsid w:val="662F712D"/>
    <w:rsid w:val="66A302D7"/>
    <w:rsid w:val="66C22D3A"/>
    <w:rsid w:val="6730277E"/>
    <w:rsid w:val="675C678F"/>
    <w:rsid w:val="67960A77"/>
    <w:rsid w:val="67DD3829"/>
    <w:rsid w:val="67E117DC"/>
    <w:rsid w:val="68237696"/>
    <w:rsid w:val="688E7E16"/>
    <w:rsid w:val="68AF14D0"/>
    <w:rsid w:val="68B91ED2"/>
    <w:rsid w:val="68C154B4"/>
    <w:rsid w:val="68D81A76"/>
    <w:rsid w:val="68DF20C0"/>
    <w:rsid w:val="690A4AA4"/>
    <w:rsid w:val="69F34CFF"/>
    <w:rsid w:val="69FA5BEB"/>
    <w:rsid w:val="6A0D16BC"/>
    <w:rsid w:val="6A195803"/>
    <w:rsid w:val="6A462CC6"/>
    <w:rsid w:val="6AF01164"/>
    <w:rsid w:val="6B0E154B"/>
    <w:rsid w:val="6B86388C"/>
    <w:rsid w:val="6BBC1336"/>
    <w:rsid w:val="6C114F5F"/>
    <w:rsid w:val="6C3966E9"/>
    <w:rsid w:val="6CBF4021"/>
    <w:rsid w:val="6CEB3BB2"/>
    <w:rsid w:val="6D0663CD"/>
    <w:rsid w:val="6D1B522D"/>
    <w:rsid w:val="6D2F0485"/>
    <w:rsid w:val="6D7D2CA7"/>
    <w:rsid w:val="6DBD0123"/>
    <w:rsid w:val="6EB95A8F"/>
    <w:rsid w:val="6EE1080B"/>
    <w:rsid w:val="6FFA75FE"/>
    <w:rsid w:val="7016582F"/>
    <w:rsid w:val="70783D6C"/>
    <w:rsid w:val="708C4C0E"/>
    <w:rsid w:val="70E367FB"/>
    <w:rsid w:val="712B15AB"/>
    <w:rsid w:val="714325E3"/>
    <w:rsid w:val="714571EE"/>
    <w:rsid w:val="71B529C2"/>
    <w:rsid w:val="71C4488E"/>
    <w:rsid w:val="723E6644"/>
    <w:rsid w:val="72842459"/>
    <w:rsid w:val="72D23F3B"/>
    <w:rsid w:val="732678D9"/>
    <w:rsid w:val="73565F18"/>
    <w:rsid w:val="73627C66"/>
    <w:rsid w:val="73683F57"/>
    <w:rsid w:val="737F08F5"/>
    <w:rsid w:val="742A36F4"/>
    <w:rsid w:val="7471638F"/>
    <w:rsid w:val="75101A87"/>
    <w:rsid w:val="75572054"/>
    <w:rsid w:val="75AE335B"/>
    <w:rsid w:val="75C23D4E"/>
    <w:rsid w:val="75EB36D0"/>
    <w:rsid w:val="76113920"/>
    <w:rsid w:val="764335F4"/>
    <w:rsid w:val="769B55BF"/>
    <w:rsid w:val="76A63767"/>
    <w:rsid w:val="76B35000"/>
    <w:rsid w:val="76EB48F5"/>
    <w:rsid w:val="770671F4"/>
    <w:rsid w:val="77704B2D"/>
    <w:rsid w:val="77AD08D9"/>
    <w:rsid w:val="78776201"/>
    <w:rsid w:val="7878508A"/>
    <w:rsid w:val="78887081"/>
    <w:rsid w:val="7954581D"/>
    <w:rsid w:val="79585A34"/>
    <w:rsid w:val="79CA1EF1"/>
    <w:rsid w:val="7A0B7E56"/>
    <w:rsid w:val="7A1C2269"/>
    <w:rsid w:val="7A492040"/>
    <w:rsid w:val="7A6C213F"/>
    <w:rsid w:val="7A9E2B38"/>
    <w:rsid w:val="7AB324EB"/>
    <w:rsid w:val="7AD57045"/>
    <w:rsid w:val="7B1A54BC"/>
    <w:rsid w:val="7B38444D"/>
    <w:rsid w:val="7B9E20D5"/>
    <w:rsid w:val="7C396B93"/>
    <w:rsid w:val="7C8D0D9F"/>
    <w:rsid w:val="7CC85CF1"/>
    <w:rsid w:val="7CDD0C27"/>
    <w:rsid w:val="7DC41E26"/>
    <w:rsid w:val="7DDD2075"/>
    <w:rsid w:val="7DFB4006"/>
    <w:rsid w:val="7E0D747F"/>
    <w:rsid w:val="7E235354"/>
    <w:rsid w:val="7E67318F"/>
    <w:rsid w:val="7E684185"/>
    <w:rsid w:val="7EB0162C"/>
    <w:rsid w:val="7EDD1C89"/>
    <w:rsid w:val="7EEC352A"/>
    <w:rsid w:val="7F025CB1"/>
    <w:rsid w:val="7F2A02A5"/>
    <w:rsid w:val="7F5124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3"/>
    <w:qFormat/>
    <w:uiPriority w:val="0"/>
    <w:pPr>
      <w:keepNext/>
      <w:keepLines/>
      <w:spacing w:before="340" w:after="330" w:line="576" w:lineRule="auto"/>
      <w:outlineLvl w:val="0"/>
    </w:pPr>
    <w:rPr>
      <w:b/>
      <w:bCs/>
      <w:kern w:val="44"/>
      <w:sz w:val="30"/>
      <w:szCs w:val="44"/>
    </w:rPr>
  </w:style>
  <w:style w:type="paragraph" w:styleId="2">
    <w:name w:val="heading 2"/>
    <w:basedOn w:val="1"/>
    <w:next w:val="1"/>
    <w:link w:val="41"/>
    <w:qFormat/>
    <w:uiPriority w:val="0"/>
    <w:pPr>
      <w:keepNext/>
      <w:keepLines/>
      <w:spacing w:before="260" w:after="260" w:line="415" w:lineRule="auto"/>
      <w:outlineLvl w:val="1"/>
    </w:pPr>
    <w:rPr>
      <w:rFonts w:ascii="Cambria" w:hAnsi="Cambria"/>
      <w:b/>
      <w:bCs/>
      <w:sz w:val="32"/>
      <w:szCs w:val="32"/>
    </w:rPr>
  </w:style>
  <w:style w:type="paragraph" w:styleId="4">
    <w:name w:val="heading 4"/>
    <w:basedOn w:val="1"/>
    <w:next w:val="1"/>
    <w:qFormat/>
    <w:uiPriority w:val="9"/>
    <w:pPr>
      <w:keepNext/>
      <w:keepLines/>
      <w:numPr>
        <w:ilvl w:val="3"/>
        <w:numId w:val="1"/>
      </w:numPr>
      <w:spacing w:before="120" w:after="120"/>
      <w:ind w:right="210" w:rightChars="100"/>
      <w:jc w:val="left"/>
      <w:outlineLvl w:val="3"/>
    </w:pPr>
    <w:rPr>
      <w:rFonts w:ascii="Arial" w:hAnsi="Arial" w:eastAsia="黑体"/>
      <w:b/>
      <w:bCs/>
      <w:snapToGrid w:val="0"/>
      <w:sz w:val="28"/>
      <w:szCs w:val="28"/>
    </w:rPr>
  </w:style>
  <w:style w:type="paragraph" w:styleId="5">
    <w:name w:val="heading 5"/>
    <w:basedOn w:val="1"/>
    <w:next w:val="1"/>
    <w:qFormat/>
    <w:uiPriority w:val="9"/>
    <w:pPr>
      <w:keepNext/>
      <w:keepLines/>
      <w:numPr>
        <w:ilvl w:val="4"/>
        <w:numId w:val="1"/>
      </w:numPr>
      <w:spacing w:before="280" w:after="290" w:line="377" w:lineRule="auto"/>
      <w:outlineLvl w:val="4"/>
    </w:pPr>
    <w:rPr>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semiHidden/>
    <w:qFormat/>
    <w:uiPriority w:val="0"/>
    <w:pPr>
      <w:shd w:val="clear" w:color="auto" w:fill="000080"/>
    </w:pPr>
  </w:style>
  <w:style w:type="paragraph" w:styleId="8">
    <w:name w:val="annotation text"/>
    <w:basedOn w:val="1"/>
    <w:qFormat/>
    <w:uiPriority w:val="0"/>
    <w:pPr>
      <w:jc w:val="left"/>
    </w:pPr>
  </w:style>
  <w:style w:type="paragraph" w:styleId="9">
    <w:name w:val="Body Text"/>
    <w:basedOn w:val="1"/>
    <w:qFormat/>
    <w:uiPriority w:val="0"/>
    <w:pPr>
      <w:spacing w:after="120" w:afterLines="0" w:afterAutospacing="0"/>
    </w:pPr>
  </w:style>
  <w:style w:type="paragraph" w:styleId="10">
    <w:name w:val="Body Text Indent"/>
    <w:basedOn w:val="1"/>
    <w:link w:val="38"/>
    <w:qFormat/>
    <w:uiPriority w:val="0"/>
    <w:pPr>
      <w:spacing w:after="120"/>
      <w:ind w:left="420" w:leftChars="200"/>
    </w:pPr>
    <w:rPr>
      <w:sz w:val="21"/>
    </w:rPr>
  </w:style>
  <w:style w:type="paragraph" w:styleId="11">
    <w:name w:val="Plain Text"/>
    <w:basedOn w:val="1"/>
    <w:link w:val="49"/>
    <w:qFormat/>
    <w:uiPriority w:val="0"/>
    <w:rPr>
      <w:rFonts w:ascii="宋体" w:hAnsi="Courier New"/>
      <w:sz w:val="21"/>
      <w:szCs w:val="21"/>
    </w:rPr>
  </w:style>
  <w:style w:type="paragraph" w:styleId="12">
    <w:name w:val="Date"/>
    <w:basedOn w:val="1"/>
    <w:next w:val="1"/>
    <w:qFormat/>
    <w:uiPriority w:val="0"/>
    <w:pPr>
      <w:ind w:left="100" w:leftChars="2500"/>
    </w:pPr>
    <w:rPr>
      <w:rFonts w:eastAsia="仿宋_GB2312"/>
      <w:sz w:val="32"/>
    </w:rPr>
  </w:style>
  <w:style w:type="paragraph" w:styleId="13">
    <w:name w:val="Balloon Text"/>
    <w:basedOn w:val="1"/>
    <w:qFormat/>
    <w:uiPriority w:val="0"/>
    <w:rPr>
      <w:sz w:val="18"/>
      <w:szCs w:val="18"/>
    </w:rPr>
  </w:style>
  <w:style w:type="paragraph" w:styleId="14">
    <w:name w:val="footer"/>
    <w:basedOn w:val="1"/>
    <w:link w:val="44"/>
    <w:qFormat/>
    <w:uiPriority w:val="99"/>
    <w:pPr>
      <w:tabs>
        <w:tab w:val="center" w:pos="4153"/>
        <w:tab w:val="right" w:pos="8306"/>
      </w:tabs>
      <w:snapToGrid w:val="0"/>
      <w:jc w:val="left"/>
    </w:pPr>
    <w:rPr>
      <w:sz w:val="18"/>
      <w:szCs w:val="18"/>
    </w:rPr>
  </w:style>
  <w:style w:type="paragraph" w:styleId="15">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7">
    <w:name w:val="Subtitle"/>
    <w:basedOn w:val="1"/>
    <w:next w:val="1"/>
    <w:link w:val="48"/>
    <w:qFormat/>
    <w:uiPriority w:val="0"/>
    <w:pPr>
      <w:spacing w:before="240" w:after="60" w:line="312" w:lineRule="auto"/>
      <w:jc w:val="center"/>
      <w:outlineLvl w:val="1"/>
    </w:pPr>
    <w:rPr>
      <w:rFonts w:ascii="Cambria" w:hAnsi="Cambria"/>
      <w:b/>
      <w:bCs/>
      <w:kern w:val="28"/>
      <w:sz w:val="32"/>
      <w:szCs w:val="32"/>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Title"/>
    <w:basedOn w:val="1"/>
    <w:next w:val="1"/>
    <w:link w:val="37"/>
    <w:qFormat/>
    <w:uiPriority w:val="0"/>
    <w:pPr>
      <w:spacing w:before="240" w:after="60"/>
      <w:jc w:val="center"/>
      <w:outlineLvl w:val="0"/>
    </w:pPr>
    <w:rPr>
      <w:rFonts w:ascii="Cambria" w:hAnsi="Cambria"/>
      <w:b/>
      <w:bCs/>
      <w:sz w:val="36"/>
      <w:szCs w:val="32"/>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qFormat/>
    <w:uiPriority w:val="0"/>
    <w:rPr>
      <w:color w:val="000000"/>
      <w:u w:val="none"/>
    </w:rPr>
  </w:style>
  <w:style w:type="character" w:styleId="27">
    <w:name w:val="Emphasis"/>
    <w:qFormat/>
    <w:uiPriority w:val="0"/>
  </w:style>
  <w:style w:type="character" w:styleId="28">
    <w:name w:val="Hyperlink"/>
    <w:qFormat/>
    <w:uiPriority w:val="99"/>
    <w:rPr>
      <w:color w:val="000000"/>
      <w:u w:val="none"/>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_Style 31"/>
    <w:basedOn w:val="7"/>
    <w:qFormat/>
    <w:uiPriority w:val="0"/>
    <w:rPr>
      <w:szCs w:val="20"/>
      <w:shd w:val="clear" w:color="auto" w:fill="000080"/>
    </w:rPr>
  </w:style>
  <w:style w:type="paragraph" w:customStyle="1" w:styleId="31">
    <w:name w:val="样式2"/>
    <w:basedOn w:val="1"/>
    <w:qFormat/>
    <w:uiPriority w:val="0"/>
    <w:rPr>
      <w:rFonts w:eastAsia="华文中宋"/>
      <w:sz w:val="44"/>
    </w:rPr>
  </w:style>
  <w:style w:type="paragraph" w:customStyle="1" w:styleId="32">
    <w:name w:val="样式3"/>
    <w:basedOn w:val="31"/>
    <w:qFormat/>
    <w:uiPriority w:val="0"/>
    <w:pPr>
      <w:jc w:val="center"/>
    </w:pPr>
  </w:style>
  <w:style w:type="paragraph" w:customStyle="1" w:styleId="33">
    <w:name w:val="样式1"/>
    <w:basedOn w:val="1"/>
    <w:qFormat/>
    <w:uiPriority w:val="0"/>
    <w:rPr>
      <w:rFonts w:eastAsia="仿宋_GB2312"/>
      <w:sz w:val="32"/>
    </w:rPr>
  </w:style>
  <w:style w:type="paragraph" w:styleId="34">
    <w:name w:val="List Paragraph"/>
    <w:basedOn w:val="1"/>
    <w:qFormat/>
    <w:uiPriority w:val="0"/>
    <w:pPr>
      <w:ind w:firstLine="420" w:firstLineChars="200"/>
    </w:pPr>
    <w:rPr>
      <w:rFonts w:ascii="Calibri" w:hAnsi="Calibri" w:eastAsia="宋体" w:cs="Times New Roman"/>
      <w:sz w:val="21"/>
      <w:szCs w:val="22"/>
    </w:rPr>
  </w:style>
  <w:style w:type="paragraph" w:customStyle="1" w:styleId="35">
    <w:name w:val="List Paragraph1"/>
    <w:basedOn w:val="1"/>
    <w:qFormat/>
    <w:uiPriority w:val="99"/>
    <w:pPr>
      <w:ind w:firstLine="420" w:firstLineChars="200"/>
    </w:pPr>
  </w:style>
  <w:style w:type="paragraph" w:customStyle="1" w:styleId="36">
    <w:name w:val=" Char"/>
    <w:basedOn w:val="1"/>
    <w:qFormat/>
    <w:uiPriority w:val="0"/>
    <w:rPr>
      <w:szCs w:val="21"/>
    </w:rPr>
  </w:style>
  <w:style w:type="character" w:customStyle="1" w:styleId="37">
    <w:name w:val="标题 Char"/>
    <w:link w:val="20"/>
    <w:qFormat/>
    <w:uiPriority w:val="0"/>
    <w:rPr>
      <w:rFonts w:ascii="Cambria" w:hAnsi="Cambria"/>
      <w:b/>
      <w:bCs/>
      <w:kern w:val="2"/>
      <w:sz w:val="36"/>
      <w:szCs w:val="32"/>
    </w:rPr>
  </w:style>
  <w:style w:type="character" w:customStyle="1" w:styleId="38">
    <w:name w:val="正文文本缩进 Char"/>
    <w:link w:val="10"/>
    <w:qFormat/>
    <w:uiPriority w:val="0"/>
    <w:rPr>
      <w:kern w:val="2"/>
      <w:sz w:val="21"/>
      <w:szCs w:val="24"/>
    </w:rPr>
  </w:style>
  <w:style w:type="character" w:customStyle="1" w:styleId="39">
    <w:name w:val="bg01"/>
    <w:basedOn w:val="23"/>
    <w:qFormat/>
    <w:uiPriority w:val="0"/>
  </w:style>
  <w:style w:type="character" w:customStyle="1" w:styleId="40">
    <w:name w:val="副标题 Char1"/>
    <w:qFormat/>
    <w:uiPriority w:val="0"/>
    <w:rPr>
      <w:rFonts w:ascii="Cambria" w:hAnsi="Cambria" w:cs="Times New Roman"/>
      <w:b/>
      <w:bCs/>
      <w:kern w:val="28"/>
      <w:sz w:val="32"/>
      <w:szCs w:val="32"/>
    </w:rPr>
  </w:style>
  <w:style w:type="character" w:customStyle="1" w:styleId="41">
    <w:name w:val="标题 2 Char"/>
    <w:link w:val="2"/>
    <w:qFormat/>
    <w:uiPriority w:val="0"/>
    <w:rPr>
      <w:rFonts w:ascii="Cambria" w:hAnsi="Cambria"/>
      <w:b/>
      <w:bCs/>
      <w:kern w:val="2"/>
      <w:sz w:val="32"/>
      <w:szCs w:val="32"/>
    </w:rPr>
  </w:style>
  <w:style w:type="character" w:customStyle="1" w:styleId="42">
    <w:name w:val="more"/>
    <w:qFormat/>
    <w:uiPriority w:val="0"/>
    <w:rPr>
      <w:color w:val="666666"/>
      <w:sz w:val="18"/>
      <w:szCs w:val="18"/>
    </w:rPr>
  </w:style>
  <w:style w:type="character" w:customStyle="1" w:styleId="43">
    <w:name w:val="标题 1 Char"/>
    <w:link w:val="3"/>
    <w:qFormat/>
    <w:uiPriority w:val="0"/>
    <w:rPr>
      <w:b/>
      <w:bCs/>
      <w:kern w:val="44"/>
      <w:sz w:val="30"/>
      <w:szCs w:val="44"/>
    </w:rPr>
  </w:style>
  <w:style w:type="character" w:customStyle="1" w:styleId="44">
    <w:name w:val="页脚 Char"/>
    <w:link w:val="14"/>
    <w:qFormat/>
    <w:uiPriority w:val="99"/>
    <w:rPr>
      <w:kern w:val="2"/>
      <w:sz w:val="18"/>
      <w:szCs w:val="18"/>
    </w:rPr>
  </w:style>
  <w:style w:type="character" w:customStyle="1" w:styleId="45">
    <w:name w:val="页眉 Char"/>
    <w:link w:val="15"/>
    <w:qFormat/>
    <w:uiPriority w:val="0"/>
    <w:rPr>
      <w:kern w:val="2"/>
      <w:sz w:val="18"/>
      <w:szCs w:val="18"/>
    </w:rPr>
  </w:style>
  <w:style w:type="character" w:customStyle="1" w:styleId="46">
    <w:name w:val="tabg"/>
    <w:qFormat/>
    <w:uiPriority w:val="0"/>
    <w:rPr>
      <w:rFonts w:ascii="微软雅黑" w:hAnsi="微软雅黑" w:eastAsia="微软雅黑" w:cs="微软雅黑"/>
      <w:color w:val="FFFFFF"/>
      <w:sz w:val="27"/>
      <w:szCs w:val="27"/>
    </w:rPr>
  </w:style>
  <w:style w:type="character" w:customStyle="1" w:styleId="47">
    <w:name w:val="bg02"/>
    <w:basedOn w:val="23"/>
    <w:qFormat/>
    <w:uiPriority w:val="0"/>
  </w:style>
  <w:style w:type="character" w:customStyle="1" w:styleId="48">
    <w:name w:val="副标题 Char"/>
    <w:link w:val="17"/>
    <w:qFormat/>
    <w:uiPriority w:val="0"/>
    <w:rPr>
      <w:rFonts w:ascii="Cambria" w:hAnsi="Cambria"/>
      <w:b/>
      <w:bCs/>
      <w:kern w:val="28"/>
      <w:sz w:val="32"/>
      <w:szCs w:val="32"/>
    </w:rPr>
  </w:style>
  <w:style w:type="character" w:customStyle="1" w:styleId="49">
    <w:name w:val="纯文本 Char"/>
    <w:link w:val="11"/>
    <w:qFormat/>
    <w:uiPriority w:val="0"/>
    <w:rPr>
      <w:rFonts w:ascii="宋体" w:hAnsi="Courier New" w:cs="Courier New"/>
      <w:kern w:val="2"/>
      <w:sz w:val="21"/>
      <w:szCs w:val="21"/>
    </w:rPr>
  </w:style>
  <w:style w:type="character" w:customStyle="1" w:styleId="50">
    <w:name w:val="标题 Char1"/>
    <w:qFormat/>
    <w:uiPriority w:val="0"/>
    <w:rPr>
      <w:rFonts w:ascii="Cambria" w:hAnsi="Cambria" w:cs="Times New Roman"/>
      <w:b/>
      <w:bCs/>
      <w:kern w:val="2"/>
      <w:sz w:val="32"/>
      <w:szCs w:val="32"/>
    </w:rPr>
  </w:style>
  <w:style w:type="paragraph" w:customStyle="1" w:styleId="51">
    <w:name w:val="1.1.1"/>
    <w:basedOn w:val="4"/>
    <w:qFormat/>
    <w:uiPriority w:val="0"/>
    <w:rPr>
      <w:rFonts w:ascii="Cambria" w:hAnsi="Cambria" w:eastAsia="宋体" w:cs="黑体"/>
      <w:color w:val="000000" w:themeColor="text1"/>
      <w14:textFill>
        <w14:solidFill>
          <w14:schemeClr w14:val="tx1"/>
        </w14:solidFill>
      </w14:textFill>
    </w:rPr>
  </w:style>
  <w:style w:type="paragraph" w:customStyle="1" w:styleId="52">
    <w:name w:val="_Style 22"/>
    <w:basedOn w:val="1"/>
    <w:qFormat/>
    <w:uiPriority w:val="99"/>
    <w:pPr>
      <w:ind w:firstLine="420" w:firstLineChars="200"/>
    </w:pPr>
    <w:rPr>
      <w:rFonts w:ascii="Calibri" w:hAnsi="Calibri"/>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70</Pages>
  <Words>5820</Words>
  <Characters>33177</Characters>
  <Lines>276</Lines>
  <Paragraphs>77</Paragraphs>
  <TotalTime>34</TotalTime>
  <ScaleCrop>false</ScaleCrop>
  <LinksUpToDate>false</LinksUpToDate>
  <CharactersWithSpaces>38920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2019-06-28T05:06:00Z</dcterms:created>
  <dc:creator>太子弹琴</dc:creator>
  <cp:lastModifiedBy>沐浴暖阳</cp:lastModifiedBy>
  <cp:lastPrinted>2019-07-01T06:02:00Z</cp:lastPrinted>
  <dcterms:modified xsi:type="dcterms:W3CDTF">2020-09-21T11:43:19Z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