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222" w:lineRule="auto"/>
        <w:ind w:left="1259"/>
        <w:rPr>
          <w:rFonts w:ascii="宋体" w:hAnsi="宋体" w:eastAsia="宋体" w:cs="宋体"/>
          <w:sz w:val="83"/>
          <w:szCs w:val="83"/>
        </w:rPr>
      </w:pPr>
      <w:r>
        <w:rPr>
          <w:rFonts w:ascii="宋体" w:hAnsi="宋体" w:eastAsia="宋体" w:cs="宋体"/>
          <w:spacing w:val="10"/>
          <w:sz w:val="83"/>
          <w:szCs w:val="83"/>
          <w14:textOutline w14:w="15253" w14:cap="sq" w14:cmpd="sng">
            <w14:solidFill>
              <w14:srgbClr w14:val="000000"/>
            </w14:solidFill>
            <w14:prstDash w14:val="solid"/>
            <w14:bevel/>
          </w14:textOutline>
        </w:rPr>
        <w:t>竞</w:t>
      </w:r>
      <w:r>
        <w:rPr>
          <w:rFonts w:ascii="宋体" w:hAnsi="宋体" w:eastAsia="宋体" w:cs="宋体"/>
          <w:spacing w:val="6"/>
          <w:sz w:val="83"/>
          <w:szCs w:val="83"/>
          <w14:textOutline w14:w="15253" w14:cap="sq" w14:cmpd="sng">
            <w14:solidFill>
              <w14:srgbClr w14:val="000000"/>
            </w14:solidFill>
            <w14:prstDash w14:val="solid"/>
            <w14:bevel/>
          </w14:textOutline>
        </w:rPr>
        <w:t>争性磋商文件</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7"/>
        <w:rPr>
          <w:rFonts w:ascii="Arial"/>
          <w:sz w:val="21"/>
        </w:rPr>
      </w:pPr>
    </w:p>
    <w:p>
      <w:pPr>
        <w:rPr>
          <w:rFonts w:ascii="Arial"/>
          <w:sz w:val="21"/>
        </w:rPr>
      </w:pPr>
    </w:p>
    <w:p>
      <w:pPr>
        <w:pStyle w:val="17"/>
        <w:rPr>
          <w:rFonts w:ascii="Arial"/>
          <w:sz w:val="21"/>
        </w:rPr>
      </w:pPr>
    </w:p>
    <w:p>
      <w:pPr>
        <w:rPr>
          <w:rFonts w:ascii="Arial"/>
          <w:sz w:val="21"/>
        </w:rPr>
      </w:pPr>
    </w:p>
    <w:p>
      <w:pPr>
        <w:pStyle w:val="17"/>
        <w:rPr>
          <w:rFonts w:ascii="Arial"/>
          <w:sz w:val="21"/>
        </w:rPr>
      </w:pPr>
    </w:p>
    <w:p>
      <w:pPr>
        <w:rPr>
          <w:rFonts w:ascii="Arial"/>
          <w:sz w:val="21"/>
        </w:rPr>
      </w:pPr>
    </w:p>
    <w:p/>
    <w:p>
      <w:pPr>
        <w:spacing w:line="260" w:lineRule="auto"/>
        <w:rPr>
          <w:rFonts w:ascii="Arial"/>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bidi w:val="0"/>
        <w:spacing w:line="360" w:lineRule="auto"/>
        <w:rPr>
          <w:rFonts w:hint="default"/>
          <w:sz w:val="28"/>
          <w:szCs w:val="28"/>
          <w:lang w:val="en-US" w:eastAsia="zh-CN"/>
        </w:rPr>
      </w:pPr>
      <w:r>
        <w:rPr>
          <w:rFonts w:hint="eastAsia"/>
          <w:sz w:val="28"/>
          <w:szCs w:val="28"/>
          <w:lang w:val="en-US" w:eastAsia="zh-CN"/>
        </w:rPr>
        <w:t>采购</w:t>
      </w:r>
      <w:r>
        <w:rPr>
          <w:rFonts w:hint="eastAsia"/>
          <w:sz w:val="28"/>
          <w:szCs w:val="28"/>
        </w:rPr>
        <w:t>项目编号</w:t>
      </w:r>
      <w:r>
        <w:rPr>
          <w:rFonts w:hint="eastAsia"/>
          <w:sz w:val="28"/>
          <w:szCs w:val="28"/>
          <w:lang w:val="en-US" w:eastAsia="zh-CN"/>
        </w:rPr>
        <w:t>：青海兰瑶竞磋（货物）2024-005</w:t>
      </w:r>
    </w:p>
    <w:p>
      <w:pPr>
        <w:bidi w:val="0"/>
        <w:spacing w:line="360" w:lineRule="auto"/>
        <w:ind w:left="1960" w:hanging="1960" w:hangingChars="700"/>
        <w:rPr>
          <w:rFonts w:hint="default"/>
          <w:sz w:val="28"/>
          <w:szCs w:val="28"/>
          <w:lang w:val="en-US" w:eastAsia="zh-CN"/>
        </w:rPr>
      </w:pPr>
      <w:r>
        <w:rPr>
          <w:rFonts w:hint="eastAsia"/>
          <w:sz w:val="28"/>
          <w:szCs w:val="28"/>
          <w:lang w:val="en-US" w:eastAsia="zh-CN"/>
        </w:rPr>
        <w:t>采购</w:t>
      </w:r>
      <w:r>
        <w:rPr>
          <w:rFonts w:hint="eastAsia"/>
          <w:sz w:val="28"/>
          <w:szCs w:val="28"/>
        </w:rPr>
        <w:t>项目名称：</w:t>
      </w:r>
      <w:r>
        <w:rPr>
          <w:rFonts w:hint="eastAsia"/>
          <w:sz w:val="28"/>
          <w:szCs w:val="28"/>
          <w:lang w:eastAsia="zh-CN"/>
        </w:rPr>
        <w:t>同德县2024年产业园冷藏车购置项目</w:t>
      </w:r>
    </w:p>
    <w:p>
      <w:pPr>
        <w:bidi w:val="0"/>
        <w:spacing w:line="360" w:lineRule="auto"/>
        <w:rPr>
          <w:rFonts w:hint="eastAsia"/>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单</w:t>
      </w:r>
      <w:r>
        <w:rPr>
          <w:rFonts w:hint="eastAsia"/>
          <w:sz w:val="28"/>
          <w:szCs w:val="28"/>
          <w:lang w:val="en-US" w:eastAsia="zh-CN"/>
        </w:rPr>
        <w:t xml:space="preserve"> </w:t>
      </w:r>
      <w:r>
        <w:rPr>
          <w:rFonts w:hint="eastAsia"/>
          <w:sz w:val="28"/>
          <w:szCs w:val="28"/>
        </w:rPr>
        <w:t>位：</w:t>
      </w:r>
      <w:r>
        <w:rPr>
          <w:rFonts w:hint="eastAsia"/>
          <w:sz w:val="28"/>
          <w:szCs w:val="28"/>
          <w:lang w:val="en-US" w:eastAsia="zh-CN"/>
        </w:rPr>
        <w:t>同德县农牧和水利局</w:t>
      </w:r>
    </w:p>
    <w:p>
      <w:pPr>
        <w:bidi w:val="0"/>
        <w:spacing w:line="360" w:lineRule="auto"/>
        <w:rPr>
          <w:rFonts w:hint="eastAsia"/>
          <w:sz w:val="28"/>
          <w:szCs w:val="28"/>
          <w:lang w:val="en-US" w:eastAsia="zh-CN"/>
        </w:rPr>
      </w:pPr>
      <w:r>
        <w:rPr>
          <w:rFonts w:hint="eastAsia"/>
          <w:sz w:val="28"/>
          <w:szCs w:val="28"/>
        </w:rPr>
        <w:t>代</w:t>
      </w:r>
      <w:r>
        <w:rPr>
          <w:rFonts w:hint="eastAsia"/>
          <w:sz w:val="28"/>
          <w:szCs w:val="28"/>
          <w:lang w:val="en-US" w:eastAsia="zh-CN"/>
        </w:rPr>
        <w:t xml:space="preserve"> </w:t>
      </w:r>
      <w:r>
        <w:rPr>
          <w:rFonts w:hint="eastAsia"/>
          <w:sz w:val="28"/>
          <w:szCs w:val="28"/>
        </w:rPr>
        <w:t>理</w:t>
      </w:r>
      <w:r>
        <w:rPr>
          <w:rFonts w:hint="eastAsia"/>
          <w:sz w:val="28"/>
          <w:szCs w:val="28"/>
          <w:lang w:val="en-US" w:eastAsia="zh-CN"/>
        </w:rPr>
        <w:t xml:space="preserve">  </w:t>
      </w:r>
      <w:r>
        <w:rPr>
          <w:rFonts w:hint="eastAsia"/>
          <w:sz w:val="28"/>
          <w:szCs w:val="28"/>
        </w:rPr>
        <w:t>机</w:t>
      </w:r>
      <w:r>
        <w:rPr>
          <w:rFonts w:hint="eastAsia"/>
          <w:sz w:val="28"/>
          <w:szCs w:val="28"/>
          <w:lang w:val="en-US" w:eastAsia="zh-CN"/>
        </w:rPr>
        <w:t xml:space="preserve"> </w:t>
      </w:r>
      <w:r>
        <w:rPr>
          <w:rFonts w:hint="eastAsia"/>
          <w:sz w:val="28"/>
          <w:szCs w:val="28"/>
        </w:rPr>
        <w:t>构：</w:t>
      </w:r>
      <w:r>
        <w:rPr>
          <w:rFonts w:hint="eastAsia"/>
          <w:sz w:val="28"/>
          <w:szCs w:val="28"/>
          <w:lang w:val="en-US" w:eastAsia="zh-CN"/>
        </w:rPr>
        <w:t>青海兰瑶项目管理有限公司</w:t>
      </w:r>
    </w:p>
    <w:p>
      <w:pPr>
        <w:spacing w:before="115" w:line="496" w:lineRule="auto"/>
        <w:ind w:left="3144" w:right="1456" w:hanging="3118"/>
        <w:jc w:val="center"/>
        <w:rPr>
          <w:rFonts w:ascii="宋体" w:hAnsi="宋体" w:eastAsia="宋体" w:cs="宋体"/>
          <w:b w:val="0"/>
          <w:bCs w:val="0"/>
          <w:spacing w:val="-20"/>
          <w:sz w:val="35"/>
          <w:szCs w:val="35"/>
          <w14:textOutline w14:w="6537" w14:cap="sq" w14:cmpd="sng">
            <w14:solidFill>
              <w14:srgbClr w14:val="000000"/>
            </w14:solidFill>
            <w14:prstDash w14:val="solid"/>
            <w14:bevel/>
          </w14:textOutline>
        </w:rPr>
      </w:pPr>
    </w:p>
    <w:p>
      <w:pPr>
        <w:spacing w:before="115" w:line="496" w:lineRule="auto"/>
        <w:ind w:right="-64" w:rightChars="0"/>
        <w:jc w:val="center"/>
        <w:rPr>
          <w:rFonts w:hint="eastAsia" w:ascii="宋体" w:hAnsi="宋体" w:eastAsia="宋体" w:cs="宋体"/>
          <w:b w:val="0"/>
          <w:bCs w:val="0"/>
          <w:spacing w:val="10"/>
          <w:sz w:val="32"/>
          <w:szCs w:val="32"/>
          <w:lang w:eastAsia="zh-CN"/>
          <w14:textOutline w14:w="6537" w14:cap="sq" w14:cmpd="sng">
            <w14:solidFill>
              <w14:srgbClr w14:val="000000"/>
            </w14:solidFill>
            <w14:prstDash w14:val="solid"/>
            <w14:bevel/>
          </w14:textOutline>
        </w:rPr>
      </w:pPr>
      <w:r>
        <w:rPr>
          <w:rFonts w:hint="eastAsia" w:ascii="宋体" w:hAnsi="宋体" w:eastAsia="宋体" w:cs="宋体"/>
          <w:b w:val="0"/>
          <w:bCs w:val="0"/>
          <w:spacing w:val="10"/>
          <w:sz w:val="32"/>
          <w:szCs w:val="32"/>
          <w:lang w:val="en-US" w:eastAsia="zh-CN"/>
          <w14:textOutline w14:w="6537" w14:cap="sq" w14:cmpd="sng">
            <w14:solidFill>
              <w14:srgbClr w14:val="000000"/>
            </w14:solidFill>
            <w14:prstDash w14:val="solid"/>
            <w14:bevel/>
          </w14:textOutline>
        </w:rPr>
        <w:t>二〇二四年三月</w:t>
      </w:r>
    </w:p>
    <w:p>
      <w:pPr>
        <w:jc w:val="center"/>
        <w:rPr>
          <w:b w:val="0"/>
          <w:bCs w:val="0"/>
        </w:rPr>
        <w:sectPr>
          <w:pgSz w:w="11906" w:h="16839"/>
          <w:pgMar w:top="1431" w:right="1785" w:bottom="0" w:left="1785" w:header="0" w:footer="0" w:gutter="0"/>
          <w:cols w:space="720" w:num="1"/>
        </w:sectPr>
      </w:pPr>
    </w:p>
    <w:p>
      <w:pPr>
        <w:spacing w:before="0" w:after="0" w:line="240" w:lineRule="auto"/>
        <w:ind w:left="0" w:leftChars="0" w:right="0" w:rightChars="0" w:firstLine="0" w:firstLineChars="0"/>
        <w:jc w:val="center"/>
        <w:rPr>
          <w:b/>
          <w:bCs/>
          <w:sz w:val="32"/>
          <w:szCs w:val="32"/>
        </w:rPr>
      </w:pPr>
      <w:bookmarkStart w:id="0" w:name="_bookmark1"/>
      <w:bookmarkEnd w:id="0"/>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4"/>
        <w:tabs>
          <w:tab w:val="right" w:leader="dot" w:pos="9746"/>
        </w:tabs>
      </w:pPr>
      <w:r>
        <w:fldChar w:fldCharType="begin"/>
      </w:r>
      <w:r>
        <w:instrText xml:space="preserve">TOC \o "1-3" \h \u </w:instrText>
      </w:r>
      <w:r>
        <w:fldChar w:fldCharType="separate"/>
      </w:r>
      <w:r>
        <w:fldChar w:fldCharType="begin"/>
      </w:r>
      <w:r>
        <w:instrText xml:space="preserve"> HYPERLINK \l _Toc6112 </w:instrText>
      </w:r>
      <w:r>
        <w:fldChar w:fldCharType="separate"/>
      </w:r>
      <w:r>
        <w:rPr>
          <w:rFonts w:hint="eastAsia" w:ascii="宋体" w:hAnsi="宋体" w:eastAsia="宋体" w:cs="宋体"/>
          <w:snapToGrid w:val="0"/>
          <w:spacing w:val="10"/>
          <w:kern w:val="0"/>
          <w:szCs w:val="35"/>
          <w:lang w:val="zh-CN" w:eastAsia="en-US"/>
          <w14:textOutline w14:w="6537" w14:cap="sq" w14:cmpd="sng">
            <w14:solidFill>
              <w14:srgbClr w14:val="000000"/>
            </w14:solidFill>
            <w14:prstDash w14:val="solid"/>
            <w14:bevel/>
          </w14:textOutline>
        </w:rPr>
        <w:t>第一部分  竞争性磋商公告</w:t>
      </w:r>
      <w:r>
        <w:tab/>
      </w:r>
      <w:r>
        <w:fldChar w:fldCharType="begin"/>
      </w:r>
      <w:r>
        <w:instrText xml:space="preserve"> PAGEREF _Toc6112 \h </w:instrText>
      </w:r>
      <w:r>
        <w:fldChar w:fldCharType="separate"/>
      </w:r>
      <w:r>
        <w:t>2</w:t>
      </w:r>
      <w:r>
        <w:fldChar w:fldCharType="end"/>
      </w:r>
      <w:r>
        <w:fldChar w:fldCharType="end"/>
      </w:r>
    </w:p>
    <w:p>
      <w:pPr>
        <w:pStyle w:val="13"/>
        <w:tabs>
          <w:tab w:val="right" w:leader="dot" w:pos="9746"/>
        </w:tabs>
      </w:pPr>
      <w:r>
        <w:fldChar w:fldCharType="begin"/>
      </w:r>
      <w:r>
        <w:instrText xml:space="preserve"> HYPERLINK \l _Toc6573 </w:instrText>
      </w:r>
      <w:r>
        <w:fldChar w:fldCharType="separate"/>
      </w:r>
      <w:r>
        <w:rPr>
          <w:rFonts w:ascii="宋体" w:hAnsi="宋体" w:eastAsia="宋体" w:cs="宋体"/>
          <w:spacing w:val="10"/>
          <w:szCs w:val="35"/>
          <w14:textOutline w14:w="6537" w14:cap="sq" w14:cmpd="sng">
            <w14:solidFill>
              <w14:srgbClr w14:val="000000"/>
            </w14:solidFill>
            <w14:prstDash w14:val="solid"/>
            <w14:bevel/>
          </w14:textOutline>
        </w:rPr>
        <w:t>第二部分</w:t>
      </w:r>
      <w:r>
        <w:rPr>
          <w:rFonts w:ascii="宋体" w:hAnsi="宋体" w:eastAsia="宋体" w:cs="宋体"/>
          <w:spacing w:val="10"/>
          <w:szCs w:val="35"/>
        </w:rPr>
        <w:t xml:space="preserve"> </w:t>
      </w:r>
      <w:r>
        <w:rPr>
          <w:rFonts w:ascii="宋体" w:hAnsi="宋体" w:eastAsia="宋体" w:cs="宋体"/>
          <w:spacing w:val="10"/>
          <w:szCs w:val="35"/>
          <w14:textOutline w14:w="6537" w14:cap="sq" w14:cmpd="sng">
            <w14:solidFill>
              <w14:srgbClr w14:val="000000"/>
            </w14:solidFill>
            <w14:prstDash w14:val="solid"/>
            <w14:bevel/>
          </w14:textOutline>
        </w:rPr>
        <w:t>磋商响应供应商须</w:t>
      </w:r>
      <w:r>
        <w:rPr>
          <w:rFonts w:ascii="宋体" w:hAnsi="宋体" w:eastAsia="宋体" w:cs="宋体"/>
          <w:spacing w:val="7"/>
          <w:szCs w:val="35"/>
          <w14:textOutline w14:w="6537" w14:cap="sq" w14:cmpd="sng">
            <w14:solidFill>
              <w14:srgbClr w14:val="000000"/>
            </w14:solidFill>
            <w14:prstDash w14:val="solid"/>
            <w14:bevel/>
          </w14:textOutline>
        </w:rPr>
        <w:t>知</w:t>
      </w:r>
      <w:r>
        <w:tab/>
      </w:r>
      <w:r>
        <w:fldChar w:fldCharType="begin"/>
      </w:r>
      <w:r>
        <w:instrText xml:space="preserve"> PAGEREF _Toc6573 \h </w:instrText>
      </w:r>
      <w:r>
        <w:fldChar w:fldCharType="separate"/>
      </w:r>
      <w:r>
        <w:t>5</w:t>
      </w:r>
      <w:r>
        <w:fldChar w:fldCharType="end"/>
      </w:r>
      <w:r>
        <w:fldChar w:fldCharType="end"/>
      </w:r>
    </w:p>
    <w:p>
      <w:pPr>
        <w:pStyle w:val="14"/>
        <w:tabs>
          <w:tab w:val="right" w:leader="dot" w:pos="9746"/>
        </w:tabs>
      </w:pPr>
      <w:r>
        <w:fldChar w:fldCharType="begin"/>
      </w:r>
      <w:r>
        <w:instrText xml:space="preserve"> HYPERLINK \l _Toc8659 </w:instrText>
      </w:r>
      <w:r>
        <w:fldChar w:fldCharType="separate"/>
      </w:r>
      <w:r>
        <w:rPr>
          <w:rFonts w:ascii="宋体" w:hAnsi="宋体" w:eastAsia="宋体" w:cs="宋体"/>
          <w:spacing w:val="6"/>
          <w:position w:val="3"/>
          <w:szCs w:val="35"/>
          <w14:textOutline w14:w="6537" w14:cap="sq" w14:cmpd="sng">
            <w14:solidFill>
              <w14:srgbClr w14:val="000000"/>
            </w14:solidFill>
            <w14:prstDash w14:val="solid"/>
            <w14:bevel/>
          </w14:textOutline>
        </w:rPr>
        <w:t>一、说明</w:t>
      </w:r>
      <w:r>
        <w:tab/>
      </w:r>
      <w:r>
        <w:fldChar w:fldCharType="begin"/>
      </w:r>
      <w:r>
        <w:instrText xml:space="preserve"> PAGEREF _Toc8659 \h </w:instrText>
      </w:r>
      <w:r>
        <w:fldChar w:fldCharType="separate"/>
      </w:r>
      <w:r>
        <w:t>5</w:t>
      </w:r>
      <w:r>
        <w:fldChar w:fldCharType="end"/>
      </w:r>
      <w:r>
        <w:fldChar w:fldCharType="end"/>
      </w:r>
    </w:p>
    <w:p>
      <w:pPr>
        <w:pStyle w:val="14"/>
        <w:tabs>
          <w:tab w:val="right" w:leader="dot" w:pos="9746"/>
        </w:tabs>
      </w:pPr>
      <w:r>
        <w:fldChar w:fldCharType="begin"/>
      </w:r>
      <w:r>
        <w:instrText xml:space="preserve"> HYPERLINK \l _Toc10463 </w:instrText>
      </w:r>
      <w:r>
        <w:fldChar w:fldCharType="separate"/>
      </w:r>
      <w:r>
        <w:rPr>
          <w:rFonts w:ascii="宋体" w:hAnsi="宋体" w:eastAsia="宋体" w:cs="宋体"/>
          <w:spacing w:val="13"/>
          <w:position w:val="2"/>
          <w:szCs w:val="35"/>
          <w14:textOutline w14:w="6537" w14:cap="sq" w14:cmpd="sng">
            <w14:solidFill>
              <w14:srgbClr w14:val="000000"/>
            </w14:solidFill>
            <w14:prstDash w14:val="solid"/>
            <w14:bevel/>
          </w14:textOutline>
        </w:rPr>
        <w:t>二</w:t>
      </w:r>
      <w:r>
        <w:rPr>
          <w:rFonts w:ascii="宋体" w:hAnsi="宋体" w:eastAsia="宋体" w:cs="宋体"/>
          <w:spacing w:val="8"/>
          <w:position w:val="2"/>
          <w:szCs w:val="35"/>
          <w14:textOutline w14:w="6537" w14:cap="sq" w14:cmpd="sng">
            <w14:solidFill>
              <w14:srgbClr w14:val="000000"/>
            </w14:solidFill>
            <w14:prstDash w14:val="solid"/>
            <w14:bevel/>
          </w14:textOutline>
        </w:rPr>
        <w:t>、磋商文件说明</w:t>
      </w:r>
      <w:r>
        <w:tab/>
      </w:r>
      <w:r>
        <w:fldChar w:fldCharType="begin"/>
      </w:r>
      <w:r>
        <w:instrText xml:space="preserve"> PAGEREF _Toc10463 \h </w:instrText>
      </w:r>
      <w:r>
        <w:fldChar w:fldCharType="separate"/>
      </w:r>
      <w:r>
        <w:t>5</w:t>
      </w:r>
      <w:r>
        <w:fldChar w:fldCharType="end"/>
      </w:r>
      <w:r>
        <w:fldChar w:fldCharType="end"/>
      </w:r>
    </w:p>
    <w:p>
      <w:pPr>
        <w:pStyle w:val="14"/>
        <w:tabs>
          <w:tab w:val="right" w:leader="dot" w:pos="9746"/>
        </w:tabs>
      </w:pPr>
      <w:r>
        <w:fldChar w:fldCharType="begin"/>
      </w:r>
      <w:r>
        <w:instrText xml:space="preserve"> HYPERLINK \l _Toc17466 </w:instrText>
      </w:r>
      <w: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三</w:t>
      </w:r>
      <w:r>
        <w:rPr>
          <w:rFonts w:ascii="宋体" w:hAnsi="宋体" w:eastAsia="宋体" w:cs="宋体"/>
          <w:spacing w:val="9"/>
          <w:szCs w:val="35"/>
          <w14:textOutline w14:w="6537" w14:cap="sq" w14:cmpd="sng">
            <w14:solidFill>
              <w14:srgbClr w14:val="000000"/>
            </w14:solidFill>
            <w14:prstDash w14:val="solid"/>
            <w14:bevel/>
          </w14:textOutline>
        </w:rPr>
        <w:t>、响应文件的编制</w:t>
      </w:r>
      <w:r>
        <w:tab/>
      </w:r>
      <w:r>
        <w:fldChar w:fldCharType="begin"/>
      </w:r>
      <w:r>
        <w:instrText xml:space="preserve"> PAGEREF _Toc17466 \h </w:instrText>
      </w:r>
      <w:r>
        <w:fldChar w:fldCharType="separate"/>
      </w:r>
      <w:r>
        <w:t>7</w:t>
      </w:r>
      <w:r>
        <w:fldChar w:fldCharType="end"/>
      </w:r>
      <w:r>
        <w:fldChar w:fldCharType="end"/>
      </w:r>
    </w:p>
    <w:p>
      <w:pPr>
        <w:pStyle w:val="14"/>
        <w:tabs>
          <w:tab w:val="right" w:leader="dot" w:pos="9746"/>
        </w:tabs>
      </w:pPr>
      <w:r>
        <w:fldChar w:fldCharType="begin"/>
      </w:r>
      <w:r>
        <w:instrText xml:space="preserve"> HYPERLINK \l _Toc571 </w:instrText>
      </w:r>
      <w:r>
        <w:fldChar w:fldCharType="separate"/>
      </w:r>
      <w:r>
        <w:rPr>
          <w:rFonts w:hint="eastAsia" w:ascii="宋体" w:hAnsi="宋体" w:eastAsia="宋体" w:cs="宋体"/>
          <w:spacing w:val="6"/>
          <w:szCs w:val="35"/>
          <w:lang w:val="zh-CN"/>
          <w14:textOutline w14:w="6537" w14:cap="sq" w14:cmpd="sng">
            <w14:solidFill>
              <w14:srgbClr w14:val="000000"/>
            </w14:solidFill>
            <w14:prstDash w14:val="solid"/>
            <w14:bevel/>
          </w14:textOutline>
        </w:rPr>
        <w:t>四、投标文件的</w:t>
      </w:r>
      <w:r>
        <w:rPr>
          <w:rFonts w:hint="eastAsia" w:ascii="宋体" w:hAnsi="宋体" w:eastAsia="宋体" w:cs="宋体"/>
          <w:spacing w:val="6"/>
          <w:szCs w:val="35"/>
          <w:lang w:val="en-US" w:eastAsia="zh-CN"/>
          <w14:textOutline w14:w="6537" w14:cap="sq" w14:cmpd="sng">
            <w14:solidFill>
              <w14:srgbClr w14:val="000000"/>
            </w14:solidFill>
            <w14:prstDash w14:val="solid"/>
            <w14:bevel/>
          </w14:textOutline>
        </w:rPr>
        <w:t>上传</w:t>
      </w:r>
      <w:r>
        <w:tab/>
      </w:r>
      <w:r>
        <w:fldChar w:fldCharType="begin"/>
      </w:r>
      <w:r>
        <w:instrText xml:space="preserve"> PAGEREF _Toc571 \h </w:instrText>
      </w:r>
      <w:r>
        <w:fldChar w:fldCharType="separate"/>
      </w:r>
      <w:r>
        <w:t>9</w:t>
      </w:r>
      <w:r>
        <w:fldChar w:fldCharType="end"/>
      </w:r>
      <w:r>
        <w:fldChar w:fldCharType="end"/>
      </w:r>
    </w:p>
    <w:p>
      <w:pPr>
        <w:pStyle w:val="14"/>
        <w:tabs>
          <w:tab w:val="right" w:leader="dot" w:pos="9746"/>
        </w:tabs>
      </w:pPr>
      <w:r>
        <w:fldChar w:fldCharType="begin"/>
      </w:r>
      <w:r>
        <w:instrText xml:space="preserve"> HYPERLINK \l _Toc18487 </w:instrText>
      </w:r>
      <w:r>
        <w:fldChar w:fldCharType="separate"/>
      </w:r>
      <w:r>
        <w:rPr>
          <w:rFonts w:ascii="宋体" w:hAnsi="宋体" w:eastAsia="宋体" w:cs="宋体"/>
          <w:spacing w:val="6"/>
          <w:szCs w:val="35"/>
          <w14:textOutline w14:w="6537" w14:cap="sq" w14:cmpd="sng">
            <w14:solidFill>
              <w14:srgbClr w14:val="000000"/>
            </w14:solidFill>
            <w14:prstDash w14:val="solid"/>
            <w14:bevel/>
          </w14:textOutline>
        </w:rPr>
        <w:t>五、开标</w:t>
      </w:r>
      <w:r>
        <w:tab/>
      </w:r>
      <w:r>
        <w:fldChar w:fldCharType="begin"/>
      </w:r>
      <w:r>
        <w:instrText xml:space="preserve"> PAGEREF _Toc18487 \h </w:instrText>
      </w:r>
      <w:r>
        <w:fldChar w:fldCharType="separate"/>
      </w:r>
      <w:r>
        <w:t>9</w:t>
      </w:r>
      <w:r>
        <w:fldChar w:fldCharType="end"/>
      </w:r>
      <w:r>
        <w:fldChar w:fldCharType="end"/>
      </w:r>
    </w:p>
    <w:p>
      <w:pPr>
        <w:pStyle w:val="14"/>
        <w:tabs>
          <w:tab w:val="right" w:leader="dot" w:pos="9746"/>
        </w:tabs>
      </w:pPr>
      <w:r>
        <w:fldChar w:fldCharType="begin"/>
      </w:r>
      <w:r>
        <w:instrText xml:space="preserve"> HYPERLINK \l _Toc2189 </w:instrText>
      </w:r>
      <w:r>
        <w:fldChar w:fldCharType="separate"/>
      </w:r>
      <w:r>
        <w:rPr>
          <w:rFonts w:ascii="宋体" w:hAnsi="宋体" w:eastAsia="宋体" w:cs="宋体"/>
          <w:spacing w:val="13"/>
          <w:szCs w:val="35"/>
          <w14:textOutline w14:w="6537" w14:cap="sq" w14:cmpd="sng">
            <w14:solidFill>
              <w14:srgbClr w14:val="000000"/>
            </w14:solidFill>
            <w14:prstDash w14:val="solid"/>
            <w14:bevel/>
          </w14:textOutline>
        </w:rPr>
        <w:t>六</w:t>
      </w:r>
      <w:r>
        <w:rPr>
          <w:rFonts w:ascii="宋体" w:hAnsi="宋体" w:eastAsia="宋体" w:cs="宋体"/>
          <w:spacing w:val="9"/>
          <w:szCs w:val="35"/>
          <w14:textOutline w14:w="6537" w14:cap="sq" w14:cmpd="sng">
            <w14:solidFill>
              <w14:srgbClr w14:val="000000"/>
            </w14:solidFill>
            <w14:prstDash w14:val="solid"/>
            <w14:bevel/>
          </w14:textOutline>
        </w:rPr>
        <w:t>、评审程序及方法</w:t>
      </w:r>
      <w:r>
        <w:tab/>
      </w:r>
      <w:r>
        <w:fldChar w:fldCharType="begin"/>
      </w:r>
      <w:r>
        <w:instrText xml:space="preserve"> PAGEREF _Toc2189 \h </w:instrText>
      </w:r>
      <w:r>
        <w:fldChar w:fldCharType="separate"/>
      </w:r>
      <w:r>
        <w:t>10</w:t>
      </w:r>
      <w:r>
        <w:fldChar w:fldCharType="end"/>
      </w:r>
      <w:r>
        <w:fldChar w:fldCharType="end"/>
      </w:r>
    </w:p>
    <w:p>
      <w:pPr>
        <w:pStyle w:val="13"/>
        <w:tabs>
          <w:tab w:val="right" w:leader="dot" w:pos="9746"/>
        </w:tabs>
        <w:ind w:firstLine="420" w:firstLineChars="200"/>
      </w:pPr>
      <w:r>
        <w:fldChar w:fldCharType="begin"/>
      </w:r>
      <w:r>
        <w:instrText xml:space="preserve"> HYPERLINK \l _Toc14321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七、</w:t>
      </w:r>
      <w:r>
        <w:rPr>
          <w:rFonts w:hint="eastAsia" w:ascii="宋体" w:hAnsi="宋体" w:eastAsia="宋体" w:cs="宋体"/>
          <w:spacing w:val="8"/>
          <w:szCs w:val="35"/>
          <w:lang w:eastAsia="zh-CN"/>
          <w14:textOutline w14:w="6537" w14:cap="sq" w14:cmpd="sng">
            <w14:solidFill>
              <w14:srgbClr w14:val="000000"/>
            </w14:solidFill>
            <w14:prstDash w14:val="solid"/>
            <w14:bevel/>
          </w14:textOutline>
        </w:rPr>
        <w:t>成交</w:t>
      </w:r>
      <w:r>
        <w:tab/>
      </w:r>
      <w:r>
        <w:fldChar w:fldCharType="begin"/>
      </w:r>
      <w:r>
        <w:instrText xml:space="preserve"> PAGEREF _Toc14321 \h </w:instrText>
      </w:r>
      <w:r>
        <w:fldChar w:fldCharType="separate"/>
      </w:r>
      <w:r>
        <w:t>15</w:t>
      </w:r>
      <w:r>
        <w:fldChar w:fldCharType="end"/>
      </w:r>
      <w:r>
        <w:fldChar w:fldCharType="end"/>
      </w:r>
    </w:p>
    <w:p>
      <w:pPr>
        <w:pStyle w:val="13"/>
        <w:tabs>
          <w:tab w:val="right" w:leader="dot" w:pos="9746"/>
        </w:tabs>
        <w:ind w:firstLine="420" w:firstLineChars="200"/>
      </w:pPr>
      <w:r>
        <w:fldChar w:fldCharType="begin"/>
      </w:r>
      <w:r>
        <w:instrText xml:space="preserve"> HYPERLINK \l _Toc18673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八、授予合</w:t>
      </w:r>
      <w:r>
        <w:rPr>
          <w:rFonts w:ascii="宋体" w:hAnsi="宋体" w:eastAsia="宋体" w:cs="宋体"/>
          <w:spacing w:val="7"/>
          <w:szCs w:val="35"/>
          <w14:textOutline w14:w="6537" w14:cap="sq" w14:cmpd="sng">
            <w14:solidFill>
              <w14:srgbClr w14:val="000000"/>
            </w14:solidFill>
            <w14:prstDash w14:val="solid"/>
            <w14:bevel/>
          </w14:textOutline>
        </w:rPr>
        <w:t>同</w:t>
      </w:r>
      <w:r>
        <w:tab/>
      </w:r>
      <w:r>
        <w:fldChar w:fldCharType="begin"/>
      </w:r>
      <w:r>
        <w:instrText xml:space="preserve"> PAGEREF _Toc18673 \h </w:instrText>
      </w:r>
      <w:r>
        <w:fldChar w:fldCharType="separate"/>
      </w:r>
      <w:r>
        <w:t>16</w:t>
      </w:r>
      <w:r>
        <w:fldChar w:fldCharType="end"/>
      </w:r>
      <w:r>
        <w:fldChar w:fldCharType="end"/>
      </w:r>
    </w:p>
    <w:p>
      <w:pPr>
        <w:pStyle w:val="13"/>
        <w:tabs>
          <w:tab w:val="right" w:leader="dot" w:pos="9746"/>
        </w:tabs>
        <w:ind w:firstLine="420" w:firstLineChars="200"/>
      </w:pPr>
      <w:r>
        <w:fldChar w:fldCharType="begin"/>
      </w:r>
      <w:r>
        <w:instrText xml:space="preserve"> HYPERLINK \l _Toc9193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九、招标代理费</w:t>
      </w:r>
      <w:r>
        <w:tab/>
      </w:r>
      <w:r>
        <w:fldChar w:fldCharType="begin"/>
      </w:r>
      <w:r>
        <w:instrText xml:space="preserve"> PAGEREF _Toc9193 \h </w:instrText>
      </w:r>
      <w:r>
        <w:fldChar w:fldCharType="separate"/>
      </w:r>
      <w:r>
        <w:t>17</w:t>
      </w:r>
      <w:r>
        <w:fldChar w:fldCharType="end"/>
      </w:r>
      <w:r>
        <w:fldChar w:fldCharType="end"/>
      </w:r>
    </w:p>
    <w:p>
      <w:pPr>
        <w:pStyle w:val="13"/>
        <w:tabs>
          <w:tab w:val="right" w:leader="dot" w:pos="9746"/>
        </w:tabs>
        <w:ind w:firstLine="420" w:firstLineChars="200"/>
      </w:pPr>
      <w:r>
        <w:fldChar w:fldCharType="begin"/>
      </w:r>
      <w:r>
        <w:instrText xml:space="preserve"> HYPERLINK \l _Toc13496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十</w:t>
      </w:r>
      <w:r>
        <w:rPr>
          <w:rFonts w:ascii="宋体" w:hAnsi="宋体" w:eastAsia="宋体" w:cs="宋体"/>
          <w:spacing w:val="7"/>
          <w:szCs w:val="35"/>
          <w14:textOutline w14:w="6537" w14:cap="sq" w14:cmpd="sng">
            <w14:solidFill>
              <w14:srgbClr w14:val="000000"/>
            </w14:solidFill>
            <w14:prstDash w14:val="solid"/>
            <w14:bevel/>
          </w14:textOutline>
        </w:rPr>
        <w:t>、其他</w:t>
      </w:r>
      <w:r>
        <w:tab/>
      </w:r>
      <w:r>
        <w:fldChar w:fldCharType="begin"/>
      </w:r>
      <w:r>
        <w:instrText xml:space="preserve"> PAGEREF _Toc13496 \h </w:instrText>
      </w:r>
      <w:r>
        <w:fldChar w:fldCharType="separate"/>
      </w:r>
      <w:r>
        <w:t>17</w:t>
      </w:r>
      <w:r>
        <w:fldChar w:fldCharType="end"/>
      </w:r>
      <w:r>
        <w:fldChar w:fldCharType="end"/>
      </w:r>
    </w:p>
    <w:p>
      <w:pPr>
        <w:pStyle w:val="13"/>
        <w:tabs>
          <w:tab w:val="right" w:leader="dot" w:pos="9746"/>
        </w:tabs>
      </w:pPr>
      <w:r>
        <w:fldChar w:fldCharType="begin"/>
      </w:r>
      <w:r>
        <w:instrText xml:space="preserve"> HYPERLINK \l _Toc17733 </w:instrText>
      </w:r>
      <w:r>
        <w:fldChar w:fldCharType="separate"/>
      </w:r>
      <w:r>
        <w:rPr>
          <w:rFonts w:hint="eastAsia" w:ascii="宋体" w:hAnsi="宋体" w:eastAsia="宋体" w:cs="宋体"/>
          <w:spacing w:val="10"/>
          <w:szCs w:val="35"/>
          <w14:textOutline w14:w="6537" w14:cap="sq" w14:cmpd="sng">
            <w14:solidFill>
              <w14:srgbClr w14:val="000000"/>
            </w14:solidFill>
            <w14:prstDash w14:val="solid"/>
            <w14:bevel/>
          </w14:textOutline>
        </w:rPr>
        <w:t>第</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10"/>
          <w:szCs w:val="35"/>
          <w14:textOutline w14:w="6537" w14:cap="sq" w14:cmpd="sng">
            <w14:solidFill>
              <w14:srgbClr w14:val="000000"/>
            </w14:solidFill>
            <w14:prstDash w14:val="solid"/>
            <w14:bevel/>
          </w14:textOutline>
        </w:rPr>
        <w:t>部分  青海省政府采购项目合同书范本（货物类）</w:t>
      </w:r>
      <w:r>
        <w:tab/>
      </w:r>
      <w:r>
        <w:fldChar w:fldCharType="begin"/>
      </w:r>
      <w:r>
        <w:instrText xml:space="preserve"> PAGEREF _Toc17733 \h </w:instrText>
      </w:r>
      <w:r>
        <w:fldChar w:fldCharType="separate"/>
      </w:r>
      <w:r>
        <w:t>19</w:t>
      </w:r>
      <w:r>
        <w:fldChar w:fldCharType="end"/>
      </w:r>
      <w:r>
        <w:fldChar w:fldCharType="end"/>
      </w:r>
    </w:p>
    <w:p>
      <w:pPr>
        <w:pStyle w:val="13"/>
        <w:tabs>
          <w:tab w:val="right" w:leader="dot" w:pos="9746"/>
        </w:tabs>
      </w:pPr>
      <w:r>
        <w:fldChar w:fldCharType="begin"/>
      </w:r>
      <w:r>
        <w:instrText xml:space="preserve"> HYPERLINK \l _Toc25833 </w:instrText>
      </w:r>
      <w:r>
        <w:fldChar w:fldCharType="separate"/>
      </w:r>
      <w:r>
        <w:rPr>
          <w:rFonts w:ascii="宋体" w:hAnsi="宋体" w:eastAsia="宋体" w:cs="宋体"/>
          <w:spacing w:val="11"/>
          <w:szCs w:val="35"/>
          <w14:textOutline w14:w="6537" w14:cap="sq" w14:cmpd="sng">
            <w14:solidFill>
              <w14:srgbClr w14:val="000000"/>
            </w14:solidFill>
            <w14:prstDash w14:val="solid"/>
            <w14:bevel/>
          </w14:textOutline>
        </w:rPr>
        <w:t>第</w:t>
      </w:r>
      <w:r>
        <w:rPr>
          <w:rFonts w:ascii="宋体" w:hAnsi="宋体" w:eastAsia="宋体" w:cs="宋体"/>
          <w:spacing w:val="9"/>
          <w:szCs w:val="35"/>
          <w14:textOutline w14:w="6537" w14:cap="sq" w14:cmpd="sng">
            <w14:solidFill>
              <w14:srgbClr w14:val="000000"/>
            </w14:solidFill>
            <w14:prstDash w14:val="solid"/>
            <w14:bevel/>
          </w14:textOutline>
        </w:rPr>
        <w:t>四部分</w:t>
      </w:r>
      <w:r>
        <w:rPr>
          <w:rFonts w:ascii="宋体" w:hAnsi="宋体" w:eastAsia="宋体" w:cs="宋体"/>
          <w:spacing w:val="9"/>
          <w:szCs w:val="35"/>
        </w:rPr>
        <w:t xml:space="preserve">  </w:t>
      </w:r>
      <w:r>
        <w:rPr>
          <w:rFonts w:ascii="宋体" w:hAnsi="宋体" w:eastAsia="宋体" w:cs="宋体"/>
          <w:spacing w:val="9"/>
          <w:szCs w:val="35"/>
          <w14:textOutline w14:w="6537" w14:cap="sq" w14:cmpd="sng">
            <w14:solidFill>
              <w14:srgbClr w14:val="000000"/>
            </w14:solidFill>
            <w14:prstDash w14:val="solid"/>
            <w14:bevel/>
          </w14:textOutline>
        </w:rPr>
        <w:t>响应文件格式</w:t>
      </w:r>
      <w:r>
        <w:tab/>
      </w:r>
      <w:r>
        <w:fldChar w:fldCharType="begin"/>
      </w:r>
      <w:r>
        <w:instrText xml:space="preserve"> PAGEREF _Toc25833 \h </w:instrText>
      </w:r>
      <w:r>
        <w:fldChar w:fldCharType="separate"/>
      </w:r>
      <w:r>
        <w:t>32</w:t>
      </w:r>
      <w:r>
        <w:fldChar w:fldCharType="end"/>
      </w:r>
      <w:r>
        <w:fldChar w:fldCharType="end"/>
      </w:r>
    </w:p>
    <w:p>
      <w:pPr>
        <w:pStyle w:val="13"/>
        <w:tabs>
          <w:tab w:val="right" w:leader="dot" w:pos="9746"/>
        </w:tabs>
      </w:pPr>
      <w:r>
        <w:fldChar w:fldCharType="begin"/>
      </w:r>
      <w:r>
        <w:instrText xml:space="preserve"> HYPERLINK \l _Toc30704 </w:instrText>
      </w:r>
      <w:r>
        <w:fldChar w:fldCharType="separate"/>
      </w:r>
      <w:r>
        <w:rPr>
          <w:rFonts w:ascii="宋体" w:hAnsi="宋体" w:eastAsia="宋体" w:cs="宋体"/>
          <w:spacing w:val="-12"/>
          <w:szCs w:val="28"/>
          <w14:textOutline w14:w="5103" w14:cap="sq" w14:cmpd="sng">
            <w14:solidFill>
              <w14:srgbClr w14:val="000000"/>
            </w14:solidFill>
            <w14:prstDash w14:val="solid"/>
            <w14:bevel/>
          </w14:textOutline>
        </w:rPr>
        <w:t>格</w:t>
      </w:r>
      <w:r>
        <w:rPr>
          <w:rFonts w:ascii="宋体" w:hAnsi="宋体" w:eastAsia="宋体" w:cs="宋体"/>
          <w:spacing w:val="-9"/>
          <w:szCs w:val="28"/>
          <w14:textOutline w14:w="5103" w14:cap="sq" w14:cmpd="sng">
            <w14:solidFill>
              <w14:srgbClr w14:val="000000"/>
            </w14:solidFill>
            <w14:prstDash w14:val="solid"/>
            <w14:bevel/>
          </w14:textOutline>
        </w:rPr>
        <w:t>式</w:t>
      </w:r>
      <w:r>
        <w:rPr>
          <w:rFonts w:ascii="宋体" w:hAnsi="宋体" w:eastAsia="宋体" w:cs="宋体"/>
          <w:spacing w:val="-9"/>
          <w:szCs w:val="28"/>
        </w:rPr>
        <w:t xml:space="preserve"> </w:t>
      </w:r>
      <w:r>
        <w:rPr>
          <w:rFonts w:ascii="宋体" w:hAnsi="宋体" w:eastAsia="宋体" w:cs="宋体"/>
          <w:spacing w:val="-9"/>
          <w:szCs w:val="28"/>
          <w14:textOutline w14:w="5103" w14:cap="sq" w14:cmpd="sng">
            <w14:solidFill>
              <w14:srgbClr w14:val="000000"/>
            </w14:solidFill>
            <w14:prstDash w14:val="solid"/>
            <w14:bevel/>
          </w14:textOutline>
        </w:rPr>
        <w:t>3：响应函</w:t>
      </w:r>
      <w:r>
        <w:tab/>
      </w:r>
      <w:r>
        <w:fldChar w:fldCharType="begin"/>
      </w:r>
      <w:r>
        <w:instrText xml:space="preserve"> PAGEREF _Toc30704 \h </w:instrText>
      </w:r>
      <w:r>
        <w:fldChar w:fldCharType="separate"/>
      </w:r>
      <w:r>
        <w:t>34</w:t>
      </w:r>
      <w:r>
        <w:fldChar w:fldCharType="end"/>
      </w:r>
      <w:r>
        <w:fldChar w:fldCharType="end"/>
      </w:r>
    </w:p>
    <w:p>
      <w:pPr>
        <w:pStyle w:val="13"/>
        <w:tabs>
          <w:tab w:val="right" w:leader="dot" w:pos="9746"/>
        </w:tabs>
      </w:pPr>
      <w:r>
        <w:fldChar w:fldCharType="begin"/>
      </w:r>
      <w:r>
        <w:instrText xml:space="preserve"> HYPERLINK \l _Toc7859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4：最初报价一览表</w:t>
      </w:r>
      <w:r>
        <w:tab/>
      </w:r>
      <w:r>
        <w:fldChar w:fldCharType="begin"/>
      </w:r>
      <w:r>
        <w:instrText xml:space="preserve"> PAGEREF _Toc7859 \h </w:instrText>
      </w:r>
      <w:r>
        <w:fldChar w:fldCharType="separate"/>
      </w:r>
      <w:r>
        <w:t>35</w:t>
      </w:r>
      <w:r>
        <w:fldChar w:fldCharType="end"/>
      </w:r>
      <w:r>
        <w:fldChar w:fldCharType="end"/>
      </w:r>
    </w:p>
    <w:p>
      <w:pPr>
        <w:pStyle w:val="13"/>
        <w:tabs>
          <w:tab w:val="right" w:leader="dot" w:pos="9746"/>
        </w:tabs>
      </w:pPr>
      <w:r>
        <w:fldChar w:fldCharType="begin"/>
      </w:r>
      <w:r>
        <w:instrText xml:space="preserve"> HYPERLINK \l _Toc41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5：最终报价表格式</w:t>
      </w:r>
      <w:r>
        <w:tab/>
      </w:r>
      <w:r>
        <w:fldChar w:fldCharType="begin"/>
      </w:r>
      <w:r>
        <w:instrText xml:space="preserve"> PAGEREF _Toc41 \h </w:instrText>
      </w:r>
      <w:r>
        <w:fldChar w:fldCharType="separate"/>
      </w:r>
      <w:r>
        <w:t>36</w:t>
      </w:r>
      <w:r>
        <w:fldChar w:fldCharType="end"/>
      </w:r>
      <w:r>
        <w:fldChar w:fldCharType="end"/>
      </w:r>
    </w:p>
    <w:p>
      <w:pPr>
        <w:pStyle w:val="13"/>
        <w:tabs>
          <w:tab w:val="right" w:leader="dot" w:pos="9746"/>
        </w:tabs>
      </w:pPr>
      <w:r>
        <w:fldChar w:fldCharType="begin"/>
      </w:r>
      <w:r>
        <w:instrText xml:space="preserve"> HYPERLINK \l _Toc21931 </w:instrText>
      </w:r>
      <w:r>
        <w:fldChar w:fldCharType="separate"/>
      </w:r>
      <w:r>
        <w:rPr>
          <w:rFonts w:ascii="宋体" w:hAnsi="宋体" w:eastAsia="宋体" w:cs="宋体"/>
          <w:spacing w:val="-5"/>
          <w:szCs w:val="28"/>
          <w14:textOutline w14:w="5103" w14:cap="sq" w14:cmpd="sng">
            <w14:solidFill>
              <w14:srgbClr w14:val="000000"/>
            </w14:solidFill>
            <w14:prstDash w14:val="solid"/>
            <w14:bevel/>
          </w14:textOutline>
        </w:rPr>
        <w:t>格式 6：分项报价表</w:t>
      </w:r>
      <w:r>
        <w:tab/>
      </w:r>
      <w:r>
        <w:fldChar w:fldCharType="begin"/>
      </w:r>
      <w:r>
        <w:instrText xml:space="preserve"> PAGEREF _Toc21931 \h </w:instrText>
      </w:r>
      <w:r>
        <w:fldChar w:fldCharType="separate"/>
      </w:r>
      <w:r>
        <w:t>37</w:t>
      </w:r>
      <w:r>
        <w:fldChar w:fldCharType="end"/>
      </w:r>
      <w:r>
        <w:fldChar w:fldCharType="end"/>
      </w:r>
    </w:p>
    <w:p>
      <w:pPr>
        <w:pStyle w:val="13"/>
        <w:tabs>
          <w:tab w:val="right" w:leader="dot" w:pos="9746"/>
        </w:tabs>
      </w:pPr>
      <w:r>
        <w:fldChar w:fldCharType="begin"/>
      </w:r>
      <w:r>
        <w:instrText xml:space="preserve"> HYPERLINK \l _Toc14663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格式</w:t>
      </w:r>
      <w:r>
        <w:rPr>
          <w:rFonts w:ascii="宋体" w:hAnsi="宋体" w:eastAsia="宋体" w:cs="宋体"/>
          <w:spacing w:val="-7"/>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11：供应商诚信承诺书</w:t>
      </w:r>
      <w:r>
        <w:tab/>
      </w:r>
      <w:r>
        <w:fldChar w:fldCharType="begin"/>
      </w:r>
      <w:r>
        <w:instrText xml:space="preserve"> PAGEREF _Toc14663 \h </w:instrText>
      </w:r>
      <w:r>
        <w:fldChar w:fldCharType="separate"/>
      </w:r>
      <w:r>
        <w:t>42</w:t>
      </w:r>
      <w:r>
        <w:fldChar w:fldCharType="end"/>
      </w:r>
      <w:r>
        <w:fldChar w:fldCharType="end"/>
      </w:r>
    </w:p>
    <w:p>
      <w:pPr>
        <w:pStyle w:val="13"/>
        <w:tabs>
          <w:tab w:val="right" w:leader="dot" w:pos="9746"/>
        </w:tabs>
      </w:pPr>
      <w:r>
        <w:fldChar w:fldCharType="begin"/>
      </w:r>
      <w:r>
        <w:instrText xml:space="preserve"> HYPERLINK \l _Toc14581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w:t>
      </w:r>
      <w:r>
        <w:rPr>
          <w:rFonts w:ascii="宋体" w:hAnsi="宋体" w:eastAsia="宋体" w:cs="宋体"/>
          <w:spacing w:val="-9"/>
          <w:szCs w:val="28"/>
          <w14:textOutline w14:w="5103" w14:cap="sq" w14:cmpd="sng">
            <w14:solidFill>
              <w14:srgbClr w14:val="000000"/>
            </w14:solidFill>
            <w14:prstDash w14:val="solid"/>
            <w14:bevel/>
          </w14:textOutline>
        </w:rPr>
        <w:t>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12：资格证明材料</w:t>
      </w:r>
      <w:r>
        <w:tab/>
      </w:r>
      <w:r>
        <w:fldChar w:fldCharType="begin"/>
      </w:r>
      <w:r>
        <w:instrText xml:space="preserve"> PAGEREF _Toc14581 \h </w:instrText>
      </w:r>
      <w:r>
        <w:fldChar w:fldCharType="separate"/>
      </w:r>
      <w:r>
        <w:t>43</w:t>
      </w:r>
      <w:r>
        <w:fldChar w:fldCharType="end"/>
      </w:r>
      <w:r>
        <w:fldChar w:fldCharType="end"/>
      </w:r>
    </w:p>
    <w:p>
      <w:pPr>
        <w:pStyle w:val="13"/>
        <w:tabs>
          <w:tab w:val="right" w:leader="dot" w:pos="9746"/>
        </w:tabs>
      </w:pPr>
      <w:r>
        <w:fldChar w:fldCharType="begin"/>
      </w:r>
      <w:r>
        <w:instrText xml:space="preserve"> HYPERLINK \l _Toc31651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w:t>
      </w:r>
      <w:r>
        <w:rPr>
          <w:rFonts w:ascii="宋体" w:hAnsi="宋体" w:eastAsia="宋体" w:cs="宋体"/>
          <w:spacing w:val="-3"/>
          <w:szCs w:val="28"/>
          <w14:textOutline w14:w="5103" w14:cap="sq" w14:cmpd="sng">
            <w14:solidFill>
              <w14:srgbClr w14:val="000000"/>
            </w14:solidFill>
            <w14:prstDash w14:val="solid"/>
            <w14:bevel/>
          </w14:textOutline>
        </w:rPr>
        <w:t>3</w:t>
      </w:r>
      <w:r>
        <w:rPr>
          <w:rFonts w:ascii="宋体" w:hAnsi="宋体" w:eastAsia="宋体" w:cs="宋体"/>
          <w:spacing w:val="-2"/>
          <w:szCs w:val="28"/>
          <w14:textOutline w14:w="5103" w14:cap="sq" w14:cmpd="sng">
            <w14:solidFill>
              <w14:srgbClr w14:val="000000"/>
            </w14:solidFill>
            <w14:prstDash w14:val="solid"/>
            <w14:bevel/>
          </w14:textOutline>
        </w:rPr>
        <w:t>：财务状况、缴纳税收和社会保障资金证明</w:t>
      </w:r>
      <w:r>
        <w:tab/>
      </w:r>
      <w:r>
        <w:fldChar w:fldCharType="begin"/>
      </w:r>
      <w:r>
        <w:instrText xml:space="preserve"> PAGEREF _Toc31651 \h </w:instrText>
      </w:r>
      <w:r>
        <w:fldChar w:fldCharType="separate"/>
      </w:r>
      <w:r>
        <w:t>44</w:t>
      </w:r>
      <w:r>
        <w:fldChar w:fldCharType="end"/>
      </w:r>
      <w:r>
        <w:fldChar w:fldCharType="end"/>
      </w:r>
    </w:p>
    <w:p>
      <w:pPr>
        <w:pStyle w:val="13"/>
        <w:tabs>
          <w:tab w:val="right" w:leader="dot" w:pos="9746"/>
        </w:tabs>
      </w:pPr>
      <w:r>
        <w:fldChar w:fldCharType="begin"/>
      </w:r>
      <w:r>
        <w:instrText xml:space="preserve"> HYPERLINK \l _Toc23494 </w:instrText>
      </w:r>
      <w: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格式</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14：具备履行合同所必须的设备和专业技术能力证</w:t>
      </w:r>
      <w:r>
        <w:rPr>
          <w:rFonts w:ascii="宋体" w:hAnsi="宋体" w:eastAsia="宋体" w:cs="宋体"/>
          <w:szCs w:val="28"/>
          <w14:textOutline w14:w="5103" w14:cap="sq" w14:cmpd="sng">
            <w14:solidFill>
              <w14:srgbClr w14:val="000000"/>
            </w14:solidFill>
            <w14:prstDash w14:val="solid"/>
            <w14:bevel/>
          </w14:textOutline>
        </w:rPr>
        <w:t>明</w:t>
      </w:r>
      <w:r>
        <w:tab/>
      </w:r>
      <w:r>
        <w:fldChar w:fldCharType="begin"/>
      </w:r>
      <w:r>
        <w:instrText xml:space="preserve"> PAGEREF _Toc23494 \h </w:instrText>
      </w:r>
      <w:r>
        <w:fldChar w:fldCharType="separate"/>
      </w:r>
      <w:r>
        <w:t>45</w:t>
      </w:r>
      <w:r>
        <w:fldChar w:fldCharType="end"/>
      </w:r>
      <w:r>
        <w:fldChar w:fldCharType="end"/>
      </w:r>
    </w:p>
    <w:p>
      <w:pPr>
        <w:pStyle w:val="13"/>
        <w:tabs>
          <w:tab w:val="right" w:leader="dot" w:pos="9746"/>
        </w:tabs>
      </w:pPr>
      <w:r>
        <w:fldChar w:fldCharType="begin"/>
      </w:r>
      <w:r>
        <w:instrText xml:space="preserve"> HYPERLINK \l _Toc31037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w:t>
      </w:r>
      <w:r>
        <w:rPr>
          <w:rFonts w:ascii="宋体" w:hAnsi="宋体" w:eastAsia="宋体" w:cs="宋体"/>
          <w:spacing w:val="-6"/>
          <w:szCs w:val="28"/>
          <w14:textOutline w14:w="5103" w14:cap="sq" w14:cmpd="sng">
            <w14:solidFill>
              <w14:srgbClr w14:val="000000"/>
            </w14:solidFill>
            <w14:prstDash w14:val="solid"/>
            <w14:bevel/>
          </w14:textOutline>
        </w:rPr>
        <w:t>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15：无重大违法记录声明</w:t>
      </w:r>
      <w:r>
        <w:tab/>
      </w:r>
      <w:r>
        <w:fldChar w:fldCharType="begin"/>
      </w:r>
      <w:r>
        <w:instrText xml:space="preserve"> PAGEREF _Toc31037 \h </w:instrText>
      </w:r>
      <w:r>
        <w:fldChar w:fldCharType="separate"/>
      </w:r>
      <w:r>
        <w:t>46</w:t>
      </w:r>
      <w:r>
        <w:fldChar w:fldCharType="end"/>
      </w:r>
      <w:r>
        <w:fldChar w:fldCharType="end"/>
      </w:r>
    </w:p>
    <w:p>
      <w:pPr>
        <w:pStyle w:val="13"/>
        <w:tabs>
          <w:tab w:val="right" w:leader="dot" w:pos="9746"/>
        </w:tabs>
      </w:pPr>
      <w:r>
        <w:fldChar w:fldCharType="begin"/>
      </w:r>
      <w:r>
        <w:instrText xml:space="preserve"> HYPERLINK \l _Toc11047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w:t>
      </w:r>
      <w:r>
        <w:rPr>
          <w:rFonts w:ascii="宋体" w:hAnsi="宋体" w:eastAsia="宋体" w:cs="宋体"/>
          <w:spacing w:val="-6"/>
          <w:szCs w:val="28"/>
          <w14:textOutline w14:w="5103" w14:cap="sq" w14:cmpd="sng">
            <w14:solidFill>
              <w14:srgbClr w14:val="000000"/>
            </w14:solidFill>
            <w14:prstDash w14:val="solid"/>
            <w14:bevel/>
          </w14:textOutline>
        </w:rPr>
        <w:t>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16：磋商保证金证明格式</w:t>
      </w:r>
      <w:r>
        <w:tab/>
      </w:r>
      <w:r>
        <w:fldChar w:fldCharType="begin"/>
      </w:r>
      <w:r>
        <w:instrText xml:space="preserve"> PAGEREF _Toc11047 \h </w:instrText>
      </w:r>
      <w:r>
        <w:fldChar w:fldCharType="separate"/>
      </w:r>
      <w:r>
        <w:t>47</w:t>
      </w:r>
      <w:r>
        <w:fldChar w:fldCharType="end"/>
      </w:r>
      <w:r>
        <w:fldChar w:fldCharType="end"/>
      </w:r>
    </w:p>
    <w:p>
      <w:pPr>
        <w:pStyle w:val="13"/>
        <w:tabs>
          <w:tab w:val="right" w:leader="dot" w:pos="9746"/>
        </w:tabs>
      </w:pPr>
      <w:r>
        <w:fldChar w:fldCharType="begin"/>
      </w:r>
      <w:r>
        <w:instrText xml:space="preserve"> HYPERLINK \l _Toc27305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格</w:t>
      </w:r>
      <w:r>
        <w:rPr>
          <w:rFonts w:ascii="宋体" w:hAnsi="宋体" w:eastAsia="宋体" w:cs="宋体"/>
          <w:spacing w:val="-5"/>
          <w:szCs w:val="28"/>
          <w14:textOutline w14:w="5103" w14:cap="sq" w14:cmpd="sng">
            <w14:solidFill>
              <w14:srgbClr w14:val="000000"/>
            </w14:solidFill>
            <w14:prstDash w14:val="solid"/>
            <w14:bevel/>
          </w14:textOutline>
        </w:rPr>
        <w:t>式</w:t>
      </w:r>
      <w:r>
        <w:rPr>
          <w:rFonts w:ascii="宋体" w:hAnsi="宋体" w:eastAsia="宋体" w:cs="宋体"/>
          <w:spacing w:val="-5"/>
          <w:szCs w:val="28"/>
        </w:rPr>
        <w:t xml:space="preserve"> </w:t>
      </w:r>
      <w:r>
        <w:rPr>
          <w:rFonts w:ascii="Cambria" w:hAnsi="Cambria" w:eastAsia="Cambria" w:cs="Cambria"/>
          <w:bCs/>
          <w:spacing w:val="-5"/>
          <w:szCs w:val="28"/>
        </w:rPr>
        <w:t>17</w:t>
      </w:r>
      <w:r>
        <w:rPr>
          <w:rFonts w:ascii="宋体" w:hAnsi="宋体" w:eastAsia="宋体" w:cs="宋体"/>
          <w:spacing w:val="-5"/>
          <w:szCs w:val="28"/>
          <w14:textOutline w14:w="5103" w14:cap="sq" w14:cmpd="sng">
            <w14:solidFill>
              <w14:srgbClr w14:val="000000"/>
            </w14:solidFill>
            <w14:prstDash w14:val="solid"/>
            <w14:bevel/>
          </w14:textOutline>
        </w:rPr>
        <w:t>：磋商产品相关资料</w:t>
      </w:r>
      <w:r>
        <w:tab/>
      </w:r>
      <w:r>
        <w:fldChar w:fldCharType="begin"/>
      </w:r>
      <w:r>
        <w:instrText xml:space="preserve"> PAGEREF _Toc27305 \h </w:instrText>
      </w:r>
      <w:r>
        <w:fldChar w:fldCharType="separate"/>
      </w:r>
      <w:r>
        <w:t>48</w:t>
      </w:r>
      <w:r>
        <w:fldChar w:fldCharType="end"/>
      </w:r>
      <w:r>
        <w:fldChar w:fldCharType="end"/>
      </w:r>
    </w:p>
    <w:p>
      <w:pPr>
        <w:pStyle w:val="13"/>
        <w:tabs>
          <w:tab w:val="right" w:leader="dot" w:pos="9746"/>
        </w:tabs>
      </w:pPr>
      <w:r>
        <w:fldChar w:fldCharType="begin"/>
      </w:r>
      <w:r>
        <w:instrText xml:space="preserve"> HYPERLINK \l _Toc4046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格式</w:t>
      </w:r>
      <w:r>
        <w:rPr>
          <w:rFonts w:ascii="宋体" w:hAnsi="宋体" w:eastAsia="宋体" w:cs="宋体"/>
          <w:spacing w:val="-6"/>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w:t>
      </w:r>
      <w:r>
        <w:rPr>
          <w:rFonts w:ascii="宋体" w:hAnsi="宋体" w:eastAsia="宋体" w:cs="宋体"/>
          <w:spacing w:val="-3"/>
          <w:szCs w:val="28"/>
          <w14:textOutline w14:w="5103" w14:cap="sq" w14:cmpd="sng">
            <w14:solidFill>
              <w14:srgbClr w14:val="000000"/>
            </w14:solidFill>
            <w14:prstDash w14:val="solid"/>
            <w14:bevel/>
          </w14:textOutline>
        </w:rPr>
        <w:t>8：供应商的类似业绩证明材料</w:t>
      </w:r>
      <w:r>
        <w:tab/>
      </w:r>
      <w:r>
        <w:fldChar w:fldCharType="begin"/>
      </w:r>
      <w:r>
        <w:instrText xml:space="preserve"> PAGEREF _Toc4046 \h </w:instrText>
      </w:r>
      <w:r>
        <w:fldChar w:fldCharType="separate"/>
      </w:r>
      <w:r>
        <w:t>49</w:t>
      </w:r>
      <w:r>
        <w:fldChar w:fldCharType="end"/>
      </w:r>
      <w:r>
        <w:fldChar w:fldCharType="end"/>
      </w:r>
    </w:p>
    <w:p>
      <w:pPr>
        <w:pStyle w:val="13"/>
        <w:tabs>
          <w:tab w:val="right" w:leader="dot" w:pos="9746"/>
        </w:tabs>
      </w:pPr>
      <w:r>
        <w:fldChar w:fldCharType="begin"/>
      </w:r>
      <w:r>
        <w:instrText xml:space="preserve"> HYPERLINK \l _Toc2835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3"/>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19：</w:t>
      </w:r>
      <w:r>
        <w:rPr>
          <w:rFonts w:hint="eastAsia" w:ascii="宋体" w:hAnsi="宋体" w:eastAsia="宋体" w:cs="宋体"/>
          <w:spacing w:val="-2"/>
          <w:szCs w:val="28"/>
          <w:lang w:val="en-US" w:eastAsia="zh-CN"/>
          <w14:textOutline w14:w="5103" w14:cap="sq" w14:cmpd="sng">
            <w14:solidFill>
              <w14:srgbClr w14:val="000000"/>
            </w14:solidFill>
            <w14:prstDash w14:val="solid"/>
            <w14:bevel/>
          </w14:textOutline>
        </w:rPr>
        <w:t>1</w:t>
      </w:r>
      <w:r>
        <w:rPr>
          <w:rFonts w:ascii="宋体" w:hAnsi="宋体" w:eastAsia="宋体" w:cs="宋体"/>
          <w:spacing w:val="-2"/>
          <w:szCs w:val="28"/>
          <w14:textOutline w14:w="5103" w14:cap="sq" w14:cmpd="sng">
            <w14:solidFill>
              <w14:srgbClr w14:val="000000"/>
            </w14:solidFill>
            <w14:prstDash w14:val="solid"/>
            <w14:bevel/>
          </w14:textOutline>
        </w:rPr>
        <w:t>制造</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(生产)</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企业小型、微型企业声明函</w:t>
      </w:r>
      <w:r>
        <w:tab/>
      </w:r>
      <w:r>
        <w:fldChar w:fldCharType="begin"/>
      </w:r>
      <w:r>
        <w:instrText xml:space="preserve"> PAGEREF _Toc2835 \h </w:instrText>
      </w:r>
      <w:r>
        <w:fldChar w:fldCharType="separate"/>
      </w:r>
      <w:r>
        <w:t>50</w:t>
      </w:r>
      <w:r>
        <w:fldChar w:fldCharType="end"/>
      </w:r>
      <w:r>
        <w:fldChar w:fldCharType="end"/>
      </w:r>
    </w:p>
    <w:p>
      <w:pPr>
        <w:pStyle w:val="13"/>
        <w:tabs>
          <w:tab w:val="right" w:leader="dot" w:pos="9746"/>
        </w:tabs>
      </w:pPr>
      <w:r>
        <w:fldChar w:fldCharType="begin"/>
      </w:r>
      <w:r>
        <w:instrText xml:space="preserve"> HYPERLINK \l _Toc31592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2</w:t>
      </w:r>
      <w:r>
        <w:rPr>
          <w:rFonts w:ascii="宋体" w:hAnsi="宋体" w:eastAsia="宋体" w:cs="宋体"/>
          <w:spacing w:val="-3"/>
          <w:szCs w:val="28"/>
          <w14:textOutline w14:w="5103" w14:cap="sq" w14:cmpd="sng">
            <w14:solidFill>
              <w14:srgbClr w14:val="000000"/>
            </w14:solidFill>
            <w14:prstDash w14:val="solid"/>
            <w14:bevel/>
          </w14:textOutline>
        </w:rPr>
        <w:t>0</w:t>
      </w:r>
      <w:r>
        <w:rPr>
          <w:rFonts w:ascii="宋体" w:hAnsi="宋体" w:eastAsia="宋体" w:cs="宋体"/>
          <w:spacing w:val="-2"/>
          <w:szCs w:val="28"/>
          <w14:textOutline w14:w="5103" w14:cap="sq" w14:cmpd="sng">
            <w14:solidFill>
              <w14:srgbClr w14:val="000000"/>
            </w14:solidFill>
            <w14:prstDash w14:val="solid"/>
            <w14:bevel/>
          </w14:textOutline>
        </w:rPr>
        <w:t>：供应商认为在其他方面有必要说明的事项</w:t>
      </w:r>
      <w:r>
        <w:tab/>
      </w:r>
      <w:r>
        <w:fldChar w:fldCharType="begin"/>
      </w:r>
      <w:r>
        <w:instrText xml:space="preserve"> PAGEREF _Toc31592 \h </w:instrText>
      </w:r>
      <w:r>
        <w:fldChar w:fldCharType="separate"/>
      </w:r>
      <w:r>
        <w:t>53</w:t>
      </w:r>
      <w:r>
        <w:fldChar w:fldCharType="end"/>
      </w:r>
      <w:r>
        <w:fldChar w:fldCharType="end"/>
      </w:r>
    </w:p>
    <w:p>
      <w:pPr>
        <w:pStyle w:val="13"/>
        <w:tabs>
          <w:tab w:val="right" w:leader="dot" w:pos="9746"/>
        </w:tabs>
      </w:pPr>
      <w:r>
        <w:fldChar w:fldCharType="begin"/>
      </w:r>
      <w:r>
        <w:instrText xml:space="preserve"> HYPERLINK \l _Toc9622 </w:instrText>
      </w:r>
      <w:r>
        <w:fldChar w:fldCharType="separate"/>
      </w:r>
      <w:r>
        <w:rPr>
          <w:rFonts w:hint="eastAsia" w:ascii="宋体" w:hAnsi="宋体" w:eastAsia="宋体" w:cs="宋体"/>
          <w:spacing w:val="-4"/>
          <w:szCs w:val="28"/>
          <w14:textOutline w14:w="5103" w14:cap="sq" w14:cmpd="sng">
            <w14:solidFill>
              <w14:srgbClr w14:val="000000"/>
            </w14:solidFill>
            <w14:prstDash w14:val="solid"/>
            <w14:bevel/>
          </w14:textOutline>
        </w:rPr>
        <w:t>格式</w:t>
      </w:r>
      <w:r>
        <w:rPr>
          <w:rFonts w:hint="eastAsia" w:ascii="宋体" w:hAnsi="宋体" w:eastAsia="宋体" w:cs="宋体"/>
          <w:spacing w:val="-4"/>
          <w:szCs w:val="28"/>
        </w:rPr>
        <w:t xml:space="preserve"> </w:t>
      </w:r>
      <w:r>
        <w:rPr>
          <w:rFonts w:hint="eastAsia" w:ascii="宋体" w:hAnsi="宋体" w:eastAsia="宋体" w:cs="宋体"/>
          <w:spacing w:val="-4"/>
          <w:szCs w:val="28"/>
          <w:lang w:val="en-US" w:eastAsia="zh-CN"/>
        </w:rPr>
        <w:t>21</w:t>
      </w:r>
      <w:r>
        <w:rPr>
          <w:rFonts w:hint="eastAsia" w:ascii="宋体" w:hAnsi="宋体" w:eastAsia="宋体" w:cs="宋体"/>
          <w:szCs w:val="28"/>
          <w:lang w:val="zh-CN"/>
        </w:rPr>
        <w:t>：</w:t>
      </w:r>
      <w:r>
        <w:rPr>
          <w:rFonts w:hint="eastAsia" w:ascii="宋体" w:hAnsi="宋体" w:eastAsia="宋体" w:cs="宋体"/>
          <w:spacing w:val="-4"/>
          <w:szCs w:val="28"/>
          <w:lang w:val="zh-CN"/>
          <w14:textOutline w14:w="5103" w14:cap="sq" w14:cmpd="sng">
            <w14:solidFill>
              <w14:srgbClr w14:val="000000"/>
            </w14:solidFill>
            <w14:prstDash w14:val="solid"/>
            <w14:bevel/>
          </w14:textOutline>
        </w:rPr>
        <w:t>残疾人福利性单位声明函</w:t>
      </w:r>
      <w:r>
        <w:tab/>
      </w:r>
      <w:r>
        <w:fldChar w:fldCharType="begin"/>
      </w:r>
      <w:r>
        <w:instrText xml:space="preserve"> PAGEREF _Toc9622 \h </w:instrText>
      </w:r>
      <w:r>
        <w:fldChar w:fldCharType="separate"/>
      </w:r>
      <w:r>
        <w:t>54</w:t>
      </w:r>
      <w:r>
        <w:fldChar w:fldCharType="end"/>
      </w:r>
      <w:r>
        <w:fldChar w:fldCharType="end"/>
      </w:r>
    </w:p>
    <w:p>
      <w:pPr>
        <w:pStyle w:val="13"/>
        <w:tabs>
          <w:tab w:val="right" w:leader="dot" w:pos="9746"/>
        </w:tabs>
      </w:pPr>
      <w:r>
        <w:fldChar w:fldCharType="begin"/>
      </w:r>
      <w:r>
        <w:instrText xml:space="preserve"> HYPERLINK \l _Toc12504 </w:instrText>
      </w:r>
      <w: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第</w:t>
      </w:r>
      <w:r>
        <w:rPr>
          <w:rFonts w:ascii="宋体" w:hAnsi="宋体" w:eastAsia="宋体" w:cs="宋体"/>
          <w:spacing w:val="10"/>
          <w:szCs w:val="35"/>
          <w14:textOutline w14:w="6537" w14:cap="sq" w14:cmpd="sng">
            <w14:solidFill>
              <w14:srgbClr w14:val="000000"/>
            </w14:solidFill>
            <w14:prstDash w14:val="solid"/>
            <w14:bevel/>
          </w14:textOutline>
        </w:rPr>
        <w:t>五部分</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Cs w:val="35"/>
          <w14:textOutline w14:w="6537" w14:cap="sq" w14:cmpd="sng">
            <w14:solidFill>
              <w14:srgbClr w14:val="000000"/>
            </w14:solidFill>
            <w14:prstDash w14:val="solid"/>
            <w14:bevel/>
          </w14:textOutline>
        </w:rPr>
        <w:t>采购项</w:t>
      </w:r>
      <w:r>
        <w:rPr>
          <w:rFonts w:ascii="宋体" w:hAnsi="宋体" w:eastAsia="宋体" w:cs="宋体"/>
          <w:bCs/>
          <w:spacing w:val="10"/>
          <w:szCs w:val="35"/>
          <w14:textOutline w14:w="6537" w14:cap="sq" w14:cmpd="sng">
            <w14:solidFill>
              <w14:srgbClr w14:val="000000"/>
            </w14:solidFill>
            <w14:prstDash w14:val="solid"/>
            <w14:bevel/>
          </w14:textOutline>
        </w:rPr>
        <w:t>目要求及</w:t>
      </w:r>
      <w:r>
        <w:rPr>
          <w:rFonts w:ascii="宋体" w:hAnsi="宋体" w:eastAsia="宋体" w:cs="宋体"/>
          <w:spacing w:val="10"/>
          <w:szCs w:val="35"/>
          <w14:textOutline w14:w="6537" w14:cap="sq" w14:cmpd="sng">
            <w14:solidFill>
              <w14:srgbClr w14:val="000000"/>
            </w14:solidFill>
            <w14:prstDash w14:val="solid"/>
            <w14:bevel/>
          </w14:textOutline>
        </w:rPr>
        <w:t>技术参数</w:t>
      </w:r>
      <w:r>
        <w:tab/>
      </w:r>
      <w:r>
        <w:fldChar w:fldCharType="begin"/>
      </w:r>
      <w:r>
        <w:instrText xml:space="preserve"> PAGEREF _Toc12504 \h </w:instrText>
      </w:r>
      <w:r>
        <w:fldChar w:fldCharType="separate"/>
      </w:r>
      <w:r>
        <w:t>55</w:t>
      </w:r>
      <w:r>
        <w:fldChar w:fldCharType="end"/>
      </w:r>
      <w:r>
        <w:fldChar w:fldCharType="end"/>
      </w:r>
    </w:p>
    <w:p>
      <w:pPr>
        <w:pStyle w:val="14"/>
        <w:tabs>
          <w:tab w:val="right" w:leader="dot" w:pos="9746"/>
        </w:tabs>
      </w:pPr>
      <w:r>
        <w:fldChar w:fldCharType="begin"/>
      </w:r>
      <w:r>
        <w:instrText xml:space="preserve"> HYPERLINK \l _Toc13281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1</w:t>
      </w:r>
      <w:r>
        <w:rPr>
          <w:rFonts w:ascii="宋体" w:hAnsi="宋体" w:eastAsia="宋体" w:cs="宋体"/>
          <w:spacing w:val="-4"/>
          <w:szCs w:val="28"/>
          <w14:textOutline w14:w="5103" w14:cap="sq" w14:cmpd="sng">
            <w14:solidFill>
              <w14:srgbClr w14:val="000000"/>
            </w14:solidFill>
            <w14:prstDash w14:val="solid"/>
            <w14:bevel/>
          </w14:textOutline>
        </w:rPr>
        <w:t>、磋商说明</w:t>
      </w:r>
      <w:r>
        <w:tab/>
      </w:r>
      <w:r>
        <w:fldChar w:fldCharType="begin"/>
      </w:r>
      <w:r>
        <w:instrText xml:space="preserve"> PAGEREF _Toc13281 \h </w:instrText>
      </w:r>
      <w:r>
        <w:fldChar w:fldCharType="separate"/>
      </w:r>
      <w:r>
        <w:t>55</w:t>
      </w:r>
      <w:r>
        <w:fldChar w:fldCharType="end"/>
      </w:r>
      <w:r>
        <w:fldChar w:fldCharType="end"/>
      </w:r>
    </w:p>
    <w:p>
      <w:pPr>
        <w:pStyle w:val="14"/>
        <w:tabs>
          <w:tab w:val="right" w:leader="dot" w:pos="9746"/>
        </w:tabs>
      </w:pPr>
      <w:r>
        <w:fldChar w:fldCharType="begin"/>
      </w:r>
      <w:r>
        <w:instrText xml:space="preserve"> HYPERLINK \l _Toc13768 </w:instrText>
      </w:r>
      <w: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2、报</w:t>
      </w:r>
      <w:r>
        <w:rPr>
          <w:rFonts w:ascii="宋体" w:hAnsi="宋体" w:eastAsia="宋体" w:cs="宋体"/>
          <w:spacing w:val="-1"/>
          <w:szCs w:val="28"/>
          <w14:textOutline w14:w="5103" w14:cap="sq" w14:cmpd="sng">
            <w14:solidFill>
              <w14:srgbClr w14:val="000000"/>
            </w14:solidFill>
            <w14:prstDash w14:val="solid"/>
            <w14:bevel/>
          </w14:textOutline>
        </w:rPr>
        <w:t>价说明</w:t>
      </w:r>
      <w:r>
        <w:tab/>
      </w:r>
      <w:r>
        <w:fldChar w:fldCharType="begin"/>
      </w:r>
      <w:r>
        <w:instrText xml:space="preserve"> PAGEREF _Toc13768 \h </w:instrText>
      </w:r>
      <w:r>
        <w:fldChar w:fldCharType="separate"/>
      </w:r>
      <w:r>
        <w:t>55</w:t>
      </w:r>
      <w:r>
        <w:fldChar w:fldCharType="end"/>
      </w:r>
      <w:r>
        <w:fldChar w:fldCharType="end"/>
      </w:r>
    </w:p>
    <w:p>
      <w:pPr>
        <w:pStyle w:val="14"/>
        <w:tabs>
          <w:tab w:val="right" w:leader="dot" w:pos="9746"/>
        </w:tabs>
      </w:pPr>
      <w:r>
        <w:fldChar w:fldCharType="begin"/>
      </w:r>
      <w:r>
        <w:instrText xml:space="preserve"> HYPERLINK \l _Toc25278 </w:instrText>
      </w:r>
      <w: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3、交付时间、</w:t>
      </w:r>
      <w:r>
        <w:rPr>
          <w:rFonts w:ascii="宋体" w:hAnsi="宋体" w:eastAsia="宋体" w:cs="宋体"/>
          <w:szCs w:val="28"/>
          <w14:textOutline w14:w="5103" w14:cap="sq" w14:cmpd="sng">
            <w14:solidFill>
              <w14:srgbClr w14:val="000000"/>
            </w14:solidFill>
            <w14:prstDash w14:val="solid"/>
            <w14:bevel/>
          </w14:textOutline>
        </w:rPr>
        <w:t>地点</w:t>
      </w:r>
      <w:r>
        <w:tab/>
      </w:r>
      <w:r>
        <w:fldChar w:fldCharType="begin"/>
      </w:r>
      <w:r>
        <w:instrText xml:space="preserve"> PAGEREF _Toc25278 \h </w:instrText>
      </w:r>
      <w:r>
        <w:fldChar w:fldCharType="separate"/>
      </w:r>
      <w:r>
        <w:t>55</w:t>
      </w:r>
      <w:r>
        <w:fldChar w:fldCharType="end"/>
      </w:r>
      <w:r>
        <w:fldChar w:fldCharType="end"/>
      </w:r>
    </w:p>
    <w:p>
      <w:pPr>
        <w:pStyle w:val="14"/>
        <w:tabs>
          <w:tab w:val="right" w:leader="dot" w:pos="9746"/>
        </w:tabs>
      </w:pPr>
      <w:r>
        <w:fldChar w:fldCharType="begin"/>
      </w:r>
      <w:r>
        <w:instrText xml:space="preserve"> HYPERLINK \l _Toc2246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4</w:t>
      </w:r>
      <w:r>
        <w:rPr>
          <w:rFonts w:ascii="宋体" w:hAnsi="宋体" w:eastAsia="宋体" w:cs="宋体"/>
          <w:spacing w:val="-1"/>
          <w:szCs w:val="28"/>
          <w14:textOutline w14:w="5103" w14:cap="sq" w14:cmpd="sng">
            <w14:solidFill>
              <w14:srgbClr w14:val="000000"/>
            </w14:solidFill>
            <w14:prstDash w14:val="solid"/>
            <w14:bevel/>
          </w14:textOutline>
        </w:rPr>
        <w:t>、</w:t>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质保期</w:t>
      </w:r>
      <w:r>
        <w:tab/>
      </w:r>
      <w:r>
        <w:fldChar w:fldCharType="begin"/>
      </w:r>
      <w:r>
        <w:instrText xml:space="preserve"> PAGEREF _Toc2246 \h </w:instrText>
      </w:r>
      <w:r>
        <w:fldChar w:fldCharType="separate"/>
      </w:r>
      <w:r>
        <w:t>55</w:t>
      </w:r>
      <w:r>
        <w:fldChar w:fldCharType="end"/>
      </w:r>
      <w:r>
        <w:fldChar w:fldCharType="end"/>
      </w:r>
    </w:p>
    <w:p>
      <w:pPr>
        <w:sectPr>
          <w:footerReference r:id="rId5" w:type="default"/>
          <w:pgSz w:w="11906" w:h="16839"/>
          <w:pgMar w:top="1440" w:right="1080" w:bottom="1440" w:left="1080" w:header="0" w:footer="994" w:gutter="0"/>
          <w:pgNumType w:fmt="decimal" w:start="1"/>
          <w:cols w:space="720" w:num="1"/>
        </w:sectPr>
      </w:pPr>
      <w:r>
        <w:fldChar w:fldCharType="end"/>
      </w:r>
    </w:p>
    <w:p>
      <w:pPr>
        <w:pStyle w:val="3"/>
        <w:keepNext w:val="0"/>
        <w:keepLines w:val="0"/>
        <w:pageBreakBefore w:val="0"/>
        <w:kinsoku/>
        <w:wordWrap/>
        <w:overflowPunct/>
        <w:topLinePunct w:val="0"/>
        <w:autoSpaceDE/>
        <w:autoSpaceDN/>
        <w:bidi w:val="0"/>
        <w:adjustRightInd/>
        <w:spacing w:before="157" w:beforeLines="50" w:after="157" w:afterLines="50"/>
        <w:textAlignment w:val="auto"/>
        <w:rPr>
          <w:rFonts w:hint="eastAsia" w:ascii="宋体" w:hAnsi="宋体" w:eastAsia="宋体" w:cs="宋体"/>
          <w:snapToGrid w:val="0"/>
          <w:color w:val="000000"/>
          <w:spacing w:val="10"/>
          <w:kern w:val="0"/>
          <w:sz w:val="35"/>
          <w:szCs w:val="35"/>
          <w:lang w:val="zh-CN" w:eastAsia="en-US"/>
          <w14:textOutline w14:w="6537" w14:cap="sq" w14:cmpd="sng">
            <w14:solidFill>
              <w14:srgbClr w14:val="000000"/>
            </w14:solidFill>
            <w14:prstDash w14:val="solid"/>
            <w14:bevel/>
          </w14:textOutline>
        </w:rPr>
      </w:pPr>
      <w:bookmarkStart w:id="1" w:name="_bookmark2"/>
      <w:bookmarkEnd w:id="1"/>
      <w:bookmarkStart w:id="2" w:name="_bookmark3"/>
      <w:bookmarkEnd w:id="2"/>
      <w:bookmarkStart w:id="3" w:name="_Toc6112"/>
      <w:bookmarkStart w:id="4" w:name="_Toc17488"/>
      <w:bookmarkStart w:id="5" w:name="_Toc13386"/>
      <w:r>
        <w:rPr>
          <w:rFonts w:hint="eastAsia" w:ascii="宋体" w:hAnsi="宋体" w:eastAsia="宋体" w:cs="宋体"/>
          <w:snapToGrid w:val="0"/>
          <w:color w:val="000000"/>
          <w:spacing w:val="10"/>
          <w:kern w:val="0"/>
          <w:sz w:val="35"/>
          <w:szCs w:val="35"/>
          <w:lang w:val="zh-CN" w:eastAsia="en-US"/>
          <w14:textOutline w14:w="6537" w14:cap="sq" w14:cmpd="sng">
            <w14:solidFill>
              <w14:srgbClr w14:val="000000"/>
            </w14:solidFill>
            <w14:prstDash w14:val="solid"/>
            <w14:bevel/>
          </w14:textOutline>
        </w:rPr>
        <w:t>第一部分  竞争性磋商公告</w:t>
      </w:r>
      <w:bookmarkEnd w:id="3"/>
    </w:p>
    <w:bookmarkEnd w:id="4"/>
    <w:bookmarkEnd w:id="5"/>
    <w:p>
      <w:pPr>
        <w:bidi w:val="0"/>
        <w:spacing w:line="360" w:lineRule="auto"/>
        <w:ind w:firstLine="440" w:firstLineChars="20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en-US" w:eastAsia="zh-CN"/>
        </w:rPr>
        <w:t>青海兰瑶项目管理有限公司</w:t>
      </w:r>
      <w:r>
        <w:rPr>
          <w:rFonts w:hint="eastAsia" w:asciiTheme="minorEastAsia" w:hAnsiTheme="minorEastAsia" w:eastAsiaTheme="minorEastAsia" w:cstheme="minorEastAsia"/>
          <w:sz w:val="22"/>
          <w:szCs w:val="22"/>
          <w:lang w:val="zh-CN"/>
        </w:rPr>
        <w:t>（以下均简称“采购代理机构”）受</w:t>
      </w:r>
      <w:r>
        <w:rPr>
          <w:rFonts w:hint="eastAsia" w:asciiTheme="minorEastAsia" w:hAnsiTheme="minorEastAsia" w:eastAsiaTheme="minorEastAsia" w:cstheme="minorEastAsia"/>
          <w:sz w:val="22"/>
          <w:szCs w:val="22"/>
          <w:lang w:val="zh-CN" w:eastAsia="zh-CN"/>
        </w:rPr>
        <w:t>同德县农牧和水利局</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zh-CN"/>
        </w:rPr>
        <w:t>以下均简称“采购人”）委托,拟对“</w:t>
      </w:r>
      <w:r>
        <w:rPr>
          <w:rFonts w:hint="eastAsia" w:asciiTheme="minorEastAsia" w:hAnsiTheme="minorEastAsia" w:eastAsiaTheme="minorEastAsia" w:cstheme="minorEastAsia"/>
          <w:sz w:val="22"/>
          <w:szCs w:val="22"/>
          <w:lang w:val="zh-CN" w:eastAsia="zh-CN"/>
        </w:rPr>
        <w:t>同德县2024年产业园冷藏车购置项目</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zh-CN"/>
        </w:rPr>
        <w:t>进行竞争性磋商采购</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val="zh-CN"/>
        </w:rPr>
        <w:t>现予以公告，欢迎潜在的</w:t>
      </w:r>
      <w:r>
        <w:rPr>
          <w:rFonts w:hint="eastAsia" w:asciiTheme="minorEastAsia" w:hAnsiTheme="minorEastAsia" w:eastAsiaTheme="minorEastAsia" w:cstheme="minorEastAsia"/>
          <w:sz w:val="22"/>
          <w:szCs w:val="22"/>
          <w:lang w:val="en-US" w:eastAsia="zh-CN"/>
        </w:rPr>
        <w:t>供应商前来</w:t>
      </w:r>
      <w:r>
        <w:rPr>
          <w:rFonts w:hint="eastAsia" w:asciiTheme="minorEastAsia" w:hAnsiTheme="minorEastAsia" w:eastAsiaTheme="minorEastAsia" w:cstheme="minorEastAsia"/>
          <w:sz w:val="22"/>
          <w:szCs w:val="22"/>
          <w:lang w:val="zh-CN"/>
        </w:rPr>
        <w:t>参加本次</w:t>
      </w:r>
      <w:r>
        <w:rPr>
          <w:rFonts w:hint="eastAsia" w:asciiTheme="minorEastAsia" w:hAnsiTheme="minorEastAsia" w:eastAsiaTheme="minorEastAsia" w:cstheme="minorEastAsia"/>
          <w:sz w:val="22"/>
          <w:szCs w:val="22"/>
          <w:lang w:val="en-US" w:eastAsia="zh-CN"/>
        </w:rPr>
        <w:t>采购</w:t>
      </w:r>
      <w:r>
        <w:rPr>
          <w:rFonts w:hint="eastAsia" w:asciiTheme="minorEastAsia" w:hAnsiTheme="minorEastAsia" w:eastAsiaTheme="minorEastAsia" w:cstheme="minorEastAsia"/>
          <w:sz w:val="22"/>
          <w:szCs w:val="22"/>
          <w:lang w:val="zh-CN"/>
        </w:rPr>
        <w:t>活动。</w:t>
      </w:r>
    </w:p>
    <w:tbl>
      <w:tblPr>
        <w:tblStyle w:val="19"/>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2468"/>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采购项目编号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青海兰瑶竞磋（货物）2024-005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采购项目名称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 xml:space="preserve">同德县2024年产业园冷藏车购置项目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采购方式</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采购预算控制额度</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（小写）人民币¥900000元</w:t>
            </w:r>
          </w:p>
          <w:p>
            <w:pPr>
              <w:bidi w:val="0"/>
              <w:spacing w:line="360" w:lineRule="auto"/>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（大写）玖拾万元整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项目分包个数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lang w:val="en-US" w:eastAsia="zh-CN"/>
              </w:rPr>
              <w:t>供货</w:t>
            </w:r>
            <w:r>
              <w:rPr>
                <w:rFonts w:hint="eastAsia" w:asciiTheme="minorEastAsia" w:hAnsiTheme="minorEastAsia" w:eastAsiaTheme="minorEastAsia" w:cstheme="minorEastAsia"/>
                <w:sz w:val="22"/>
                <w:szCs w:val="22"/>
              </w:rPr>
              <w:t>期</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b w:val="0"/>
                <w:bCs/>
                <w:color w:val="auto"/>
                <w:kern w:val="2"/>
                <w:sz w:val="22"/>
                <w:szCs w:val="22"/>
                <w:highlight w:val="none"/>
                <w:lang w:val="en-US" w:eastAsia="zh-CN" w:bidi="ar-SA"/>
              </w:rPr>
              <w:t>45天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项目地点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同德县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17"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eastAsia="zh-CN"/>
              </w:rPr>
              <w:t>采购内容简述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bidi w:val="0"/>
              <w:spacing w:line="360" w:lineRule="auto"/>
              <w:ind w:leftChars="0"/>
              <w:rPr>
                <w:rFonts w:hint="eastAsia" w:asciiTheme="minorEastAsia" w:hAnsiTheme="minorEastAsia" w:eastAsiaTheme="minorEastAsia" w:cstheme="minorEastAsia"/>
                <w:sz w:val="22"/>
                <w:szCs w:val="22"/>
                <w:lang w:val="en-US" w:eastAsia="zh-CN"/>
              </w:rPr>
            </w:pPr>
            <w:r>
              <w:rPr>
                <w:rFonts w:hint="eastAsia" w:ascii="Times New Roman" w:hAnsi="Times New Roman" w:eastAsia="Times New Roman"/>
                <w:sz w:val="24"/>
                <w:szCs w:val="24"/>
                <w:lang w:val="zh-CN"/>
              </w:rPr>
              <w:t>购置4.2米冷藏运输车1台、6.8米冷藏运输车1台及9.6米冷藏运输车1台。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4"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供应商资格条件</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lang w:val="zh-CN"/>
              </w:rPr>
              <w:t>符合《中华人民共和国政府采购法》第22条的条件，</w:t>
            </w:r>
            <w:r>
              <w:rPr>
                <w:rFonts w:hint="eastAsia" w:asciiTheme="minorEastAsia" w:hAnsiTheme="minorEastAsia" w:eastAsiaTheme="minorEastAsia" w:cstheme="minorEastAsia"/>
                <w:sz w:val="22"/>
                <w:szCs w:val="22"/>
                <w:lang w:val="en-US" w:eastAsia="zh-CN"/>
              </w:rPr>
              <w:t>并提供以下材料</w:t>
            </w:r>
            <w:r>
              <w:rPr>
                <w:rFonts w:hint="eastAsia" w:asciiTheme="minorEastAsia" w:hAnsiTheme="minorEastAsia" w:eastAsiaTheme="minorEastAsia" w:cstheme="minorEastAsia"/>
                <w:sz w:val="22"/>
                <w:szCs w:val="22"/>
                <w:lang w:val="zh-CN"/>
              </w:rPr>
              <w:t>：</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供应商</w:t>
            </w:r>
            <w:r>
              <w:rPr>
                <w:rFonts w:hint="eastAsia" w:asciiTheme="minorEastAsia" w:hAnsiTheme="minorEastAsia" w:eastAsiaTheme="minorEastAsia" w:cstheme="minorEastAsia"/>
                <w:sz w:val="22"/>
                <w:szCs w:val="22"/>
                <w:lang w:val="zh-CN"/>
              </w:rPr>
              <w:t>营业执照等证明文件，自然人的身份证明。</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lang w:val="zh-CN"/>
              </w:rPr>
              <w:t>）财务状况报告，依法缴纳税收和社会保障资金的相关材料。</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lang w:val="zh-CN"/>
              </w:rPr>
              <w:t>）具备履行合同所必需的设备和专业技术能力的证明材料。</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lang w:val="zh-CN"/>
              </w:rPr>
              <w:t>）参加政府采购活动前3年内经营活动中没有重大违法记录的书面声明。</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lang w:val="zh-CN"/>
              </w:rPr>
              <w:t>）具备法律、行政法规规定的其他条件的证明材料。</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2、符合国家相关政策及法律法规的要求：</w:t>
            </w:r>
          </w:p>
          <w:p>
            <w:pPr>
              <w:bidi w:val="0"/>
              <w:spacing w:line="360" w:lineRule="auto"/>
              <w:ind w:left="0" w:leftChars="0" w:firstLine="440" w:firstLineChars="20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经信用中国（www.creditchina.gov.cn）、中国政府采购网（www.ccgp.gov.cn）等渠道查询后，列入失信被执行人、重大税收违法案件当事人名单、政府采购严重违法失信行为记录名单的，取消磋商资格。</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3、单位负责人为同一人或者存在直接控股、管理关系的不同</w:t>
            </w:r>
            <w:r>
              <w:rPr>
                <w:rFonts w:hint="eastAsia" w:asciiTheme="minorEastAsia" w:hAnsiTheme="minorEastAsia" w:eastAsiaTheme="minorEastAsia" w:cstheme="minorEastAsia"/>
                <w:sz w:val="22"/>
                <w:szCs w:val="22"/>
                <w:lang w:val="en-US" w:eastAsia="zh-CN"/>
              </w:rPr>
              <w:t>供应商</w:t>
            </w:r>
            <w:r>
              <w:rPr>
                <w:rFonts w:hint="eastAsia" w:asciiTheme="minorEastAsia" w:hAnsiTheme="minorEastAsia" w:eastAsiaTheme="minorEastAsia" w:cstheme="minorEastAsia"/>
                <w:sz w:val="22"/>
                <w:szCs w:val="22"/>
                <w:lang w:val="zh-CN"/>
              </w:rPr>
              <w:t>，不得参加同一合同项下的政府采购活动。否则，皆取消</w:t>
            </w:r>
            <w:r>
              <w:rPr>
                <w:rFonts w:hint="eastAsia" w:asciiTheme="minorEastAsia" w:hAnsiTheme="minorEastAsia" w:eastAsiaTheme="minorEastAsia" w:cstheme="minorEastAsia"/>
                <w:sz w:val="22"/>
                <w:szCs w:val="22"/>
                <w:lang w:val="zh-CN" w:eastAsia="zh-CN"/>
              </w:rPr>
              <w:t>磋商</w:t>
            </w:r>
            <w:r>
              <w:rPr>
                <w:rFonts w:hint="eastAsia" w:asciiTheme="minorEastAsia" w:hAnsiTheme="minorEastAsia" w:eastAsiaTheme="minorEastAsia" w:cstheme="minorEastAsia"/>
                <w:sz w:val="22"/>
                <w:szCs w:val="22"/>
                <w:lang w:val="zh-CN"/>
              </w:rPr>
              <w:t>资格；</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4、为本采购项目提供整体设计、规范编制或者项目管理、监理、检测等服务的</w:t>
            </w:r>
            <w:r>
              <w:rPr>
                <w:rFonts w:hint="eastAsia" w:asciiTheme="minorEastAsia" w:hAnsiTheme="minorEastAsia" w:eastAsiaTheme="minorEastAsia" w:cstheme="minorEastAsia"/>
                <w:sz w:val="22"/>
                <w:szCs w:val="22"/>
                <w:lang w:val="en-US" w:eastAsia="zh-CN"/>
              </w:rPr>
              <w:t>供应商</w:t>
            </w:r>
            <w:r>
              <w:rPr>
                <w:rFonts w:hint="eastAsia" w:asciiTheme="minorEastAsia" w:hAnsiTheme="minorEastAsia" w:eastAsiaTheme="minorEastAsia" w:cstheme="minorEastAsia"/>
                <w:sz w:val="22"/>
                <w:szCs w:val="22"/>
                <w:lang w:val="zh-CN"/>
              </w:rPr>
              <w:t>，不得再参加该采购项目的其他采购活动；</w:t>
            </w:r>
          </w:p>
          <w:p>
            <w:pPr>
              <w:bidi w:val="0"/>
              <w:spacing w:line="360" w:lineRule="auto"/>
              <w:ind w:left="0" w:leftChars="0" w:firstLine="0" w:firstLineChars="0"/>
              <w:rPr>
                <w:rFonts w:hint="eastAsia"/>
                <w:lang w:val="zh-CN"/>
              </w:rPr>
            </w:pP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lang w:val="zh-CN"/>
              </w:rPr>
              <w:t>、本项目不接受联合体磋商。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公告发布时间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b w:val="0"/>
                <w:bCs w:val="0"/>
                <w:color w:val="000000"/>
                <w:sz w:val="22"/>
                <w:szCs w:val="22"/>
                <w:lang w:val="en-US" w:eastAsia="zh-CN"/>
              </w:rPr>
            </w:pPr>
            <w:r>
              <w:rPr>
                <w:rFonts w:hint="eastAsia" w:asciiTheme="minorEastAsia" w:hAnsiTheme="minorEastAsia" w:eastAsiaTheme="minorEastAsia" w:cstheme="minorEastAsia"/>
                <w:b w:val="0"/>
                <w:bCs w:val="0"/>
                <w:color w:val="auto"/>
                <w:sz w:val="22"/>
                <w:szCs w:val="22"/>
                <w:shd w:val="clear" w:color="auto" w:fill="auto"/>
                <w:lang w:val="en-US" w:eastAsia="zh-CN"/>
              </w:rPr>
              <w:t>2024年03月22日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获取磋商文件时间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b w:val="0"/>
                <w:bCs w:val="0"/>
                <w:color w:val="000000"/>
                <w:sz w:val="22"/>
                <w:szCs w:val="22"/>
                <w:lang w:val="en-US" w:eastAsia="zh-CN"/>
              </w:rPr>
            </w:pPr>
            <w:r>
              <w:rPr>
                <w:rFonts w:hint="eastAsia" w:asciiTheme="minorEastAsia" w:hAnsiTheme="minorEastAsia" w:eastAsiaTheme="minorEastAsia" w:cstheme="minorEastAsia"/>
                <w:b w:val="0"/>
                <w:bCs w:val="0"/>
                <w:color w:val="000000"/>
                <w:sz w:val="22"/>
                <w:szCs w:val="22"/>
                <w:lang w:val="en-US" w:eastAsia="zh-CN"/>
              </w:rPr>
              <w:t>2024年03月25日至2024年03月29日，每日上午00</w:t>
            </w:r>
            <w:r>
              <w:rPr>
                <w:rFonts w:hint="eastAsia" w:asciiTheme="minorEastAsia" w:hAnsiTheme="minorEastAsia" w:eastAsiaTheme="minorEastAsia" w:cstheme="minorEastAsia"/>
                <w:b w:val="0"/>
                <w:bCs w:val="0"/>
                <w:color w:val="000000"/>
                <w:sz w:val="22"/>
                <w:szCs w:val="22"/>
                <w:lang w:val="zh-CN" w:eastAsia="zh-CN"/>
              </w:rPr>
              <w:t>：00-</w:t>
            </w:r>
            <w:r>
              <w:rPr>
                <w:rFonts w:hint="eastAsia" w:asciiTheme="minorEastAsia" w:hAnsiTheme="minorEastAsia" w:eastAsiaTheme="minorEastAsia" w:cstheme="minorEastAsia"/>
                <w:b w:val="0"/>
                <w:bCs w:val="0"/>
                <w:color w:val="000000"/>
                <w:sz w:val="22"/>
                <w:szCs w:val="22"/>
                <w:lang w:val="en-US" w:eastAsia="zh-CN"/>
              </w:rPr>
              <w:t>12</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0</w:t>
            </w:r>
            <w:r>
              <w:rPr>
                <w:rFonts w:hint="eastAsia" w:asciiTheme="minorEastAsia" w:hAnsiTheme="minorEastAsia" w:eastAsiaTheme="minorEastAsia" w:cstheme="minorEastAsia"/>
                <w:b w:val="0"/>
                <w:bCs w:val="0"/>
                <w:color w:val="000000"/>
                <w:sz w:val="22"/>
                <w:szCs w:val="22"/>
                <w:lang w:val="zh-CN" w:eastAsia="zh-CN"/>
              </w:rPr>
              <w:t>0，</w:t>
            </w:r>
            <w:r>
              <w:rPr>
                <w:rFonts w:hint="eastAsia" w:asciiTheme="minorEastAsia" w:hAnsiTheme="minorEastAsia" w:eastAsiaTheme="minorEastAsia" w:cstheme="minorEastAsia"/>
                <w:b w:val="0"/>
                <w:bCs w:val="0"/>
                <w:color w:val="000000"/>
                <w:sz w:val="22"/>
                <w:szCs w:val="22"/>
                <w:lang w:val="en-US" w:eastAsia="zh-CN"/>
              </w:rPr>
              <w:t>下午12</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00</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23</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59</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周末、</w:t>
            </w:r>
            <w:r>
              <w:rPr>
                <w:rFonts w:hint="eastAsia" w:asciiTheme="minorEastAsia" w:hAnsiTheme="minorEastAsia" w:eastAsiaTheme="minorEastAsia" w:cstheme="minorEastAsia"/>
                <w:b w:val="0"/>
                <w:bCs w:val="0"/>
                <w:color w:val="000000"/>
                <w:sz w:val="22"/>
                <w:szCs w:val="22"/>
                <w:lang w:val="zh-CN" w:eastAsia="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获取磋商文件方式</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供应商登录政采云平台https://www.zcygov.cn/在线申请获取采购文件（进入“项目采购”应用，在获取采购文件菜单中选择项目，申请获取采购文件）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6"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磋商文件售价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人民币</w:t>
            </w:r>
            <w:r>
              <w:rPr>
                <w:rFonts w:hint="eastAsia" w:asciiTheme="minorEastAsia" w:hAnsiTheme="minorEastAsia" w:eastAsiaTheme="minorEastAsia" w:cstheme="minorEastAsia"/>
                <w:sz w:val="22"/>
                <w:szCs w:val="22"/>
                <w:lang w:val="en-US" w:eastAsia="zh-CN"/>
              </w:rPr>
              <w:t>0</w:t>
            </w:r>
            <w:r>
              <w:rPr>
                <w:rFonts w:hint="eastAsia" w:asciiTheme="minorEastAsia" w:hAnsiTheme="minorEastAsia" w:eastAsiaTheme="minorEastAsia" w:cstheme="minorEastAsia"/>
                <w:sz w:val="22"/>
                <w:szCs w:val="22"/>
                <w:lang w:val="zh-CN"/>
              </w:rPr>
              <w:t>元（磋商文件售后不退, 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5"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获取磋商文件地点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提交响应文件截止时间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color w:val="000000"/>
                <w:sz w:val="22"/>
                <w:szCs w:val="22"/>
                <w:lang w:val="zh-CN" w:eastAsia="zh-CN"/>
              </w:rPr>
            </w:pPr>
            <w:r>
              <w:rPr>
                <w:rFonts w:hint="eastAsia" w:asciiTheme="minorEastAsia" w:hAnsiTheme="minorEastAsia" w:eastAsiaTheme="minorEastAsia" w:cstheme="minorEastAsia"/>
                <w:color w:val="000000"/>
                <w:sz w:val="22"/>
                <w:szCs w:val="22"/>
                <w:highlight w:val="none"/>
                <w:lang w:val="zh-CN" w:eastAsia="zh-CN"/>
              </w:rPr>
              <w:t>2024年04月0</w:t>
            </w:r>
            <w:r>
              <w:rPr>
                <w:rFonts w:hint="eastAsia" w:asciiTheme="minorEastAsia" w:hAnsiTheme="minorEastAsia" w:eastAsiaTheme="minorEastAsia" w:cstheme="minorEastAsia"/>
                <w:color w:val="000000"/>
                <w:sz w:val="22"/>
                <w:szCs w:val="22"/>
                <w:highlight w:val="none"/>
                <w:lang w:val="en-US" w:eastAsia="zh-CN"/>
              </w:rPr>
              <w:t>8</w:t>
            </w:r>
            <w:r>
              <w:rPr>
                <w:rFonts w:hint="eastAsia" w:asciiTheme="minorEastAsia" w:hAnsiTheme="minorEastAsia" w:eastAsiaTheme="minorEastAsia" w:cstheme="minorEastAsia"/>
                <w:color w:val="000000"/>
                <w:sz w:val="22"/>
                <w:szCs w:val="22"/>
                <w:highlight w:val="none"/>
                <w:lang w:val="zh-CN" w:eastAsia="zh-CN"/>
              </w:rPr>
              <w:t>日1</w:t>
            </w:r>
            <w:r>
              <w:rPr>
                <w:rFonts w:hint="eastAsia" w:asciiTheme="minorEastAsia" w:hAnsiTheme="minorEastAsia" w:eastAsiaTheme="minorEastAsia" w:cstheme="minorEastAsia"/>
                <w:color w:val="000000"/>
                <w:sz w:val="22"/>
                <w:szCs w:val="22"/>
                <w:highlight w:val="none"/>
                <w:lang w:val="en-US" w:eastAsia="zh-CN"/>
              </w:rPr>
              <w:t>0</w:t>
            </w:r>
            <w:r>
              <w:rPr>
                <w:rFonts w:hint="eastAsia" w:asciiTheme="minorEastAsia" w:hAnsiTheme="minorEastAsia" w:eastAsiaTheme="minorEastAsia" w:cstheme="minorEastAsia"/>
                <w:color w:val="000000"/>
                <w:sz w:val="22"/>
                <w:szCs w:val="22"/>
                <w:highlight w:val="none"/>
                <w:lang w:val="zh-CN" w:eastAsia="zh-CN"/>
              </w:rPr>
              <w:t>:00</w:t>
            </w:r>
            <w:r>
              <w:rPr>
                <w:rFonts w:hint="eastAsia" w:asciiTheme="minorEastAsia" w:hAnsiTheme="minorEastAsia" w:eastAsiaTheme="minorEastAsia" w:cstheme="minorEastAsia"/>
                <w:color w:val="000000"/>
                <w:sz w:val="22"/>
                <w:szCs w:val="22"/>
                <w:highlight w:val="none"/>
                <w:lang w:val="en-US" w:eastAsia="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提交响应文件地点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政采云投标客户端（供应商应在响应截止时间前按磋商文件要求使用政采云电子投标客户端制作上传电子响应文件，并在响应截止时间后远程解密响应文件。）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lang w:val="zh-CN" w:eastAsia="zh-CN"/>
              </w:rPr>
            </w:pPr>
            <w:r>
              <w:rPr>
                <w:rFonts w:hint="eastAsia" w:asciiTheme="minorEastAsia" w:hAnsiTheme="minorEastAsia" w:eastAsiaTheme="minorEastAsia" w:cstheme="minorEastAsia"/>
                <w:sz w:val="22"/>
                <w:szCs w:val="22"/>
                <w:lang w:val="zh-CN" w:eastAsia="zh-CN"/>
              </w:rPr>
              <w:t>采购人及联系人电话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采 购 人：同德县农牧和水利局</w:t>
            </w:r>
          </w:p>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联 系 人：</w:t>
            </w:r>
            <w:r>
              <w:rPr>
                <w:rFonts w:hint="eastAsia" w:asciiTheme="minorEastAsia" w:hAnsiTheme="minorEastAsia" w:eastAsiaTheme="minorEastAsia" w:cstheme="minorEastAsia"/>
                <w:color w:val="auto"/>
                <w:sz w:val="22"/>
                <w:szCs w:val="22"/>
                <w:lang w:val="en-US" w:eastAsia="zh-CN"/>
              </w:rPr>
              <w:t>李老师</w:t>
            </w:r>
          </w:p>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联系电话：</w:t>
            </w:r>
            <w:r>
              <w:rPr>
                <w:rFonts w:hint="eastAsia" w:asciiTheme="minorEastAsia" w:hAnsiTheme="minorEastAsia" w:eastAsiaTheme="minorEastAsia" w:cstheme="minorEastAsia"/>
                <w:color w:val="auto"/>
                <w:sz w:val="22"/>
                <w:szCs w:val="22"/>
                <w:lang w:val="en-US" w:eastAsia="zh-CN"/>
              </w:rPr>
              <w:t>0974-8592806</w:t>
            </w:r>
          </w:p>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联系地址：</w:t>
            </w:r>
            <w:r>
              <w:rPr>
                <w:rFonts w:hint="eastAsia" w:asciiTheme="minorEastAsia" w:hAnsiTheme="minorEastAsia" w:eastAsiaTheme="minorEastAsia" w:cstheme="minorEastAsia"/>
                <w:color w:val="auto"/>
                <w:sz w:val="22"/>
                <w:szCs w:val="22"/>
                <w:lang w:val="en-US" w:eastAsia="zh-CN"/>
              </w:rPr>
              <w:t>同德县农牧和水利局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采购代理机构及联系人电话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采购代理机构：青海兰瑶项目管理有限公司</w:t>
            </w:r>
          </w:p>
          <w:p>
            <w:pPr>
              <w:bidi w:val="0"/>
              <w:spacing w:line="360" w:lineRule="auto"/>
              <w:ind w:left="0" w:leftChars="0" w:firstLine="0" w:firstLineChars="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联系人：</w:t>
            </w:r>
            <w:r>
              <w:rPr>
                <w:rFonts w:hint="eastAsia" w:asciiTheme="minorEastAsia" w:hAnsiTheme="minorEastAsia" w:eastAsiaTheme="minorEastAsia" w:cstheme="minorEastAsia"/>
                <w:color w:val="auto"/>
                <w:sz w:val="22"/>
                <w:szCs w:val="22"/>
                <w:highlight w:val="none"/>
                <w:lang w:val="en-US" w:eastAsia="zh-CN"/>
              </w:rPr>
              <w:t>霍女士</w:t>
            </w:r>
          </w:p>
          <w:p>
            <w:pPr>
              <w:bidi w:val="0"/>
              <w:spacing w:line="360" w:lineRule="auto"/>
              <w:ind w:left="0" w:leftChars="0" w:firstLine="0" w:firstLineChars="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联系电话：0971-4320202</w:t>
            </w:r>
          </w:p>
          <w:p>
            <w:pPr>
              <w:bidi w:val="0"/>
              <w:spacing w:line="360" w:lineRule="auto"/>
              <w:ind w:left="0" w:leftChars="0" w:firstLine="0" w:firstLineChars="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auto"/>
                <w:sz w:val="22"/>
                <w:szCs w:val="22"/>
                <w:lang w:val="en-US" w:eastAsia="zh-CN"/>
              </w:rPr>
              <w:t>联系地址：青海省西宁市城西区西关大街130号金座美伦3号楼19楼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采购代理机构开户银行</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w:t>中国银行股份有限公司青海省分行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收款人</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lang w:val="en-US" w:eastAsia="zh-CN"/>
              </w:rPr>
              <w:t>青海兰瑶项目管理有限公司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账号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105067292434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9"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其他事项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公告期限：自《青海省政府采购网》发布之日起5个工作日；</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公告内容以《青海省政府采购网》发布的为准；</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公告网站：《中国采购与招标网》、《青海省电子招标投标公共服务平台》、《青海省政府采购网》。</w:t>
            </w:r>
          </w:p>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1.本次招标采用线上提交响应文件的方式进行评审，线上响应文件必须在响应文件递交截止时间前上传政采云平台。</w:t>
            </w:r>
          </w:p>
          <w:p>
            <w:pPr>
              <w:bidi w:val="0"/>
              <w:spacing w:line="360" w:lineRule="auto"/>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7"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财政部门监督电话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单位名称：</w:t>
            </w:r>
            <w:r>
              <w:rPr>
                <w:rFonts w:hint="eastAsia" w:asciiTheme="minorEastAsia" w:hAnsiTheme="minorEastAsia" w:eastAsiaTheme="minorEastAsia" w:cstheme="minorEastAsia"/>
                <w:color w:val="auto"/>
                <w:sz w:val="22"/>
                <w:szCs w:val="22"/>
                <w:lang w:val="en-US" w:eastAsia="zh-CN"/>
              </w:rPr>
              <w:t>同德县财政局</w:t>
            </w:r>
          </w:p>
          <w:p>
            <w:pPr>
              <w:bidi w:val="0"/>
              <w:spacing w:line="360" w:lineRule="auto"/>
              <w:ind w:left="0" w:leftChars="0" w:firstLine="0" w:firstLine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auto"/>
                <w:sz w:val="22"/>
                <w:szCs w:val="22"/>
                <w:lang w:eastAsia="zh-CN"/>
              </w:rPr>
              <w:t>联系电话：</w:t>
            </w:r>
            <w:r>
              <w:rPr>
                <w:rFonts w:hint="eastAsia" w:asciiTheme="minorEastAsia" w:hAnsiTheme="minorEastAsia" w:eastAsiaTheme="minorEastAsia" w:cstheme="minorEastAsia"/>
                <w:color w:val="auto"/>
                <w:sz w:val="22"/>
                <w:szCs w:val="22"/>
                <w:highlight w:val="none"/>
                <w:lang w:eastAsia="zh-CN"/>
              </w:rPr>
              <w:t>0974-8592088</w:t>
            </w:r>
          </w:p>
        </w:tc>
      </w:tr>
    </w:tbl>
    <w:p>
      <w:pPr>
        <w:spacing w:before="139" w:line="224" w:lineRule="auto"/>
        <w:ind w:left="2375"/>
        <w:outlineLvl w:val="0"/>
        <w:rPr>
          <w:rFonts w:ascii="宋体" w:hAnsi="宋体" w:eastAsia="宋体" w:cs="宋体"/>
          <w:spacing w:val="10"/>
          <w:sz w:val="35"/>
          <w:szCs w:val="35"/>
          <w14:textOutline w14:w="6537" w14:cap="sq" w14:cmpd="sng">
            <w14:solidFill>
              <w14:srgbClr w14:val="000000"/>
            </w14:solidFill>
            <w14:prstDash w14:val="solid"/>
            <w14:bevel/>
          </w14:textOutline>
        </w:rPr>
      </w:pPr>
    </w:p>
    <w:p>
      <w:pPr>
        <w:spacing w:before="139" w:line="224" w:lineRule="auto"/>
        <w:ind w:left="2375"/>
        <w:outlineLvl w:val="0"/>
        <w:rPr>
          <w:rFonts w:ascii="宋体" w:hAnsi="宋体" w:eastAsia="宋体" w:cs="宋体"/>
          <w:spacing w:val="10"/>
          <w:sz w:val="35"/>
          <w:szCs w:val="35"/>
          <w14:textOutline w14:w="6537" w14:cap="sq" w14:cmpd="sng">
            <w14:solidFill>
              <w14:srgbClr w14:val="000000"/>
            </w14:solidFill>
            <w14:prstDash w14:val="solid"/>
            <w14:bevel/>
          </w14:textOutline>
        </w:rPr>
      </w:pPr>
    </w:p>
    <w:p>
      <w:pPr>
        <w:spacing w:before="139" w:line="224" w:lineRule="auto"/>
        <w:ind w:left="2375"/>
        <w:outlineLvl w:val="0"/>
        <w:rPr>
          <w:rFonts w:ascii="宋体" w:hAnsi="宋体" w:eastAsia="宋体" w:cs="宋体"/>
          <w:spacing w:val="10"/>
          <w:sz w:val="35"/>
          <w:szCs w:val="35"/>
          <w14:textOutline w14:w="6537" w14:cap="sq" w14:cmpd="sng">
            <w14:solidFill>
              <w14:srgbClr w14:val="000000"/>
            </w14:solidFill>
            <w14:prstDash w14:val="solid"/>
            <w14:bevel/>
          </w14:textOutline>
        </w:rPr>
      </w:pPr>
    </w:p>
    <w:p>
      <w:pPr>
        <w:rPr>
          <w:rFonts w:ascii="宋体" w:hAnsi="宋体" w:eastAsia="宋体" w:cs="宋体"/>
          <w:spacing w:val="10"/>
          <w:sz w:val="35"/>
          <w:szCs w:val="35"/>
          <w14:textOutline w14:w="6537" w14:cap="sq" w14:cmpd="sng">
            <w14:solidFill>
              <w14:srgbClr w14:val="000000"/>
            </w14:solidFill>
            <w14:prstDash w14:val="solid"/>
            <w14:bevel/>
          </w14:textOutline>
        </w:rPr>
      </w:pPr>
    </w:p>
    <w:p>
      <w:pPr>
        <w:pStyle w:val="18"/>
        <w:rPr>
          <w:rFonts w:ascii="宋体" w:hAnsi="宋体" w:eastAsia="宋体" w:cs="宋体"/>
          <w:spacing w:val="10"/>
          <w:sz w:val="35"/>
          <w:szCs w:val="35"/>
          <w14:textOutline w14:w="6537" w14:cap="sq" w14:cmpd="sng">
            <w14:solidFill>
              <w14:srgbClr w14:val="000000"/>
            </w14:solidFill>
            <w14:prstDash w14:val="solid"/>
            <w14:bevel/>
          </w14:textOutline>
        </w:rPr>
      </w:pPr>
    </w:p>
    <w:p>
      <w:pPr>
        <w:rPr>
          <w:rFonts w:ascii="宋体" w:hAnsi="宋体" w:eastAsia="宋体" w:cs="宋体"/>
          <w:spacing w:val="10"/>
          <w:sz w:val="35"/>
          <w:szCs w:val="35"/>
          <w14:textOutline w14:w="6537" w14:cap="sq" w14:cmpd="sng">
            <w14:solidFill>
              <w14:srgbClr w14:val="000000"/>
            </w14:solidFill>
            <w14:prstDash w14:val="solid"/>
            <w14:bevel/>
          </w14:textOutline>
        </w:rPr>
      </w:pPr>
    </w:p>
    <w:p>
      <w:pPr>
        <w:rPr>
          <w:rFonts w:ascii="宋体" w:hAnsi="宋体" w:eastAsia="宋体" w:cs="宋体"/>
          <w:spacing w:val="10"/>
          <w:sz w:val="35"/>
          <w:szCs w:val="35"/>
          <w14:textOutline w14:w="6537" w14:cap="sq" w14:cmpd="sng">
            <w14:solidFill>
              <w14:srgbClr w14:val="000000"/>
            </w14:solidFill>
            <w14:prstDash w14:val="solid"/>
            <w14:bevel/>
          </w14:textOutline>
        </w:rPr>
      </w:pPr>
    </w:p>
    <w:p>
      <w:pPr>
        <w:rPr>
          <w:rFonts w:ascii="宋体" w:hAnsi="宋体" w:eastAsia="宋体" w:cs="宋体"/>
          <w:spacing w:val="10"/>
          <w:sz w:val="35"/>
          <w:szCs w:val="35"/>
          <w14:textOutline w14:w="6537" w14:cap="sq" w14:cmpd="sng">
            <w14:solidFill>
              <w14:srgbClr w14:val="000000"/>
            </w14:solidFill>
            <w14:prstDash w14:val="solid"/>
            <w14:bevel/>
          </w14:textOutline>
        </w:rPr>
      </w:pPr>
    </w:p>
    <w:p>
      <w:pPr>
        <w:rPr>
          <w:rFonts w:ascii="宋体" w:hAnsi="宋体" w:eastAsia="宋体" w:cs="宋体"/>
          <w:spacing w:val="10"/>
          <w:sz w:val="35"/>
          <w:szCs w:val="35"/>
          <w14:textOutline w14:w="6537" w14:cap="sq" w14:cmpd="sng">
            <w14:solidFill>
              <w14:srgbClr w14:val="000000"/>
            </w14:solidFill>
            <w14:prstDash w14:val="solid"/>
            <w14:bevel/>
          </w14:textOutline>
        </w:rPr>
      </w:pPr>
    </w:p>
    <w:p/>
    <w:p>
      <w:pPr>
        <w:spacing w:before="139" w:line="224" w:lineRule="auto"/>
        <w:ind w:left="2375"/>
        <w:outlineLvl w:val="0"/>
        <w:rPr>
          <w:rFonts w:ascii="宋体" w:hAnsi="宋体" w:eastAsia="宋体" w:cs="宋体"/>
          <w:sz w:val="35"/>
          <w:szCs w:val="35"/>
        </w:rPr>
      </w:pPr>
      <w:bookmarkStart w:id="6" w:name="_Toc6573"/>
      <w:r>
        <w:rPr>
          <w:rFonts w:ascii="宋体" w:hAnsi="宋体" w:eastAsia="宋体" w:cs="宋体"/>
          <w:spacing w:val="10"/>
          <w:sz w:val="35"/>
          <w:szCs w:val="35"/>
          <w14:textOutline w14:w="6537" w14:cap="sq" w14:cmpd="sng">
            <w14:solidFill>
              <w14:srgbClr w14:val="000000"/>
            </w14:solidFill>
            <w14:prstDash w14:val="solid"/>
            <w14:bevel/>
          </w14:textOutline>
        </w:rPr>
        <w:t>第二部分</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磋商响应供应商须</w:t>
      </w:r>
      <w:r>
        <w:rPr>
          <w:rFonts w:ascii="宋体" w:hAnsi="宋体" w:eastAsia="宋体" w:cs="宋体"/>
          <w:spacing w:val="7"/>
          <w:sz w:val="35"/>
          <w:szCs w:val="35"/>
          <w14:textOutline w14:w="6537" w14:cap="sq" w14:cmpd="sng">
            <w14:solidFill>
              <w14:srgbClr w14:val="000000"/>
            </w14:solidFill>
            <w14:prstDash w14:val="solid"/>
            <w14:bevel/>
          </w14:textOutline>
        </w:rPr>
        <w:t>知</w:t>
      </w:r>
      <w:bookmarkEnd w:id="6"/>
    </w:p>
    <w:p>
      <w:pPr>
        <w:spacing w:line="128" w:lineRule="exact"/>
      </w:pPr>
    </w:p>
    <w:tbl>
      <w:tblPr>
        <w:tblStyle w:val="26"/>
        <w:tblW w:w="95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935"/>
        <w:gridCol w:w="6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83" w:type="dxa"/>
            <w:tcBorders>
              <w:top w:val="single" w:color="000000" w:sz="2" w:space="0"/>
              <w:bottom w:val="single" w:color="000000" w:sz="2" w:space="0"/>
            </w:tcBorders>
          </w:tcPr>
          <w:p>
            <w:pPr>
              <w:spacing w:before="70" w:line="229" w:lineRule="auto"/>
              <w:ind w:left="113"/>
              <w:rPr>
                <w:rFonts w:ascii="宋体" w:hAnsi="宋体" w:eastAsia="宋体" w:cs="宋体"/>
                <w:sz w:val="22"/>
                <w:szCs w:val="22"/>
              </w:rPr>
            </w:pPr>
            <w:r>
              <w:rPr>
                <w:rFonts w:ascii="宋体" w:hAnsi="宋体" w:eastAsia="宋体" w:cs="宋体"/>
                <w:spacing w:val="6"/>
                <w:sz w:val="22"/>
                <w:szCs w:val="22"/>
              </w:rPr>
              <w:t>序</w:t>
            </w:r>
            <w:r>
              <w:rPr>
                <w:rFonts w:ascii="宋体" w:hAnsi="宋体" w:eastAsia="宋体" w:cs="宋体"/>
                <w:spacing w:val="5"/>
                <w:sz w:val="22"/>
                <w:szCs w:val="22"/>
              </w:rPr>
              <w:t>号</w:t>
            </w:r>
          </w:p>
        </w:tc>
        <w:tc>
          <w:tcPr>
            <w:tcW w:w="8801" w:type="dxa"/>
            <w:gridSpan w:val="2"/>
            <w:tcBorders>
              <w:top w:val="single" w:color="000000" w:sz="2" w:space="0"/>
              <w:bottom w:val="single" w:color="000000" w:sz="2" w:space="0"/>
            </w:tcBorders>
          </w:tcPr>
          <w:p>
            <w:pPr>
              <w:spacing w:before="71" w:line="227" w:lineRule="auto"/>
              <w:ind w:left="3017"/>
              <w:rPr>
                <w:rFonts w:ascii="宋体" w:hAnsi="宋体" w:eastAsia="宋体" w:cs="宋体"/>
                <w:sz w:val="22"/>
                <w:szCs w:val="22"/>
              </w:rPr>
            </w:pPr>
            <w:r>
              <w:rPr>
                <w:rFonts w:ascii="宋体" w:hAnsi="宋体" w:eastAsia="宋体" w:cs="宋体"/>
                <w:spacing w:val="2"/>
                <w:sz w:val="22"/>
                <w:szCs w:val="22"/>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83" w:type="dxa"/>
            <w:tcBorders>
              <w:top w:val="single" w:color="000000" w:sz="2" w:space="0"/>
              <w:bottom w:val="single" w:color="000000" w:sz="2" w:space="0"/>
            </w:tcBorders>
            <w:vAlign w:val="center"/>
          </w:tcPr>
          <w:p>
            <w:pPr>
              <w:spacing w:before="99" w:line="192" w:lineRule="auto"/>
              <w:ind w:left="131"/>
              <w:jc w:val="both"/>
              <w:rPr>
                <w:rFonts w:ascii="宋体" w:hAnsi="宋体" w:eastAsia="宋体" w:cs="宋体"/>
                <w:sz w:val="22"/>
                <w:szCs w:val="22"/>
              </w:rPr>
            </w:pPr>
            <w:r>
              <w:rPr>
                <w:rFonts w:ascii="宋体" w:hAnsi="宋体" w:eastAsia="宋体" w:cs="宋体"/>
                <w:sz w:val="22"/>
                <w:szCs w:val="22"/>
              </w:rPr>
              <w:t>1</w:t>
            </w:r>
          </w:p>
        </w:tc>
        <w:tc>
          <w:tcPr>
            <w:tcW w:w="1935" w:type="dxa"/>
            <w:tcBorders>
              <w:top w:val="single" w:color="000000" w:sz="2" w:space="0"/>
              <w:bottom w:val="single" w:color="000000" w:sz="2" w:space="0"/>
            </w:tcBorders>
            <w:vAlign w:val="center"/>
          </w:tcPr>
          <w:p>
            <w:pPr>
              <w:spacing w:before="61"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购项目名称</w:t>
            </w:r>
          </w:p>
        </w:tc>
        <w:tc>
          <w:tcPr>
            <w:tcW w:w="6866" w:type="dxa"/>
            <w:tcBorders>
              <w:top w:val="single" w:color="000000" w:sz="2" w:space="0"/>
              <w:bottom w:val="single" w:color="000000" w:sz="2" w:space="0"/>
            </w:tcBorders>
            <w:vAlign w:val="center"/>
          </w:tcPr>
          <w:p>
            <w:pPr>
              <w:spacing w:before="116" w:line="227" w:lineRule="auto"/>
              <w:ind w:left="109"/>
              <w:jc w:val="both"/>
              <w:rPr>
                <w:rFonts w:hint="default" w:ascii="宋体" w:hAnsi="宋体" w:eastAsia="宋体" w:cs="宋体"/>
                <w:sz w:val="22"/>
                <w:szCs w:val="22"/>
                <w:lang w:val="en-US" w:eastAsia="zh-CN"/>
              </w:rPr>
            </w:pPr>
            <w:r>
              <w:rPr>
                <w:rFonts w:hint="eastAsia" w:ascii="宋体" w:hAnsi="宋体" w:eastAsia="宋体" w:cs="宋体"/>
                <w:spacing w:val="9"/>
                <w:sz w:val="22"/>
                <w:szCs w:val="22"/>
                <w:lang w:eastAsia="zh-CN"/>
              </w:rPr>
              <w:t>同德县2024年产业园冷藏车购置项目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pPr>
              <w:spacing w:before="99" w:line="192" w:lineRule="auto"/>
              <w:ind w:left="117"/>
              <w:jc w:val="both"/>
              <w:rPr>
                <w:rFonts w:ascii="宋体" w:hAnsi="宋体" w:eastAsia="宋体" w:cs="宋体"/>
                <w:sz w:val="22"/>
                <w:szCs w:val="22"/>
              </w:rPr>
            </w:pPr>
            <w:r>
              <w:rPr>
                <w:rFonts w:ascii="宋体" w:hAnsi="宋体" w:eastAsia="宋体" w:cs="宋体"/>
                <w:sz w:val="22"/>
                <w:szCs w:val="22"/>
              </w:rPr>
              <w:t>2</w:t>
            </w:r>
          </w:p>
        </w:tc>
        <w:tc>
          <w:tcPr>
            <w:tcW w:w="1935" w:type="dxa"/>
            <w:tcBorders>
              <w:top w:val="single" w:color="000000" w:sz="2" w:space="0"/>
              <w:bottom w:val="single" w:color="000000" w:sz="2" w:space="0"/>
            </w:tcBorders>
            <w:vAlign w:val="center"/>
          </w:tcPr>
          <w:p>
            <w:pPr>
              <w:spacing w:before="61"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购项目编号</w:t>
            </w:r>
          </w:p>
        </w:tc>
        <w:tc>
          <w:tcPr>
            <w:tcW w:w="6866" w:type="dxa"/>
            <w:tcBorders>
              <w:top w:val="single" w:color="000000" w:sz="2" w:space="0"/>
              <w:bottom w:val="single" w:color="000000" w:sz="2" w:space="0"/>
            </w:tcBorders>
            <w:vAlign w:val="center"/>
          </w:tcPr>
          <w:p>
            <w:pPr>
              <w:spacing w:before="61" w:line="227" w:lineRule="auto"/>
              <w:ind w:left="110"/>
              <w:jc w:val="both"/>
              <w:rPr>
                <w:rFonts w:hint="eastAsia" w:ascii="宋体" w:hAnsi="宋体" w:eastAsia="宋体" w:cs="宋体"/>
                <w:sz w:val="22"/>
                <w:szCs w:val="22"/>
                <w:lang w:eastAsia="zh-CN"/>
              </w:rPr>
            </w:pPr>
            <w:r>
              <w:rPr>
                <w:rFonts w:hint="eastAsia" w:ascii="宋体" w:hAnsi="宋体" w:eastAsia="宋体" w:cs="宋体"/>
                <w:spacing w:val="12"/>
                <w:sz w:val="22"/>
                <w:szCs w:val="22"/>
                <w:lang w:eastAsia="zh-CN"/>
              </w:rPr>
              <w:t>青海兰瑶竞磋（货物）2024-005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83" w:type="dxa"/>
            <w:tcBorders>
              <w:top w:val="single" w:color="000000" w:sz="2" w:space="0"/>
              <w:bottom w:val="single" w:color="000000" w:sz="2" w:space="0"/>
            </w:tcBorders>
            <w:vAlign w:val="center"/>
          </w:tcPr>
          <w:p>
            <w:pPr>
              <w:spacing w:before="100" w:line="190" w:lineRule="auto"/>
              <w:ind w:left="118"/>
              <w:jc w:val="both"/>
              <w:rPr>
                <w:rFonts w:ascii="宋体" w:hAnsi="宋体" w:eastAsia="宋体" w:cs="宋体"/>
                <w:sz w:val="22"/>
                <w:szCs w:val="22"/>
              </w:rPr>
            </w:pPr>
            <w:r>
              <w:rPr>
                <w:rFonts w:ascii="宋体" w:hAnsi="宋体" w:eastAsia="宋体" w:cs="宋体"/>
                <w:sz w:val="22"/>
                <w:szCs w:val="22"/>
              </w:rPr>
              <w:t>3</w:t>
            </w:r>
          </w:p>
        </w:tc>
        <w:tc>
          <w:tcPr>
            <w:tcW w:w="1935" w:type="dxa"/>
            <w:tcBorders>
              <w:top w:val="single" w:color="000000" w:sz="2" w:space="0"/>
              <w:bottom w:val="single" w:color="000000" w:sz="2" w:space="0"/>
            </w:tcBorders>
            <w:vAlign w:val="center"/>
          </w:tcPr>
          <w:p>
            <w:pPr>
              <w:spacing w:before="61" w:line="227" w:lineRule="auto"/>
              <w:ind w:left="107"/>
              <w:jc w:val="both"/>
              <w:rPr>
                <w:rFonts w:ascii="宋体" w:hAnsi="宋体" w:eastAsia="宋体" w:cs="宋体"/>
                <w:sz w:val="22"/>
                <w:szCs w:val="22"/>
              </w:rPr>
            </w:pPr>
            <w:r>
              <w:rPr>
                <w:rFonts w:ascii="宋体" w:hAnsi="宋体" w:eastAsia="宋体" w:cs="宋体"/>
                <w:spacing w:val="7"/>
                <w:sz w:val="22"/>
                <w:szCs w:val="22"/>
              </w:rPr>
              <w:t>采购人</w:t>
            </w:r>
          </w:p>
        </w:tc>
        <w:tc>
          <w:tcPr>
            <w:tcW w:w="6866" w:type="dxa"/>
            <w:tcBorders>
              <w:top w:val="single" w:color="000000" w:sz="2" w:space="0"/>
              <w:bottom w:val="single" w:color="000000" w:sz="2" w:space="0"/>
            </w:tcBorders>
            <w:vAlign w:val="center"/>
          </w:tcPr>
          <w:p>
            <w:pPr>
              <w:spacing w:before="61" w:line="227" w:lineRule="auto"/>
              <w:ind w:left="109"/>
              <w:jc w:val="both"/>
              <w:rPr>
                <w:rFonts w:hint="eastAsia" w:ascii="宋体" w:hAnsi="宋体" w:eastAsia="宋体" w:cs="宋体"/>
                <w:sz w:val="22"/>
                <w:szCs w:val="22"/>
                <w:lang w:eastAsia="zh-CN"/>
              </w:rPr>
            </w:pPr>
            <w:r>
              <w:rPr>
                <w:rFonts w:hint="eastAsia" w:ascii="宋体" w:hAnsi="宋体" w:eastAsia="宋体" w:cs="宋体"/>
                <w:spacing w:val="13"/>
                <w:sz w:val="22"/>
                <w:szCs w:val="22"/>
                <w:lang w:eastAsia="zh-CN"/>
              </w:rPr>
              <w:t>同德县农牧和水利局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pPr>
              <w:spacing w:before="101" w:line="192" w:lineRule="auto"/>
              <w:ind w:left="113"/>
              <w:jc w:val="both"/>
              <w:rPr>
                <w:rFonts w:ascii="宋体" w:hAnsi="宋体" w:eastAsia="宋体" w:cs="宋体"/>
                <w:sz w:val="22"/>
                <w:szCs w:val="22"/>
              </w:rPr>
            </w:pPr>
            <w:r>
              <w:rPr>
                <w:rFonts w:ascii="宋体" w:hAnsi="宋体" w:eastAsia="宋体" w:cs="宋体"/>
                <w:sz w:val="22"/>
                <w:szCs w:val="22"/>
              </w:rPr>
              <w:t>4</w:t>
            </w:r>
          </w:p>
        </w:tc>
        <w:tc>
          <w:tcPr>
            <w:tcW w:w="1935" w:type="dxa"/>
            <w:tcBorders>
              <w:top w:val="single" w:color="000000" w:sz="2" w:space="0"/>
              <w:bottom w:val="single" w:color="000000" w:sz="2" w:space="0"/>
            </w:tcBorders>
            <w:vAlign w:val="center"/>
          </w:tcPr>
          <w:p>
            <w:pPr>
              <w:spacing w:before="63"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购代理机构</w:t>
            </w:r>
          </w:p>
        </w:tc>
        <w:tc>
          <w:tcPr>
            <w:tcW w:w="6866" w:type="dxa"/>
            <w:tcBorders>
              <w:top w:val="single" w:color="000000" w:sz="2" w:space="0"/>
              <w:bottom w:val="single" w:color="000000" w:sz="2" w:space="0"/>
            </w:tcBorders>
            <w:vAlign w:val="center"/>
          </w:tcPr>
          <w:p>
            <w:pPr>
              <w:spacing w:before="63" w:line="227" w:lineRule="auto"/>
              <w:ind w:left="110"/>
              <w:jc w:val="both"/>
              <w:rPr>
                <w:rFonts w:hint="eastAsia" w:ascii="宋体" w:hAnsi="宋体" w:eastAsia="宋体" w:cs="宋体"/>
                <w:sz w:val="22"/>
                <w:szCs w:val="22"/>
                <w:lang w:eastAsia="zh-CN"/>
              </w:rPr>
            </w:pPr>
            <w:r>
              <w:rPr>
                <w:rFonts w:hint="eastAsia" w:ascii="宋体" w:hAnsi="宋体" w:eastAsia="宋体" w:cs="宋体"/>
                <w:spacing w:val="11"/>
                <w:sz w:val="22"/>
                <w:szCs w:val="22"/>
                <w:lang w:eastAsia="zh-CN"/>
              </w:rPr>
              <w:t>青海兰瑶项目管理有限公司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pPr>
              <w:spacing w:before="103" w:line="189" w:lineRule="auto"/>
              <w:ind w:left="118"/>
              <w:jc w:val="both"/>
              <w:rPr>
                <w:rFonts w:ascii="宋体" w:hAnsi="宋体" w:eastAsia="宋体" w:cs="宋体"/>
                <w:sz w:val="22"/>
                <w:szCs w:val="22"/>
              </w:rPr>
            </w:pPr>
            <w:r>
              <w:rPr>
                <w:rFonts w:ascii="宋体" w:hAnsi="宋体" w:eastAsia="宋体" w:cs="宋体"/>
                <w:sz w:val="22"/>
                <w:szCs w:val="22"/>
              </w:rPr>
              <w:t>5</w:t>
            </w:r>
          </w:p>
        </w:tc>
        <w:tc>
          <w:tcPr>
            <w:tcW w:w="1935" w:type="dxa"/>
            <w:tcBorders>
              <w:top w:val="single" w:color="000000" w:sz="2" w:space="0"/>
              <w:bottom w:val="single" w:color="000000" w:sz="2" w:space="0"/>
            </w:tcBorders>
            <w:vAlign w:val="center"/>
          </w:tcPr>
          <w:p>
            <w:pPr>
              <w:spacing w:before="63" w:line="227" w:lineRule="auto"/>
              <w:ind w:left="107"/>
              <w:jc w:val="both"/>
              <w:rPr>
                <w:rFonts w:ascii="宋体" w:hAnsi="宋体" w:eastAsia="宋体" w:cs="宋体"/>
                <w:sz w:val="22"/>
                <w:szCs w:val="22"/>
              </w:rPr>
            </w:pPr>
            <w:r>
              <w:rPr>
                <w:rFonts w:ascii="宋体" w:hAnsi="宋体" w:eastAsia="宋体" w:cs="宋体"/>
                <w:spacing w:val="8"/>
                <w:sz w:val="22"/>
                <w:szCs w:val="22"/>
              </w:rPr>
              <w:t>采购方</w:t>
            </w:r>
            <w:r>
              <w:rPr>
                <w:rFonts w:ascii="宋体" w:hAnsi="宋体" w:eastAsia="宋体" w:cs="宋体"/>
                <w:spacing w:val="7"/>
                <w:sz w:val="22"/>
                <w:szCs w:val="22"/>
              </w:rPr>
              <w:t>式</w:t>
            </w:r>
          </w:p>
        </w:tc>
        <w:tc>
          <w:tcPr>
            <w:tcW w:w="6866" w:type="dxa"/>
            <w:tcBorders>
              <w:top w:val="single" w:color="000000" w:sz="2" w:space="0"/>
              <w:bottom w:val="single" w:color="000000" w:sz="2" w:space="0"/>
            </w:tcBorders>
            <w:vAlign w:val="center"/>
          </w:tcPr>
          <w:p>
            <w:pPr>
              <w:spacing w:before="64" w:line="227" w:lineRule="auto"/>
              <w:ind w:left="113"/>
              <w:jc w:val="both"/>
              <w:rPr>
                <w:rFonts w:ascii="宋体" w:hAnsi="宋体" w:eastAsia="宋体" w:cs="宋体"/>
                <w:sz w:val="22"/>
                <w:szCs w:val="22"/>
              </w:rPr>
            </w:pPr>
            <w:r>
              <w:rPr>
                <w:rFonts w:ascii="宋体" w:hAnsi="宋体" w:eastAsia="宋体" w:cs="宋体"/>
                <w:spacing w:val="9"/>
                <w:sz w:val="22"/>
                <w:szCs w:val="22"/>
              </w:rPr>
              <w:t>竞</w:t>
            </w:r>
            <w:r>
              <w:rPr>
                <w:rFonts w:ascii="宋体" w:hAnsi="宋体" w:eastAsia="宋体" w:cs="宋体"/>
                <w:spacing w:val="7"/>
                <w:sz w:val="22"/>
                <w:szCs w:val="22"/>
              </w:rPr>
              <w:t>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3" w:type="dxa"/>
            <w:tcBorders>
              <w:top w:val="single" w:color="000000" w:sz="2" w:space="0"/>
              <w:bottom w:val="single" w:color="000000" w:sz="2" w:space="0"/>
            </w:tcBorders>
            <w:vAlign w:val="center"/>
          </w:tcPr>
          <w:p>
            <w:pPr>
              <w:spacing w:before="102" w:line="190" w:lineRule="auto"/>
              <w:ind w:left="116"/>
              <w:jc w:val="both"/>
              <w:rPr>
                <w:rFonts w:ascii="宋体" w:hAnsi="宋体" w:eastAsia="宋体" w:cs="宋体"/>
                <w:sz w:val="22"/>
                <w:szCs w:val="22"/>
              </w:rPr>
            </w:pPr>
            <w:r>
              <w:rPr>
                <w:rFonts w:ascii="宋体" w:hAnsi="宋体" w:eastAsia="宋体" w:cs="宋体"/>
                <w:sz w:val="22"/>
                <w:szCs w:val="22"/>
              </w:rPr>
              <w:t>6</w:t>
            </w:r>
          </w:p>
        </w:tc>
        <w:tc>
          <w:tcPr>
            <w:tcW w:w="1935" w:type="dxa"/>
            <w:tcBorders>
              <w:top w:val="single" w:color="000000" w:sz="2" w:space="0"/>
              <w:bottom w:val="single" w:color="000000" w:sz="2" w:space="0"/>
            </w:tcBorders>
            <w:vAlign w:val="center"/>
          </w:tcPr>
          <w:p>
            <w:pPr>
              <w:spacing w:before="65" w:line="227" w:lineRule="auto"/>
              <w:ind w:left="107"/>
              <w:jc w:val="both"/>
              <w:rPr>
                <w:rFonts w:ascii="宋体" w:hAnsi="宋体" w:eastAsia="宋体" w:cs="宋体"/>
                <w:sz w:val="22"/>
                <w:szCs w:val="22"/>
              </w:rPr>
            </w:pPr>
            <w:r>
              <w:rPr>
                <w:rFonts w:ascii="宋体" w:hAnsi="宋体" w:eastAsia="宋体" w:cs="宋体"/>
                <w:spacing w:val="8"/>
                <w:sz w:val="22"/>
                <w:szCs w:val="22"/>
              </w:rPr>
              <w:t>评分办</w:t>
            </w:r>
            <w:r>
              <w:rPr>
                <w:rFonts w:ascii="宋体" w:hAnsi="宋体" w:eastAsia="宋体" w:cs="宋体"/>
                <w:spacing w:val="7"/>
                <w:sz w:val="22"/>
                <w:szCs w:val="22"/>
              </w:rPr>
              <w:t>法</w:t>
            </w:r>
          </w:p>
        </w:tc>
        <w:tc>
          <w:tcPr>
            <w:tcW w:w="6866" w:type="dxa"/>
            <w:tcBorders>
              <w:top w:val="single" w:color="000000" w:sz="2" w:space="0"/>
              <w:bottom w:val="single" w:color="000000" w:sz="2" w:space="0"/>
            </w:tcBorders>
            <w:vAlign w:val="center"/>
          </w:tcPr>
          <w:p>
            <w:pPr>
              <w:spacing w:before="64" w:line="228" w:lineRule="auto"/>
              <w:ind w:left="113"/>
              <w:jc w:val="both"/>
              <w:rPr>
                <w:rFonts w:ascii="宋体" w:hAnsi="宋体" w:eastAsia="宋体" w:cs="宋体"/>
                <w:sz w:val="22"/>
                <w:szCs w:val="22"/>
              </w:rPr>
            </w:pPr>
            <w:r>
              <w:rPr>
                <w:rFonts w:ascii="宋体" w:hAnsi="宋体" w:eastAsia="宋体" w:cs="宋体"/>
                <w:spacing w:val="9"/>
                <w:sz w:val="22"/>
                <w:szCs w:val="22"/>
              </w:rPr>
              <w:t>综</w:t>
            </w:r>
            <w:r>
              <w:rPr>
                <w:rFonts w:ascii="宋体" w:hAnsi="宋体" w:eastAsia="宋体" w:cs="宋体"/>
                <w:spacing w:val="7"/>
                <w:sz w:val="22"/>
                <w:szCs w:val="22"/>
              </w:rPr>
              <w:t>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83" w:type="dxa"/>
            <w:tcBorders>
              <w:top w:val="single" w:color="000000" w:sz="2" w:space="0"/>
              <w:bottom w:val="single" w:color="000000" w:sz="2" w:space="0"/>
            </w:tcBorders>
            <w:vAlign w:val="center"/>
          </w:tcPr>
          <w:p>
            <w:pPr>
              <w:spacing w:before="101" w:line="189" w:lineRule="auto"/>
              <w:ind w:left="119"/>
              <w:jc w:val="both"/>
              <w:rPr>
                <w:rFonts w:ascii="宋体" w:hAnsi="宋体" w:eastAsia="宋体" w:cs="宋体"/>
                <w:sz w:val="22"/>
                <w:szCs w:val="22"/>
              </w:rPr>
            </w:pPr>
            <w:r>
              <w:rPr>
                <w:rFonts w:ascii="宋体" w:hAnsi="宋体" w:eastAsia="宋体" w:cs="宋体"/>
                <w:sz w:val="22"/>
                <w:szCs w:val="22"/>
              </w:rPr>
              <w:t>7</w:t>
            </w:r>
          </w:p>
        </w:tc>
        <w:tc>
          <w:tcPr>
            <w:tcW w:w="1935" w:type="dxa"/>
            <w:tcBorders>
              <w:top w:val="single" w:color="000000" w:sz="2" w:space="0"/>
              <w:bottom w:val="single" w:color="000000" w:sz="2" w:space="0"/>
            </w:tcBorders>
            <w:vAlign w:val="center"/>
          </w:tcPr>
          <w:p>
            <w:pPr>
              <w:spacing w:before="117" w:line="468" w:lineRule="exact"/>
              <w:ind w:left="109"/>
              <w:jc w:val="both"/>
              <w:rPr>
                <w:rFonts w:ascii="宋体" w:hAnsi="宋体" w:eastAsia="宋体" w:cs="宋体"/>
                <w:sz w:val="22"/>
                <w:szCs w:val="22"/>
              </w:rPr>
            </w:pPr>
            <w:r>
              <w:rPr>
                <w:rFonts w:ascii="宋体" w:hAnsi="宋体" w:eastAsia="宋体" w:cs="宋体"/>
                <w:spacing w:val="16"/>
                <w:position w:val="17"/>
                <w:sz w:val="22"/>
                <w:szCs w:val="22"/>
              </w:rPr>
              <w:t>递</w:t>
            </w:r>
            <w:r>
              <w:rPr>
                <w:rFonts w:ascii="宋体" w:hAnsi="宋体" w:eastAsia="宋体" w:cs="宋体"/>
                <w:spacing w:val="14"/>
                <w:position w:val="17"/>
                <w:sz w:val="22"/>
                <w:szCs w:val="22"/>
              </w:rPr>
              <w:t>交响应文件方</w:t>
            </w:r>
          </w:p>
          <w:p>
            <w:pPr>
              <w:spacing w:line="228" w:lineRule="auto"/>
              <w:ind w:left="113"/>
              <w:jc w:val="both"/>
              <w:rPr>
                <w:rFonts w:ascii="宋体" w:hAnsi="宋体" w:eastAsia="宋体" w:cs="宋体"/>
                <w:sz w:val="22"/>
                <w:szCs w:val="22"/>
              </w:rPr>
            </w:pPr>
            <w:r>
              <w:rPr>
                <w:rFonts w:ascii="宋体" w:hAnsi="宋体" w:eastAsia="宋体" w:cs="宋体"/>
                <w:sz w:val="22"/>
                <w:szCs w:val="22"/>
              </w:rPr>
              <w:t>式</w:t>
            </w:r>
          </w:p>
        </w:tc>
        <w:tc>
          <w:tcPr>
            <w:tcW w:w="6866" w:type="dxa"/>
            <w:tcBorders>
              <w:top w:val="single" w:color="000000" w:sz="2" w:space="0"/>
              <w:bottom w:val="single" w:color="000000" w:sz="2" w:space="0"/>
            </w:tcBorders>
            <w:vAlign w:val="center"/>
          </w:tcPr>
          <w:p>
            <w:pPr>
              <w:spacing w:before="62" w:line="228" w:lineRule="auto"/>
              <w:ind w:left="112"/>
              <w:jc w:val="both"/>
              <w:rPr>
                <w:rFonts w:ascii="宋体" w:hAnsi="宋体" w:eastAsia="宋体" w:cs="宋体"/>
                <w:sz w:val="22"/>
                <w:szCs w:val="22"/>
              </w:rPr>
            </w:pPr>
            <w:r>
              <w:rPr>
                <w:rFonts w:hint="default" w:ascii="宋体" w:hAnsi="宋体" w:eastAsia="宋体" w:cs="宋体"/>
                <w:spacing w:val="9"/>
                <w:position w:val="8"/>
                <w:sz w:val="22"/>
                <w:szCs w:val="22"/>
                <w:lang w:val="en-US" w:eastAsia="zh-CN"/>
              </w:rPr>
              <w:t>政采云投标客户端（https://www.zcygov.cn/）（供应商应在响应截止时间前按磋商文件要求使用政采云电子投标客户端制作上传电子响应文件，并在60分钟内远程解密响应文件。）逾期未完成提交的，将视为放弃此次投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83" w:type="dxa"/>
            <w:tcBorders>
              <w:top w:val="single" w:color="000000" w:sz="2" w:space="0"/>
              <w:bottom w:val="single" w:color="000000" w:sz="2" w:space="0"/>
            </w:tcBorders>
            <w:vAlign w:val="center"/>
          </w:tcPr>
          <w:p>
            <w:pPr>
              <w:spacing w:before="101" w:line="190" w:lineRule="auto"/>
              <w:ind w:left="115"/>
              <w:jc w:val="both"/>
              <w:rPr>
                <w:rFonts w:ascii="宋体" w:hAnsi="宋体" w:eastAsia="宋体" w:cs="宋体"/>
                <w:sz w:val="22"/>
                <w:szCs w:val="22"/>
              </w:rPr>
            </w:pPr>
            <w:r>
              <w:rPr>
                <w:rFonts w:ascii="宋体" w:hAnsi="宋体" w:eastAsia="宋体" w:cs="宋体"/>
                <w:sz w:val="22"/>
                <w:szCs w:val="22"/>
              </w:rPr>
              <w:t>8</w:t>
            </w:r>
          </w:p>
        </w:tc>
        <w:tc>
          <w:tcPr>
            <w:tcW w:w="1935" w:type="dxa"/>
            <w:tcBorders>
              <w:top w:val="single" w:color="000000" w:sz="2" w:space="0"/>
              <w:bottom w:val="single" w:color="000000" w:sz="2" w:space="0"/>
            </w:tcBorders>
            <w:vAlign w:val="center"/>
          </w:tcPr>
          <w:p>
            <w:pPr>
              <w:spacing w:before="63" w:line="228" w:lineRule="auto"/>
              <w:ind w:left="108"/>
              <w:jc w:val="both"/>
              <w:rPr>
                <w:rFonts w:ascii="宋体" w:hAnsi="宋体" w:eastAsia="宋体" w:cs="宋体"/>
                <w:sz w:val="22"/>
                <w:szCs w:val="22"/>
              </w:rPr>
            </w:pPr>
            <w:r>
              <w:rPr>
                <w:rFonts w:ascii="宋体" w:hAnsi="宋体" w:eastAsia="宋体" w:cs="宋体"/>
                <w:spacing w:val="10"/>
                <w:sz w:val="22"/>
                <w:szCs w:val="22"/>
              </w:rPr>
              <w:t>答</w:t>
            </w:r>
            <w:r>
              <w:rPr>
                <w:rFonts w:ascii="宋体" w:hAnsi="宋体" w:eastAsia="宋体" w:cs="宋体"/>
                <w:spacing w:val="8"/>
                <w:sz w:val="22"/>
                <w:szCs w:val="22"/>
              </w:rPr>
              <w:t>疑澄清方式</w:t>
            </w:r>
          </w:p>
        </w:tc>
        <w:tc>
          <w:tcPr>
            <w:tcW w:w="6866" w:type="dxa"/>
            <w:tcBorders>
              <w:top w:val="single" w:color="000000" w:sz="2" w:space="0"/>
              <w:bottom w:val="single" w:color="000000" w:sz="2" w:space="0"/>
            </w:tcBorders>
            <w:vAlign w:val="center"/>
          </w:tcPr>
          <w:p>
            <w:pPr>
              <w:spacing w:before="62" w:line="268" w:lineRule="auto"/>
              <w:ind w:left="109" w:right="104"/>
              <w:jc w:val="both"/>
              <w:rPr>
                <w:rFonts w:ascii="宋体" w:hAnsi="宋体" w:eastAsia="宋体" w:cs="宋体"/>
                <w:sz w:val="22"/>
                <w:szCs w:val="22"/>
              </w:rPr>
            </w:pPr>
            <w:r>
              <w:rPr>
                <w:rFonts w:ascii="宋体" w:hAnsi="宋体" w:eastAsia="宋体" w:cs="宋体"/>
                <w:spacing w:val="9"/>
                <w:position w:val="8"/>
                <w:sz w:val="22"/>
                <w:szCs w:val="22"/>
              </w:rPr>
              <w:t>采用</w:t>
            </w:r>
            <w:r>
              <w:rPr>
                <w:rFonts w:hint="eastAsia" w:ascii="宋体" w:hAnsi="宋体" w:eastAsia="宋体" w:cs="宋体"/>
                <w:spacing w:val="9"/>
                <w:position w:val="8"/>
                <w:sz w:val="22"/>
                <w:szCs w:val="22"/>
                <w:lang w:val="en-US" w:eastAsia="zh-CN"/>
              </w:rPr>
              <w:t>网上</w:t>
            </w:r>
            <w:r>
              <w:rPr>
                <w:rFonts w:ascii="宋体" w:hAnsi="宋体" w:eastAsia="宋体" w:cs="宋体"/>
                <w:spacing w:val="9"/>
                <w:position w:val="8"/>
                <w:sz w:val="22"/>
                <w:szCs w:val="22"/>
              </w:rPr>
              <w:t>答疑。供应商须提供准确的联系方式 (手机和固定电话)</w:t>
            </w:r>
            <w:r>
              <w:rPr>
                <w:rFonts w:hint="eastAsia" w:ascii="宋体" w:hAnsi="宋体" w:eastAsia="宋体" w:cs="宋体"/>
                <w:spacing w:val="9"/>
                <w:position w:val="8"/>
                <w:sz w:val="22"/>
                <w:szCs w:val="22"/>
                <w:lang w:eastAsia="zh-CN"/>
              </w:rPr>
              <w:t>，</w:t>
            </w:r>
            <w:r>
              <w:rPr>
                <w:rFonts w:ascii="宋体" w:hAnsi="宋体" w:eastAsia="宋体" w:cs="宋体"/>
                <w:spacing w:val="9"/>
                <w:position w:val="8"/>
                <w:sz w:val="22"/>
                <w:szCs w:val="22"/>
              </w:rPr>
              <w:t>应在规定的时间内</w:t>
            </w:r>
            <w:r>
              <w:rPr>
                <w:rFonts w:hint="eastAsia" w:ascii="宋体" w:hAnsi="宋体" w:eastAsia="宋体" w:cs="宋体"/>
                <w:spacing w:val="9"/>
                <w:position w:val="8"/>
                <w:sz w:val="22"/>
                <w:szCs w:val="22"/>
                <w:lang w:val="en-US" w:eastAsia="zh-CN"/>
              </w:rPr>
              <w:t>在政采云平台</w:t>
            </w:r>
            <w:r>
              <w:rPr>
                <w:rFonts w:ascii="宋体" w:hAnsi="宋体" w:eastAsia="宋体" w:cs="宋体"/>
                <w:spacing w:val="9"/>
                <w:position w:val="8"/>
                <w:sz w:val="22"/>
                <w:szCs w:val="22"/>
              </w:rPr>
              <w:t>进行答疑澄清，如在规定 的时间内联系无果或未按时</w:t>
            </w:r>
            <w:r>
              <w:rPr>
                <w:rFonts w:hint="eastAsia" w:ascii="宋体" w:hAnsi="宋体" w:eastAsia="宋体" w:cs="宋体"/>
                <w:spacing w:val="9"/>
                <w:position w:val="8"/>
                <w:sz w:val="22"/>
                <w:szCs w:val="22"/>
                <w:lang w:val="en-US" w:eastAsia="zh-CN"/>
              </w:rPr>
              <w:t>提交答疑澄清文件</w:t>
            </w:r>
            <w:r>
              <w:rPr>
                <w:rFonts w:ascii="宋体" w:hAnsi="宋体" w:eastAsia="宋体" w:cs="宋体"/>
                <w:spacing w:val="9"/>
                <w:position w:val="8"/>
                <w:sz w:val="22"/>
                <w:szCs w:val="22"/>
              </w:rPr>
              <w:t>的，视同放弃答疑</w:t>
            </w:r>
            <w:r>
              <w:rPr>
                <w:rFonts w:hint="eastAsia" w:ascii="宋体" w:hAnsi="宋体" w:eastAsia="宋体" w:cs="宋体"/>
                <w:spacing w:val="9"/>
                <w:position w:val="8"/>
                <w:sz w:val="22"/>
                <w:szCs w:val="22"/>
                <w:lang w:val="en-US" w:eastAsia="zh-CN"/>
              </w:rPr>
              <w:t>澄清</w:t>
            </w:r>
            <w:r>
              <w:rPr>
                <w:rFonts w:ascii="宋体" w:hAnsi="宋体" w:eastAsia="宋体" w:cs="宋体"/>
                <w:spacing w:val="9"/>
                <w:position w:val="8"/>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83" w:type="dxa"/>
            <w:tcBorders>
              <w:top w:val="single" w:color="000000" w:sz="2" w:space="0"/>
              <w:bottom w:val="single" w:color="000000" w:sz="2" w:space="0"/>
            </w:tcBorders>
            <w:vAlign w:val="center"/>
          </w:tcPr>
          <w:p>
            <w:pPr>
              <w:spacing w:before="103" w:line="190" w:lineRule="auto"/>
              <w:ind w:left="115"/>
              <w:jc w:val="both"/>
              <w:rPr>
                <w:rFonts w:ascii="宋体" w:hAnsi="宋体" w:eastAsia="宋体" w:cs="宋体"/>
                <w:sz w:val="22"/>
                <w:szCs w:val="22"/>
              </w:rPr>
            </w:pPr>
            <w:r>
              <w:rPr>
                <w:rFonts w:ascii="宋体" w:hAnsi="宋体" w:eastAsia="宋体" w:cs="宋体"/>
                <w:sz w:val="22"/>
                <w:szCs w:val="22"/>
              </w:rPr>
              <w:t>9</w:t>
            </w:r>
          </w:p>
        </w:tc>
        <w:tc>
          <w:tcPr>
            <w:tcW w:w="1935" w:type="dxa"/>
            <w:tcBorders>
              <w:top w:val="single" w:color="000000" w:sz="2" w:space="0"/>
              <w:bottom w:val="single" w:color="000000" w:sz="2" w:space="0"/>
            </w:tcBorders>
            <w:vAlign w:val="center"/>
          </w:tcPr>
          <w:p>
            <w:pPr>
              <w:spacing w:before="65" w:line="228" w:lineRule="auto"/>
              <w:ind w:left="109"/>
              <w:jc w:val="both"/>
              <w:rPr>
                <w:rFonts w:ascii="宋体" w:hAnsi="宋体" w:eastAsia="宋体" w:cs="宋体"/>
                <w:sz w:val="22"/>
                <w:szCs w:val="22"/>
              </w:rPr>
            </w:pPr>
            <w:r>
              <w:rPr>
                <w:rFonts w:ascii="宋体" w:hAnsi="宋体" w:eastAsia="宋体" w:cs="宋体"/>
                <w:spacing w:val="11"/>
                <w:sz w:val="22"/>
                <w:szCs w:val="22"/>
              </w:rPr>
              <w:t>合</w:t>
            </w:r>
            <w:r>
              <w:rPr>
                <w:rFonts w:ascii="宋体" w:hAnsi="宋体" w:eastAsia="宋体" w:cs="宋体"/>
                <w:spacing w:val="8"/>
                <w:sz w:val="22"/>
                <w:szCs w:val="22"/>
              </w:rPr>
              <w:t>同签订有效期</w:t>
            </w:r>
          </w:p>
        </w:tc>
        <w:tc>
          <w:tcPr>
            <w:tcW w:w="6866" w:type="dxa"/>
            <w:tcBorders>
              <w:top w:val="single" w:color="000000" w:sz="2" w:space="0"/>
              <w:bottom w:val="single" w:color="000000" w:sz="2" w:space="0"/>
            </w:tcBorders>
            <w:vAlign w:val="center"/>
          </w:tcPr>
          <w:p>
            <w:pPr>
              <w:spacing w:before="64" w:line="227" w:lineRule="auto"/>
              <w:ind w:left="149"/>
              <w:jc w:val="both"/>
              <w:rPr>
                <w:rFonts w:ascii="宋体" w:hAnsi="宋体" w:eastAsia="宋体" w:cs="宋体"/>
                <w:sz w:val="22"/>
                <w:szCs w:val="22"/>
              </w:rPr>
            </w:pPr>
            <w:r>
              <w:rPr>
                <w:rFonts w:ascii="宋体" w:hAnsi="宋体" w:eastAsia="宋体" w:cs="宋体"/>
                <w:spacing w:val="14"/>
                <w:sz w:val="22"/>
                <w:szCs w:val="22"/>
                <w:highlight w:val="none"/>
              </w:rPr>
              <w:t>自</w:t>
            </w:r>
            <w:r>
              <w:rPr>
                <w:rFonts w:hint="eastAsia" w:ascii="宋体" w:hAnsi="宋体" w:eastAsia="宋体" w:cs="宋体"/>
                <w:spacing w:val="9"/>
                <w:sz w:val="22"/>
                <w:szCs w:val="22"/>
                <w:highlight w:val="none"/>
                <w:lang w:eastAsia="zh-CN"/>
              </w:rPr>
              <w:t>成交</w:t>
            </w:r>
            <w:r>
              <w:rPr>
                <w:rFonts w:ascii="宋体" w:hAnsi="宋体" w:eastAsia="宋体" w:cs="宋体"/>
                <w:spacing w:val="7"/>
                <w:sz w:val="22"/>
                <w:szCs w:val="22"/>
                <w:highlight w:val="none"/>
              </w:rPr>
              <w:t>通知书发出之日起30日内与采购人签订供货合同。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83" w:type="dxa"/>
            <w:tcBorders>
              <w:top w:val="single" w:color="000000" w:sz="2" w:space="0"/>
              <w:bottom w:val="single" w:color="000000" w:sz="2" w:space="0"/>
            </w:tcBorders>
            <w:vAlign w:val="center"/>
          </w:tcPr>
          <w:p>
            <w:pPr>
              <w:spacing w:before="104" w:line="191" w:lineRule="auto"/>
              <w:ind w:left="131"/>
              <w:jc w:val="both"/>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8"/>
                <w:sz w:val="22"/>
                <w:szCs w:val="22"/>
              </w:rPr>
              <w:t>0</w:t>
            </w:r>
          </w:p>
        </w:tc>
        <w:tc>
          <w:tcPr>
            <w:tcW w:w="1935" w:type="dxa"/>
            <w:tcBorders>
              <w:top w:val="single" w:color="000000" w:sz="2" w:space="0"/>
              <w:bottom w:val="single" w:color="000000" w:sz="2" w:space="0"/>
            </w:tcBorders>
            <w:vAlign w:val="center"/>
          </w:tcPr>
          <w:p>
            <w:pPr>
              <w:spacing w:before="66" w:line="258" w:lineRule="auto"/>
              <w:ind w:left="109" w:right="104" w:hanging="2"/>
              <w:jc w:val="both"/>
              <w:rPr>
                <w:rFonts w:ascii="宋体" w:hAnsi="宋体" w:eastAsia="宋体" w:cs="宋体"/>
                <w:sz w:val="22"/>
                <w:szCs w:val="22"/>
              </w:rPr>
            </w:pPr>
            <w:r>
              <w:rPr>
                <w:rFonts w:ascii="宋体" w:hAnsi="宋体" w:eastAsia="宋体" w:cs="宋体"/>
                <w:spacing w:val="18"/>
                <w:sz w:val="22"/>
                <w:szCs w:val="22"/>
              </w:rPr>
              <w:t>政</w:t>
            </w:r>
            <w:r>
              <w:rPr>
                <w:rFonts w:ascii="宋体" w:hAnsi="宋体" w:eastAsia="宋体" w:cs="宋体"/>
                <w:spacing w:val="14"/>
                <w:sz w:val="22"/>
                <w:szCs w:val="22"/>
              </w:rPr>
              <w:t>府采购合同备</w:t>
            </w:r>
            <w:r>
              <w:rPr>
                <w:rFonts w:ascii="宋体" w:hAnsi="宋体" w:eastAsia="宋体" w:cs="宋体"/>
                <w:sz w:val="22"/>
                <w:szCs w:val="22"/>
              </w:rPr>
              <w:t xml:space="preserve"> 案</w:t>
            </w:r>
          </w:p>
        </w:tc>
        <w:tc>
          <w:tcPr>
            <w:tcW w:w="6866" w:type="dxa"/>
            <w:tcBorders>
              <w:top w:val="single" w:color="000000" w:sz="2" w:space="0"/>
              <w:bottom w:val="single" w:color="000000" w:sz="2" w:space="0"/>
            </w:tcBorders>
            <w:vAlign w:val="center"/>
          </w:tcPr>
          <w:p>
            <w:pPr>
              <w:spacing w:before="67" w:line="358" w:lineRule="exact"/>
              <w:ind w:left="109"/>
              <w:jc w:val="both"/>
              <w:rPr>
                <w:rFonts w:ascii="宋体" w:hAnsi="宋体" w:eastAsia="宋体" w:cs="宋体"/>
                <w:sz w:val="22"/>
                <w:szCs w:val="22"/>
              </w:rPr>
            </w:pPr>
            <w:r>
              <w:rPr>
                <w:rFonts w:ascii="宋体" w:hAnsi="宋体" w:eastAsia="宋体" w:cs="宋体"/>
                <w:spacing w:val="10"/>
                <w:position w:val="8"/>
                <w:sz w:val="22"/>
                <w:szCs w:val="22"/>
              </w:rPr>
              <w:t>采</w:t>
            </w:r>
            <w:r>
              <w:rPr>
                <w:rFonts w:ascii="宋体" w:hAnsi="宋体" w:eastAsia="宋体" w:cs="宋体"/>
                <w:spacing w:val="9"/>
                <w:position w:val="8"/>
                <w:sz w:val="22"/>
                <w:szCs w:val="22"/>
              </w:rPr>
              <w:t>购合同全数返回采购代理机构鉴证，盖章。</w:t>
            </w:r>
          </w:p>
          <w:p>
            <w:pPr>
              <w:spacing w:line="226" w:lineRule="auto"/>
              <w:ind w:left="109"/>
              <w:jc w:val="both"/>
              <w:rPr>
                <w:rFonts w:ascii="宋体" w:hAnsi="宋体" w:eastAsia="宋体" w:cs="宋体"/>
                <w:sz w:val="22"/>
                <w:szCs w:val="22"/>
              </w:rPr>
            </w:pPr>
            <w:r>
              <w:rPr>
                <w:rFonts w:ascii="宋体" w:hAnsi="宋体" w:eastAsia="宋体" w:cs="宋体"/>
                <w:spacing w:val="15"/>
                <w:sz w:val="22"/>
                <w:szCs w:val="22"/>
              </w:rPr>
              <w:t>采</w:t>
            </w:r>
            <w:r>
              <w:rPr>
                <w:rFonts w:ascii="宋体" w:hAnsi="宋体" w:eastAsia="宋体" w:cs="宋体"/>
                <w:spacing w:val="8"/>
                <w:sz w:val="22"/>
                <w:szCs w:val="22"/>
              </w:rPr>
              <w:t>购代理机构留存</w:t>
            </w:r>
            <w:r>
              <w:rPr>
                <w:rFonts w:hint="eastAsia" w:ascii="宋体" w:hAnsi="宋体" w:eastAsia="宋体" w:cs="宋体"/>
                <w:spacing w:val="8"/>
                <w:sz w:val="22"/>
                <w:szCs w:val="22"/>
                <w:lang w:val="en-US" w:eastAsia="zh-CN"/>
                <w14:textOutline w14:w="4358" w14:cap="sq" w14:cmpd="sng">
                  <w14:solidFill>
                    <w14:srgbClr w14:val="000000"/>
                  </w14:solidFill>
                  <w14:prstDash w14:val="solid"/>
                  <w14:bevel/>
                </w14:textOutline>
              </w:rPr>
              <w:t>贰</w:t>
            </w:r>
            <w:r>
              <w:rPr>
                <w:rFonts w:ascii="宋体" w:hAnsi="宋体" w:eastAsia="宋体" w:cs="宋体"/>
                <w:spacing w:val="8"/>
                <w:sz w:val="22"/>
                <w:szCs w:val="22"/>
              </w:rPr>
              <w:t>份备案。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83" w:type="dxa"/>
            <w:tcBorders>
              <w:top w:val="single" w:color="000000" w:sz="2" w:space="0"/>
              <w:bottom w:val="single" w:color="000000" w:sz="2" w:space="0"/>
            </w:tcBorders>
            <w:vAlign w:val="center"/>
          </w:tcPr>
          <w:p>
            <w:pPr>
              <w:spacing w:before="105" w:line="192" w:lineRule="auto"/>
              <w:ind w:left="131"/>
              <w:jc w:val="both"/>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8"/>
                <w:sz w:val="22"/>
                <w:szCs w:val="22"/>
              </w:rPr>
              <w:t>1</w:t>
            </w:r>
          </w:p>
        </w:tc>
        <w:tc>
          <w:tcPr>
            <w:tcW w:w="1935" w:type="dxa"/>
            <w:tcBorders>
              <w:top w:val="single" w:color="000000" w:sz="2" w:space="0"/>
              <w:bottom w:val="single" w:color="000000" w:sz="2" w:space="0"/>
            </w:tcBorders>
            <w:vAlign w:val="center"/>
          </w:tcPr>
          <w:p>
            <w:pPr>
              <w:spacing w:before="67" w:line="228" w:lineRule="auto"/>
              <w:ind w:left="107"/>
              <w:jc w:val="both"/>
              <w:rPr>
                <w:rFonts w:ascii="宋体" w:hAnsi="宋体" w:eastAsia="宋体" w:cs="宋体"/>
                <w:sz w:val="22"/>
                <w:szCs w:val="22"/>
              </w:rPr>
            </w:pPr>
            <w:r>
              <w:rPr>
                <w:rFonts w:ascii="宋体" w:hAnsi="宋体" w:eastAsia="宋体" w:cs="宋体"/>
                <w:spacing w:val="9"/>
                <w:sz w:val="22"/>
                <w:szCs w:val="22"/>
              </w:rPr>
              <w:t>磋</w:t>
            </w:r>
            <w:r>
              <w:rPr>
                <w:rFonts w:ascii="宋体" w:hAnsi="宋体" w:eastAsia="宋体" w:cs="宋体"/>
                <w:spacing w:val="8"/>
                <w:sz w:val="22"/>
                <w:szCs w:val="22"/>
              </w:rPr>
              <w:t>商有效期</w:t>
            </w:r>
          </w:p>
        </w:tc>
        <w:tc>
          <w:tcPr>
            <w:tcW w:w="6866" w:type="dxa"/>
            <w:tcBorders>
              <w:top w:val="single" w:color="000000" w:sz="2" w:space="0"/>
              <w:bottom w:val="single" w:color="000000" w:sz="2" w:space="0"/>
            </w:tcBorders>
            <w:vAlign w:val="center"/>
          </w:tcPr>
          <w:p>
            <w:pPr>
              <w:spacing w:before="68" w:line="227" w:lineRule="auto"/>
              <w:ind w:left="113"/>
              <w:jc w:val="both"/>
              <w:rPr>
                <w:rFonts w:ascii="宋体" w:hAnsi="宋体" w:eastAsia="宋体" w:cs="宋体"/>
                <w:sz w:val="22"/>
                <w:szCs w:val="22"/>
              </w:rPr>
            </w:pPr>
            <w:r>
              <w:rPr>
                <w:rFonts w:ascii="宋体" w:hAnsi="宋体" w:eastAsia="宋体" w:cs="宋体"/>
                <w:spacing w:val="16"/>
                <w:sz w:val="22"/>
                <w:szCs w:val="22"/>
              </w:rPr>
              <w:t>从</w:t>
            </w:r>
            <w:r>
              <w:rPr>
                <w:rFonts w:ascii="宋体" w:hAnsi="宋体" w:eastAsia="宋体" w:cs="宋体"/>
                <w:spacing w:val="13"/>
                <w:sz w:val="22"/>
                <w:szCs w:val="22"/>
              </w:rPr>
              <w:t>提</w:t>
            </w:r>
            <w:r>
              <w:rPr>
                <w:rFonts w:ascii="宋体" w:hAnsi="宋体" w:eastAsia="宋体" w:cs="宋体"/>
                <w:spacing w:val="8"/>
                <w:sz w:val="22"/>
                <w:szCs w:val="22"/>
              </w:rPr>
              <w:t>交响应文件的截止之日起</w:t>
            </w:r>
            <w:r>
              <w:rPr>
                <w:rFonts w:ascii="宋体" w:hAnsi="宋体" w:eastAsia="宋体" w:cs="宋体"/>
                <w:spacing w:val="8"/>
                <w:sz w:val="22"/>
                <w:szCs w:val="22"/>
                <w:u w:val="single" w:color="auto"/>
              </w:rPr>
              <w:t>60日历日</w:t>
            </w:r>
          </w:p>
        </w:tc>
      </w:tr>
    </w:tbl>
    <w:p>
      <w:pPr>
        <w:spacing w:line="318" w:lineRule="auto"/>
        <w:rPr>
          <w:rFonts w:ascii="Arial"/>
          <w:sz w:val="21"/>
        </w:rPr>
      </w:pPr>
    </w:p>
    <w:p>
      <w:pPr>
        <w:spacing w:line="319" w:lineRule="auto"/>
        <w:rPr>
          <w:rFonts w:ascii="Arial"/>
          <w:sz w:val="21"/>
        </w:rPr>
      </w:pPr>
    </w:p>
    <w:p>
      <w:pPr>
        <w:spacing w:before="114" w:line="594" w:lineRule="exact"/>
        <w:ind w:left="4094"/>
        <w:outlineLvl w:val="1"/>
        <w:rPr>
          <w:rFonts w:ascii="宋体" w:hAnsi="宋体" w:eastAsia="宋体" w:cs="宋体"/>
          <w:sz w:val="35"/>
          <w:szCs w:val="35"/>
        </w:rPr>
      </w:pPr>
      <w:bookmarkStart w:id="7" w:name="_bookmark4"/>
      <w:bookmarkEnd w:id="7"/>
      <w:bookmarkStart w:id="8" w:name="_Toc8659"/>
      <w:bookmarkStart w:id="9" w:name="_Toc924"/>
      <w:r>
        <w:rPr>
          <w:rFonts w:ascii="宋体" w:hAnsi="宋体" w:eastAsia="宋体" w:cs="宋体"/>
          <w:spacing w:val="6"/>
          <w:position w:val="3"/>
          <w:sz w:val="35"/>
          <w:szCs w:val="35"/>
          <w14:textOutline w14:w="6537" w14:cap="sq" w14:cmpd="sng">
            <w14:solidFill>
              <w14:srgbClr w14:val="000000"/>
            </w14:solidFill>
            <w14:prstDash w14:val="solid"/>
            <w14:bevel/>
          </w14:textOutline>
        </w:rPr>
        <w:t>一、说明</w:t>
      </w:r>
      <w:bookmarkEnd w:id="8"/>
      <w:bookmarkEnd w:id="9"/>
    </w:p>
    <w:p>
      <w:pPr>
        <w:spacing w:before="68" w:line="242" w:lineRule="auto"/>
        <w:ind w:left="648"/>
        <w:outlineLvl w:val="2"/>
        <w:rPr>
          <w:rFonts w:ascii="宋体" w:hAnsi="宋体" w:eastAsia="宋体" w:cs="宋体"/>
          <w:sz w:val="28"/>
          <w:szCs w:val="28"/>
        </w:rPr>
      </w:pPr>
      <w:bookmarkStart w:id="10" w:name="_bookmark5"/>
      <w:bookmarkEnd w:id="10"/>
      <w:bookmarkStart w:id="11" w:name="_Toc1258"/>
      <w:bookmarkStart w:id="12" w:name="_Toc31722"/>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.适用范围</w:t>
      </w:r>
      <w:bookmarkEnd w:id="11"/>
      <w:bookmarkEnd w:id="12"/>
    </w:p>
    <w:p>
      <w:pPr>
        <w:spacing w:before="201" w:line="227" w:lineRule="auto"/>
        <w:ind w:left="986"/>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次</w:t>
      </w:r>
      <w:r>
        <w:rPr>
          <w:rFonts w:ascii="宋体" w:hAnsi="宋体" w:eastAsia="宋体" w:cs="宋体"/>
          <w:spacing w:val="9"/>
          <w:sz w:val="23"/>
          <w:szCs w:val="23"/>
        </w:rPr>
        <w:t>招标依据采购人的采购计划，仅适用于本磋商文件中所叙述的项目。</w:t>
      </w:r>
    </w:p>
    <w:p>
      <w:pPr>
        <w:spacing w:before="241" w:line="242" w:lineRule="auto"/>
        <w:ind w:left="630"/>
        <w:outlineLvl w:val="2"/>
        <w:rPr>
          <w:rFonts w:ascii="宋体" w:hAnsi="宋体" w:eastAsia="宋体" w:cs="宋体"/>
          <w:sz w:val="28"/>
          <w:szCs w:val="28"/>
        </w:rPr>
      </w:pPr>
      <w:bookmarkStart w:id="13" w:name="_bookmark6"/>
      <w:bookmarkEnd w:id="13"/>
      <w:bookmarkStart w:id="14" w:name="_Toc1147"/>
      <w:bookmarkStart w:id="15" w:name="_Toc7353"/>
      <w:r>
        <w:rPr>
          <w:rFonts w:ascii="宋体" w:hAnsi="宋体" w:eastAsia="宋体" w:cs="宋体"/>
          <w:spacing w:val="1"/>
          <w:sz w:val="28"/>
          <w:szCs w:val="28"/>
          <w14:textOutline w14:w="5103" w14:cap="sq" w14:cmpd="sng">
            <w14:solidFill>
              <w14:srgbClr w14:val="000000"/>
            </w14:solidFill>
            <w14:prstDash w14:val="solid"/>
            <w14:bevel/>
          </w14:textOutline>
        </w:rPr>
        <w:t>2.采</w:t>
      </w:r>
      <w:r>
        <w:rPr>
          <w:rFonts w:ascii="宋体" w:hAnsi="宋体" w:eastAsia="宋体" w:cs="宋体"/>
          <w:sz w:val="28"/>
          <w:szCs w:val="28"/>
          <w14:textOutline w14:w="5103" w14:cap="sq" w14:cmpd="sng">
            <w14:solidFill>
              <w14:srgbClr w14:val="000000"/>
            </w14:solidFill>
            <w14:prstDash w14:val="solid"/>
            <w14:bevel/>
          </w14:textOutline>
        </w:rPr>
        <w:t>购方式、合格的磋商响应供应商</w:t>
      </w:r>
      <w:bookmarkEnd w:id="14"/>
      <w:bookmarkEnd w:id="15"/>
    </w:p>
    <w:p>
      <w:pPr>
        <w:spacing w:before="201" w:line="310" w:lineRule="exact"/>
        <w:ind w:left="988"/>
        <w:rPr>
          <w:rFonts w:ascii="宋体" w:hAnsi="宋体" w:eastAsia="宋体" w:cs="宋体"/>
          <w:sz w:val="23"/>
          <w:szCs w:val="23"/>
        </w:rPr>
      </w:pPr>
      <w:r>
        <w:rPr>
          <w:rFonts w:ascii="宋体" w:hAnsi="宋体" w:eastAsia="宋体" w:cs="宋体"/>
          <w:spacing w:val="8"/>
          <w:position w:val="1"/>
          <w:sz w:val="23"/>
          <w:szCs w:val="23"/>
        </w:rPr>
        <w:t>2.1本次招标采取竞争性磋商的方式</w:t>
      </w:r>
      <w:r>
        <w:rPr>
          <w:rFonts w:ascii="宋体" w:hAnsi="宋体" w:eastAsia="宋体" w:cs="宋体"/>
          <w:spacing w:val="6"/>
          <w:position w:val="1"/>
          <w:sz w:val="23"/>
          <w:szCs w:val="23"/>
        </w:rPr>
        <w:t>。</w:t>
      </w:r>
    </w:p>
    <w:p>
      <w:pPr>
        <w:spacing w:before="158" w:line="310" w:lineRule="exact"/>
        <w:ind w:left="988"/>
        <w:rPr>
          <w:rFonts w:ascii="宋体" w:hAnsi="宋体" w:eastAsia="宋体" w:cs="宋体"/>
          <w:sz w:val="23"/>
          <w:szCs w:val="23"/>
        </w:rPr>
      </w:pPr>
      <w:r>
        <w:rPr>
          <w:rFonts w:ascii="宋体" w:hAnsi="宋体" w:eastAsia="宋体" w:cs="宋体"/>
          <w:spacing w:val="9"/>
          <w:position w:val="1"/>
          <w:sz w:val="23"/>
          <w:szCs w:val="23"/>
        </w:rPr>
        <w:t>2.2合格的磋商响应供应商：详见第一部分“磋商响应供应商资格要求”</w:t>
      </w:r>
      <w:r>
        <w:rPr>
          <w:rFonts w:ascii="宋体" w:hAnsi="宋体" w:eastAsia="宋体" w:cs="宋体"/>
          <w:spacing w:val="5"/>
          <w:position w:val="1"/>
          <w:sz w:val="23"/>
          <w:szCs w:val="23"/>
        </w:rPr>
        <w:t>。</w:t>
      </w:r>
    </w:p>
    <w:p>
      <w:pPr>
        <w:spacing w:before="214"/>
        <w:ind w:left="632"/>
        <w:outlineLvl w:val="2"/>
        <w:rPr>
          <w:rFonts w:ascii="宋体" w:hAnsi="宋体" w:eastAsia="宋体" w:cs="宋体"/>
          <w:sz w:val="28"/>
          <w:szCs w:val="28"/>
        </w:rPr>
      </w:pPr>
      <w:bookmarkStart w:id="16" w:name="_bookmark7"/>
      <w:bookmarkEnd w:id="16"/>
      <w:bookmarkStart w:id="17" w:name="_Toc6905"/>
      <w:bookmarkStart w:id="18" w:name="_Toc15766"/>
      <w:r>
        <w:rPr>
          <w:rFonts w:ascii="宋体" w:hAnsi="宋体" w:eastAsia="宋体" w:cs="宋体"/>
          <w:spacing w:val="-3"/>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14:textOutline w14:w="5103" w14:cap="sq" w14:cmpd="sng">
            <w14:solidFill>
              <w14:srgbClr w14:val="000000"/>
            </w14:solidFill>
            <w14:prstDash w14:val="solid"/>
            <w14:bevel/>
          </w14:textOutline>
        </w:rPr>
        <w:t>.投标费用</w:t>
      </w:r>
      <w:bookmarkEnd w:id="17"/>
      <w:bookmarkEnd w:id="18"/>
    </w:p>
    <w:p>
      <w:pPr>
        <w:spacing w:before="205" w:line="382" w:lineRule="auto"/>
        <w:ind w:left="630" w:right="616" w:firstLine="474"/>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应供应商应自愿承担与参加本次磋商有关的费用。采购代理机构对磋</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13"/>
          <w:sz w:val="23"/>
          <w:szCs w:val="23"/>
        </w:rPr>
        <w:t>响</w:t>
      </w:r>
      <w:r>
        <w:rPr>
          <w:rFonts w:ascii="宋体" w:hAnsi="宋体" w:eastAsia="宋体" w:cs="宋体"/>
          <w:spacing w:val="8"/>
          <w:sz w:val="23"/>
          <w:szCs w:val="23"/>
        </w:rPr>
        <w:t>应供应商发生的费用不承担任何责任。</w:t>
      </w:r>
    </w:p>
    <w:p>
      <w:pPr>
        <w:spacing w:line="473" w:lineRule="exact"/>
        <w:ind w:left="3372"/>
        <w:outlineLvl w:val="1"/>
        <w:rPr>
          <w:rFonts w:ascii="宋体" w:hAnsi="宋体" w:eastAsia="宋体" w:cs="宋体"/>
          <w:sz w:val="35"/>
          <w:szCs w:val="35"/>
        </w:rPr>
      </w:pPr>
      <w:bookmarkStart w:id="19" w:name="_bookmark8"/>
      <w:bookmarkEnd w:id="19"/>
      <w:bookmarkStart w:id="20" w:name="_Toc10463"/>
      <w:bookmarkStart w:id="21" w:name="_Toc12248"/>
      <w:r>
        <w:rPr>
          <w:rFonts w:ascii="宋体" w:hAnsi="宋体" w:eastAsia="宋体" w:cs="宋体"/>
          <w:spacing w:val="13"/>
          <w:position w:val="2"/>
          <w:sz w:val="35"/>
          <w:szCs w:val="35"/>
          <w14:textOutline w14:w="6537" w14:cap="sq" w14:cmpd="sng">
            <w14:solidFill>
              <w14:srgbClr w14:val="000000"/>
            </w14:solidFill>
            <w14:prstDash w14:val="solid"/>
            <w14:bevel/>
          </w14:textOutline>
        </w:rPr>
        <w:t>二</w:t>
      </w:r>
      <w:r>
        <w:rPr>
          <w:rFonts w:ascii="宋体" w:hAnsi="宋体" w:eastAsia="宋体" w:cs="宋体"/>
          <w:spacing w:val="8"/>
          <w:position w:val="2"/>
          <w:sz w:val="35"/>
          <w:szCs w:val="35"/>
          <w14:textOutline w14:w="6537" w14:cap="sq" w14:cmpd="sng">
            <w14:solidFill>
              <w14:srgbClr w14:val="000000"/>
            </w14:solidFill>
            <w14:prstDash w14:val="solid"/>
            <w14:bevel/>
          </w14:textOutline>
        </w:rPr>
        <w:t>、磋商文件说明</w:t>
      </w:r>
      <w:bookmarkEnd w:id="20"/>
      <w:bookmarkEnd w:id="21"/>
    </w:p>
    <w:p>
      <w:pPr>
        <w:spacing w:before="190" w:line="242" w:lineRule="auto"/>
        <w:ind w:left="626"/>
        <w:outlineLvl w:val="0"/>
        <w:rPr>
          <w:rFonts w:ascii="宋体" w:hAnsi="宋体" w:eastAsia="宋体" w:cs="宋体"/>
          <w:sz w:val="28"/>
          <w:szCs w:val="28"/>
        </w:rPr>
      </w:pPr>
      <w:bookmarkStart w:id="22" w:name="_bookmark9"/>
      <w:bookmarkEnd w:id="22"/>
      <w:bookmarkStart w:id="23" w:name="_Toc29047"/>
      <w:bookmarkStart w:id="24" w:name="_Toc9532"/>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z w:val="28"/>
          <w:szCs w:val="28"/>
          <w14:textOutline w14:w="5103" w14:cap="sq" w14:cmpd="sng">
            <w14:solidFill>
              <w14:srgbClr w14:val="000000"/>
            </w14:solidFill>
            <w14:prstDash w14:val="solid"/>
            <w14:bevel/>
          </w14:textOutline>
        </w:rPr>
        <w:t>.磋商文件的构成</w:t>
      </w:r>
      <w:bookmarkEnd w:id="23"/>
      <w:bookmarkEnd w:id="24"/>
    </w:p>
    <w:p>
      <w:pPr>
        <w:spacing w:before="122" w:line="310" w:lineRule="exact"/>
        <w:ind w:left="425"/>
        <w:rPr>
          <w:rFonts w:ascii="宋体" w:hAnsi="宋体" w:eastAsia="宋体" w:cs="宋体"/>
          <w:sz w:val="23"/>
          <w:szCs w:val="23"/>
        </w:rPr>
      </w:pPr>
      <w:r>
        <w:rPr>
          <w:rFonts w:ascii="宋体" w:hAnsi="宋体" w:eastAsia="宋体" w:cs="宋体"/>
          <w:spacing w:val="12"/>
          <w:position w:val="1"/>
          <w:sz w:val="23"/>
          <w:szCs w:val="23"/>
        </w:rPr>
        <w:t>4</w:t>
      </w:r>
      <w:r>
        <w:rPr>
          <w:rFonts w:ascii="宋体" w:hAnsi="宋体" w:eastAsia="宋体" w:cs="宋体"/>
          <w:spacing w:val="6"/>
          <w:position w:val="1"/>
          <w:sz w:val="23"/>
          <w:szCs w:val="23"/>
        </w:rPr>
        <w:t>.1磋商文件包括：</w:t>
      </w:r>
    </w:p>
    <w:p>
      <w:pPr>
        <w:spacing w:before="157"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7"/>
          <w:sz w:val="23"/>
          <w:szCs w:val="23"/>
        </w:rPr>
        <w:t>1) 竞争性磋商公告</w:t>
      </w:r>
    </w:p>
    <w:p>
      <w:pPr>
        <w:spacing w:before="186" w:line="227" w:lineRule="auto"/>
        <w:ind w:left="55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2) 磋商响应供应商须知</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3) 青海省政府采购项目合同书范本</w:t>
      </w:r>
    </w:p>
    <w:p>
      <w:pPr>
        <w:spacing w:before="186" w:line="227" w:lineRule="auto"/>
        <w:ind w:left="558"/>
        <w:rPr>
          <w:rFonts w:ascii="宋体" w:hAnsi="宋体" w:eastAsia="宋体" w:cs="宋体"/>
          <w:sz w:val="23"/>
          <w:szCs w:val="23"/>
        </w:rPr>
      </w:pPr>
      <w:r>
        <w:rPr>
          <w:rFonts w:ascii="宋体" w:hAnsi="宋体" w:eastAsia="宋体" w:cs="宋体"/>
          <w:spacing w:val="18"/>
          <w:sz w:val="23"/>
          <w:szCs w:val="23"/>
        </w:rPr>
        <w:t>(4) 响应文件格</w:t>
      </w:r>
      <w:r>
        <w:rPr>
          <w:rFonts w:ascii="宋体" w:hAnsi="宋体" w:eastAsia="宋体" w:cs="宋体"/>
          <w:spacing w:val="17"/>
          <w:sz w:val="23"/>
          <w:szCs w:val="23"/>
        </w:rPr>
        <w:t>式</w:t>
      </w:r>
    </w:p>
    <w:p>
      <w:pPr>
        <w:spacing w:before="184" w:line="227"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采购项目要求及技术参数</w:t>
      </w:r>
    </w:p>
    <w:p>
      <w:pPr>
        <w:spacing w:before="185" w:line="227" w:lineRule="auto"/>
        <w:ind w:left="558"/>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6) 采购过程中发生的澄清、变更和补充文件</w:t>
      </w:r>
    </w:p>
    <w:p>
      <w:pPr>
        <w:spacing w:before="198" w:line="376" w:lineRule="auto"/>
        <w:ind w:left="68" w:firstLine="477"/>
        <w:rPr>
          <w:rFonts w:ascii="宋体" w:hAnsi="宋体" w:eastAsia="宋体" w:cs="宋体"/>
          <w:spacing w:val="8"/>
          <w:sz w:val="23"/>
          <w:szCs w:val="23"/>
        </w:rPr>
      </w:pPr>
      <w:r>
        <w:rPr>
          <w:rFonts w:ascii="宋体" w:hAnsi="宋体" w:eastAsia="宋体" w:cs="宋体"/>
          <w:spacing w:val="8"/>
          <w:sz w:val="23"/>
          <w:szCs w:val="23"/>
        </w:rPr>
        <w:t>4.2 磋商响应供应商应认真阅读磋商文件中列示的事项、格式、条款和要求等内容。如果磋商响应供应商未按磋商文件要求提交全部资料，或者对磋商文件未作出实质性响应的，根据相关法律法规要求，此类投标将被拒绝 (视为无效响应) 。</w:t>
      </w:r>
    </w:p>
    <w:p>
      <w:pPr>
        <w:spacing w:before="35"/>
        <w:ind w:left="73"/>
        <w:outlineLvl w:val="0"/>
        <w:rPr>
          <w:rFonts w:ascii="宋体" w:hAnsi="宋体" w:eastAsia="宋体" w:cs="宋体"/>
          <w:sz w:val="28"/>
          <w:szCs w:val="28"/>
        </w:rPr>
      </w:pPr>
      <w:bookmarkStart w:id="25" w:name="_bookmark10"/>
      <w:bookmarkEnd w:id="25"/>
      <w:bookmarkStart w:id="26" w:name="_Toc24218"/>
      <w:bookmarkStart w:id="27" w:name="_Toc12140"/>
      <w:r>
        <w:rPr>
          <w:rFonts w:ascii="宋体" w:hAnsi="宋体" w:eastAsia="宋体" w:cs="宋体"/>
          <w:spacing w:val="1"/>
          <w:sz w:val="28"/>
          <w:szCs w:val="28"/>
          <w14:textOutline w14:w="5103" w14:cap="sq" w14:cmpd="sng">
            <w14:solidFill>
              <w14:srgbClr w14:val="000000"/>
            </w14:solidFill>
            <w14:prstDash w14:val="solid"/>
            <w14:bevel/>
          </w14:textOutline>
        </w:rPr>
        <w:t>5.竞争性磋商公告、磋</w:t>
      </w:r>
      <w:r>
        <w:rPr>
          <w:rFonts w:ascii="宋体" w:hAnsi="宋体" w:eastAsia="宋体" w:cs="宋体"/>
          <w:sz w:val="28"/>
          <w:szCs w:val="28"/>
          <w14:textOutline w14:w="5103" w14:cap="sq" w14:cmpd="sng">
            <w14:solidFill>
              <w14:srgbClr w14:val="000000"/>
            </w14:solidFill>
            <w14:prstDash w14:val="solid"/>
            <w14:bevel/>
          </w14:textOutline>
        </w:rPr>
        <w:t>商文件、采购活动和</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成交</w:t>
      </w:r>
      <w:r>
        <w:rPr>
          <w:rFonts w:ascii="宋体" w:hAnsi="宋体" w:eastAsia="宋体" w:cs="宋体"/>
          <w:sz w:val="28"/>
          <w:szCs w:val="28"/>
          <w14:textOutline w14:w="5103" w14:cap="sq" w14:cmpd="sng">
            <w14:solidFill>
              <w14:srgbClr w14:val="000000"/>
            </w14:solidFill>
            <w14:prstDash w14:val="solid"/>
            <w14:bevel/>
          </w14:textOutline>
        </w:rPr>
        <w:t>结果的质疑</w:t>
      </w:r>
      <w:bookmarkEnd w:id="26"/>
      <w:bookmarkEnd w:id="27"/>
    </w:p>
    <w:p>
      <w:pPr>
        <w:spacing w:before="198" w:line="376" w:lineRule="auto"/>
        <w:ind w:left="68" w:firstLine="477"/>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应供应商认为竞争性磋商公告、磋商文件、采购活动和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结果使自</w:t>
      </w:r>
      <w:r>
        <w:rPr>
          <w:rFonts w:ascii="宋体" w:hAnsi="宋体" w:eastAsia="宋体" w:cs="宋体"/>
          <w:spacing w:val="12"/>
          <w:sz w:val="23"/>
          <w:szCs w:val="23"/>
        </w:rPr>
        <w:t>己的权益受到损害的</w:t>
      </w:r>
      <w:r>
        <w:rPr>
          <w:rFonts w:hint="eastAsia" w:ascii="宋体" w:hAnsi="宋体" w:eastAsia="宋体" w:cs="宋体"/>
          <w:spacing w:val="12"/>
          <w:sz w:val="23"/>
          <w:szCs w:val="23"/>
          <w:lang w:eastAsia="zh-CN"/>
        </w:rPr>
        <w:t>，</w:t>
      </w:r>
      <w:r>
        <w:rPr>
          <w:rFonts w:ascii="宋体" w:hAnsi="宋体" w:eastAsia="宋体" w:cs="宋体"/>
          <w:spacing w:val="12"/>
          <w:sz w:val="23"/>
          <w:szCs w:val="23"/>
        </w:rPr>
        <w:t>可以在知道或者应知其权益受到损害之日起7个工作日</w:t>
      </w:r>
      <w:r>
        <w:rPr>
          <w:rFonts w:ascii="宋体" w:hAnsi="宋体" w:eastAsia="宋体" w:cs="宋体"/>
          <w:spacing w:val="7"/>
          <w:sz w:val="23"/>
          <w:szCs w:val="23"/>
        </w:rPr>
        <w:t>内</w:t>
      </w:r>
      <w:r>
        <w:rPr>
          <w:rFonts w:ascii="宋体" w:hAnsi="宋体" w:eastAsia="宋体" w:cs="宋体"/>
          <w:sz w:val="23"/>
          <w:szCs w:val="23"/>
        </w:rPr>
        <w:t xml:space="preserve"> </w:t>
      </w:r>
      <w:r>
        <w:rPr>
          <w:rFonts w:ascii="宋体" w:hAnsi="宋体" w:eastAsia="宋体" w:cs="宋体"/>
          <w:spacing w:val="14"/>
          <w:sz w:val="23"/>
          <w:szCs w:val="23"/>
        </w:rPr>
        <w:t>以</w:t>
      </w:r>
      <w:r>
        <w:rPr>
          <w:rFonts w:ascii="宋体" w:hAnsi="宋体" w:eastAsia="宋体" w:cs="宋体"/>
          <w:spacing w:val="8"/>
          <w:sz w:val="23"/>
          <w:szCs w:val="23"/>
        </w:rPr>
        <w:t>书面形式(如信件、传真等)向采购人或者采购代理机构提出质疑，不接受匿</w:t>
      </w:r>
      <w:r>
        <w:rPr>
          <w:rFonts w:ascii="宋体" w:hAnsi="宋体" w:eastAsia="宋体" w:cs="宋体"/>
          <w:spacing w:val="16"/>
          <w:sz w:val="23"/>
          <w:szCs w:val="23"/>
        </w:rPr>
        <w:t>名质</w:t>
      </w:r>
      <w:r>
        <w:rPr>
          <w:rFonts w:ascii="宋体" w:hAnsi="宋体" w:eastAsia="宋体" w:cs="宋体"/>
          <w:spacing w:val="14"/>
          <w:sz w:val="23"/>
          <w:szCs w:val="23"/>
        </w:rPr>
        <w:t>疑</w:t>
      </w:r>
      <w:r>
        <w:rPr>
          <w:rFonts w:ascii="宋体" w:hAnsi="宋体" w:eastAsia="宋体" w:cs="宋体"/>
          <w:spacing w:val="8"/>
          <w:sz w:val="23"/>
          <w:szCs w:val="23"/>
        </w:rPr>
        <w:t>。潜在磋商响应供应商可以对竞争性磋商公告、磋商文件提出质疑。采购</w:t>
      </w:r>
      <w:r>
        <w:rPr>
          <w:rFonts w:ascii="宋体" w:hAnsi="宋体" w:eastAsia="宋体" w:cs="宋体"/>
          <w:spacing w:val="12"/>
          <w:sz w:val="23"/>
          <w:szCs w:val="23"/>
        </w:rPr>
        <w:t>人或采购代理机构在收到磋商响应供应商的书面质疑后7个工作日内予以答复</w:t>
      </w:r>
      <w:r>
        <w:rPr>
          <w:rFonts w:ascii="宋体" w:hAnsi="宋体" w:eastAsia="宋体" w:cs="宋体"/>
          <w:spacing w:val="9"/>
          <w:sz w:val="23"/>
          <w:szCs w:val="23"/>
        </w:rPr>
        <w:t>，</w:t>
      </w:r>
      <w:r>
        <w:rPr>
          <w:rFonts w:ascii="宋体" w:hAnsi="宋体" w:eastAsia="宋体" w:cs="宋体"/>
          <w:spacing w:val="16"/>
          <w:sz w:val="23"/>
          <w:szCs w:val="23"/>
        </w:rPr>
        <w:t>如有</w:t>
      </w:r>
      <w:r>
        <w:rPr>
          <w:rFonts w:ascii="宋体" w:hAnsi="宋体" w:eastAsia="宋体" w:cs="宋体"/>
          <w:spacing w:val="12"/>
          <w:sz w:val="23"/>
          <w:szCs w:val="23"/>
        </w:rPr>
        <w:t>变</w:t>
      </w:r>
      <w:r>
        <w:rPr>
          <w:rFonts w:ascii="宋体" w:hAnsi="宋体" w:eastAsia="宋体" w:cs="宋体"/>
          <w:spacing w:val="8"/>
          <w:sz w:val="23"/>
          <w:szCs w:val="23"/>
        </w:rPr>
        <w:t>更事宜，应当在发布本次竞争性磋商公告的网站上发布变更公告，告知本</w:t>
      </w:r>
      <w:r>
        <w:rPr>
          <w:rFonts w:ascii="宋体" w:hAnsi="宋体" w:eastAsia="宋体" w:cs="宋体"/>
          <w:spacing w:val="16"/>
          <w:sz w:val="23"/>
          <w:szCs w:val="23"/>
        </w:rPr>
        <w:t>项</w:t>
      </w:r>
      <w:r>
        <w:rPr>
          <w:rFonts w:ascii="宋体" w:hAnsi="宋体" w:eastAsia="宋体" w:cs="宋体"/>
          <w:spacing w:val="8"/>
          <w:sz w:val="23"/>
          <w:szCs w:val="23"/>
        </w:rPr>
        <w:t>目的所有潜在磋商响应供应商。</w:t>
      </w:r>
    </w:p>
    <w:p>
      <w:pPr>
        <w:spacing w:before="4" w:line="375" w:lineRule="auto"/>
        <w:ind w:left="64" w:right="2" w:firstLine="483"/>
        <w:rPr>
          <w:rFonts w:ascii="宋体" w:hAnsi="宋体" w:eastAsia="宋体" w:cs="宋体"/>
          <w:sz w:val="23"/>
          <w:szCs w:val="23"/>
        </w:rPr>
      </w:pPr>
      <w:r>
        <w:rPr>
          <w:rFonts w:ascii="宋体" w:hAnsi="宋体" w:eastAsia="宋体" w:cs="宋体"/>
          <w:spacing w:val="16"/>
          <w:sz w:val="23"/>
          <w:szCs w:val="23"/>
        </w:rPr>
        <w:t>参与</w:t>
      </w:r>
      <w:r>
        <w:rPr>
          <w:rFonts w:ascii="宋体" w:hAnsi="宋体" w:eastAsia="宋体" w:cs="宋体"/>
          <w:spacing w:val="8"/>
          <w:sz w:val="23"/>
          <w:szCs w:val="23"/>
        </w:rPr>
        <w:t>采购活动的磋商响应供应商对评审过程或者结果提出质疑的，采购人或</w:t>
      </w:r>
      <w:r>
        <w:rPr>
          <w:rFonts w:ascii="宋体" w:hAnsi="宋体" w:eastAsia="宋体" w:cs="宋体"/>
          <w:spacing w:val="16"/>
          <w:sz w:val="23"/>
          <w:szCs w:val="23"/>
        </w:rPr>
        <w:t>采购代</w:t>
      </w:r>
      <w:r>
        <w:rPr>
          <w:rFonts w:ascii="宋体" w:hAnsi="宋体" w:eastAsia="宋体" w:cs="宋体"/>
          <w:spacing w:val="8"/>
          <w:sz w:val="23"/>
          <w:szCs w:val="23"/>
        </w:rPr>
        <w:t>理机构可以组织原评审委员会协助处理质疑事项，并依据评审委员会出具</w:t>
      </w:r>
      <w:r>
        <w:rPr>
          <w:rFonts w:ascii="宋体" w:hAnsi="宋体" w:eastAsia="宋体" w:cs="宋体"/>
          <w:spacing w:val="16"/>
          <w:sz w:val="23"/>
          <w:szCs w:val="23"/>
        </w:rPr>
        <w:t>的意见</w:t>
      </w:r>
      <w:r>
        <w:rPr>
          <w:rFonts w:ascii="宋体" w:hAnsi="宋体" w:eastAsia="宋体" w:cs="宋体"/>
          <w:spacing w:val="8"/>
          <w:sz w:val="23"/>
          <w:szCs w:val="23"/>
        </w:rPr>
        <w:t>进行答复。质疑事项处理完成后，采购人或采购代理机构应按照规定填写</w:t>
      </w:r>
      <w:r>
        <w:rPr>
          <w:rFonts w:ascii="宋体" w:hAnsi="宋体" w:eastAsia="宋体" w:cs="宋体"/>
          <w:spacing w:val="16"/>
          <w:sz w:val="23"/>
          <w:szCs w:val="23"/>
        </w:rPr>
        <w:t>《青</w:t>
      </w:r>
      <w:r>
        <w:rPr>
          <w:rFonts w:ascii="宋体" w:hAnsi="宋体" w:eastAsia="宋体" w:cs="宋体"/>
          <w:spacing w:val="8"/>
          <w:sz w:val="23"/>
          <w:szCs w:val="23"/>
        </w:rPr>
        <w:t>海省政府采购磋商响应供应商质疑处理情况表》，并在15日内报同级政府采</w:t>
      </w:r>
      <w:r>
        <w:rPr>
          <w:rFonts w:ascii="宋体" w:hAnsi="宋体" w:eastAsia="宋体" w:cs="宋体"/>
          <w:spacing w:val="10"/>
          <w:sz w:val="23"/>
          <w:szCs w:val="23"/>
        </w:rPr>
        <w:t>购</w:t>
      </w:r>
      <w:r>
        <w:rPr>
          <w:rFonts w:ascii="宋体" w:hAnsi="宋体" w:eastAsia="宋体" w:cs="宋体"/>
          <w:spacing w:val="8"/>
          <w:sz w:val="23"/>
          <w:szCs w:val="23"/>
        </w:rPr>
        <w:t>监督管理部门备案。</w:t>
      </w:r>
    </w:p>
    <w:p>
      <w:pPr>
        <w:spacing w:before="1" w:line="226" w:lineRule="auto"/>
        <w:ind w:left="545"/>
        <w:rPr>
          <w:rFonts w:ascii="宋体" w:hAnsi="宋体" w:eastAsia="宋体" w:cs="宋体"/>
          <w:sz w:val="23"/>
          <w:szCs w:val="23"/>
        </w:rPr>
      </w:pPr>
      <w:r>
        <w:rPr>
          <w:rFonts w:ascii="宋体" w:hAnsi="宋体" w:eastAsia="宋体" w:cs="宋体"/>
          <w:spacing w:val="12"/>
          <w:sz w:val="23"/>
          <w:szCs w:val="23"/>
        </w:rPr>
        <w:t>磋</w:t>
      </w:r>
      <w:r>
        <w:rPr>
          <w:rFonts w:ascii="宋体" w:hAnsi="宋体" w:eastAsia="宋体" w:cs="宋体"/>
          <w:spacing w:val="9"/>
          <w:sz w:val="23"/>
          <w:szCs w:val="23"/>
        </w:rPr>
        <w:t>商响应供应商应知其权益受到损害之日，是指：</w:t>
      </w:r>
    </w:p>
    <w:p>
      <w:pPr>
        <w:spacing w:before="185" w:line="376" w:lineRule="auto"/>
        <w:ind w:left="65" w:right="2" w:firstLine="492"/>
        <w:rPr>
          <w:rFonts w:ascii="宋体" w:hAnsi="宋体" w:eastAsia="宋体" w:cs="宋体"/>
          <w:sz w:val="23"/>
          <w:szCs w:val="23"/>
        </w:rPr>
      </w:pPr>
      <w:r>
        <w:rPr>
          <w:rFonts w:ascii="宋体" w:hAnsi="宋体" w:eastAsia="宋体" w:cs="宋体"/>
          <w:spacing w:val="14"/>
          <w:sz w:val="23"/>
          <w:szCs w:val="23"/>
        </w:rPr>
        <w:t>( 一</w:t>
      </w:r>
      <w:r>
        <w:rPr>
          <w:rFonts w:ascii="宋体" w:hAnsi="宋体" w:eastAsia="宋体" w:cs="宋体"/>
          <w:spacing w:val="11"/>
          <w:sz w:val="23"/>
          <w:szCs w:val="23"/>
        </w:rPr>
        <w:t>)</w:t>
      </w:r>
      <w:r>
        <w:rPr>
          <w:rFonts w:ascii="宋体" w:hAnsi="宋体" w:eastAsia="宋体" w:cs="宋体"/>
          <w:spacing w:val="7"/>
          <w:sz w:val="23"/>
          <w:szCs w:val="23"/>
        </w:rPr>
        <w:t xml:space="preserve"> 对可以质疑的磋商文件提出质疑的，为收到磋商文件之日或者磋商文</w:t>
      </w:r>
      <w:r>
        <w:rPr>
          <w:rFonts w:ascii="宋体" w:hAnsi="宋体" w:eastAsia="宋体" w:cs="宋体"/>
          <w:spacing w:val="9"/>
          <w:sz w:val="23"/>
          <w:szCs w:val="23"/>
        </w:rPr>
        <w:t>件</w:t>
      </w:r>
      <w:r>
        <w:rPr>
          <w:rFonts w:ascii="宋体" w:hAnsi="宋体" w:eastAsia="宋体" w:cs="宋体"/>
          <w:spacing w:val="8"/>
          <w:sz w:val="23"/>
          <w:szCs w:val="23"/>
        </w:rPr>
        <w:t>公告期限届满之日；</w:t>
      </w:r>
    </w:p>
    <w:p>
      <w:pPr>
        <w:spacing w:before="1" w:line="226"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二</w:t>
      </w:r>
      <w:r>
        <w:rPr>
          <w:rFonts w:ascii="宋体" w:hAnsi="宋体" w:eastAsia="宋体" w:cs="宋体"/>
          <w:spacing w:val="12"/>
          <w:sz w:val="23"/>
          <w:szCs w:val="23"/>
        </w:rPr>
        <w:t>) 对采购过程提出质疑的，为各采购程序环节结束之日；</w:t>
      </w:r>
    </w:p>
    <w:p>
      <w:pPr>
        <w:spacing w:line="240" w:lineRule="auto"/>
        <w:ind w:left="0"/>
        <w:rPr>
          <w:rFonts w:ascii="宋体" w:hAnsi="宋体" w:eastAsia="宋体" w:cs="宋体"/>
          <w:spacing w:val="12"/>
          <w:sz w:val="23"/>
          <w:szCs w:val="23"/>
        </w:rPr>
      </w:pPr>
      <w:r>
        <w:rPr>
          <w:rFonts w:ascii="宋体" w:hAnsi="宋体" w:eastAsia="宋体" w:cs="宋体"/>
          <w:spacing w:val="24"/>
          <w:sz w:val="23"/>
          <w:szCs w:val="23"/>
        </w:rPr>
        <w:t>(</w:t>
      </w:r>
      <w:r>
        <w:rPr>
          <w:rFonts w:ascii="宋体" w:hAnsi="宋体" w:eastAsia="宋体" w:cs="宋体"/>
          <w:spacing w:val="16"/>
          <w:sz w:val="23"/>
          <w:szCs w:val="23"/>
        </w:rPr>
        <w:t>三</w:t>
      </w:r>
      <w:r>
        <w:rPr>
          <w:rFonts w:ascii="宋体" w:hAnsi="宋体" w:eastAsia="宋体" w:cs="宋体"/>
          <w:spacing w:val="12"/>
          <w:sz w:val="23"/>
          <w:szCs w:val="23"/>
        </w:rPr>
        <w:t>) 对</w:t>
      </w:r>
      <w:r>
        <w:rPr>
          <w:rFonts w:hint="eastAsia" w:ascii="宋体" w:hAnsi="宋体" w:eastAsia="宋体" w:cs="宋体"/>
          <w:spacing w:val="12"/>
          <w:sz w:val="23"/>
          <w:szCs w:val="23"/>
          <w:lang w:eastAsia="zh-CN"/>
        </w:rPr>
        <w:t>成交</w:t>
      </w:r>
      <w:r>
        <w:rPr>
          <w:rFonts w:ascii="宋体" w:hAnsi="宋体" w:eastAsia="宋体" w:cs="宋体"/>
          <w:spacing w:val="12"/>
          <w:sz w:val="23"/>
          <w:szCs w:val="23"/>
        </w:rPr>
        <w:t>结果提出质疑的，为</w:t>
      </w:r>
      <w:r>
        <w:rPr>
          <w:rFonts w:hint="eastAsia" w:ascii="宋体" w:hAnsi="宋体" w:eastAsia="宋体" w:cs="宋体"/>
          <w:spacing w:val="12"/>
          <w:sz w:val="23"/>
          <w:szCs w:val="23"/>
          <w:lang w:eastAsia="zh-CN"/>
        </w:rPr>
        <w:t>成交</w:t>
      </w:r>
      <w:r>
        <w:rPr>
          <w:rFonts w:ascii="宋体" w:hAnsi="宋体" w:eastAsia="宋体" w:cs="宋体"/>
          <w:spacing w:val="12"/>
          <w:sz w:val="23"/>
          <w:szCs w:val="23"/>
        </w:rPr>
        <w:t>结果公告期限届满之日</w:t>
      </w:r>
    </w:p>
    <w:p>
      <w:pPr>
        <w:spacing w:before="181"/>
        <w:outlineLvl w:val="0"/>
        <w:rPr>
          <w:rFonts w:ascii="宋体" w:hAnsi="宋体" w:eastAsia="宋体" w:cs="宋体"/>
          <w:sz w:val="28"/>
          <w:szCs w:val="28"/>
        </w:rPr>
      </w:pPr>
      <w:bookmarkStart w:id="28" w:name="_bookmark11"/>
      <w:bookmarkEnd w:id="28"/>
      <w:bookmarkStart w:id="29" w:name="_Toc20383"/>
      <w:bookmarkStart w:id="30" w:name="_Toc32437"/>
      <w:r>
        <w:rPr>
          <w:rFonts w:ascii="宋体" w:hAnsi="宋体" w:eastAsia="宋体" w:cs="宋体"/>
          <w:spacing w:val="-1"/>
          <w:sz w:val="28"/>
          <w:szCs w:val="28"/>
          <w14:textOutline w14:w="5103" w14:cap="sq" w14:cmpd="sng">
            <w14:solidFill>
              <w14:srgbClr w14:val="000000"/>
            </w14:solidFill>
            <w14:prstDash w14:val="solid"/>
            <w14:bevel/>
          </w14:textOutline>
        </w:rPr>
        <w:t>6.</w:t>
      </w:r>
      <w:r>
        <w:rPr>
          <w:rFonts w:ascii="宋体" w:hAnsi="宋体" w:eastAsia="宋体" w:cs="宋体"/>
          <w:sz w:val="28"/>
          <w:szCs w:val="28"/>
          <w14:textOutline w14:w="5103" w14:cap="sq" w14:cmpd="sng">
            <w14:solidFill>
              <w14:srgbClr w14:val="000000"/>
            </w14:solidFill>
            <w14:prstDash w14:val="solid"/>
            <w14:bevel/>
          </w14:textOutline>
        </w:rPr>
        <w:t>磋商文件的澄清或修改</w:t>
      </w:r>
      <w:bookmarkEnd w:id="29"/>
      <w:bookmarkEnd w:id="30"/>
    </w:p>
    <w:p>
      <w:pPr>
        <w:spacing w:before="200" w:line="376" w:lineRule="auto"/>
        <w:ind w:left="68" w:right="84" w:firstLine="480"/>
        <w:rPr>
          <w:rFonts w:ascii="宋体" w:hAnsi="宋体" w:eastAsia="宋体" w:cs="宋体"/>
          <w:sz w:val="23"/>
          <w:szCs w:val="23"/>
        </w:rPr>
      </w:pPr>
      <w:r>
        <w:rPr>
          <w:rFonts w:ascii="宋体" w:hAnsi="宋体" w:eastAsia="宋体" w:cs="宋体"/>
          <w:spacing w:val="15"/>
          <w:sz w:val="23"/>
          <w:szCs w:val="23"/>
        </w:rPr>
        <w:t>6.1 采购人或者采购代理机构可以对已发出的磋商文件进行必要的澄清或</w:t>
      </w:r>
      <w:r>
        <w:rPr>
          <w:rFonts w:ascii="宋体" w:hAnsi="宋体" w:eastAsia="宋体" w:cs="宋体"/>
          <w:spacing w:val="16"/>
          <w:sz w:val="23"/>
          <w:szCs w:val="23"/>
        </w:rPr>
        <w:t>者修</w:t>
      </w:r>
      <w:r>
        <w:rPr>
          <w:rFonts w:ascii="宋体" w:hAnsi="宋体" w:eastAsia="宋体" w:cs="宋体"/>
          <w:spacing w:val="12"/>
          <w:sz w:val="23"/>
          <w:szCs w:val="23"/>
        </w:rPr>
        <w:t>改</w:t>
      </w:r>
      <w:r>
        <w:rPr>
          <w:rFonts w:ascii="宋体" w:hAnsi="宋体" w:eastAsia="宋体" w:cs="宋体"/>
          <w:spacing w:val="8"/>
          <w:sz w:val="23"/>
          <w:szCs w:val="23"/>
        </w:rPr>
        <w:t>，但不得改变采购标的和资格条件。澄清或者修改应当在原公告发布媒体</w:t>
      </w:r>
      <w:r>
        <w:rPr>
          <w:rFonts w:ascii="宋体" w:hAnsi="宋体" w:eastAsia="宋体" w:cs="宋体"/>
          <w:spacing w:val="15"/>
          <w:sz w:val="23"/>
          <w:szCs w:val="23"/>
        </w:rPr>
        <w:t>上</w:t>
      </w:r>
      <w:r>
        <w:rPr>
          <w:rFonts w:ascii="宋体" w:hAnsi="宋体" w:eastAsia="宋体" w:cs="宋体"/>
          <w:spacing w:val="9"/>
          <w:sz w:val="23"/>
          <w:szCs w:val="23"/>
        </w:rPr>
        <w:t>发布澄清公告。澄清或者修改的内容为磋商文件的组成部分。</w:t>
      </w:r>
    </w:p>
    <w:p>
      <w:pPr>
        <w:spacing w:before="200" w:line="376" w:lineRule="auto"/>
        <w:ind w:left="68" w:right="84" w:firstLine="480"/>
        <w:rPr>
          <w:rFonts w:ascii="宋体" w:hAnsi="宋体" w:eastAsia="宋体" w:cs="宋体"/>
          <w:spacing w:val="8"/>
          <w:sz w:val="23"/>
          <w:szCs w:val="23"/>
        </w:rPr>
      </w:pPr>
      <w:r>
        <w:rPr>
          <w:rFonts w:ascii="宋体" w:hAnsi="宋体" w:eastAsia="宋体" w:cs="宋体"/>
          <w:spacing w:val="16"/>
          <w:sz w:val="23"/>
          <w:szCs w:val="23"/>
        </w:rPr>
        <w:t>澄清</w:t>
      </w:r>
      <w:r>
        <w:rPr>
          <w:rFonts w:ascii="宋体" w:hAnsi="宋体" w:eastAsia="宋体" w:cs="宋体"/>
          <w:spacing w:val="10"/>
          <w:sz w:val="23"/>
          <w:szCs w:val="23"/>
        </w:rPr>
        <w:t>或</w:t>
      </w:r>
      <w:r>
        <w:rPr>
          <w:rFonts w:ascii="宋体" w:hAnsi="宋体" w:eastAsia="宋体" w:cs="宋体"/>
          <w:spacing w:val="8"/>
          <w:sz w:val="23"/>
          <w:szCs w:val="23"/>
        </w:rPr>
        <w:t>者修改的内容可能影响响应文件编制的，采购人或者采购代理机构应</w:t>
      </w:r>
      <w:r>
        <w:rPr>
          <w:rFonts w:ascii="宋体" w:hAnsi="宋体" w:eastAsia="宋体" w:cs="宋体"/>
          <w:spacing w:val="16"/>
          <w:sz w:val="23"/>
          <w:szCs w:val="23"/>
        </w:rPr>
        <w:t>当</w:t>
      </w:r>
      <w:r>
        <w:rPr>
          <w:rFonts w:ascii="宋体" w:hAnsi="宋体" w:eastAsia="宋体" w:cs="宋体"/>
          <w:spacing w:val="15"/>
          <w:sz w:val="23"/>
          <w:szCs w:val="23"/>
        </w:rPr>
        <w:t>在</w:t>
      </w:r>
      <w:r>
        <w:rPr>
          <w:rFonts w:ascii="宋体" w:hAnsi="宋体" w:eastAsia="宋体" w:cs="宋体"/>
          <w:spacing w:val="8"/>
          <w:sz w:val="23"/>
          <w:szCs w:val="23"/>
        </w:rPr>
        <w:t>磋商响应截止时间至少5日前，以书面形式通知所有获取磋商文件的潜在磋</w:t>
      </w:r>
      <w:r>
        <w:rPr>
          <w:rFonts w:ascii="宋体" w:hAnsi="宋体" w:eastAsia="宋体" w:cs="宋体"/>
          <w:spacing w:val="12"/>
          <w:sz w:val="23"/>
          <w:szCs w:val="23"/>
        </w:rPr>
        <w:t>商响应供应商；不足5日</w:t>
      </w:r>
      <w:r>
        <w:rPr>
          <w:rFonts w:ascii="宋体" w:hAnsi="宋体" w:eastAsia="宋体" w:cs="宋体"/>
          <w:spacing w:val="8"/>
          <w:sz w:val="23"/>
          <w:szCs w:val="23"/>
        </w:rPr>
        <w:t>的，采购人或者采购代理机构应当顺延提交响应文件的截止时间。</w:t>
      </w:r>
    </w:p>
    <w:p>
      <w:pPr>
        <w:spacing w:before="200" w:line="376" w:lineRule="auto"/>
        <w:ind w:left="68" w:right="84" w:firstLine="480"/>
        <w:rPr>
          <w:rFonts w:ascii="宋体" w:hAnsi="宋体" w:eastAsia="宋体" w:cs="宋体"/>
          <w:spacing w:val="8"/>
          <w:sz w:val="23"/>
          <w:szCs w:val="23"/>
        </w:rPr>
      </w:pPr>
      <w:r>
        <w:rPr>
          <w:rFonts w:ascii="宋体" w:hAnsi="宋体" w:eastAsia="宋体" w:cs="宋体"/>
          <w:spacing w:val="8"/>
          <w:sz w:val="23"/>
          <w:szCs w:val="23"/>
        </w:rPr>
        <w:t>6.2 在磋商响应截止时间前，采购人或采购代理机构可以视采购活动具体情况，延长磋商响应截止时间和开标时间，并至少应当在磋商文件要求提交响应文件的截止时间3日前，将变更时间以书面形式通知所有购买了磋商文件的磋商响应供应商，同时在发布本次招标公告的网站发布变更公告。</w:t>
      </w:r>
    </w:p>
    <w:p>
      <w:pPr>
        <w:spacing w:before="1" w:line="241" w:lineRule="auto"/>
        <w:ind w:left="2627"/>
        <w:outlineLvl w:val="1"/>
        <w:rPr>
          <w:rFonts w:ascii="宋体" w:hAnsi="宋体" w:eastAsia="宋体" w:cs="宋体"/>
          <w:sz w:val="35"/>
          <w:szCs w:val="35"/>
        </w:rPr>
      </w:pPr>
      <w:bookmarkStart w:id="31" w:name="_bookmark12"/>
      <w:bookmarkEnd w:id="31"/>
      <w:bookmarkStart w:id="32" w:name="_Toc17466"/>
      <w:bookmarkStart w:id="33" w:name="_Toc10229"/>
      <w:r>
        <w:rPr>
          <w:rFonts w:ascii="宋体" w:hAnsi="宋体" w:eastAsia="宋体" w:cs="宋体"/>
          <w:spacing w:val="15"/>
          <w:sz w:val="35"/>
          <w:szCs w:val="35"/>
          <w14:textOutline w14:w="6537" w14:cap="sq" w14:cmpd="sng">
            <w14:solidFill>
              <w14:srgbClr w14:val="000000"/>
            </w14:solidFill>
            <w14:prstDash w14:val="solid"/>
            <w14:bevel/>
          </w14:textOutline>
        </w:rPr>
        <w:t>三</w:t>
      </w:r>
      <w:r>
        <w:rPr>
          <w:rFonts w:ascii="宋体" w:hAnsi="宋体" w:eastAsia="宋体" w:cs="宋体"/>
          <w:spacing w:val="9"/>
          <w:sz w:val="35"/>
          <w:szCs w:val="35"/>
          <w14:textOutline w14:w="6537" w14:cap="sq" w14:cmpd="sng">
            <w14:solidFill>
              <w14:srgbClr w14:val="000000"/>
            </w14:solidFill>
            <w14:prstDash w14:val="solid"/>
            <w14:bevel/>
          </w14:textOutline>
        </w:rPr>
        <w:t>、响应文件的编制</w:t>
      </w:r>
      <w:bookmarkEnd w:id="32"/>
      <w:bookmarkEnd w:id="33"/>
    </w:p>
    <w:p>
      <w:pPr>
        <w:spacing w:before="207"/>
        <w:ind w:left="74"/>
        <w:outlineLvl w:val="0"/>
        <w:rPr>
          <w:rFonts w:ascii="宋体" w:hAnsi="宋体" w:eastAsia="宋体" w:cs="宋体"/>
          <w:sz w:val="28"/>
          <w:szCs w:val="28"/>
        </w:rPr>
      </w:pPr>
      <w:bookmarkStart w:id="34" w:name="_bookmark13"/>
      <w:bookmarkEnd w:id="34"/>
      <w:bookmarkStart w:id="35" w:name="_Toc24236"/>
      <w:bookmarkStart w:id="36" w:name="_Toc8891"/>
      <w:r>
        <w:rPr>
          <w:rFonts w:ascii="宋体" w:hAnsi="宋体" w:eastAsia="宋体" w:cs="宋体"/>
          <w:spacing w:val="-1"/>
          <w:sz w:val="28"/>
          <w:szCs w:val="28"/>
          <w14:textOutline w14:w="5103" w14:cap="sq" w14:cmpd="sng">
            <w14:solidFill>
              <w14:srgbClr w14:val="000000"/>
            </w14:solidFill>
            <w14:prstDash w14:val="solid"/>
            <w14:bevel/>
          </w14:textOutline>
        </w:rPr>
        <w:t>7.响应</w:t>
      </w:r>
      <w:r>
        <w:rPr>
          <w:rFonts w:ascii="宋体" w:hAnsi="宋体" w:eastAsia="宋体" w:cs="宋体"/>
          <w:sz w:val="28"/>
          <w:szCs w:val="28"/>
          <w14:textOutline w14:w="5103" w14:cap="sq" w14:cmpd="sng">
            <w14:solidFill>
              <w14:srgbClr w14:val="000000"/>
            </w14:solidFill>
            <w14:prstDash w14:val="solid"/>
            <w14:bevel/>
          </w14:textOutline>
        </w:rPr>
        <w:t>文件的语言及度量衡单位</w:t>
      </w:r>
      <w:bookmarkEnd w:id="35"/>
      <w:bookmarkEnd w:id="36"/>
    </w:p>
    <w:p>
      <w:pPr>
        <w:spacing w:before="200" w:line="376" w:lineRule="auto"/>
        <w:ind w:left="66" w:right="82" w:firstLine="485"/>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7"/>
          <w:sz w:val="23"/>
          <w:szCs w:val="23"/>
        </w:rPr>
        <w:t>.</w:t>
      </w:r>
      <w:r>
        <w:rPr>
          <w:rFonts w:ascii="宋体" w:hAnsi="宋体" w:eastAsia="宋体" w:cs="宋体"/>
          <w:spacing w:val="11"/>
          <w:sz w:val="23"/>
          <w:szCs w:val="23"/>
        </w:rPr>
        <w:t>1磋商响应供应商提交的响应文件以及磋商响应供应商与采购代理机构就</w:t>
      </w:r>
      <w:r>
        <w:rPr>
          <w:rFonts w:ascii="宋体" w:hAnsi="宋体" w:eastAsia="宋体" w:cs="宋体"/>
          <w:spacing w:val="16"/>
          <w:sz w:val="23"/>
          <w:szCs w:val="23"/>
        </w:rPr>
        <w:t>此磋商</w:t>
      </w:r>
      <w:r>
        <w:rPr>
          <w:rFonts w:ascii="宋体" w:hAnsi="宋体" w:eastAsia="宋体" w:cs="宋体"/>
          <w:spacing w:val="8"/>
          <w:sz w:val="23"/>
          <w:szCs w:val="23"/>
        </w:rPr>
        <w:t>响应发生的所有来往函电均应使用简体中文。除签名、盖章、专用名称等</w:t>
      </w:r>
      <w:r>
        <w:rPr>
          <w:rFonts w:ascii="宋体" w:hAnsi="宋体" w:eastAsia="宋体" w:cs="宋体"/>
          <w:spacing w:val="18"/>
          <w:sz w:val="23"/>
          <w:szCs w:val="23"/>
        </w:rPr>
        <w:t>特</w:t>
      </w:r>
      <w:r>
        <w:rPr>
          <w:rFonts w:ascii="宋体" w:hAnsi="宋体" w:eastAsia="宋体" w:cs="宋体"/>
          <w:spacing w:val="9"/>
          <w:sz w:val="23"/>
          <w:szCs w:val="23"/>
        </w:rPr>
        <w:t>殊情形外，以中文汉语以外的文字表述的响应文件视同未提供。</w:t>
      </w:r>
    </w:p>
    <w:p>
      <w:pPr>
        <w:spacing w:before="1" w:line="375" w:lineRule="auto"/>
        <w:ind w:left="68" w:right="84" w:firstLine="483"/>
        <w:rPr>
          <w:rFonts w:ascii="宋体" w:hAnsi="宋体" w:eastAsia="宋体" w:cs="宋体"/>
          <w:sz w:val="23"/>
          <w:szCs w:val="23"/>
        </w:rPr>
      </w:pPr>
      <w:r>
        <w:rPr>
          <w:rFonts w:ascii="宋体" w:hAnsi="宋体" w:eastAsia="宋体" w:cs="宋体"/>
          <w:spacing w:val="8"/>
          <w:sz w:val="23"/>
          <w:szCs w:val="23"/>
        </w:rPr>
        <w:t>7.2 除磋商文件中另有规定外，响应文件所使用的度量衡单位，均须采用</w:t>
      </w:r>
      <w:r>
        <w:rPr>
          <w:rFonts w:ascii="宋体" w:hAnsi="宋体" w:eastAsia="宋体" w:cs="宋体"/>
          <w:spacing w:val="4"/>
          <w:sz w:val="23"/>
          <w:szCs w:val="23"/>
        </w:rPr>
        <w:t>国</w:t>
      </w:r>
      <w:r>
        <w:rPr>
          <w:rFonts w:ascii="宋体" w:hAnsi="宋体" w:eastAsia="宋体" w:cs="宋体"/>
          <w:spacing w:val="9"/>
          <w:sz w:val="23"/>
          <w:szCs w:val="23"/>
        </w:rPr>
        <w:t>家</w:t>
      </w:r>
      <w:r>
        <w:rPr>
          <w:rFonts w:ascii="宋体" w:hAnsi="宋体" w:eastAsia="宋体" w:cs="宋体"/>
          <w:spacing w:val="7"/>
          <w:sz w:val="23"/>
          <w:szCs w:val="23"/>
        </w:rPr>
        <w:t>法定计量单位。</w:t>
      </w:r>
    </w:p>
    <w:p>
      <w:pPr>
        <w:spacing w:before="1" w:line="381" w:lineRule="auto"/>
        <w:ind w:left="66" w:right="84" w:firstLine="485"/>
        <w:rPr>
          <w:rFonts w:ascii="宋体" w:hAnsi="宋体" w:eastAsia="宋体" w:cs="宋体"/>
          <w:sz w:val="23"/>
          <w:szCs w:val="23"/>
        </w:rPr>
      </w:pPr>
      <w:r>
        <w:rPr>
          <w:rFonts w:ascii="宋体" w:hAnsi="宋体" w:eastAsia="宋体" w:cs="宋体"/>
          <w:spacing w:val="8"/>
          <w:sz w:val="23"/>
          <w:szCs w:val="23"/>
        </w:rPr>
        <w:t>7.3 附有外文资料的须翻译成中文，并加盖磋商响应供应商公章，如果翻</w:t>
      </w:r>
      <w:r>
        <w:rPr>
          <w:rFonts w:ascii="宋体" w:hAnsi="宋体" w:eastAsia="宋体" w:cs="宋体"/>
          <w:spacing w:val="4"/>
          <w:sz w:val="23"/>
          <w:szCs w:val="23"/>
        </w:rPr>
        <w:t>译</w:t>
      </w:r>
      <w:r>
        <w:rPr>
          <w:rFonts w:ascii="宋体" w:hAnsi="宋体" w:eastAsia="宋体" w:cs="宋体"/>
          <w:spacing w:val="16"/>
          <w:sz w:val="23"/>
          <w:szCs w:val="23"/>
        </w:rPr>
        <w:t>的中</w:t>
      </w:r>
      <w:r>
        <w:rPr>
          <w:rFonts w:ascii="宋体" w:hAnsi="宋体" w:eastAsia="宋体" w:cs="宋体"/>
          <w:spacing w:val="14"/>
          <w:sz w:val="23"/>
          <w:szCs w:val="23"/>
        </w:rPr>
        <w:t>文</w:t>
      </w:r>
      <w:r>
        <w:rPr>
          <w:rFonts w:ascii="宋体" w:hAnsi="宋体" w:eastAsia="宋体" w:cs="宋体"/>
          <w:spacing w:val="8"/>
          <w:sz w:val="23"/>
          <w:szCs w:val="23"/>
        </w:rPr>
        <w:t>资料与外文资料出现差异与矛盾时，以中文为准，其准确性由磋商响应供</w:t>
      </w:r>
      <w:r>
        <w:rPr>
          <w:rFonts w:ascii="宋体" w:hAnsi="宋体" w:eastAsia="宋体" w:cs="宋体"/>
          <w:spacing w:val="6"/>
          <w:sz w:val="23"/>
          <w:szCs w:val="23"/>
        </w:rPr>
        <w:t>应商负责。</w:t>
      </w:r>
    </w:p>
    <w:p>
      <w:pPr>
        <w:spacing w:before="38"/>
        <w:ind w:left="69"/>
        <w:outlineLvl w:val="0"/>
        <w:rPr>
          <w:rFonts w:ascii="宋体" w:hAnsi="宋体" w:eastAsia="宋体" w:cs="宋体"/>
          <w:sz w:val="28"/>
          <w:szCs w:val="28"/>
        </w:rPr>
      </w:pPr>
      <w:bookmarkStart w:id="37" w:name="_bookmark14"/>
      <w:bookmarkEnd w:id="37"/>
      <w:bookmarkStart w:id="38" w:name="_Toc30094"/>
      <w:bookmarkStart w:id="39" w:name="_Toc24188"/>
      <w:r>
        <w:rPr>
          <w:rFonts w:ascii="宋体" w:hAnsi="宋体" w:eastAsia="宋体" w:cs="宋体"/>
          <w:spacing w:val="-1"/>
          <w:sz w:val="28"/>
          <w:szCs w:val="28"/>
          <w14:textOutline w14:w="5103" w14:cap="sq" w14:cmpd="sng">
            <w14:solidFill>
              <w14:srgbClr w14:val="000000"/>
            </w14:solidFill>
            <w14:prstDash w14:val="solid"/>
            <w14:bevel/>
          </w14:textOutline>
        </w:rPr>
        <w:t>8.投标</w:t>
      </w:r>
      <w:r>
        <w:rPr>
          <w:rFonts w:ascii="宋体" w:hAnsi="宋体" w:eastAsia="宋体" w:cs="宋体"/>
          <w:sz w:val="28"/>
          <w:szCs w:val="28"/>
          <w14:textOutline w14:w="5103" w14:cap="sq" w14:cmpd="sng">
            <w14:solidFill>
              <w14:srgbClr w14:val="000000"/>
            </w14:solidFill>
            <w14:prstDash w14:val="solid"/>
            <w14:bevel/>
          </w14:textOutline>
        </w:rPr>
        <w:t>报价及币种</w:t>
      </w:r>
      <w:bookmarkEnd w:id="38"/>
      <w:bookmarkEnd w:id="39"/>
    </w:p>
    <w:p>
      <w:pPr>
        <w:spacing w:before="200" w:line="376" w:lineRule="auto"/>
        <w:ind w:left="66" w:firstLine="480"/>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2"/>
          <w:sz w:val="23"/>
          <w:szCs w:val="23"/>
        </w:rPr>
        <w:t>.1投标报价为投标总价。投标报价必须包括</w:t>
      </w:r>
      <w:r>
        <w:rPr>
          <w:rFonts w:ascii="宋体" w:hAnsi="宋体" w:eastAsia="宋体" w:cs="宋体"/>
          <w:spacing w:val="12"/>
          <w:sz w:val="23"/>
          <w:szCs w:val="23"/>
          <w:highlight w:val="none"/>
        </w:rPr>
        <w:t>：产品费、验收费、手续费、</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包装费</w:t>
      </w:r>
      <w:r>
        <w:rPr>
          <w:rFonts w:ascii="宋体" w:hAnsi="宋体" w:eastAsia="宋体" w:cs="宋体"/>
          <w:spacing w:val="5"/>
          <w:sz w:val="23"/>
          <w:szCs w:val="23"/>
          <w:highlight w:val="none"/>
        </w:rPr>
        <w:t>、</w:t>
      </w:r>
      <w:r>
        <w:rPr>
          <w:rFonts w:ascii="宋体" w:hAnsi="宋体" w:eastAsia="宋体" w:cs="宋体"/>
          <w:spacing w:val="4"/>
          <w:sz w:val="23"/>
          <w:szCs w:val="23"/>
          <w:highlight w:val="none"/>
        </w:rPr>
        <w:t>运输费、保险费、安装费、调试费、培训费、售前、售中、售后服务费</w:t>
      </w:r>
      <w:r>
        <w:rPr>
          <w:rFonts w:hint="eastAsia" w:ascii="宋体" w:hAnsi="宋体" w:eastAsia="宋体" w:cs="宋体"/>
          <w:spacing w:val="5"/>
          <w:sz w:val="23"/>
          <w:szCs w:val="23"/>
          <w:highlight w:val="none"/>
          <w:lang w:val="en-US" w:eastAsia="zh-CN"/>
        </w:rPr>
        <w:t>、</w:t>
      </w:r>
      <w:r>
        <w:rPr>
          <w:rFonts w:ascii="宋体" w:hAnsi="宋体" w:eastAsia="宋体" w:cs="宋体"/>
          <w:spacing w:val="12"/>
          <w:sz w:val="23"/>
          <w:szCs w:val="23"/>
        </w:rPr>
        <w:t>招标代理费、</w:t>
      </w:r>
      <w:r>
        <w:rPr>
          <w:rFonts w:ascii="宋体" w:hAnsi="宋体" w:eastAsia="宋体" w:cs="宋体"/>
          <w:spacing w:val="5"/>
          <w:sz w:val="23"/>
          <w:szCs w:val="23"/>
          <w:highlight w:val="none"/>
        </w:rPr>
        <w:t>税金及不可预见费等全部费用。(说明：具体</w:t>
      </w:r>
      <w:r>
        <w:rPr>
          <w:rFonts w:ascii="宋体" w:hAnsi="宋体" w:eastAsia="宋体" w:cs="宋体"/>
          <w:spacing w:val="5"/>
          <w:sz w:val="23"/>
          <w:szCs w:val="23"/>
        </w:rPr>
        <w:t>内容应根据项目特点</w:t>
      </w:r>
      <w:r>
        <w:rPr>
          <w:rFonts w:ascii="宋体" w:hAnsi="宋体" w:eastAsia="宋体" w:cs="宋体"/>
          <w:sz w:val="23"/>
          <w:szCs w:val="23"/>
        </w:rPr>
        <w:t xml:space="preserve"> </w:t>
      </w:r>
      <w:r>
        <w:rPr>
          <w:rFonts w:ascii="宋体" w:hAnsi="宋体" w:eastAsia="宋体" w:cs="宋体"/>
          <w:spacing w:val="9"/>
          <w:sz w:val="23"/>
          <w:szCs w:val="23"/>
        </w:rPr>
        <w:t>实</w:t>
      </w:r>
      <w:r>
        <w:rPr>
          <w:rFonts w:ascii="宋体" w:hAnsi="宋体" w:eastAsia="宋体" w:cs="宋体"/>
          <w:spacing w:val="7"/>
          <w:sz w:val="23"/>
          <w:szCs w:val="23"/>
        </w:rPr>
        <w:t>事求是的填写) 。</w:t>
      </w:r>
    </w:p>
    <w:p>
      <w:pPr>
        <w:spacing w:before="1" w:line="225" w:lineRule="auto"/>
        <w:ind w:left="547"/>
        <w:rPr>
          <w:rFonts w:ascii="宋体" w:hAnsi="宋体" w:eastAsia="宋体" w:cs="宋体"/>
          <w:sz w:val="23"/>
          <w:szCs w:val="23"/>
        </w:rPr>
      </w:pPr>
      <w:r>
        <w:rPr>
          <w:rFonts w:ascii="宋体" w:hAnsi="宋体" w:eastAsia="宋体" w:cs="宋体"/>
          <w:spacing w:val="8"/>
          <w:sz w:val="23"/>
          <w:szCs w:val="23"/>
        </w:rPr>
        <w:t>8.2 投标报价有效期与投标有效期一致</w:t>
      </w:r>
      <w:r>
        <w:rPr>
          <w:rFonts w:ascii="宋体" w:hAnsi="宋体" w:eastAsia="宋体" w:cs="宋体"/>
          <w:spacing w:val="7"/>
          <w:sz w:val="23"/>
          <w:szCs w:val="23"/>
        </w:rPr>
        <w:t>。</w:t>
      </w:r>
    </w:p>
    <w:p>
      <w:pPr>
        <w:sectPr>
          <w:footerReference r:id="rId6" w:type="default"/>
          <w:pgSz w:w="11906" w:h="16839"/>
          <w:pgMar w:top="1440" w:right="1080" w:bottom="1440" w:left="1080" w:header="0" w:footer="994" w:gutter="0"/>
          <w:pgNumType w:fmt="decimal"/>
          <w:cols w:space="720" w:num="1"/>
        </w:sectPr>
      </w:pPr>
    </w:p>
    <w:p>
      <w:pPr>
        <w:spacing w:before="122" w:line="226" w:lineRule="auto"/>
        <w:ind w:left="547"/>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3"/>
          <w:sz w:val="23"/>
          <w:szCs w:val="23"/>
        </w:rPr>
        <w:t>3</w:t>
      </w:r>
      <w:r>
        <w:rPr>
          <w:rFonts w:ascii="宋体" w:hAnsi="宋体" w:eastAsia="宋体" w:cs="宋体"/>
          <w:spacing w:val="8"/>
          <w:sz w:val="23"/>
          <w:szCs w:val="23"/>
        </w:rPr>
        <w:t xml:space="preserve"> 最终投标报价为闭口价，即</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后在合同有效期内价格不变。</w:t>
      </w:r>
    </w:p>
    <w:p>
      <w:pPr>
        <w:spacing w:before="186" w:line="227" w:lineRule="auto"/>
        <w:ind w:left="547"/>
        <w:rPr>
          <w:rFonts w:ascii="宋体" w:hAnsi="宋体" w:eastAsia="宋体" w:cs="宋体"/>
          <w:sz w:val="23"/>
          <w:szCs w:val="23"/>
        </w:rPr>
      </w:pPr>
      <w:r>
        <w:rPr>
          <w:rFonts w:ascii="宋体" w:hAnsi="宋体" w:eastAsia="宋体" w:cs="宋体"/>
          <w:spacing w:val="7"/>
          <w:sz w:val="23"/>
          <w:szCs w:val="23"/>
        </w:rPr>
        <w:t>8.4 投标币种是人民币</w:t>
      </w:r>
      <w:r>
        <w:rPr>
          <w:rFonts w:ascii="宋体" w:hAnsi="宋体" w:eastAsia="宋体" w:cs="宋体"/>
          <w:spacing w:val="5"/>
          <w:sz w:val="23"/>
          <w:szCs w:val="23"/>
        </w:rPr>
        <w:t>。</w:t>
      </w:r>
    </w:p>
    <w:p>
      <w:pPr>
        <w:spacing w:before="244"/>
        <w:ind w:left="69"/>
        <w:outlineLvl w:val="0"/>
        <w:rPr>
          <w:rFonts w:ascii="宋体" w:hAnsi="宋体" w:eastAsia="宋体" w:cs="宋体"/>
          <w:sz w:val="28"/>
          <w:szCs w:val="28"/>
        </w:rPr>
      </w:pPr>
      <w:bookmarkStart w:id="40" w:name="_bookmark15"/>
      <w:bookmarkEnd w:id="40"/>
      <w:bookmarkStart w:id="41" w:name="_Toc20806"/>
      <w:bookmarkStart w:id="42" w:name="_Toc14363"/>
      <w:r>
        <w:rPr>
          <w:rFonts w:ascii="宋体" w:hAnsi="宋体" w:eastAsia="宋体" w:cs="宋体"/>
          <w:spacing w:val="-2"/>
          <w:sz w:val="28"/>
          <w:szCs w:val="28"/>
          <w14:textOutline w14:w="5103" w14:cap="sq" w14:cmpd="sng">
            <w14:solidFill>
              <w14:srgbClr w14:val="000000"/>
            </w14:solidFill>
            <w14:prstDash w14:val="solid"/>
            <w14:bevel/>
          </w14:textOutline>
        </w:rPr>
        <w:t>9</w:t>
      </w:r>
      <w:r>
        <w:rPr>
          <w:rFonts w:ascii="宋体" w:hAnsi="宋体" w:eastAsia="宋体" w:cs="宋体"/>
          <w:spacing w:val="-1"/>
          <w:sz w:val="28"/>
          <w:szCs w:val="28"/>
          <w14:textOutline w14:w="5103" w14:cap="sq" w14:cmpd="sng">
            <w14:solidFill>
              <w14:srgbClr w14:val="000000"/>
            </w14:solidFill>
            <w14:prstDash w14:val="solid"/>
            <w14:bevel/>
          </w14:textOutline>
        </w:rPr>
        <w:t>.磋商保证金</w:t>
      </w:r>
      <w:bookmarkEnd w:id="41"/>
      <w:bookmarkEnd w:id="42"/>
    </w:p>
    <w:p>
      <w:pPr>
        <w:spacing w:before="200" w:line="376" w:lineRule="auto"/>
        <w:ind w:left="545" w:right="381" w:firstLine="1"/>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13"/>
          <w:sz w:val="23"/>
          <w:szCs w:val="23"/>
        </w:rPr>
        <w:t>.</w:t>
      </w:r>
      <w:r>
        <w:rPr>
          <w:rFonts w:ascii="宋体" w:hAnsi="宋体" w:eastAsia="宋体" w:cs="宋体"/>
          <w:spacing w:val="7"/>
          <w:sz w:val="23"/>
          <w:szCs w:val="23"/>
        </w:rPr>
        <w:t>1磋商响应供应商须在磋商响应截止期前按以下要求交纳磋商保证金：</w:t>
      </w:r>
      <w:r>
        <w:rPr>
          <w:rFonts w:ascii="宋体" w:hAnsi="宋体" w:eastAsia="宋体" w:cs="宋体"/>
          <w:sz w:val="23"/>
          <w:szCs w:val="23"/>
        </w:rPr>
        <w:t xml:space="preserve"> </w:t>
      </w:r>
    </w:p>
    <w:p>
      <w:pPr>
        <w:spacing w:before="184" w:line="240" w:lineRule="auto"/>
        <w:ind w:left="67" w:firstLine="480"/>
        <w:rPr>
          <w:rFonts w:hint="eastAsia" w:ascii="宋体" w:hAnsi="宋体" w:eastAsia="宋体" w:cs="宋体"/>
          <w:b/>
          <w:bCs/>
          <w:spacing w:val="9"/>
          <w:sz w:val="23"/>
          <w:szCs w:val="23"/>
          <w:highlight w:val="none"/>
          <w:lang w:val="en-US" w:eastAsia="zh-CN"/>
        </w:rPr>
      </w:pPr>
      <w:r>
        <w:rPr>
          <w:rFonts w:hint="eastAsia" w:ascii="宋体" w:hAnsi="宋体" w:eastAsia="宋体" w:cs="宋体"/>
          <w:b/>
          <w:bCs/>
          <w:spacing w:val="9"/>
          <w:sz w:val="23"/>
          <w:szCs w:val="23"/>
          <w:highlight w:val="none"/>
          <w:lang w:val="en-US" w:eastAsia="zh-CN"/>
        </w:rPr>
        <w:t>磋商保证金：10000.00元 (大写：壹万元整)</w:t>
      </w:r>
    </w:p>
    <w:p>
      <w:pPr>
        <w:spacing w:before="184" w:line="240" w:lineRule="auto"/>
        <w:ind w:left="67" w:firstLine="480"/>
        <w:rPr>
          <w:rFonts w:hint="eastAsia" w:ascii="宋体" w:hAnsi="宋体" w:eastAsia="宋体" w:cs="宋体"/>
          <w:b/>
          <w:bCs/>
          <w:spacing w:val="9"/>
          <w:sz w:val="23"/>
          <w:szCs w:val="23"/>
        </w:rPr>
      </w:pPr>
      <w:r>
        <w:rPr>
          <w:rFonts w:hint="eastAsia" w:ascii="宋体" w:hAnsi="宋体" w:eastAsia="宋体" w:cs="宋体"/>
          <w:b/>
          <w:bCs/>
          <w:spacing w:val="9"/>
          <w:sz w:val="23"/>
          <w:szCs w:val="23"/>
        </w:rPr>
        <w:t>收款单位：青海兰瑶项目管理有限公司</w:t>
      </w:r>
    </w:p>
    <w:p>
      <w:pPr>
        <w:spacing w:before="184" w:line="240" w:lineRule="auto"/>
        <w:ind w:left="67" w:firstLine="480"/>
        <w:rPr>
          <w:rFonts w:hint="eastAsia" w:ascii="宋体" w:hAnsi="宋体" w:eastAsia="宋体" w:cs="宋体"/>
          <w:b/>
          <w:bCs/>
          <w:spacing w:val="9"/>
          <w:sz w:val="23"/>
          <w:szCs w:val="23"/>
        </w:rPr>
      </w:pPr>
      <w:r>
        <w:rPr>
          <w:rFonts w:hint="eastAsia" w:ascii="宋体" w:hAnsi="宋体" w:eastAsia="宋体" w:cs="宋体"/>
          <w:b/>
          <w:bCs/>
          <w:spacing w:val="9"/>
          <w:sz w:val="23"/>
          <w:szCs w:val="23"/>
        </w:rPr>
        <w:t>开户行：中国银行股份有限公司青海省分行</w:t>
      </w:r>
    </w:p>
    <w:p>
      <w:pPr>
        <w:spacing w:before="184" w:line="240" w:lineRule="auto"/>
        <w:ind w:left="67" w:firstLine="480"/>
        <w:rPr>
          <w:rFonts w:ascii="宋体" w:hAnsi="宋体" w:eastAsia="宋体" w:cs="宋体"/>
          <w:b/>
          <w:bCs/>
          <w:spacing w:val="9"/>
          <w:sz w:val="23"/>
          <w:szCs w:val="23"/>
        </w:rPr>
      </w:pPr>
      <w:r>
        <w:rPr>
          <w:rFonts w:hint="eastAsia" w:ascii="宋体" w:hAnsi="宋体" w:eastAsia="宋体" w:cs="宋体"/>
          <w:b/>
          <w:bCs/>
          <w:spacing w:val="9"/>
          <w:sz w:val="23"/>
          <w:szCs w:val="23"/>
        </w:rPr>
        <w:t>账  号：105067292434</w:t>
      </w:r>
      <w:r>
        <w:rPr>
          <w:rFonts w:ascii="宋体" w:hAnsi="宋体" w:eastAsia="宋体" w:cs="宋体"/>
          <w:b/>
          <w:bCs/>
          <w:spacing w:val="9"/>
          <w:sz w:val="23"/>
          <w:szCs w:val="23"/>
        </w:rPr>
        <w:t>(保证金汇款，后附</w:t>
      </w:r>
      <w:r>
        <w:rPr>
          <w:rFonts w:hint="eastAsia" w:ascii="宋体" w:hAnsi="宋体" w:eastAsia="宋体" w:cs="宋体"/>
          <w:b/>
          <w:bCs/>
          <w:spacing w:val="9"/>
          <w:sz w:val="23"/>
          <w:szCs w:val="23"/>
          <w:lang w:val="en-US" w:eastAsia="zh-CN"/>
        </w:rPr>
        <w:t>项目</w:t>
      </w:r>
      <w:r>
        <w:rPr>
          <w:rFonts w:ascii="宋体" w:hAnsi="宋体" w:eastAsia="宋体" w:cs="宋体"/>
          <w:b/>
          <w:bCs/>
          <w:spacing w:val="9"/>
          <w:sz w:val="23"/>
          <w:szCs w:val="23"/>
        </w:rPr>
        <w:t xml:space="preserve">编号) </w:t>
      </w:r>
    </w:p>
    <w:p>
      <w:pPr>
        <w:spacing w:before="184" w:line="240" w:lineRule="auto"/>
        <w:ind w:left="67" w:firstLine="480"/>
        <w:rPr>
          <w:rFonts w:ascii="宋体" w:hAnsi="宋体" w:eastAsia="宋体" w:cs="宋体"/>
          <w:b/>
          <w:bCs/>
          <w:spacing w:val="9"/>
          <w:sz w:val="23"/>
          <w:szCs w:val="23"/>
        </w:rPr>
      </w:pPr>
      <w:r>
        <w:rPr>
          <w:rFonts w:ascii="宋体" w:hAnsi="宋体" w:eastAsia="宋体" w:cs="宋体"/>
          <w:b/>
          <w:bCs/>
          <w:spacing w:val="9"/>
          <w:sz w:val="23"/>
          <w:szCs w:val="23"/>
        </w:rPr>
        <w:t>交纳时间：</w:t>
      </w:r>
      <w:r>
        <w:rPr>
          <w:rFonts w:hint="eastAsia" w:ascii="宋体" w:hAnsi="宋体" w:eastAsia="宋体" w:cs="宋体"/>
          <w:b/>
          <w:bCs/>
          <w:spacing w:val="9"/>
          <w:sz w:val="23"/>
          <w:szCs w:val="23"/>
          <w:lang w:val="zh-CN"/>
        </w:rPr>
        <w:t>投标截止时间前</w:t>
      </w:r>
      <w:r>
        <w:rPr>
          <w:rFonts w:ascii="宋体" w:hAnsi="宋体" w:eastAsia="宋体" w:cs="宋体"/>
          <w:b/>
          <w:bCs/>
          <w:spacing w:val="9"/>
          <w:sz w:val="23"/>
          <w:szCs w:val="23"/>
        </w:rPr>
        <w:t>，以银行到账时间为准。</w:t>
      </w:r>
    </w:p>
    <w:p>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如采购项目变更开标时间，则保证金交纳时间相应顺延。</w:t>
      </w:r>
    </w:p>
    <w:p>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9.2 缴费方式：转账或电汇，必须由磋商响应供应商从其基本账户(须提供开户许可证复印件或基本存款账户信息)汇(转)入9.1条规定的账户。供应商未按照磋商文件要求提交磋商保证金的，响应无效。</w:t>
      </w:r>
    </w:p>
    <w:p>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9.3 供应商须在递交磋商响应文件截止时间前缴纳投标保证金。本次采购活动中未成交且供应商未发生违规行为的，由</w:t>
      </w:r>
      <w:r>
        <w:rPr>
          <w:rFonts w:hint="eastAsia" w:ascii="宋体" w:hAnsi="宋体" w:eastAsia="宋体" w:cs="宋体"/>
          <w:spacing w:val="8"/>
          <w:sz w:val="23"/>
          <w:szCs w:val="23"/>
          <w:lang w:eastAsia="zh-CN"/>
        </w:rPr>
        <w:t>青海兰瑶项目管理有限公司</w:t>
      </w:r>
      <w:r>
        <w:rPr>
          <w:rFonts w:ascii="宋体" w:hAnsi="宋体" w:eastAsia="宋体" w:cs="宋体"/>
          <w:spacing w:val="8"/>
          <w:sz w:val="23"/>
          <w:szCs w:val="23"/>
        </w:rPr>
        <w:t>在规定的时间内退还磋商保证金；成交供应商的投标保证金自采购合同签订后在规定的时间内予以退还。</w:t>
      </w:r>
    </w:p>
    <w:p>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9.4 磋商保证金由供应商以转账方式缴入“</w:t>
      </w:r>
      <w:r>
        <w:rPr>
          <w:rFonts w:hint="eastAsia" w:ascii="宋体" w:hAnsi="宋体" w:eastAsia="宋体" w:cs="宋体"/>
          <w:spacing w:val="8"/>
          <w:sz w:val="23"/>
          <w:szCs w:val="23"/>
          <w:lang w:eastAsia="zh-CN"/>
        </w:rPr>
        <w:t>青海兰瑶项目管理有限公司</w:t>
      </w:r>
      <w:r>
        <w:rPr>
          <w:rFonts w:ascii="宋体" w:hAnsi="宋体" w:eastAsia="宋体" w:cs="宋体"/>
          <w:spacing w:val="8"/>
          <w:sz w:val="23"/>
          <w:szCs w:val="23"/>
        </w:rPr>
        <w:t>”银行帐户</w:t>
      </w:r>
      <w:r>
        <w:rPr>
          <w:rFonts w:hint="eastAsia" w:ascii="宋体" w:hAnsi="宋体" w:eastAsia="宋体" w:cs="宋体"/>
          <w:spacing w:val="8"/>
          <w:sz w:val="23"/>
          <w:szCs w:val="23"/>
          <w:lang w:eastAsia="zh-CN"/>
        </w:rPr>
        <w:t>（或保单或电子保函）</w:t>
      </w:r>
      <w:r>
        <w:rPr>
          <w:rFonts w:ascii="宋体" w:hAnsi="宋体" w:eastAsia="宋体" w:cs="宋体"/>
          <w:spacing w:val="8"/>
          <w:sz w:val="23"/>
          <w:szCs w:val="23"/>
        </w:rPr>
        <w:t>。</w:t>
      </w:r>
    </w:p>
    <w:p>
      <w:pPr>
        <w:spacing w:before="38"/>
        <w:ind w:left="89"/>
        <w:outlineLvl w:val="0"/>
        <w:rPr>
          <w:rFonts w:ascii="宋体" w:hAnsi="宋体" w:eastAsia="宋体" w:cs="宋体"/>
          <w:sz w:val="28"/>
          <w:szCs w:val="28"/>
        </w:rPr>
      </w:pPr>
      <w:bookmarkStart w:id="43" w:name="_bookmark16"/>
      <w:bookmarkEnd w:id="43"/>
      <w:bookmarkStart w:id="44" w:name="_Toc10416"/>
      <w:bookmarkStart w:id="45" w:name="_Toc3212"/>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0.投标有效期</w:t>
      </w:r>
      <w:bookmarkEnd w:id="44"/>
      <w:bookmarkEnd w:id="45"/>
    </w:p>
    <w:p>
      <w:pPr>
        <w:spacing w:before="202" w:line="381" w:lineRule="auto"/>
        <w:ind w:left="65" w:firstLine="483"/>
        <w:rPr>
          <w:rFonts w:ascii="宋体" w:hAnsi="宋体" w:eastAsia="宋体" w:cs="宋体"/>
          <w:sz w:val="23"/>
          <w:szCs w:val="23"/>
        </w:rPr>
      </w:pPr>
      <w:r>
        <w:rPr>
          <w:rFonts w:ascii="宋体" w:hAnsi="宋体" w:eastAsia="宋体" w:cs="宋体"/>
          <w:spacing w:val="15"/>
          <w:sz w:val="23"/>
          <w:szCs w:val="23"/>
        </w:rPr>
        <w:t>从</w:t>
      </w:r>
      <w:r>
        <w:rPr>
          <w:rFonts w:ascii="宋体" w:hAnsi="宋体" w:eastAsia="宋体" w:cs="宋体"/>
          <w:spacing w:val="8"/>
          <w:sz w:val="23"/>
          <w:szCs w:val="23"/>
        </w:rPr>
        <w:t>提交响应文件的截止之日起</w:t>
      </w:r>
      <w:r>
        <w:rPr>
          <w:rFonts w:ascii="宋体" w:hAnsi="宋体" w:eastAsia="宋体" w:cs="宋体"/>
          <w:spacing w:val="8"/>
          <w:sz w:val="23"/>
          <w:szCs w:val="23"/>
          <w:u w:val="single" w:color="auto"/>
        </w:rPr>
        <w:t>60日历日</w:t>
      </w:r>
      <w:r>
        <w:rPr>
          <w:rFonts w:ascii="宋体" w:hAnsi="宋体" w:eastAsia="宋体" w:cs="宋体"/>
          <w:spacing w:val="8"/>
          <w:sz w:val="23"/>
          <w:szCs w:val="23"/>
        </w:rPr>
        <w:t>。响应文件中承诺的投标有效期应当</w:t>
      </w:r>
      <w:r>
        <w:rPr>
          <w:rFonts w:ascii="宋体" w:hAnsi="宋体" w:eastAsia="宋体" w:cs="宋体"/>
          <w:spacing w:val="16"/>
          <w:sz w:val="23"/>
          <w:szCs w:val="23"/>
        </w:rPr>
        <w:t>不少</w:t>
      </w:r>
      <w:r>
        <w:rPr>
          <w:rFonts w:ascii="宋体" w:hAnsi="宋体" w:eastAsia="宋体" w:cs="宋体"/>
          <w:spacing w:val="15"/>
          <w:sz w:val="23"/>
          <w:szCs w:val="23"/>
        </w:rPr>
        <w:t>于</w:t>
      </w:r>
      <w:r>
        <w:rPr>
          <w:rFonts w:ascii="宋体" w:hAnsi="宋体" w:eastAsia="宋体" w:cs="宋体"/>
          <w:spacing w:val="8"/>
          <w:sz w:val="23"/>
          <w:szCs w:val="23"/>
        </w:rPr>
        <w:t>磋商文件中载明的投标有效期。投标有效期内磋商响应供应商撤销响应文</w:t>
      </w:r>
      <w:r>
        <w:rPr>
          <w:rFonts w:ascii="宋体" w:hAnsi="宋体" w:eastAsia="宋体" w:cs="宋体"/>
          <w:spacing w:val="15"/>
          <w:sz w:val="23"/>
          <w:szCs w:val="23"/>
        </w:rPr>
        <w:t>件</w:t>
      </w:r>
      <w:r>
        <w:rPr>
          <w:rFonts w:ascii="宋体" w:hAnsi="宋体" w:eastAsia="宋体" w:cs="宋体"/>
          <w:spacing w:val="9"/>
          <w:sz w:val="23"/>
          <w:szCs w:val="23"/>
        </w:rPr>
        <w:t>的，采购人或者采购代理机构可以不退还磋商保证金。</w:t>
      </w:r>
    </w:p>
    <w:p>
      <w:pPr>
        <w:spacing w:before="37" w:line="242" w:lineRule="auto"/>
        <w:ind w:left="89"/>
        <w:outlineLvl w:val="0"/>
        <w:rPr>
          <w:rFonts w:ascii="宋体" w:hAnsi="宋体" w:eastAsia="宋体" w:cs="宋体"/>
          <w:sz w:val="28"/>
          <w:szCs w:val="28"/>
        </w:rPr>
      </w:pPr>
      <w:bookmarkStart w:id="46" w:name="_bookmark17"/>
      <w:bookmarkEnd w:id="46"/>
      <w:bookmarkStart w:id="47" w:name="_Toc16299"/>
      <w:bookmarkStart w:id="48" w:name="_Toc4996"/>
      <w:r>
        <w:rPr>
          <w:rFonts w:ascii="宋体" w:hAnsi="宋体" w:eastAsia="宋体" w:cs="宋体"/>
          <w:spacing w:val="-4"/>
          <w:sz w:val="28"/>
          <w:szCs w:val="28"/>
          <w14:textOutline w14:w="5103" w14:cap="sq" w14:cmpd="sng">
            <w14:solidFill>
              <w14:srgbClr w14:val="000000"/>
            </w14:solidFill>
            <w14:prstDash w14:val="solid"/>
            <w14:bevel/>
          </w14:textOutline>
        </w:rPr>
        <w:t>11</w:t>
      </w:r>
      <w:r>
        <w:rPr>
          <w:rFonts w:ascii="宋体" w:hAnsi="宋体" w:eastAsia="宋体" w:cs="宋体"/>
          <w:spacing w:val="-2"/>
          <w:sz w:val="28"/>
          <w:szCs w:val="28"/>
          <w14:textOutline w14:w="5103" w14:cap="sq" w14:cmpd="sng">
            <w14:solidFill>
              <w14:srgbClr w14:val="000000"/>
            </w14:solidFill>
            <w14:prstDash w14:val="solid"/>
            <w14:bevel/>
          </w14:textOutline>
        </w:rPr>
        <w:t>.响应文件构成</w:t>
      </w:r>
      <w:bookmarkEnd w:id="47"/>
      <w:bookmarkEnd w:id="48"/>
    </w:p>
    <w:p>
      <w:pPr>
        <w:spacing w:before="199" w:line="384" w:lineRule="auto"/>
        <w:ind w:left="67" w:firstLine="478"/>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应供应商应提交相关证明材料，作为其参加投标和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后有能力履行</w:t>
      </w:r>
      <w:r>
        <w:rPr>
          <w:rFonts w:ascii="宋体" w:hAnsi="宋体" w:eastAsia="宋体" w:cs="宋体"/>
          <w:spacing w:val="9"/>
          <w:sz w:val="23"/>
          <w:szCs w:val="23"/>
        </w:rPr>
        <w:t xml:space="preserve">合同的证明。编写的响应文件须包括以下内容 (格式见磋商文件第四部分) </w:t>
      </w:r>
      <w:r>
        <w:rPr>
          <w:rFonts w:hint="eastAsia" w:ascii="宋体" w:hAnsi="宋体" w:eastAsia="宋体" w:cs="宋体"/>
          <w:spacing w:val="9"/>
          <w:sz w:val="23"/>
          <w:szCs w:val="23"/>
          <w:lang w:eastAsia="zh-CN"/>
        </w:rPr>
        <w:t>。</w:t>
      </w:r>
    </w:p>
    <w:p>
      <w:pPr>
        <w:numPr>
          <w:ilvl w:val="0"/>
          <w:numId w:val="1"/>
        </w:num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49" w:name="_bookmark18"/>
      <w:bookmarkEnd w:id="49"/>
      <w:bookmarkStart w:id="50" w:name="_Toc19522"/>
      <w:bookmarkStart w:id="51" w:name="_Toc14634"/>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响应文件的编制要求</w:t>
      </w:r>
      <w:bookmarkEnd w:id="50"/>
      <w:bookmarkEnd w:id="51"/>
      <w:bookmarkStart w:id="52" w:name="_bookmark19"/>
      <w:bookmarkEnd w:id="52"/>
      <w:bookmarkStart w:id="53" w:name="_Toc30299"/>
    </w:p>
    <w:p>
      <w:pPr>
        <w:spacing w:before="199" w:line="384" w:lineRule="auto"/>
        <w:ind w:left="67" w:firstLine="478"/>
        <w:rPr>
          <w:rFonts w:hint="eastAsia" w:ascii="宋体" w:hAnsi="宋体" w:eastAsia="宋体" w:cs="宋体"/>
          <w:spacing w:val="16"/>
          <w:sz w:val="23"/>
          <w:szCs w:val="23"/>
          <w:lang w:val="zh-CN"/>
        </w:rPr>
      </w:pPr>
      <w:bookmarkStart w:id="54" w:name="_Toc31541"/>
      <w:r>
        <w:rPr>
          <w:rFonts w:hint="eastAsia" w:ascii="宋体" w:hAnsi="宋体" w:eastAsia="宋体" w:cs="宋体"/>
          <w:spacing w:val="16"/>
          <w:sz w:val="23"/>
          <w:szCs w:val="23"/>
          <w:lang w:val="zh-CN"/>
        </w:rPr>
        <w:t>12.1 供应商应按照</w:t>
      </w:r>
      <w:r>
        <w:rPr>
          <w:rFonts w:hint="eastAsia" w:ascii="宋体" w:hAnsi="宋体" w:eastAsia="宋体" w:cs="宋体"/>
          <w:spacing w:val="16"/>
          <w:sz w:val="23"/>
          <w:szCs w:val="23"/>
          <w:lang w:val="en-US" w:eastAsia="zh-CN"/>
        </w:rPr>
        <w:t>磋商</w:t>
      </w:r>
      <w:r>
        <w:rPr>
          <w:rFonts w:hint="eastAsia" w:ascii="宋体" w:hAnsi="宋体" w:eastAsia="宋体" w:cs="宋体"/>
          <w:spacing w:val="16"/>
          <w:sz w:val="23"/>
          <w:szCs w:val="23"/>
          <w:lang w:val="zh-CN"/>
        </w:rPr>
        <w:t>文件所提供的投标文件格式，分别填写磋商文件第四部分的内容，应分别注明所提供货物的名称、技术配置及参数、数量和价格等内容；磋商文件要求签字、盖章的地方必须由供应商的法定代表人或委托代理人按要求签字、盖章。</w:t>
      </w:r>
      <w:bookmarkEnd w:id="54"/>
    </w:p>
    <w:p>
      <w:pPr>
        <w:spacing w:before="199" w:line="384" w:lineRule="auto"/>
        <w:ind w:left="67" w:firstLine="478"/>
        <w:rPr>
          <w:rFonts w:hint="eastAsia" w:ascii="宋体" w:hAnsi="宋体" w:eastAsia="宋体" w:cs="宋体"/>
          <w:b/>
          <w:bCs/>
          <w:spacing w:val="16"/>
          <w:sz w:val="23"/>
          <w:szCs w:val="23"/>
          <w:lang w:val="zh-CN"/>
        </w:rPr>
      </w:pPr>
      <w:r>
        <w:rPr>
          <w:rFonts w:ascii="宋体" w:hAnsi="宋体" w:eastAsia="宋体" w:cs="宋体"/>
          <w:b/>
          <w:bCs/>
          <w:spacing w:val="16"/>
          <w:sz w:val="23"/>
          <w:szCs w:val="23"/>
          <w:lang w:val="zh-CN"/>
        </w:rPr>
        <w:t xml:space="preserve">12.2 </w:t>
      </w:r>
      <w:r>
        <w:rPr>
          <w:rFonts w:hint="eastAsia" w:ascii="宋体" w:hAnsi="宋体" w:eastAsia="宋体" w:cs="宋体"/>
          <w:b/>
          <w:bCs/>
          <w:spacing w:val="16"/>
          <w:sz w:val="23"/>
          <w:szCs w:val="23"/>
          <w:lang w:val="zh-CN"/>
        </w:rPr>
        <w:t>供应商应将加密电子投标文件1份务必在开标截止前上传至电子开评标系统；加密电子投标文件制作详情请咨询政采云，咨询电话：400-881-7190。</w:t>
      </w:r>
    </w:p>
    <w:p>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 xml:space="preserve">12.3 投标文件中不得行间插字、涂改或增删，如有修改错漏处，须由供应商法定代表人或其委托代理人签字、加盖公章。 </w:t>
      </w:r>
    </w:p>
    <w:p>
      <w:pPr>
        <w:spacing w:before="199" w:line="384" w:lineRule="auto"/>
        <w:ind w:left="67" w:firstLine="478"/>
        <w:rPr>
          <w:rFonts w:hint="eastAsia" w:ascii="宋体" w:hAnsi="宋体" w:eastAsia="宋体" w:cs="宋体"/>
          <w:b/>
          <w:bCs/>
          <w:spacing w:val="16"/>
          <w:sz w:val="23"/>
          <w:szCs w:val="23"/>
          <w:lang w:val="zh-CN"/>
        </w:rPr>
      </w:pPr>
      <w:r>
        <w:rPr>
          <w:rFonts w:hint="eastAsia" w:ascii="宋体" w:hAnsi="宋体" w:eastAsia="宋体" w:cs="宋体"/>
          <w:b/>
          <w:bCs/>
          <w:spacing w:val="16"/>
          <w:sz w:val="23"/>
          <w:szCs w:val="23"/>
          <w:lang w:val="zh-CN"/>
        </w:rPr>
        <w:t xml:space="preserve">12.4 按照磋商文件及电子投标文件格式要求制作电子投标文件并进行上传至政采云评标系统。 </w:t>
      </w:r>
    </w:p>
    <w:p>
      <w:pPr>
        <w:spacing w:before="199" w:line="384" w:lineRule="auto"/>
        <w:ind w:left="67" w:firstLine="478"/>
        <w:rPr>
          <w:rFonts w:hint="eastAsia" w:ascii="宋体" w:hAnsi="宋体" w:eastAsia="宋体" w:cs="宋体"/>
          <w:b/>
          <w:bCs/>
          <w:spacing w:val="16"/>
          <w:sz w:val="23"/>
          <w:szCs w:val="23"/>
          <w:lang w:val="zh-CN"/>
        </w:rPr>
      </w:pPr>
      <w:r>
        <w:rPr>
          <w:rFonts w:hint="eastAsia" w:ascii="宋体" w:hAnsi="宋体" w:eastAsia="宋体" w:cs="宋体"/>
          <w:b/>
          <w:bCs/>
          <w:spacing w:val="16"/>
          <w:sz w:val="23"/>
          <w:szCs w:val="23"/>
          <w:lang w:val="zh-CN"/>
        </w:rPr>
        <w:t>12.5 供应商无需到现场递交纸质投标文件。</w:t>
      </w:r>
    </w:p>
    <w:bookmarkEnd w:id="53"/>
    <w:p>
      <w:pPr>
        <w:spacing w:before="1" w:line="234" w:lineRule="auto"/>
        <w:ind w:left="3535"/>
        <w:outlineLvl w:val="1"/>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pPr>
      <w:bookmarkStart w:id="55" w:name="_bookmark23"/>
      <w:bookmarkEnd w:id="55"/>
      <w:bookmarkStart w:id="56" w:name="_Toc571"/>
      <w:bookmarkStart w:id="57" w:name="_Toc14051"/>
      <w:r>
        <w:rPr>
          <w:rFonts w:hint="eastAsia" w:ascii="宋体" w:hAnsi="宋体" w:eastAsia="宋体" w:cs="宋体"/>
          <w:spacing w:val="6"/>
          <w:sz w:val="35"/>
          <w:szCs w:val="35"/>
          <w:lang w:val="zh-CN"/>
          <w14:textOutline w14:w="6537" w14:cap="sq" w14:cmpd="sng">
            <w14:solidFill>
              <w14:srgbClr w14:val="000000"/>
            </w14:solidFill>
            <w14:prstDash w14:val="solid"/>
            <w14:bevel/>
          </w14:textOutline>
        </w:rPr>
        <w:t>四、投标文件的</w:t>
      </w: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上传</w:t>
      </w:r>
      <w:bookmarkEnd w:id="56"/>
    </w:p>
    <w:p>
      <w:p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58" w:name="_Toc31724"/>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13.电子投标文件的上传</w:t>
      </w:r>
      <w:bookmarkEnd w:id="58"/>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 xml:space="preserve"> </w:t>
      </w:r>
    </w:p>
    <w:p>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电子投标文件，应分别按照磋商文件及电子评标系统要求上传。</w:t>
      </w:r>
    </w:p>
    <w:p>
      <w:p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59" w:name="_Toc18268"/>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14. 上传加密电子投标文件的时间、地点、方式</w:t>
      </w:r>
      <w:bookmarkEnd w:id="59"/>
    </w:p>
    <w:p>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 xml:space="preserve">14.1 供应商在磋商文件要求开标截止时间前，按要求上传加密电子投标文件至评标系统。 </w:t>
      </w:r>
    </w:p>
    <w:p>
      <w:pPr>
        <w:spacing w:before="220"/>
        <w:ind w:left="89"/>
        <w:outlineLvl w:val="0"/>
        <w:rPr>
          <w:rFonts w:hint="eastAsia" w:ascii="宋体" w:hAnsi="宋体" w:eastAsia="宋体" w:cs="宋体"/>
          <w:spacing w:val="-8"/>
          <w:sz w:val="28"/>
          <w:szCs w:val="28"/>
          <w:lang w:val="zh-CN" w:eastAsia="zh-CN"/>
          <w14:textOutline w14:w="5103" w14:cap="sq" w14:cmpd="sng">
            <w14:solidFill>
              <w14:srgbClr w14:val="000000"/>
            </w14:solidFill>
            <w14:prstDash w14:val="solid"/>
            <w14:bevel/>
          </w14:textOutline>
        </w:rPr>
      </w:pPr>
      <w:bookmarkStart w:id="60" w:name="_Toc22000"/>
      <w:r>
        <w:rPr>
          <w:rFonts w:hint="eastAsia" w:ascii="宋体" w:hAnsi="宋体" w:eastAsia="宋体" w:cs="宋体"/>
          <w:spacing w:val="-8"/>
          <w:sz w:val="28"/>
          <w:szCs w:val="28"/>
          <w:lang w:val="zh-CN" w:eastAsia="zh-CN"/>
          <w14:textOutline w14:w="5103" w14:cap="sq" w14:cmpd="sng">
            <w14:solidFill>
              <w14:srgbClr w14:val="000000"/>
            </w14:solidFill>
            <w14:prstDash w14:val="solid"/>
            <w14:bevel/>
          </w14:textOutline>
        </w:rPr>
        <w:t>15. 电子投标文件的补充、修改或者撤回</w:t>
      </w:r>
      <w:bookmarkEnd w:id="60"/>
    </w:p>
    <w:p>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15.1 供应商在投标截止时间前，可以对所上传的投标文件进行补充、修改或 者撤回。补充、修改的内容按照磋商文件要求签署、盖章后，作为投标文件的组成部分。</w:t>
      </w:r>
    </w:p>
    <w:p>
      <w:pPr>
        <w:spacing w:before="1" w:line="234" w:lineRule="auto"/>
        <w:ind w:left="3535"/>
        <w:outlineLvl w:val="1"/>
        <w:rPr>
          <w:rFonts w:ascii="宋体" w:hAnsi="宋体" w:eastAsia="宋体" w:cs="宋体"/>
          <w:sz w:val="35"/>
          <w:szCs w:val="35"/>
        </w:rPr>
      </w:pPr>
      <w:bookmarkStart w:id="61" w:name="_Toc18487"/>
      <w:r>
        <w:rPr>
          <w:rFonts w:ascii="宋体" w:hAnsi="宋体" w:eastAsia="宋体" w:cs="宋体"/>
          <w:spacing w:val="6"/>
          <w:sz w:val="35"/>
          <w:szCs w:val="35"/>
          <w14:textOutline w14:w="6537" w14:cap="sq" w14:cmpd="sng">
            <w14:solidFill>
              <w14:srgbClr w14:val="000000"/>
            </w14:solidFill>
            <w14:prstDash w14:val="solid"/>
            <w14:bevel/>
          </w14:textOutline>
        </w:rPr>
        <w:t>五、开标</w:t>
      </w:r>
      <w:bookmarkEnd w:id="57"/>
      <w:bookmarkEnd w:id="61"/>
    </w:p>
    <w:p>
      <w:pPr>
        <w:spacing w:before="220"/>
        <w:ind w:left="89"/>
        <w:outlineLvl w:val="0"/>
        <w:rPr>
          <w:rFonts w:ascii="宋体" w:hAnsi="宋体" w:eastAsia="宋体" w:cs="宋体"/>
          <w:sz w:val="28"/>
          <w:szCs w:val="28"/>
        </w:rPr>
      </w:pPr>
      <w:bookmarkStart w:id="62" w:name="_bookmark24"/>
      <w:bookmarkEnd w:id="62"/>
      <w:bookmarkStart w:id="63" w:name="_Toc2265"/>
      <w:bookmarkStart w:id="64" w:name="_Toc1353"/>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6.开标</w:t>
      </w:r>
      <w:bookmarkEnd w:id="63"/>
      <w:bookmarkEnd w:id="64"/>
    </w:p>
    <w:p>
      <w:pPr>
        <w:spacing w:before="201" w:line="376" w:lineRule="auto"/>
        <w:ind w:left="64" w:right="2" w:firstLine="499"/>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12"/>
          <w:sz w:val="23"/>
          <w:szCs w:val="23"/>
        </w:rPr>
        <w:t>.</w:t>
      </w:r>
      <w:r>
        <w:rPr>
          <w:rFonts w:ascii="宋体" w:hAnsi="宋体" w:eastAsia="宋体" w:cs="宋体"/>
          <w:spacing w:val="7"/>
          <w:sz w:val="23"/>
          <w:szCs w:val="23"/>
        </w:rPr>
        <w:t>1开标应当在磋商文件确定的提交响应文件截止时间的同一时间进行。采</w:t>
      </w:r>
      <w:r>
        <w:rPr>
          <w:rFonts w:ascii="宋体" w:hAnsi="宋体" w:eastAsia="宋体" w:cs="宋体"/>
          <w:spacing w:val="18"/>
          <w:sz w:val="23"/>
          <w:szCs w:val="23"/>
        </w:rPr>
        <w:t>购</w:t>
      </w:r>
      <w:r>
        <w:rPr>
          <w:rFonts w:ascii="宋体" w:hAnsi="宋体" w:eastAsia="宋体" w:cs="宋体"/>
          <w:spacing w:val="9"/>
          <w:sz w:val="23"/>
          <w:szCs w:val="23"/>
        </w:rPr>
        <w:t>代理机构应当按本文件中确定的时间和地点组织开标活动。</w:t>
      </w:r>
    </w:p>
    <w:p>
      <w:pPr>
        <w:spacing w:before="1" w:line="375" w:lineRule="auto"/>
        <w:ind w:left="68" w:firstLine="477"/>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3"/>
          <w:sz w:val="23"/>
          <w:szCs w:val="23"/>
        </w:rPr>
        <w:t>人</w:t>
      </w:r>
      <w:r>
        <w:rPr>
          <w:rFonts w:ascii="宋体" w:hAnsi="宋体" w:eastAsia="宋体" w:cs="宋体"/>
          <w:spacing w:val="8"/>
          <w:sz w:val="23"/>
          <w:szCs w:val="23"/>
        </w:rPr>
        <w:t>或者采购代理机构应当对开标、评标现场活动进行全程录音录像。录</w:t>
      </w:r>
      <w:r>
        <w:rPr>
          <w:rFonts w:ascii="宋体" w:hAnsi="宋体" w:eastAsia="宋体" w:cs="宋体"/>
          <w:spacing w:val="12"/>
          <w:sz w:val="23"/>
          <w:szCs w:val="23"/>
        </w:rPr>
        <w:t>音</w:t>
      </w:r>
      <w:r>
        <w:rPr>
          <w:rFonts w:ascii="宋体" w:hAnsi="宋体" w:eastAsia="宋体" w:cs="宋体"/>
          <w:spacing w:val="9"/>
          <w:sz w:val="23"/>
          <w:szCs w:val="23"/>
        </w:rPr>
        <w:t>录像应当清晰可辨，音像资料作为采购文件一并存档。</w:t>
      </w:r>
    </w:p>
    <w:p>
      <w:pPr>
        <w:spacing w:before="2" w:line="375" w:lineRule="auto"/>
        <w:ind w:left="78" w:right="2" w:firstLine="486"/>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12"/>
          <w:sz w:val="23"/>
          <w:szCs w:val="23"/>
        </w:rPr>
        <w:t>.</w:t>
      </w:r>
      <w:r>
        <w:rPr>
          <w:rFonts w:ascii="宋体" w:hAnsi="宋体" w:eastAsia="宋体" w:cs="宋体"/>
          <w:spacing w:val="7"/>
          <w:sz w:val="23"/>
          <w:szCs w:val="23"/>
        </w:rPr>
        <w:t>2开标由采购代理机构主持，邀请磋商响应供应商参加。评标委员会成员</w:t>
      </w:r>
      <w:r>
        <w:rPr>
          <w:rFonts w:ascii="宋体" w:hAnsi="宋体" w:eastAsia="宋体" w:cs="宋体"/>
          <w:sz w:val="23"/>
          <w:szCs w:val="23"/>
        </w:rPr>
        <w:t xml:space="preserve"> </w:t>
      </w:r>
      <w:r>
        <w:rPr>
          <w:rFonts w:ascii="宋体" w:hAnsi="宋体" w:eastAsia="宋体" w:cs="宋体"/>
          <w:spacing w:val="14"/>
          <w:sz w:val="23"/>
          <w:szCs w:val="23"/>
        </w:rPr>
        <w:t>(包括采购人代表)不得参加开标活动</w:t>
      </w:r>
      <w:r>
        <w:rPr>
          <w:rFonts w:ascii="宋体" w:hAnsi="宋体" w:eastAsia="宋体" w:cs="宋体"/>
          <w:spacing w:val="12"/>
          <w:sz w:val="23"/>
          <w:szCs w:val="23"/>
        </w:rPr>
        <w:t>。</w:t>
      </w:r>
    </w:p>
    <w:p>
      <w:pPr>
        <w:spacing w:before="2" w:line="375" w:lineRule="auto"/>
        <w:ind w:left="65" w:firstLine="498"/>
        <w:rPr>
          <w:rFonts w:ascii="宋体" w:hAnsi="宋体" w:eastAsia="宋体" w:cs="宋体"/>
          <w:sz w:val="23"/>
          <w:szCs w:val="23"/>
        </w:rPr>
      </w:pPr>
      <w:r>
        <w:rPr>
          <w:rFonts w:ascii="宋体" w:hAnsi="宋体" w:eastAsia="宋体" w:cs="宋体"/>
          <w:spacing w:val="11"/>
          <w:sz w:val="23"/>
          <w:szCs w:val="23"/>
        </w:rPr>
        <w:t>16.3 开标时，应当由磋商响应供应商或者其推选的代表检查响应文件的</w:t>
      </w:r>
      <w:r>
        <w:rPr>
          <w:rFonts w:ascii="宋体" w:hAnsi="宋体" w:eastAsia="宋体" w:cs="宋体"/>
          <w:spacing w:val="5"/>
          <w:sz w:val="23"/>
          <w:szCs w:val="23"/>
        </w:rPr>
        <w:t>密</w:t>
      </w:r>
      <w:r>
        <w:rPr>
          <w:rFonts w:ascii="宋体" w:hAnsi="宋体" w:eastAsia="宋体" w:cs="宋体"/>
          <w:spacing w:val="16"/>
          <w:sz w:val="23"/>
          <w:szCs w:val="23"/>
        </w:rPr>
        <w:t>封情况</w:t>
      </w:r>
      <w:r>
        <w:rPr>
          <w:rFonts w:ascii="宋体" w:hAnsi="宋体" w:eastAsia="宋体" w:cs="宋体"/>
          <w:spacing w:val="9"/>
          <w:sz w:val="23"/>
          <w:szCs w:val="23"/>
        </w:rPr>
        <w:t>；</w:t>
      </w:r>
      <w:r>
        <w:rPr>
          <w:rFonts w:ascii="宋体" w:hAnsi="宋体" w:eastAsia="宋体" w:cs="宋体"/>
          <w:spacing w:val="8"/>
          <w:sz w:val="23"/>
          <w:szCs w:val="23"/>
        </w:rPr>
        <w:t>经确认无误后，由采购代理机构工作人员当众拆封，宣布磋商响应供应</w:t>
      </w:r>
      <w:r>
        <w:rPr>
          <w:rFonts w:ascii="宋体" w:hAnsi="宋体" w:eastAsia="宋体" w:cs="宋体"/>
          <w:spacing w:val="9"/>
          <w:sz w:val="23"/>
          <w:szCs w:val="23"/>
        </w:rPr>
        <w:t>商名称、密封情况和其他主要内容</w:t>
      </w:r>
      <w:r>
        <w:rPr>
          <w:rFonts w:ascii="宋体" w:hAnsi="宋体" w:eastAsia="宋体" w:cs="宋体"/>
          <w:spacing w:val="6"/>
          <w:sz w:val="23"/>
          <w:szCs w:val="23"/>
        </w:rPr>
        <w:t>。</w:t>
      </w:r>
    </w:p>
    <w:p>
      <w:pPr>
        <w:spacing w:before="1" w:line="226" w:lineRule="auto"/>
        <w:ind w:left="545"/>
        <w:rPr>
          <w:rFonts w:ascii="宋体" w:hAnsi="宋体" w:eastAsia="宋体" w:cs="宋体"/>
          <w:sz w:val="23"/>
          <w:szCs w:val="23"/>
        </w:rPr>
      </w:pPr>
      <w:r>
        <w:rPr>
          <w:rFonts w:ascii="宋体" w:hAnsi="宋体" w:eastAsia="宋体" w:cs="宋体"/>
          <w:spacing w:val="16"/>
          <w:sz w:val="23"/>
          <w:szCs w:val="23"/>
        </w:rPr>
        <w:t>磋</w:t>
      </w:r>
      <w:r>
        <w:rPr>
          <w:rFonts w:ascii="宋体" w:hAnsi="宋体" w:eastAsia="宋体" w:cs="宋体"/>
          <w:spacing w:val="12"/>
          <w:sz w:val="23"/>
          <w:szCs w:val="23"/>
        </w:rPr>
        <w:t>商</w:t>
      </w:r>
      <w:r>
        <w:rPr>
          <w:rFonts w:ascii="宋体" w:hAnsi="宋体" w:eastAsia="宋体" w:cs="宋体"/>
          <w:spacing w:val="8"/>
          <w:sz w:val="23"/>
          <w:szCs w:val="23"/>
        </w:rPr>
        <w:t>响应供应商不足3家的，不得开标。</w:t>
      </w:r>
    </w:p>
    <w:p>
      <w:pPr>
        <w:spacing w:before="185" w:line="376" w:lineRule="auto"/>
        <w:ind w:left="66" w:right="2"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6</w:t>
      </w:r>
      <w:r>
        <w:rPr>
          <w:rFonts w:ascii="宋体" w:hAnsi="宋体" w:eastAsia="宋体" w:cs="宋体"/>
          <w:spacing w:val="7"/>
          <w:sz w:val="23"/>
          <w:szCs w:val="23"/>
        </w:rPr>
        <w:t>.4 开标过程应当由采购代理机构负责记录，由参加开标的各磋商响应供</w:t>
      </w:r>
      <w:r>
        <w:rPr>
          <w:rFonts w:ascii="宋体" w:hAnsi="宋体" w:eastAsia="宋体" w:cs="宋体"/>
          <w:spacing w:val="16"/>
          <w:sz w:val="23"/>
          <w:szCs w:val="23"/>
        </w:rPr>
        <w:t>应</w:t>
      </w:r>
      <w:r>
        <w:rPr>
          <w:rFonts w:ascii="宋体" w:hAnsi="宋体" w:eastAsia="宋体" w:cs="宋体"/>
          <w:spacing w:val="12"/>
          <w:sz w:val="23"/>
          <w:szCs w:val="23"/>
        </w:rPr>
        <w:t>商</w:t>
      </w:r>
      <w:r>
        <w:rPr>
          <w:rFonts w:ascii="宋体" w:hAnsi="宋体" w:eastAsia="宋体" w:cs="宋体"/>
          <w:spacing w:val="8"/>
          <w:sz w:val="23"/>
          <w:szCs w:val="23"/>
        </w:rPr>
        <w:t>代表和相关工作人员签字确认。</w:t>
      </w:r>
    </w:p>
    <w:p>
      <w:pPr>
        <w:spacing w:before="3" w:line="375" w:lineRule="auto"/>
        <w:ind w:left="64" w:right="2" w:firstLine="480"/>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应供应商代表对开标过程和开标记录有疑义，以及认为采购人、采购</w:t>
      </w:r>
      <w:r>
        <w:rPr>
          <w:rFonts w:ascii="宋体" w:hAnsi="宋体" w:eastAsia="宋体" w:cs="宋体"/>
          <w:spacing w:val="16"/>
          <w:sz w:val="23"/>
          <w:szCs w:val="23"/>
        </w:rPr>
        <w:t>代理机</w:t>
      </w:r>
      <w:r>
        <w:rPr>
          <w:rFonts w:ascii="宋体" w:hAnsi="宋体" w:eastAsia="宋体" w:cs="宋体"/>
          <w:spacing w:val="8"/>
          <w:sz w:val="23"/>
          <w:szCs w:val="23"/>
        </w:rPr>
        <w:t>构相关工作人员有需要回避的情形的，应当场提出询问或者回避申请。采</w:t>
      </w:r>
      <w:r>
        <w:rPr>
          <w:rFonts w:ascii="宋体" w:hAnsi="宋体" w:eastAsia="宋体" w:cs="宋体"/>
          <w:spacing w:val="16"/>
          <w:sz w:val="23"/>
          <w:szCs w:val="23"/>
        </w:rPr>
        <w:t>购人、</w:t>
      </w:r>
      <w:r>
        <w:rPr>
          <w:rFonts w:ascii="宋体" w:hAnsi="宋体" w:eastAsia="宋体" w:cs="宋体"/>
          <w:spacing w:val="8"/>
          <w:sz w:val="23"/>
          <w:szCs w:val="23"/>
        </w:rPr>
        <w:t>采购代理机构对磋商响应供应商代表提出的询问或者回避申请应当及时处</w:t>
      </w:r>
      <w:r>
        <w:rPr>
          <w:rFonts w:ascii="宋体" w:hAnsi="宋体" w:eastAsia="宋体" w:cs="宋体"/>
          <w:spacing w:val="1"/>
          <w:sz w:val="23"/>
          <w:szCs w:val="23"/>
        </w:rPr>
        <w:t>理。</w:t>
      </w:r>
    </w:p>
    <w:p>
      <w:pPr>
        <w:spacing w:before="1" w:line="226" w:lineRule="auto"/>
        <w:ind w:left="545"/>
        <w:rPr>
          <w:rFonts w:ascii="宋体" w:hAnsi="宋体" w:eastAsia="宋体" w:cs="宋体"/>
          <w:sz w:val="23"/>
          <w:szCs w:val="23"/>
        </w:rPr>
      </w:pPr>
      <w:r>
        <w:rPr>
          <w:rFonts w:ascii="宋体" w:hAnsi="宋体" w:eastAsia="宋体" w:cs="宋体"/>
          <w:spacing w:val="13"/>
          <w:sz w:val="23"/>
          <w:szCs w:val="23"/>
        </w:rPr>
        <w:t>磋</w:t>
      </w:r>
      <w:r>
        <w:rPr>
          <w:rFonts w:ascii="宋体" w:hAnsi="宋体" w:eastAsia="宋体" w:cs="宋体"/>
          <w:spacing w:val="9"/>
          <w:sz w:val="23"/>
          <w:szCs w:val="23"/>
        </w:rPr>
        <w:t>商响应供应商未参加开标的，视同认可开标结果。</w:t>
      </w:r>
    </w:p>
    <w:p>
      <w:pPr>
        <w:spacing w:before="185" w:line="376" w:lineRule="auto"/>
        <w:ind w:left="76" w:right="2" w:firstLine="487"/>
        <w:rPr>
          <w:rFonts w:ascii="宋体" w:hAnsi="宋体" w:eastAsia="宋体" w:cs="宋体"/>
          <w:sz w:val="23"/>
          <w:szCs w:val="23"/>
        </w:rPr>
      </w:pPr>
      <w:r>
        <w:rPr>
          <w:rFonts w:ascii="宋体" w:hAnsi="宋体" w:eastAsia="宋体" w:cs="宋体"/>
          <w:spacing w:val="11"/>
          <w:sz w:val="23"/>
          <w:szCs w:val="23"/>
        </w:rPr>
        <w:t>16.5 开标结束后，采购人或者采购代理机构应当依法对磋商响应供应商</w:t>
      </w:r>
      <w:r>
        <w:rPr>
          <w:rFonts w:ascii="宋体" w:hAnsi="宋体" w:eastAsia="宋体" w:cs="宋体"/>
          <w:spacing w:val="5"/>
          <w:sz w:val="23"/>
          <w:szCs w:val="23"/>
        </w:rPr>
        <w:t>的</w:t>
      </w:r>
      <w:r>
        <w:rPr>
          <w:rFonts w:ascii="宋体" w:hAnsi="宋体" w:eastAsia="宋体" w:cs="宋体"/>
          <w:spacing w:val="10"/>
          <w:sz w:val="23"/>
          <w:szCs w:val="23"/>
        </w:rPr>
        <w:t>资</w:t>
      </w:r>
      <w:r>
        <w:rPr>
          <w:rFonts w:ascii="宋体" w:hAnsi="宋体" w:eastAsia="宋体" w:cs="宋体"/>
          <w:spacing w:val="5"/>
          <w:sz w:val="23"/>
          <w:szCs w:val="23"/>
        </w:rPr>
        <w:t>格进行审查。</w:t>
      </w:r>
    </w:p>
    <w:p>
      <w:pPr>
        <w:spacing w:line="226" w:lineRule="auto"/>
        <w:ind w:left="547"/>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4"/>
          <w:sz w:val="23"/>
          <w:szCs w:val="23"/>
        </w:rPr>
        <w:t>格</w:t>
      </w:r>
      <w:r>
        <w:rPr>
          <w:rFonts w:ascii="宋体" w:hAnsi="宋体" w:eastAsia="宋体" w:cs="宋体"/>
          <w:spacing w:val="8"/>
          <w:sz w:val="23"/>
          <w:szCs w:val="23"/>
        </w:rPr>
        <w:t>磋商响应供应商不足3家的，不得评标。</w:t>
      </w:r>
    </w:p>
    <w:p>
      <w:pPr>
        <w:spacing w:before="203" w:line="229" w:lineRule="auto"/>
        <w:ind w:left="2630"/>
        <w:outlineLvl w:val="0"/>
        <w:rPr>
          <w:rFonts w:ascii="宋体" w:hAnsi="宋体" w:eastAsia="宋体" w:cs="宋体"/>
          <w:sz w:val="35"/>
          <w:szCs w:val="35"/>
        </w:rPr>
      </w:pPr>
      <w:bookmarkStart w:id="65" w:name="_bookmark25"/>
      <w:bookmarkEnd w:id="65"/>
      <w:bookmarkStart w:id="66" w:name="_Toc4277"/>
      <w:bookmarkStart w:id="67" w:name="_Toc2189"/>
      <w:r>
        <w:rPr>
          <w:rFonts w:ascii="宋体" w:hAnsi="宋体" w:eastAsia="宋体" w:cs="宋体"/>
          <w:spacing w:val="13"/>
          <w:sz w:val="35"/>
          <w:szCs w:val="35"/>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、评审程序及方法</w:t>
      </w:r>
      <w:bookmarkEnd w:id="66"/>
      <w:bookmarkEnd w:id="67"/>
    </w:p>
    <w:p>
      <w:pPr>
        <w:spacing w:before="232"/>
        <w:ind w:left="89"/>
        <w:outlineLvl w:val="0"/>
        <w:rPr>
          <w:rFonts w:ascii="宋体" w:hAnsi="宋体" w:eastAsia="宋体" w:cs="宋体"/>
          <w:sz w:val="28"/>
          <w:szCs w:val="28"/>
        </w:rPr>
      </w:pPr>
      <w:bookmarkStart w:id="68" w:name="_Toc11464"/>
      <w:bookmarkStart w:id="69" w:name="_Toc5916"/>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7.评标委员会</w:t>
      </w:r>
      <w:bookmarkEnd w:id="68"/>
      <w:bookmarkEnd w:id="69"/>
    </w:p>
    <w:p>
      <w:pPr>
        <w:spacing w:before="122" w:line="227" w:lineRule="auto"/>
        <w:ind w:left="564"/>
        <w:rPr>
          <w:rFonts w:ascii="宋体" w:hAnsi="宋体" w:eastAsia="宋体" w:cs="宋体"/>
          <w:sz w:val="23"/>
          <w:szCs w:val="23"/>
        </w:rPr>
      </w:pPr>
      <w:r>
        <w:rPr>
          <w:rFonts w:ascii="宋体" w:hAnsi="宋体" w:eastAsia="宋体" w:cs="宋体"/>
          <w:spacing w:val="14"/>
          <w:sz w:val="23"/>
          <w:szCs w:val="23"/>
        </w:rPr>
        <w:t>17.</w:t>
      </w:r>
      <w:r>
        <w:rPr>
          <w:rFonts w:ascii="宋体" w:hAnsi="宋体" w:eastAsia="宋体" w:cs="宋体"/>
          <w:spacing w:val="7"/>
          <w:sz w:val="23"/>
          <w:szCs w:val="23"/>
        </w:rPr>
        <w:t>1 采购代理机构负责组织评标工作，并履行下列职责：</w:t>
      </w:r>
    </w:p>
    <w:p>
      <w:pPr>
        <w:spacing w:before="184" w:line="376" w:lineRule="auto"/>
        <w:ind w:left="89" w:right="2" w:firstLine="468"/>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核对评审专家身份和采购人代表授权函，对评审专家在政府采购活动</w:t>
      </w:r>
      <w:r>
        <w:rPr>
          <w:rFonts w:ascii="宋体" w:hAnsi="宋体" w:eastAsia="宋体" w:cs="宋体"/>
          <w:spacing w:val="16"/>
          <w:sz w:val="23"/>
          <w:szCs w:val="23"/>
        </w:rPr>
        <w:t>中的职</w:t>
      </w:r>
      <w:r>
        <w:rPr>
          <w:rFonts w:ascii="宋体" w:hAnsi="宋体" w:eastAsia="宋体" w:cs="宋体"/>
          <w:spacing w:val="8"/>
          <w:sz w:val="23"/>
          <w:szCs w:val="23"/>
        </w:rPr>
        <w:t>责履行情况予以记录，并及时将有关违法违规行为向财政部门报告；</w:t>
      </w:r>
    </w:p>
    <w:p>
      <w:pPr>
        <w:spacing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2) 宣布评标纪律；</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3) 公布磋商响应供应商名单，告知评审专家应当回避的情形；</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4) 组织评标委员会推选评标组长，采购人代表不得担任组长；</w:t>
      </w:r>
    </w:p>
    <w:p>
      <w:pPr>
        <w:spacing w:before="185"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5) 在评标期间采取必要的通讯管理措施，保证评标活动不受外界干扰；</w:t>
      </w:r>
    </w:p>
    <w:p>
      <w:pPr>
        <w:spacing w:before="185" w:line="227" w:lineRule="auto"/>
        <w:ind w:left="55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6) 根据评标委员会的要求介绍政府采购相关政策法规、磋商文件；</w:t>
      </w:r>
    </w:p>
    <w:p>
      <w:pPr>
        <w:spacing w:before="185" w:line="376" w:lineRule="auto"/>
        <w:ind w:left="66" w:right="2" w:firstLine="491"/>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7</w:t>
      </w:r>
      <w:r>
        <w:rPr>
          <w:rFonts w:ascii="宋体" w:hAnsi="宋体" w:eastAsia="宋体" w:cs="宋体"/>
          <w:spacing w:val="14"/>
          <w:sz w:val="23"/>
          <w:szCs w:val="23"/>
        </w:rPr>
        <w:t>) 维护评标秩序，监督评标委员会依照磋商文件规定的评标程序、方法</w:t>
      </w:r>
      <w:r>
        <w:rPr>
          <w:rFonts w:ascii="宋体" w:hAnsi="宋体" w:eastAsia="宋体" w:cs="宋体"/>
          <w:spacing w:val="16"/>
          <w:sz w:val="23"/>
          <w:szCs w:val="23"/>
        </w:rPr>
        <w:t>和标</w:t>
      </w:r>
      <w:r>
        <w:rPr>
          <w:rFonts w:ascii="宋体" w:hAnsi="宋体" w:eastAsia="宋体" w:cs="宋体"/>
          <w:spacing w:val="14"/>
          <w:sz w:val="23"/>
          <w:szCs w:val="23"/>
        </w:rPr>
        <w:t>准</w:t>
      </w:r>
      <w:r>
        <w:rPr>
          <w:rFonts w:ascii="宋体" w:hAnsi="宋体" w:eastAsia="宋体" w:cs="宋体"/>
          <w:spacing w:val="8"/>
          <w:sz w:val="23"/>
          <w:szCs w:val="23"/>
        </w:rPr>
        <w:t>进行独立评审，及时制止和纠正采购人代表、评审专家的倾向性言论或者</w:t>
      </w:r>
      <w:r>
        <w:rPr>
          <w:rFonts w:ascii="宋体" w:hAnsi="宋体" w:eastAsia="宋体" w:cs="宋体"/>
          <w:sz w:val="23"/>
          <w:szCs w:val="23"/>
        </w:rPr>
        <w:t xml:space="preserve"> </w:t>
      </w:r>
      <w:r>
        <w:rPr>
          <w:rFonts w:ascii="宋体" w:hAnsi="宋体" w:eastAsia="宋体" w:cs="宋体"/>
          <w:spacing w:val="8"/>
          <w:sz w:val="23"/>
          <w:szCs w:val="23"/>
        </w:rPr>
        <w:t>违</w:t>
      </w:r>
      <w:r>
        <w:rPr>
          <w:rFonts w:ascii="宋体" w:hAnsi="宋体" w:eastAsia="宋体" w:cs="宋体"/>
          <w:spacing w:val="7"/>
          <w:sz w:val="23"/>
          <w:szCs w:val="23"/>
        </w:rPr>
        <w:t>法违规行为；</w:t>
      </w:r>
    </w:p>
    <w:p>
      <w:pPr>
        <w:spacing w:before="1" w:line="375" w:lineRule="auto"/>
        <w:ind w:left="89" w:right="2" w:firstLine="468"/>
        <w:rPr>
          <w:rFonts w:ascii="宋体" w:hAnsi="宋体" w:eastAsia="宋体" w:cs="宋体"/>
          <w:sz w:val="23"/>
          <w:szCs w:val="23"/>
        </w:rPr>
      </w:pPr>
      <w:r>
        <w:rPr>
          <w:rFonts w:ascii="宋体" w:hAnsi="宋体" w:eastAsia="宋体" w:cs="宋体"/>
          <w:spacing w:val="14"/>
          <w:sz w:val="23"/>
          <w:szCs w:val="23"/>
        </w:rPr>
        <w:t>(8) 核对评标结果，有19.4规定情形的，要求评标委员会复核或者书面</w:t>
      </w:r>
      <w:r>
        <w:rPr>
          <w:rFonts w:ascii="宋体" w:hAnsi="宋体" w:eastAsia="宋体" w:cs="宋体"/>
          <w:spacing w:val="10"/>
          <w:sz w:val="23"/>
          <w:szCs w:val="23"/>
        </w:rPr>
        <w:t>说</w:t>
      </w:r>
      <w:r>
        <w:rPr>
          <w:rFonts w:ascii="宋体" w:hAnsi="宋体" w:eastAsia="宋体" w:cs="宋体"/>
          <w:spacing w:val="16"/>
          <w:sz w:val="23"/>
          <w:szCs w:val="23"/>
        </w:rPr>
        <w:t>明</w:t>
      </w:r>
      <w:r>
        <w:rPr>
          <w:rFonts w:ascii="宋体" w:hAnsi="宋体" w:eastAsia="宋体" w:cs="宋体"/>
          <w:spacing w:val="14"/>
          <w:sz w:val="23"/>
          <w:szCs w:val="23"/>
        </w:rPr>
        <w:t>理</w:t>
      </w:r>
      <w:r>
        <w:rPr>
          <w:rFonts w:ascii="宋体" w:hAnsi="宋体" w:eastAsia="宋体" w:cs="宋体"/>
          <w:spacing w:val="8"/>
          <w:sz w:val="23"/>
          <w:szCs w:val="23"/>
        </w:rPr>
        <w:t>由，评标委员会拒绝的，应予记录并向本级财政部门报告；</w:t>
      </w:r>
    </w:p>
    <w:p>
      <w:pPr>
        <w:spacing w:before="2" w:line="375" w:lineRule="auto"/>
        <w:ind w:left="65" w:right="2" w:firstLine="492"/>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9</w:t>
      </w:r>
      <w:r>
        <w:rPr>
          <w:rFonts w:ascii="宋体" w:hAnsi="宋体" w:eastAsia="宋体" w:cs="宋体"/>
          <w:spacing w:val="14"/>
          <w:sz w:val="23"/>
          <w:szCs w:val="23"/>
        </w:rPr>
        <w:t>) 评审工作完成后，按照规定由采购人向评审专家支付劳务报酬和异地</w:t>
      </w:r>
      <w:r>
        <w:rPr>
          <w:rFonts w:ascii="宋体" w:hAnsi="宋体" w:eastAsia="宋体" w:cs="宋体"/>
          <w:spacing w:val="18"/>
          <w:sz w:val="23"/>
          <w:szCs w:val="23"/>
        </w:rPr>
        <w:t>评</w:t>
      </w:r>
      <w:r>
        <w:rPr>
          <w:rFonts w:ascii="宋体" w:hAnsi="宋体" w:eastAsia="宋体" w:cs="宋体"/>
          <w:spacing w:val="10"/>
          <w:sz w:val="23"/>
          <w:szCs w:val="23"/>
        </w:rPr>
        <w:t>审</w:t>
      </w:r>
      <w:r>
        <w:rPr>
          <w:rFonts w:ascii="宋体" w:hAnsi="宋体" w:eastAsia="宋体" w:cs="宋体"/>
          <w:spacing w:val="9"/>
          <w:sz w:val="23"/>
          <w:szCs w:val="23"/>
        </w:rPr>
        <w:t>差旅费，不得向评审专家以外的其他人员支付评审劳务报酬；</w:t>
      </w:r>
    </w:p>
    <w:p>
      <w:pPr>
        <w:spacing w:line="228" w:lineRule="auto"/>
        <w:ind w:left="55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10) 处理与评标有关的其他事项。</w:t>
      </w:r>
    </w:p>
    <w:p>
      <w:pPr>
        <w:spacing w:before="182" w:line="376" w:lineRule="auto"/>
        <w:ind w:left="65" w:firstLine="480"/>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3"/>
          <w:sz w:val="23"/>
          <w:szCs w:val="23"/>
        </w:rPr>
        <w:t>人</w:t>
      </w:r>
      <w:r>
        <w:rPr>
          <w:rFonts w:ascii="宋体" w:hAnsi="宋体" w:eastAsia="宋体" w:cs="宋体"/>
          <w:spacing w:val="8"/>
          <w:sz w:val="23"/>
          <w:szCs w:val="23"/>
        </w:rPr>
        <w:t>可以在评标前说明项目背景和采购需求，说明内容不得含有歧视性</w:t>
      </w:r>
      <w:r>
        <w:rPr>
          <w:rFonts w:hint="eastAsia" w:ascii="宋体" w:hAnsi="宋体" w:eastAsia="宋体" w:cs="宋体"/>
          <w:spacing w:val="8"/>
          <w:sz w:val="23"/>
          <w:szCs w:val="23"/>
          <w:lang w:eastAsia="zh-CN"/>
        </w:rPr>
        <w:t>、</w:t>
      </w:r>
      <w:r>
        <w:rPr>
          <w:rFonts w:ascii="宋体" w:hAnsi="宋体" w:eastAsia="宋体" w:cs="宋体"/>
          <w:spacing w:val="16"/>
          <w:sz w:val="23"/>
          <w:szCs w:val="23"/>
        </w:rPr>
        <w:t>倾向性</w:t>
      </w:r>
      <w:r>
        <w:rPr>
          <w:rFonts w:ascii="宋体" w:hAnsi="宋体" w:eastAsia="宋体" w:cs="宋体"/>
          <w:spacing w:val="9"/>
          <w:sz w:val="23"/>
          <w:szCs w:val="23"/>
        </w:rPr>
        <w:t>意</w:t>
      </w:r>
      <w:r>
        <w:rPr>
          <w:rFonts w:ascii="宋体" w:hAnsi="宋体" w:eastAsia="宋体" w:cs="宋体"/>
          <w:spacing w:val="8"/>
          <w:sz w:val="23"/>
          <w:szCs w:val="23"/>
        </w:rPr>
        <w:t>见，不得超出磋商文件所述范围。说明应当提交书面材料，并随采购文</w:t>
      </w:r>
      <w:r>
        <w:rPr>
          <w:rFonts w:ascii="宋体" w:hAnsi="宋体" w:eastAsia="宋体" w:cs="宋体"/>
          <w:spacing w:val="7"/>
          <w:sz w:val="23"/>
          <w:szCs w:val="23"/>
        </w:rPr>
        <w:t>件一并存档</w:t>
      </w:r>
      <w:r>
        <w:rPr>
          <w:rFonts w:ascii="宋体" w:hAnsi="宋体" w:eastAsia="宋体" w:cs="宋体"/>
          <w:spacing w:val="6"/>
          <w:sz w:val="23"/>
          <w:szCs w:val="23"/>
        </w:rPr>
        <w:t>。</w:t>
      </w:r>
    </w:p>
    <w:p>
      <w:pPr>
        <w:spacing w:before="1" w:line="226" w:lineRule="auto"/>
        <w:ind w:left="564"/>
        <w:rPr>
          <w:rFonts w:ascii="宋体" w:hAnsi="宋体" w:eastAsia="宋体" w:cs="宋体"/>
          <w:sz w:val="23"/>
          <w:szCs w:val="23"/>
        </w:rPr>
      </w:pPr>
      <w:r>
        <w:rPr>
          <w:rFonts w:ascii="宋体" w:hAnsi="宋体" w:eastAsia="宋体" w:cs="宋体"/>
          <w:spacing w:val="8"/>
          <w:sz w:val="23"/>
          <w:szCs w:val="23"/>
        </w:rPr>
        <w:t>17.2 评标委员会负责具体评标事务，并独立履行下列职责</w:t>
      </w:r>
      <w:r>
        <w:rPr>
          <w:rFonts w:ascii="宋体" w:hAnsi="宋体" w:eastAsia="宋体" w:cs="宋体"/>
          <w:spacing w:val="3"/>
          <w:sz w:val="23"/>
          <w:szCs w:val="23"/>
        </w:rPr>
        <w:t>：</w:t>
      </w:r>
    </w:p>
    <w:p>
      <w:pPr>
        <w:spacing w:before="186" w:line="228"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审查、评价响应文件是否符合磋商文件的商务、技术等实质性要求；</w:t>
      </w:r>
    </w:p>
    <w:p>
      <w:pPr>
        <w:spacing w:before="183" w:line="227"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要求磋商响应供应商对响应文件有关事项作出澄清或者说明；</w:t>
      </w:r>
    </w:p>
    <w:p>
      <w:pPr>
        <w:spacing w:before="186" w:line="226" w:lineRule="auto"/>
        <w:ind w:left="55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3) 对响应文件进行比较和评价；</w:t>
      </w:r>
    </w:p>
    <w:p>
      <w:pPr>
        <w:spacing w:before="187" w:line="227" w:lineRule="auto"/>
        <w:ind w:left="55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确定</w:t>
      </w:r>
      <w:r>
        <w:rPr>
          <w:rFonts w:hint="eastAsia" w:ascii="宋体" w:hAnsi="宋体" w:eastAsia="宋体" w:cs="宋体"/>
          <w:spacing w:val="12"/>
          <w:sz w:val="23"/>
          <w:szCs w:val="23"/>
          <w:lang w:eastAsia="zh-CN"/>
        </w:rPr>
        <w:t>成交候选人</w:t>
      </w:r>
      <w:r>
        <w:rPr>
          <w:rFonts w:ascii="宋体" w:hAnsi="宋体" w:eastAsia="宋体" w:cs="宋体"/>
          <w:spacing w:val="12"/>
          <w:sz w:val="23"/>
          <w:szCs w:val="23"/>
        </w:rPr>
        <w:t>名单，以及根据采购人委托直接确定成交供应商；</w:t>
      </w:r>
    </w:p>
    <w:p>
      <w:pPr>
        <w:spacing w:before="184"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5) 向采购人、采购代理机构或者有关部门报告评标中发现的违法行为。</w:t>
      </w:r>
    </w:p>
    <w:p>
      <w:pPr>
        <w:spacing w:before="185" w:line="227" w:lineRule="auto"/>
        <w:ind w:left="564"/>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7</w:t>
      </w:r>
      <w:r>
        <w:rPr>
          <w:rFonts w:ascii="宋体" w:hAnsi="宋体" w:eastAsia="宋体" w:cs="宋体"/>
          <w:spacing w:val="7"/>
          <w:sz w:val="23"/>
          <w:szCs w:val="23"/>
        </w:rPr>
        <w:t>.3 评标委员会由采购人代表和评审专家组成，成员人数应当为2人以上单</w:t>
      </w:r>
    </w:p>
    <w:p>
      <w:pPr>
        <w:spacing w:before="187" w:line="227" w:lineRule="auto"/>
        <w:ind w:left="68"/>
        <w:rPr>
          <w:rFonts w:ascii="宋体" w:hAnsi="宋体" w:eastAsia="宋体" w:cs="宋体"/>
          <w:sz w:val="23"/>
          <w:szCs w:val="23"/>
        </w:rPr>
      </w:pPr>
      <w:r>
        <w:rPr>
          <w:rFonts w:ascii="宋体" w:hAnsi="宋体" w:eastAsia="宋体" w:cs="宋体"/>
          <w:spacing w:val="9"/>
          <w:sz w:val="23"/>
          <w:szCs w:val="23"/>
        </w:rPr>
        <w:t>数，其中评审专家不得少于成员总数的三分之二。</w:t>
      </w:r>
    </w:p>
    <w:p>
      <w:pPr>
        <w:spacing w:before="183" w:line="384" w:lineRule="auto"/>
        <w:ind w:left="69" w:right="2" w:firstLine="476"/>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专</w:t>
      </w:r>
      <w:r>
        <w:rPr>
          <w:rFonts w:ascii="宋体" w:hAnsi="宋体" w:eastAsia="宋体" w:cs="宋体"/>
          <w:spacing w:val="8"/>
          <w:sz w:val="23"/>
          <w:szCs w:val="23"/>
        </w:rPr>
        <w:t>家对本单位的采购项目只能作为采购人代表参与评标。采购代理机构</w:t>
      </w:r>
      <w:r>
        <w:rPr>
          <w:rFonts w:ascii="宋体" w:hAnsi="宋体" w:eastAsia="宋体" w:cs="宋体"/>
          <w:spacing w:val="11"/>
          <w:sz w:val="23"/>
          <w:szCs w:val="23"/>
        </w:rPr>
        <w:t>工</w:t>
      </w:r>
      <w:r>
        <w:rPr>
          <w:rFonts w:ascii="宋体" w:hAnsi="宋体" w:eastAsia="宋体" w:cs="宋体"/>
          <w:spacing w:val="9"/>
          <w:sz w:val="23"/>
          <w:szCs w:val="23"/>
        </w:rPr>
        <w:t>作人员不得参加由本机构代理的政府采购项目的评标。</w:t>
      </w:r>
    </w:p>
    <w:p>
      <w:pPr>
        <w:spacing w:before="122" w:line="226" w:lineRule="auto"/>
        <w:ind w:left="545"/>
        <w:rPr>
          <w:rFonts w:ascii="宋体" w:hAnsi="宋体" w:eastAsia="宋体" w:cs="宋体"/>
          <w:sz w:val="23"/>
          <w:szCs w:val="23"/>
        </w:rPr>
      </w:pPr>
      <w:r>
        <w:rPr>
          <w:rFonts w:ascii="宋体" w:hAnsi="宋体" w:eastAsia="宋体" w:cs="宋体"/>
          <w:spacing w:val="12"/>
          <w:sz w:val="23"/>
          <w:szCs w:val="23"/>
        </w:rPr>
        <w:t>评</w:t>
      </w:r>
      <w:r>
        <w:rPr>
          <w:rFonts w:ascii="宋体" w:hAnsi="宋体" w:eastAsia="宋体" w:cs="宋体"/>
          <w:spacing w:val="9"/>
          <w:sz w:val="23"/>
          <w:szCs w:val="23"/>
        </w:rPr>
        <w:t>标委员会成员名单在评标结果公告前应当保密。</w:t>
      </w:r>
    </w:p>
    <w:p>
      <w:pPr>
        <w:spacing w:before="184" w:line="376" w:lineRule="auto"/>
        <w:ind w:left="66" w:right="197" w:firstLine="497"/>
        <w:rPr>
          <w:rFonts w:ascii="宋体" w:hAnsi="宋体" w:eastAsia="宋体" w:cs="宋体"/>
          <w:sz w:val="23"/>
          <w:szCs w:val="23"/>
        </w:rPr>
      </w:pPr>
      <w:r>
        <w:rPr>
          <w:rFonts w:ascii="宋体" w:hAnsi="宋体" w:eastAsia="宋体" w:cs="宋体"/>
          <w:spacing w:val="11"/>
          <w:sz w:val="23"/>
          <w:szCs w:val="23"/>
        </w:rPr>
        <w:t>17.4 采购人应当从省级以上财政部门设立的政府采购评审专家库中，通</w:t>
      </w:r>
      <w:r>
        <w:rPr>
          <w:rFonts w:ascii="宋体" w:hAnsi="宋体" w:eastAsia="宋体" w:cs="宋体"/>
          <w:spacing w:val="5"/>
          <w:sz w:val="23"/>
          <w:szCs w:val="23"/>
        </w:rPr>
        <w:t>过</w:t>
      </w:r>
      <w:r>
        <w:rPr>
          <w:rFonts w:ascii="宋体" w:hAnsi="宋体" w:eastAsia="宋体" w:cs="宋体"/>
          <w:spacing w:val="16"/>
          <w:sz w:val="23"/>
          <w:szCs w:val="23"/>
        </w:rPr>
        <w:t>随机方</w:t>
      </w:r>
      <w:r>
        <w:rPr>
          <w:rFonts w:ascii="宋体" w:hAnsi="宋体" w:eastAsia="宋体" w:cs="宋体"/>
          <w:spacing w:val="8"/>
          <w:sz w:val="23"/>
          <w:szCs w:val="23"/>
        </w:rPr>
        <w:t>式抽取评审专家。对技术复杂、专业性强的采购项目，通过随机方式难以</w:t>
      </w:r>
      <w:r>
        <w:rPr>
          <w:rFonts w:ascii="宋体" w:hAnsi="宋体" w:eastAsia="宋体" w:cs="宋体"/>
          <w:sz w:val="23"/>
          <w:szCs w:val="23"/>
        </w:rPr>
        <w:t xml:space="preserve"> </w:t>
      </w:r>
      <w:r>
        <w:rPr>
          <w:rFonts w:ascii="宋体" w:hAnsi="宋体" w:eastAsia="宋体" w:cs="宋体"/>
          <w:spacing w:val="16"/>
          <w:sz w:val="23"/>
          <w:szCs w:val="23"/>
        </w:rPr>
        <w:t>确定</w:t>
      </w:r>
      <w:r>
        <w:rPr>
          <w:rFonts w:ascii="宋体" w:hAnsi="宋体" w:eastAsia="宋体" w:cs="宋体"/>
          <w:spacing w:val="14"/>
          <w:sz w:val="23"/>
          <w:szCs w:val="23"/>
        </w:rPr>
        <w:t>合</w:t>
      </w:r>
      <w:r>
        <w:rPr>
          <w:rFonts w:ascii="宋体" w:hAnsi="宋体" w:eastAsia="宋体" w:cs="宋体"/>
          <w:spacing w:val="8"/>
          <w:sz w:val="23"/>
          <w:szCs w:val="23"/>
        </w:rPr>
        <w:t>适评审专家的，经主管预算单位同意，采购人可以自行选定相应专业领域</w:t>
      </w:r>
      <w:r>
        <w:rPr>
          <w:rFonts w:ascii="宋体" w:hAnsi="宋体" w:eastAsia="宋体" w:cs="宋体"/>
          <w:sz w:val="23"/>
          <w:szCs w:val="23"/>
        </w:rPr>
        <w:t xml:space="preserve"> </w:t>
      </w:r>
      <w:r>
        <w:rPr>
          <w:rFonts w:ascii="宋体" w:hAnsi="宋体" w:eastAsia="宋体" w:cs="宋体"/>
          <w:spacing w:val="10"/>
          <w:sz w:val="23"/>
          <w:szCs w:val="23"/>
        </w:rPr>
        <w:t>的评审专家</w:t>
      </w:r>
      <w:r>
        <w:rPr>
          <w:rFonts w:ascii="宋体" w:hAnsi="宋体" w:eastAsia="宋体" w:cs="宋体"/>
          <w:spacing w:val="5"/>
          <w:sz w:val="23"/>
          <w:szCs w:val="23"/>
        </w:rPr>
        <w:t>。自行选定评审专家的，应当优先选择本单位以外的评审专家。</w:t>
      </w:r>
    </w:p>
    <w:p>
      <w:pPr>
        <w:spacing w:before="4" w:line="375" w:lineRule="auto"/>
        <w:ind w:left="65" w:right="18" w:firstLine="498"/>
        <w:rPr>
          <w:rFonts w:ascii="宋体" w:hAnsi="宋体" w:eastAsia="宋体" w:cs="宋体"/>
          <w:sz w:val="23"/>
          <w:szCs w:val="23"/>
        </w:rPr>
      </w:pPr>
      <w:r>
        <w:rPr>
          <w:rFonts w:ascii="宋体" w:hAnsi="宋体" w:eastAsia="宋体" w:cs="宋体"/>
          <w:spacing w:val="11"/>
          <w:sz w:val="23"/>
          <w:szCs w:val="23"/>
        </w:rPr>
        <w:t>17.5 评标中因评标委员会成员缺席、回避或者健康等特殊原因导致评标</w:t>
      </w:r>
      <w:r>
        <w:rPr>
          <w:rFonts w:ascii="宋体" w:hAnsi="宋体" w:eastAsia="宋体" w:cs="宋体"/>
          <w:spacing w:val="5"/>
          <w:sz w:val="23"/>
          <w:szCs w:val="23"/>
        </w:rPr>
        <w:t>委</w:t>
      </w:r>
      <w:r>
        <w:rPr>
          <w:rFonts w:ascii="宋体" w:hAnsi="宋体" w:eastAsia="宋体" w:cs="宋体"/>
          <w:spacing w:val="16"/>
          <w:sz w:val="23"/>
          <w:szCs w:val="23"/>
        </w:rPr>
        <w:t>员会</w:t>
      </w:r>
      <w:r>
        <w:rPr>
          <w:rFonts w:ascii="宋体" w:hAnsi="宋体" w:eastAsia="宋体" w:cs="宋体"/>
          <w:spacing w:val="15"/>
          <w:sz w:val="23"/>
          <w:szCs w:val="23"/>
        </w:rPr>
        <w:t>组</w:t>
      </w:r>
      <w:r>
        <w:rPr>
          <w:rFonts w:ascii="宋体" w:hAnsi="宋体" w:eastAsia="宋体" w:cs="宋体"/>
          <w:spacing w:val="8"/>
          <w:sz w:val="23"/>
          <w:szCs w:val="23"/>
        </w:rPr>
        <w:t>成不符合规定的，采购人或者采购代理机构应当依法补足后继续评标。被</w:t>
      </w:r>
      <w:r>
        <w:rPr>
          <w:rFonts w:ascii="宋体" w:hAnsi="宋体" w:eastAsia="宋体" w:cs="宋体"/>
          <w:spacing w:val="9"/>
          <w:sz w:val="23"/>
          <w:szCs w:val="23"/>
        </w:rPr>
        <w:t>更</w:t>
      </w:r>
      <w:r>
        <w:rPr>
          <w:rFonts w:ascii="宋体" w:hAnsi="宋体" w:eastAsia="宋体" w:cs="宋体"/>
          <w:spacing w:val="7"/>
          <w:sz w:val="23"/>
          <w:szCs w:val="23"/>
        </w:rPr>
        <w:t>换的评标委员会成员所作出的评标意见无效。无法及时补足评标委员会成员的，</w:t>
      </w:r>
      <w:r>
        <w:rPr>
          <w:rFonts w:ascii="宋体" w:hAnsi="宋体" w:eastAsia="宋体" w:cs="宋体"/>
          <w:spacing w:val="16"/>
          <w:sz w:val="23"/>
          <w:szCs w:val="23"/>
        </w:rPr>
        <w:t>采购代</w:t>
      </w:r>
      <w:r>
        <w:rPr>
          <w:rFonts w:ascii="宋体" w:hAnsi="宋体" w:eastAsia="宋体" w:cs="宋体"/>
          <w:spacing w:val="9"/>
          <w:sz w:val="23"/>
          <w:szCs w:val="23"/>
        </w:rPr>
        <w:t>理</w:t>
      </w:r>
      <w:r>
        <w:rPr>
          <w:rFonts w:ascii="宋体" w:hAnsi="宋体" w:eastAsia="宋体" w:cs="宋体"/>
          <w:spacing w:val="8"/>
          <w:sz w:val="23"/>
          <w:szCs w:val="23"/>
        </w:rPr>
        <w:t>机构应当停止评标活动，封存所有响应文件和开标、评标资料，依法重</w:t>
      </w:r>
      <w:r>
        <w:rPr>
          <w:rFonts w:ascii="宋体" w:hAnsi="宋体" w:eastAsia="宋体" w:cs="宋体"/>
          <w:spacing w:val="18"/>
          <w:sz w:val="23"/>
          <w:szCs w:val="23"/>
        </w:rPr>
        <w:t>新</w:t>
      </w:r>
      <w:r>
        <w:rPr>
          <w:rFonts w:ascii="宋体" w:hAnsi="宋体" w:eastAsia="宋体" w:cs="宋体"/>
          <w:spacing w:val="11"/>
          <w:sz w:val="23"/>
          <w:szCs w:val="23"/>
        </w:rPr>
        <w:t>组</w:t>
      </w:r>
      <w:r>
        <w:rPr>
          <w:rFonts w:ascii="宋体" w:hAnsi="宋体" w:eastAsia="宋体" w:cs="宋体"/>
          <w:spacing w:val="9"/>
          <w:sz w:val="23"/>
          <w:szCs w:val="23"/>
        </w:rPr>
        <w:t>建评标委员会进行评标。原评标委员会所作出的评标意见无效。</w:t>
      </w:r>
    </w:p>
    <w:p>
      <w:pPr>
        <w:spacing w:before="1" w:line="375" w:lineRule="auto"/>
        <w:ind w:left="68" w:right="200" w:firstLine="477"/>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1"/>
          <w:sz w:val="23"/>
          <w:szCs w:val="23"/>
        </w:rPr>
        <w:t>代</w:t>
      </w:r>
      <w:r>
        <w:rPr>
          <w:rFonts w:ascii="宋体" w:hAnsi="宋体" w:eastAsia="宋体" w:cs="宋体"/>
          <w:spacing w:val="8"/>
          <w:sz w:val="23"/>
          <w:szCs w:val="23"/>
        </w:rPr>
        <w:t>理机构应当将变更、重新组建评标委员会的情况予以记录，并随采购</w:t>
      </w:r>
      <w:r>
        <w:rPr>
          <w:rFonts w:ascii="宋体" w:hAnsi="宋体" w:eastAsia="宋体" w:cs="宋体"/>
          <w:spacing w:val="7"/>
          <w:sz w:val="23"/>
          <w:szCs w:val="23"/>
        </w:rPr>
        <w:t>文件一并存档</w:t>
      </w:r>
      <w:r>
        <w:rPr>
          <w:rFonts w:ascii="宋体" w:hAnsi="宋体" w:eastAsia="宋体" w:cs="宋体"/>
          <w:spacing w:val="6"/>
          <w:sz w:val="23"/>
          <w:szCs w:val="23"/>
        </w:rPr>
        <w:t>。</w:t>
      </w:r>
    </w:p>
    <w:p>
      <w:pPr>
        <w:spacing w:before="2" w:line="375" w:lineRule="auto"/>
        <w:ind w:left="65" w:right="197" w:firstLine="498"/>
        <w:rPr>
          <w:rFonts w:ascii="宋体" w:hAnsi="宋体" w:eastAsia="宋体" w:cs="宋体"/>
          <w:sz w:val="23"/>
          <w:szCs w:val="23"/>
        </w:rPr>
      </w:pPr>
      <w:r>
        <w:rPr>
          <w:rFonts w:ascii="宋体" w:hAnsi="宋体" w:eastAsia="宋体" w:cs="宋体"/>
          <w:spacing w:val="11"/>
          <w:sz w:val="23"/>
          <w:szCs w:val="23"/>
        </w:rPr>
        <w:t>17.6 采购人、采购代理机构应当采取必要措施，保证评标在严格保密的</w:t>
      </w:r>
      <w:r>
        <w:rPr>
          <w:rFonts w:ascii="宋体" w:hAnsi="宋体" w:eastAsia="宋体" w:cs="宋体"/>
          <w:spacing w:val="5"/>
          <w:sz w:val="23"/>
          <w:szCs w:val="23"/>
        </w:rPr>
        <w:t>情</w:t>
      </w:r>
      <w:r>
        <w:rPr>
          <w:rFonts w:ascii="宋体" w:hAnsi="宋体" w:eastAsia="宋体" w:cs="宋体"/>
          <w:spacing w:val="16"/>
          <w:sz w:val="23"/>
          <w:szCs w:val="23"/>
        </w:rPr>
        <w:t>况下进</w:t>
      </w:r>
      <w:r>
        <w:rPr>
          <w:rFonts w:ascii="宋体" w:hAnsi="宋体" w:eastAsia="宋体" w:cs="宋体"/>
          <w:spacing w:val="9"/>
          <w:sz w:val="23"/>
          <w:szCs w:val="23"/>
        </w:rPr>
        <w:t>行</w:t>
      </w:r>
      <w:r>
        <w:rPr>
          <w:rFonts w:ascii="宋体" w:hAnsi="宋体" w:eastAsia="宋体" w:cs="宋体"/>
          <w:spacing w:val="8"/>
          <w:sz w:val="23"/>
          <w:szCs w:val="23"/>
        </w:rPr>
        <w:t>。除采购人代表、评标现场组织人员外，采购人的其他工作人员以及与</w:t>
      </w:r>
      <w:r>
        <w:rPr>
          <w:rFonts w:ascii="宋体" w:hAnsi="宋体" w:eastAsia="宋体" w:cs="宋体"/>
          <w:spacing w:val="9"/>
          <w:sz w:val="23"/>
          <w:szCs w:val="23"/>
        </w:rPr>
        <w:t>评标工作无关的人员不得进入评标现场</w:t>
      </w:r>
      <w:r>
        <w:rPr>
          <w:rFonts w:ascii="宋体" w:hAnsi="宋体" w:eastAsia="宋体" w:cs="宋体"/>
          <w:spacing w:val="8"/>
          <w:sz w:val="23"/>
          <w:szCs w:val="23"/>
        </w:rPr>
        <w:t>。</w:t>
      </w:r>
    </w:p>
    <w:p>
      <w:pPr>
        <w:spacing w:before="2" w:line="383" w:lineRule="auto"/>
        <w:ind w:left="75" w:right="200" w:firstLine="472"/>
        <w:rPr>
          <w:rFonts w:ascii="宋体" w:hAnsi="宋体" w:eastAsia="宋体" w:cs="宋体"/>
          <w:sz w:val="23"/>
          <w:szCs w:val="23"/>
        </w:rPr>
      </w:pPr>
      <w:r>
        <w:rPr>
          <w:rFonts w:ascii="宋体" w:hAnsi="宋体" w:eastAsia="宋体" w:cs="宋体"/>
          <w:spacing w:val="16"/>
          <w:sz w:val="23"/>
          <w:szCs w:val="23"/>
        </w:rPr>
        <w:t>有关</w:t>
      </w:r>
      <w:r>
        <w:rPr>
          <w:rFonts w:ascii="宋体" w:hAnsi="宋体" w:eastAsia="宋体" w:cs="宋体"/>
          <w:spacing w:val="9"/>
          <w:sz w:val="23"/>
          <w:szCs w:val="23"/>
        </w:rPr>
        <w:t>人</w:t>
      </w:r>
      <w:r>
        <w:rPr>
          <w:rFonts w:ascii="宋体" w:hAnsi="宋体" w:eastAsia="宋体" w:cs="宋体"/>
          <w:spacing w:val="8"/>
          <w:sz w:val="23"/>
          <w:szCs w:val="23"/>
        </w:rPr>
        <w:t>员对评标情况以及在评标过程中获悉的国家秘密、商业秘密负有保密</w:t>
      </w:r>
      <w:r>
        <w:rPr>
          <w:rFonts w:ascii="宋体" w:hAnsi="宋体" w:eastAsia="宋体" w:cs="宋体"/>
          <w:spacing w:val="1"/>
          <w:sz w:val="23"/>
          <w:szCs w:val="23"/>
        </w:rPr>
        <w:t>责任</w:t>
      </w:r>
      <w:r>
        <w:rPr>
          <w:rFonts w:ascii="宋体" w:hAnsi="宋体" w:eastAsia="宋体" w:cs="宋体"/>
          <w:sz w:val="23"/>
          <w:szCs w:val="23"/>
        </w:rPr>
        <w:t>。</w:t>
      </w:r>
    </w:p>
    <w:p>
      <w:pPr>
        <w:spacing w:before="38"/>
        <w:ind w:left="89"/>
        <w:outlineLvl w:val="0"/>
        <w:rPr>
          <w:rFonts w:ascii="宋体" w:hAnsi="宋体" w:eastAsia="宋体" w:cs="宋体"/>
          <w:sz w:val="28"/>
          <w:szCs w:val="28"/>
        </w:rPr>
      </w:pPr>
      <w:bookmarkStart w:id="70" w:name="_Toc23987"/>
      <w:bookmarkStart w:id="71" w:name="_Toc9315"/>
      <w:r>
        <w:rPr>
          <w:rFonts w:ascii="宋体" w:hAnsi="宋体" w:eastAsia="宋体" w:cs="宋体"/>
          <w:spacing w:val="-4"/>
          <w:sz w:val="28"/>
          <w:szCs w:val="28"/>
          <w14:textOutline w14:w="5103" w14:cap="sq" w14:cmpd="sng">
            <w14:solidFill>
              <w14:srgbClr w14:val="000000"/>
            </w14:solidFill>
            <w14:prstDash w14:val="solid"/>
            <w14:bevel/>
          </w14:textOutline>
        </w:rPr>
        <w:t>18</w:t>
      </w:r>
      <w:r>
        <w:rPr>
          <w:rFonts w:ascii="宋体" w:hAnsi="宋体" w:eastAsia="宋体" w:cs="宋体"/>
          <w:spacing w:val="-2"/>
          <w:sz w:val="28"/>
          <w:szCs w:val="28"/>
          <w14:textOutline w14:w="5103" w14:cap="sq" w14:cmpd="sng">
            <w14:solidFill>
              <w14:srgbClr w14:val="000000"/>
            </w14:solidFill>
            <w14:prstDash w14:val="solid"/>
            <w14:bevel/>
          </w14:textOutline>
        </w:rPr>
        <w:t>.评审工作程序</w:t>
      </w:r>
      <w:bookmarkEnd w:id="70"/>
      <w:bookmarkEnd w:id="71"/>
    </w:p>
    <w:p>
      <w:pPr>
        <w:spacing w:before="3" w:line="375" w:lineRule="auto"/>
        <w:ind w:left="67" w:right="197" w:firstLine="478"/>
        <w:rPr>
          <w:rFonts w:ascii="宋体" w:hAnsi="宋体" w:eastAsia="宋体" w:cs="宋体"/>
          <w:spacing w:val="9"/>
          <w:sz w:val="23"/>
          <w:szCs w:val="23"/>
        </w:rPr>
      </w:pPr>
      <w:r>
        <w:rPr>
          <w:rFonts w:ascii="宋体" w:hAnsi="宋体" w:eastAsia="宋体" w:cs="宋体"/>
          <w:spacing w:val="14"/>
          <w:sz w:val="23"/>
          <w:szCs w:val="23"/>
        </w:rPr>
        <w:t>18.</w:t>
      </w:r>
      <w:r>
        <w:rPr>
          <w:rFonts w:ascii="宋体" w:hAnsi="宋体" w:eastAsia="宋体" w:cs="宋体"/>
          <w:spacing w:val="9"/>
          <w:sz w:val="23"/>
          <w:szCs w:val="23"/>
        </w:rPr>
        <w:t>1评标委员会应当对符合资格的磋商响应供应商的响应文件进行符合性审查，以确定其是否满足磋商文件的实质性要求。</w:t>
      </w:r>
    </w:p>
    <w:p>
      <w:pPr>
        <w:spacing w:before="3" w:line="375" w:lineRule="auto"/>
        <w:ind w:left="67" w:right="197" w:firstLine="478"/>
        <w:rPr>
          <w:rFonts w:ascii="宋体" w:hAnsi="宋体" w:eastAsia="宋体" w:cs="宋体"/>
          <w:sz w:val="23"/>
          <w:szCs w:val="23"/>
        </w:rPr>
      </w:pPr>
      <w:r>
        <w:rPr>
          <w:rFonts w:ascii="宋体" w:hAnsi="宋体" w:eastAsia="宋体" w:cs="宋体"/>
          <w:spacing w:val="9"/>
          <w:sz w:val="23"/>
          <w:szCs w:val="23"/>
        </w:rPr>
        <w:t>18.1.1</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响</w:t>
      </w:r>
      <w:r>
        <w:rPr>
          <w:rFonts w:ascii="宋体" w:hAnsi="宋体" w:eastAsia="宋体" w:cs="宋体"/>
          <w:spacing w:val="14"/>
          <w:sz w:val="23"/>
          <w:szCs w:val="23"/>
        </w:rPr>
        <w:t>应文件中含义不明确、同类问题表述不一致或者有明显文字和计算错误的内容，评标委员会</w:t>
      </w:r>
      <w:r>
        <w:rPr>
          <w:rFonts w:ascii="宋体" w:hAnsi="宋体" w:eastAsia="宋体" w:cs="宋体"/>
          <w:spacing w:val="7"/>
          <w:sz w:val="23"/>
          <w:szCs w:val="23"/>
        </w:rPr>
        <w:t>应当以书面形式要求磋商响应供应商作出必要的澄清、说明或者补正</w:t>
      </w:r>
      <w:r>
        <w:rPr>
          <w:rFonts w:ascii="宋体" w:hAnsi="宋体" w:eastAsia="宋体" w:cs="宋体"/>
          <w:spacing w:val="6"/>
          <w:sz w:val="23"/>
          <w:szCs w:val="23"/>
        </w:rPr>
        <w:t>。</w:t>
      </w:r>
    </w:p>
    <w:p>
      <w:pPr>
        <w:spacing w:before="3" w:line="375" w:lineRule="auto"/>
        <w:ind w:left="67" w:right="197" w:firstLine="478"/>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3"/>
          <w:sz w:val="23"/>
          <w:szCs w:val="23"/>
        </w:rPr>
        <w:t>响</w:t>
      </w:r>
      <w:r>
        <w:rPr>
          <w:rFonts w:ascii="宋体" w:hAnsi="宋体" w:eastAsia="宋体" w:cs="宋体"/>
          <w:spacing w:val="8"/>
          <w:sz w:val="23"/>
          <w:szCs w:val="23"/>
        </w:rPr>
        <w:t>应供应商的澄清、说明或者补正应当采用书面形式，并加盖公章，或</w:t>
      </w:r>
      <w:r>
        <w:rPr>
          <w:rFonts w:ascii="宋体" w:hAnsi="宋体" w:eastAsia="宋体" w:cs="宋体"/>
          <w:spacing w:val="16"/>
          <w:sz w:val="23"/>
          <w:szCs w:val="23"/>
        </w:rPr>
        <w:t>者由</w:t>
      </w:r>
      <w:r>
        <w:rPr>
          <w:rFonts w:ascii="宋体" w:hAnsi="宋体" w:eastAsia="宋体" w:cs="宋体"/>
          <w:spacing w:val="13"/>
          <w:sz w:val="23"/>
          <w:szCs w:val="23"/>
        </w:rPr>
        <w:t>法</w:t>
      </w:r>
      <w:r>
        <w:rPr>
          <w:rFonts w:ascii="宋体" w:hAnsi="宋体" w:eastAsia="宋体" w:cs="宋体"/>
          <w:spacing w:val="8"/>
          <w:sz w:val="23"/>
          <w:szCs w:val="23"/>
        </w:rPr>
        <w:t>定代表人或其授权的代表签字。磋商响应供应商的澄清、说明或者补正不</w:t>
      </w:r>
      <w:r>
        <w:rPr>
          <w:rFonts w:ascii="宋体" w:hAnsi="宋体" w:eastAsia="宋体" w:cs="宋体"/>
          <w:sz w:val="23"/>
          <w:szCs w:val="23"/>
        </w:rPr>
        <w:t xml:space="preserve"> </w:t>
      </w:r>
      <w:r>
        <w:rPr>
          <w:rFonts w:ascii="宋体" w:hAnsi="宋体" w:eastAsia="宋体" w:cs="宋体"/>
          <w:spacing w:val="13"/>
          <w:sz w:val="23"/>
          <w:szCs w:val="23"/>
        </w:rPr>
        <w:t>得</w:t>
      </w:r>
      <w:r>
        <w:rPr>
          <w:rFonts w:ascii="宋体" w:hAnsi="宋体" w:eastAsia="宋体" w:cs="宋体"/>
          <w:spacing w:val="9"/>
          <w:sz w:val="23"/>
          <w:szCs w:val="23"/>
        </w:rPr>
        <w:t>超出响应文件的范围或者改变响应文件的实质性内容。</w:t>
      </w:r>
    </w:p>
    <w:p>
      <w:pPr>
        <w:spacing w:line="308" w:lineRule="exact"/>
        <w:ind w:left="564"/>
        <w:rPr>
          <w:rFonts w:ascii="宋体" w:hAnsi="宋体" w:eastAsia="宋体" w:cs="宋体"/>
          <w:sz w:val="23"/>
          <w:szCs w:val="23"/>
        </w:rPr>
      </w:pPr>
      <w:r>
        <w:rPr>
          <w:rFonts w:ascii="宋体" w:hAnsi="宋体" w:eastAsia="宋体" w:cs="宋体"/>
          <w:spacing w:val="14"/>
          <w:position w:val="1"/>
          <w:sz w:val="23"/>
          <w:szCs w:val="23"/>
        </w:rPr>
        <w:t>18.</w:t>
      </w:r>
      <w:r>
        <w:rPr>
          <w:rFonts w:ascii="宋体" w:hAnsi="宋体" w:eastAsia="宋体" w:cs="宋体"/>
          <w:spacing w:val="7"/>
          <w:position w:val="1"/>
          <w:sz w:val="23"/>
          <w:szCs w:val="23"/>
        </w:rPr>
        <w:t>1.2</w:t>
      </w:r>
      <w:r>
        <w:rPr>
          <w:rFonts w:hint="eastAsia" w:ascii="宋体" w:hAnsi="宋体" w:eastAsia="宋体" w:cs="宋体"/>
          <w:spacing w:val="7"/>
          <w:position w:val="1"/>
          <w:sz w:val="23"/>
          <w:szCs w:val="23"/>
          <w:lang w:val="en-US" w:eastAsia="zh-CN"/>
        </w:rPr>
        <w:t xml:space="preserve"> </w:t>
      </w:r>
      <w:r>
        <w:rPr>
          <w:rFonts w:ascii="宋体" w:hAnsi="宋体" w:eastAsia="宋体" w:cs="宋体"/>
          <w:spacing w:val="7"/>
          <w:position w:val="1"/>
          <w:sz w:val="23"/>
          <w:szCs w:val="23"/>
        </w:rPr>
        <w:t>磋商响应供应商存在下列情况之一的，响应无效:</w:t>
      </w:r>
    </w:p>
    <w:p>
      <w:pPr>
        <w:spacing w:before="160" w:line="227" w:lineRule="auto"/>
        <w:ind w:left="558"/>
        <w:rPr>
          <w:rFonts w:ascii="宋体" w:hAnsi="宋体" w:eastAsia="宋体" w:cs="宋体"/>
          <w:sz w:val="23"/>
          <w:szCs w:val="23"/>
        </w:rPr>
      </w:pPr>
      <w:r>
        <w:rPr>
          <w:rFonts w:ascii="宋体" w:hAnsi="宋体" w:eastAsia="宋体" w:cs="宋体"/>
          <w:spacing w:val="13"/>
          <w:sz w:val="23"/>
          <w:szCs w:val="23"/>
        </w:rPr>
        <w:t>(1) 未按照磋商文件的规定提交磋商保证金的；</w:t>
      </w:r>
    </w:p>
    <w:p>
      <w:pPr>
        <w:spacing w:before="185" w:line="227" w:lineRule="auto"/>
        <w:ind w:left="558"/>
        <w:rPr>
          <w:rFonts w:ascii="宋体" w:hAnsi="宋体" w:eastAsia="宋体" w:cs="宋体"/>
          <w:sz w:val="23"/>
          <w:szCs w:val="23"/>
        </w:rPr>
      </w:pPr>
      <w:r>
        <w:rPr>
          <w:rFonts w:ascii="宋体" w:hAnsi="宋体" w:eastAsia="宋体" w:cs="宋体"/>
          <w:spacing w:val="13"/>
          <w:sz w:val="23"/>
          <w:szCs w:val="23"/>
        </w:rPr>
        <w:t>(2) 响应文件未按磋商文件要求签署、盖章的；</w:t>
      </w:r>
    </w:p>
    <w:p>
      <w:pPr>
        <w:spacing w:before="123" w:line="227" w:lineRule="auto"/>
        <w:ind w:left="5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1"/>
          <w:sz w:val="23"/>
          <w:szCs w:val="23"/>
        </w:rPr>
        <w:t>3</w:t>
      </w:r>
      <w:r>
        <w:rPr>
          <w:rFonts w:ascii="宋体" w:hAnsi="宋体" w:eastAsia="宋体" w:cs="宋体"/>
          <w:spacing w:val="11"/>
          <w:sz w:val="23"/>
          <w:szCs w:val="23"/>
        </w:rPr>
        <w:t>) 不具备第2.2款“合格的磋商响应供应商”规定的资格要求的；</w:t>
      </w:r>
    </w:p>
    <w:p>
      <w:pPr>
        <w:spacing w:before="184" w:line="226"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报价超过磋商文件中规定的预算金额或者最高限价的；</w:t>
      </w:r>
    </w:p>
    <w:p>
      <w:pPr>
        <w:spacing w:before="186" w:line="227" w:lineRule="auto"/>
        <w:ind w:left="558"/>
        <w:rPr>
          <w:rFonts w:ascii="宋体" w:hAnsi="宋体" w:eastAsia="宋体" w:cs="宋体"/>
          <w:sz w:val="23"/>
          <w:szCs w:val="23"/>
        </w:rPr>
      </w:pPr>
      <w:r>
        <w:rPr>
          <w:rFonts w:ascii="宋体" w:hAnsi="宋体" w:eastAsia="宋体" w:cs="宋体"/>
          <w:spacing w:val="13"/>
          <w:sz w:val="23"/>
          <w:szCs w:val="23"/>
        </w:rPr>
        <w:t>(5) 响应文件含有采购人不能接受的附加条件的</w:t>
      </w:r>
      <w:r>
        <w:rPr>
          <w:rFonts w:ascii="宋体" w:hAnsi="宋体" w:eastAsia="宋体" w:cs="宋体"/>
          <w:spacing w:val="10"/>
          <w:sz w:val="23"/>
          <w:szCs w:val="23"/>
        </w:rPr>
        <w:t>；</w:t>
      </w:r>
    </w:p>
    <w:p>
      <w:pPr>
        <w:spacing w:before="185" w:line="227" w:lineRule="auto"/>
        <w:ind w:left="558"/>
        <w:rPr>
          <w:rFonts w:ascii="宋体" w:hAnsi="宋体" w:eastAsia="宋体" w:cs="宋体"/>
          <w:sz w:val="23"/>
          <w:szCs w:val="23"/>
        </w:rPr>
      </w:pPr>
      <w:r>
        <w:rPr>
          <w:rFonts w:ascii="宋体" w:hAnsi="宋体" w:eastAsia="宋体" w:cs="宋体"/>
          <w:spacing w:val="13"/>
          <w:sz w:val="23"/>
          <w:szCs w:val="23"/>
        </w:rPr>
        <w:t>(6) 未按第11款中要求提供相关资料的</w:t>
      </w:r>
      <w:r>
        <w:rPr>
          <w:rFonts w:ascii="宋体" w:hAnsi="宋体" w:eastAsia="宋体" w:cs="宋体"/>
          <w:spacing w:val="9"/>
          <w:sz w:val="23"/>
          <w:szCs w:val="23"/>
        </w:rPr>
        <w:t>；</w:t>
      </w:r>
    </w:p>
    <w:p>
      <w:pPr>
        <w:spacing w:before="185" w:line="227"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7</w:t>
      </w:r>
      <w:r>
        <w:rPr>
          <w:rFonts w:ascii="宋体" w:hAnsi="宋体" w:eastAsia="宋体" w:cs="宋体"/>
          <w:spacing w:val="12"/>
          <w:sz w:val="23"/>
          <w:szCs w:val="23"/>
        </w:rPr>
        <w:t>) 产品交货时间、投标有效期不能满足磋商文件要求的；</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8) 未提供电子文档或电子文档与纸质响应文件正本不一致的；</w:t>
      </w:r>
    </w:p>
    <w:p>
      <w:pPr>
        <w:spacing w:before="186" w:line="227" w:lineRule="auto"/>
        <w:ind w:left="558"/>
        <w:rPr>
          <w:rFonts w:ascii="宋体" w:hAnsi="宋体" w:eastAsia="宋体" w:cs="宋体"/>
          <w:sz w:val="23"/>
          <w:szCs w:val="23"/>
        </w:rPr>
      </w:pPr>
      <w:r>
        <w:rPr>
          <w:rFonts w:ascii="宋体" w:hAnsi="宋体" w:eastAsia="宋体" w:cs="宋体"/>
          <w:spacing w:val="13"/>
          <w:sz w:val="23"/>
          <w:szCs w:val="23"/>
        </w:rPr>
        <w:t>(9) 法律、法规和磋商文件规定的其他无效情形</w:t>
      </w:r>
      <w:r>
        <w:rPr>
          <w:rFonts w:ascii="宋体" w:hAnsi="宋体" w:eastAsia="宋体" w:cs="宋体"/>
          <w:spacing w:val="10"/>
          <w:sz w:val="23"/>
          <w:szCs w:val="23"/>
        </w:rPr>
        <w:t>。</w:t>
      </w:r>
    </w:p>
    <w:p>
      <w:pPr>
        <w:spacing w:before="183" w:line="376" w:lineRule="auto"/>
        <w:ind w:left="78" w:right="61" w:firstLine="466"/>
        <w:rPr>
          <w:rFonts w:ascii="宋体" w:hAnsi="宋体" w:eastAsia="宋体" w:cs="宋体"/>
          <w:sz w:val="23"/>
          <w:szCs w:val="23"/>
        </w:rPr>
      </w:pPr>
      <w:r>
        <w:rPr>
          <w:rFonts w:ascii="宋体" w:hAnsi="宋体" w:eastAsia="宋体" w:cs="宋体"/>
          <w:spacing w:val="16"/>
          <w:sz w:val="23"/>
          <w:szCs w:val="23"/>
        </w:rPr>
        <w:t>对磋</w:t>
      </w:r>
      <w:r>
        <w:rPr>
          <w:rFonts w:ascii="宋体" w:hAnsi="宋体" w:eastAsia="宋体" w:cs="宋体"/>
          <w:spacing w:val="11"/>
          <w:sz w:val="23"/>
          <w:szCs w:val="23"/>
        </w:rPr>
        <w:t>商</w:t>
      </w:r>
      <w:r>
        <w:rPr>
          <w:rFonts w:ascii="宋体" w:hAnsi="宋体" w:eastAsia="宋体" w:cs="宋体"/>
          <w:spacing w:val="8"/>
          <w:sz w:val="23"/>
          <w:szCs w:val="23"/>
        </w:rPr>
        <w:t>响应无效的磋商响应供应商，采购人或采购代理机构应当告知其磋商</w:t>
      </w:r>
      <w:r>
        <w:rPr>
          <w:rFonts w:ascii="宋体" w:hAnsi="宋体" w:eastAsia="宋体" w:cs="宋体"/>
          <w:spacing w:val="6"/>
          <w:sz w:val="23"/>
          <w:szCs w:val="23"/>
        </w:rPr>
        <w:t>响应无效的原因。</w:t>
      </w:r>
    </w:p>
    <w:p>
      <w:pPr>
        <w:spacing w:before="1" w:line="225" w:lineRule="auto"/>
        <w:ind w:left="564"/>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13"/>
          <w:sz w:val="23"/>
          <w:szCs w:val="23"/>
        </w:rPr>
        <w:t>.</w:t>
      </w:r>
      <w:r>
        <w:rPr>
          <w:rFonts w:ascii="宋体" w:hAnsi="宋体" w:eastAsia="宋体" w:cs="宋体"/>
          <w:spacing w:val="7"/>
          <w:sz w:val="23"/>
          <w:szCs w:val="23"/>
        </w:rPr>
        <w:t>1.3 响应文件报价出现前后不一致的，按照下列规定修正：</w:t>
      </w:r>
    </w:p>
    <w:p>
      <w:pPr>
        <w:spacing w:before="186" w:line="376" w:lineRule="auto"/>
        <w:ind w:left="86" w:right="61" w:firstLine="471"/>
        <w:rPr>
          <w:rFonts w:ascii="宋体" w:hAnsi="宋体" w:eastAsia="宋体" w:cs="宋体"/>
          <w:sz w:val="23"/>
          <w:szCs w:val="23"/>
        </w:rPr>
      </w:pPr>
      <w:r>
        <w:rPr>
          <w:rFonts w:ascii="宋体" w:hAnsi="宋体" w:eastAsia="宋体" w:cs="宋体"/>
          <w:spacing w:val="14"/>
          <w:sz w:val="23"/>
          <w:szCs w:val="23"/>
        </w:rPr>
        <w:t>(1) 响应文件中开标一览表(报价表)内容与响应文件中相应内容不一</w:t>
      </w:r>
      <w:r>
        <w:rPr>
          <w:rFonts w:ascii="宋体" w:hAnsi="宋体" w:eastAsia="宋体" w:cs="宋体"/>
          <w:spacing w:val="10"/>
          <w:sz w:val="23"/>
          <w:szCs w:val="23"/>
        </w:rPr>
        <w:t>致</w:t>
      </w:r>
      <w:r>
        <w:rPr>
          <w:rFonts w:ascii="宋体" w:hAnsi="宋体" w:eastAsia="宋体" w:cs="宋体"/>
          <w:spacing w:val="12"/>
          <w:sz w:val="23"/>
          <w:szCs w:val="23"/>
        </w:rPr>
        <w:t>的，</w:t>
      </w:r>
      <w:r>
        <w:rPr>
          <w:rFonts w:ascii="宋体" w:hAnsi="宋体" w:eastAsia="宋体" w:cs="宋体"/>
          <w:spacing w:val="6"/>
          <w:sz w:val="23"/>
          <w:szCs w:val="23"/>
        </w:rPr>
        <w:t>以开标一览表(报价表)为准；</w:t>
      </w:r>
    </w:p>
    <w:p>
      <w:pPr>
        <w:spacing w:line="227"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大写金额和小写金额不一致的，以大写金额为准；</w:t>
      </w:r>
    </w:p>
    <w:p>
      <w:pPr>
        <w:spacing w:before="185" w:line="227" w:lineRule="auto"/>
        <w:ind w:left="558"/>
        <w:rPr>
          <w:rFonts w:ascii="宋体" w:hAnsi="宋体" w:eastAsia="宋体" w:cs="宋体"/>
          <w:spacing w:val="24"/>
          <w:sz w:val="23"/>
          <w:szCs w:val="23"/>
        </w:rPr>
      </w:pPr>
      <w:r>
        <w:rPr>
          <w:rFonts w:ascii="宋体" w:hAnsi="宋体" w:eastAsia="宋体" w:cs="宋体"/>
          <w:spacing w:val="18"/>
          <w:sz w:val="23"/>
          <w:szCs w:val="23"/>
        </w:rPr>
        <w:t>(</w:t>
      </w:r>
      <w:r>
        <w:rPr>
          <w:rFonts w:ascii="宋体" w:hAnsi="宋体" w:eastAsia="宋体" w:cs="宋体"/>
          <w:spacing w:val="17"/>
          <w:sz w:val="23"/>
          <w:szCs w:val="23"/>
        </w:rPr>
        <w:t>3</w:t>
      </w:r>
      <w:r>
        <w:rPr>
          <w:rFonts w:ascii="宋体" w:hAnsi="宋体" w:eastAsia="宋体" w:cs="宋体"/>
          <w:spacing w:val="9"/>
          <w:sz w:val="23"/>
          <w:szCs w:val="23"/>
        </w:rPr>
        <w:t>) 单价金额小数点或者百分比有明显错位的，以开标一览表的总价为准</w:t>
      </w:r>
      <w:r>
        <w:rPr>
          <w:rFonts w:hint="eastAsia" w:ascii="宋体" w:hAnsi="宋体" w:eastAsia="宋体" w:cs="宋体"/>
          <w:spacing w:val="9"/>
          <w:sz w:val="23"/>
          <w:szCs w:val="23"/>
          <w:lang w:eastAsia="zh-CN"/>
        </w:rPr>
        <w:t>，</w:t>
      </w:r>
      <w:r>
        <w:rPr>
          <w:rFonts w:ascii="宋体" w:hAnsi="宋体" w:eastAsia="宋体" w:cs="宋体"/>
          <w:spacing w:val="6"/>
          <w:sz w:val="23"/>
          <w:szCs w:val="23"/>
        </w:rPr>
        <w:t>并修改单价</w:t>
      </w:r>
      <w:r>
        <w:rPr>
          <w:rFonts w:ascii="宋体" w:hAnsi="宋体" w:eastAsia="宋体" w:cs="宋体"/>
          <w:spacing w:val="4"/>
          <w:sz w:val="23"/>
          <w:szCs w:val="23"/>
        </w:rPr>
        <w:t>；</w:t>
      </w:r>
    </w:p>
    <w:p>
      <w:pPr>
        <w:spacing w:before="2" w:line="375" w:lineRule="auto"/>
        <w:ind w:left="67" w:right="61" w:firstLine="496"/>
        <w:rPr>
          <w:rFonts w:hint="eastAsia" w:ascii="宋体" w:hAnsi="宋体" w:eastAsia="宋体" w:cs="宋体"/>
          <w:spacing w:val="7"/>
          <w:sz w:val="23"/>
          <w:szCs w:val="23"/>
          <w:lang w:eastAsia="zh-CN"/>
        </w:rPr>
      </w:pPr>
      <w:r>
        <w:rPr>
          <w:rFonts w:ascii="宋体" w:hAnsi="宋体" w:eastAsia="宋体" w:cs="宋体"/>
          <w:spacing w:val="7"/>
          <w:sz w:val="23"/>
          <w:szCs w:val="23"/>
        </w:rPr>
        <w:t>(4) 总价金额与按单价汇总金额不一致的，以单价金额计算结果为准。</w:t>
      </w:r>
    </w:p>
    <w:p>
      <w:pPr>
        <w:spacing w:before="2" w:line="375" w:lineRule="auto"/>
        <w:ind w:left="67" w:right="61" w:firstLine="496"/>
        <w:rPr>
          <w:rFonts w:ascii="宋体" w:hAnsi="宋体" w:eastAsia="宋体" w:cs="宋体"/>
          <w:spacing w:val="12"/>
          <w:sz w:val="23"/>
          <w:szCs w:val="23"/>
        </w:rPr>
      </w:pPr>
      <w:r>
        <w:rPr>
          <w:rFonts w:hint="eastAsia" w:ascii="宋体" w:hAnsi="宋体" w:eastAsia="宋体" w:cs="宋体"/>
          <w:spacing w:val="7"/>
          <w:sz w:val="23"/>
          <w:szCs w:val="23"/>
          <w:lang w:val="en-US" w:eastAsia="zh-CN"/>
        </w:rPr>
        <w:t>同</w:t>
      </w:r>
      <w:r>
        <w:rPr>
          <w:rFonts w:ascii="宋体" w:hAnsi="宋体" w:eastAsia="宋体" w:cs="宋体"/>
          <w:spacing w:val="7"/>
          <w:sz w:val="23"/>
          <w:szCs w:val="23"/>
        </w:rPr>
        <w:t>时出现两种以上不一致的，按照前款规定的顺序修正。修正后的报价按18.1.1第二款的规定经</w:t>
      </w:r>
      <w:r>
        <w:rPr>
          <w:rFonts w:ascii="宋体" w:hAnsi="宋体" w:eastAsia="宋体" w:cs="宋体"/>
          <w:spacing w:val="12"/>
          <w:sz w:val="23"/>
          <w:szCs w:val="23"/>
        </w:rPr>
        <w:t>磋商响应供应商确认后产生约束力，磋商响应供应商不确认的</w:t>
      </w:r>
      <w:r>
        <w:rPr>
          <w:rFonts w:hint="eastAsia" w:ascii="宋体" w:hAnsi="宋体" w:eastAsia="宋体" w:cs="宋体"/>
          <w:spacing w:val="12"/>
          <w:sz w:val="23"/>
          <w:szCs w:val="23"/>
          <w:lang w:eastAsia="zh-CN"/>
        </w:rPr>
        <w:t>，</w:t>
      </w:r>
      <w:r>
        <w:rPr>
          <w:rFonts w:ascii="宋体" w:hAnsi="宋体" w:eastAsia="宋体" w:cs="宋体"/>
          <w:spacing w:val="12"/>
          <w:sz w:val="23"/>
          <w:szCs w:val="23"/>
        </w:rPr>
        <w:t>其磋商响应无效。</w:t>
      </w:r>
    </w:p>
    <w:p>
      <w:pPr>
        <w:spacing w:before="2" w:line="375" w:lineRule="auto"/>
        <w:ind w:left="65" w:right="61" w:firstLine="498"/>
        <w:rPr>
          <w:rFonts w:ascii="宋体" w:hAnsi="宋体" w:eastAsia="宋体" w:cs="宋体"/>
          <w:sz w:val="23"/>
          <w:szCs w:val="23"/>
        </w:rPr>
      </w:pPr>
      <w:r>
        <w:rPr>
          <w:rFonts w:ascii="宋体" w:hAnsi="宋体" w:eastAsia="宋体" w:cs="宋体"/>
          <w:spacing w:val="11"/>
          <w:sz w:val="23"/>
          <w:szCs w:val="23"/>
        </w:rPr>
        <w:t>18.2 在评审过程中，评标委员会成员对需要共同认定的事项存在争议的</w:t>
      </w:r>
      <w:r>
        <w:rPr>
          <w:rFonts w:ascii="宋体" w:hAnsi="宋体" w:eastAsia="宋体" w:cs="宋体"/>
          <w:spacing w:val="5"/>
          <w:sz w:val="23"/>
          <w:szCs w:val="23"/>
        </w:rPr>
        <w:t>，</w:t>
      </w:r>
      <w:r>
        <w:rPr>
          <w:rFonts w:ascii="宋体" w:hAnsi="宋体" w:eastAsia="宋体" w:cs="宋体"/>
          <w:spacing w:val="12"/>
          <w:sz w:val="23"/>
          <w:szCs w:val="23"/>
        </w:rPr>
        <w:t>应当按照少数服从多数的原则作出结论。持不同意见的评标委员会成员应当</w:t>
      </w:r>
      <w:r>
        <w:rPr>
          <w:rFonts w:ascii="宋体" w:hAnsi="宋体" w:eastAsia="宋体" w:cs="宋体"/>
          <w:spacing w:val="10"/>
          <w:sz w:val="23"/>
          <w:szCs w:val="23"/>
        </w:rPr>
        <w:t>在</w:t>
      </w:r>
      <w:r>
        <w:rPr>
          <w:rFonts w:ascii="宋体" w:hAnsi="宋体" w:eastAsia="宋体" w:cs="宋体"/>
          <w:spacing w:val="16"/>
          <w:sz w:val="23"/>
          <w:szCs w:val="23"/>
        </w:rPr>
        <w:t>评</w:t>
      </w:r>
      <w:r>
        <w:rPr>
          <w:rFonts w:ascii="宋体" w:hAnsi="宋体" w:eastAsia="宋体" w:cs="宋体"/>
          <w:spacing w:val="9"/>
          <w:sz w:val="23"/>
          <w:szCs w:val="23"/>
        </w:rPr>
        <w:t>标报告上签署不同意见及理由，否则视为同意评标报告。</w:t>
      </w:r>
    </w:p>
    <w:p>
      <w:pPr>
        <w:spacing w:before="2" w:line="375" w:lineRule="auto"/>
        <w:ind w:left="67" w:right="61" w:firstLine="496"/>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12"/>
          <w:sz w:val="23"/>
          <w:szCs w:val="23"/>
        </w:rPr>
        <w:t>.</w:t>
      </w:r>
      <w:r>
        <w:rPr>
          <w:rFonts w:ascii="宋体" w:hAnsi="宋体" w:eastAsia="宋体" w:cs="宋体"/>
          <w:spacing w:val="7"/>
          <w:sz w:val="23"/>
          <w:szCs w:val="23"/>
        </w:rPr>
        <w:t>3评标委员会应当按照磋商文件中规定的评标方法和标准，对符合性审查</w:t>
      </w:r>
      <w:r>
        <w:rPr>
          <w:rFonts w:ascii="宋体" w:hAnsi="宋体" w:eastAsia="宋体" w:cs="宋体"/>
          <w:spacing w:val="13"/>
          <w:sz w:val="23"/>
          <w:szCs w:val="23"/>
        </w:rPr>
        <w:t>合</w:t>
      </w:r>
      <w:r>
        <w:rPr>
          <w:rFonts w:ascii="宋体" w:hAnsi="宋体" w:eastAsia="宋体" w:cs="宋体"/>
          <w:spacing w:val="9"/>
          <w:sz w:val="23"/>
          <w:szCs w:val="23"/>
        </w:rPr>
        <w:t>格的响应文件进行商务和技术评估，综合比较与评价。</w:t>
      </w:r>
    </w:p>
    <w:p>
      <w:pPr>
        <w:spacing w:before="3" w:line="375" w:lineRule="auto"/>
        <w:ind w:left="65" w:right="61" w:firstLine="498"/>
        <w:rPr>
          <w:rFonts w:ascii="宋体" w:hAnsi="宋体" w:eastAsia="宋体" w:cs="宋体"/>
          <w:sz w:val="23"/>
          <w:szCs w:val="23"/>
        </w:rPr>
      </w:pPr>
      <w:r>
        <w:rPr>
          <w:rFonts w:ascii="宋体" w:hAnsi="宋体" w:eastAsia="宋体" w:cs="宋体"/>
          <w:spacing w:val="11"/>
          <w:sz w:val="23"/>
          <w:szCs w:val="23"/>
        </w:rPr>
        <w:t>18.4 评标委员会认为磋商响应供应商的报价明显低于其他通过符合性审</w:t>
      </w:r>
      <w:r>
        <w:rPr>
          <w:rFonts w:ascii="宋体" w:hAnsi="宋体" w:eastAsia="宋体" w:cs="宋体"/>
          <w:spacing w:val="5"/>
          <w:sz w:val="23"/>
          <w:szCs w:val="23"/>
        </w:rPr>
        <w:t>查</w:t>
      </w:r>
      <w:r>
        <w:rPr>
          <w:rFonts w:ascii="宋体" w:hAnsi="宋体" w:eastAsia="宋体" w:cs="宋体"/>
          <w:spacing w:val="16"/>
          <w:sz w:val="23"/>
          <w:szCs w:val="23"/>
        </w:rPr>
        <w:t>磋商</w:t>
      </w:r>
      <w:r>
        <w:rPr>
          <w:rFonts w:ascii="宋体" w:hAnsi="宋体" w:eastAsia="宋体" w:cs="宋体"/>
          <w:spacing w:val="15"/>
          <w:sz w:val="23"/>
          <w:szCs w:val="23"/>
        </w:rPr>
        <w:t>响</w:t>
      </w:r>
      <w:r>
        <w:rPr>
          <w:rFonts w:ascii="宋体" w:hAnsi="宋体" w:eastAsia="宋体" w:cs="宋体"/>
          <w:spacing w:val="8"/>
          <w:sz w:val="23"/>
          <w:szCs w:val="23"/>
        </w:rPr>
        <w:t>应供应商的报价，有可能影响产品质量或者不能诚信履约的，应当要求其</w:t>
      </w:r>
      <w:r>
        <w:rPr>
          <w:rFonts w:ascii="宋体" w:hAnsi="宋体" w:eastAsia="宋体" w:cs="宋体"/>
          <w:spacing w:val="16"/>
          <w:sz w:val="23"/>
          <w:szCs w:val="23"/>
        </w:rPr>
        <w:t>在评</w:t>
      </w:r>
      <w:r>
        <w:rPr>
          <w:rFonts w:ascii="宋体" w:hAnsi="宋体" w:eastAsia="宋体" w:cs="宋体"/>
          <w:spacing w:val="15"/>
          <w:sz w:val="23"/>
          <w:szCs w:val="23"/>
        </w:rPr>
        <w:t>标</w:t>
      </w:r>
      <w:r>
        <w:rPr>
          <w:rFonts w:ascii="宋体" w:hAnsi="宋体" w:eastAsia="宋体" w:cs="宋体"/>
          <w:spacing w:val="8"/>
          <w:sz w:val="23"/>
          <w:szCs w:val="23"/>
        </w:rPr>
        <w:t>现场合理的时间内提供书面说明，必要时提交相关证明材料；磋商响应供</w:t>
      </w:r>
      <w:r>
        <w:rPr>
          <w:rFonts w:ascii="宋体" w:hAnsi="宋体" w:eastAsia="宋体" w:cs="宋体"/>
          <w:spacing w:val="18"/>
          <w:sz w:val="23"/>
          <w:szCs w:val="23"/>
        </w:rPr>
        <w:t>应</w:t>
      </w:r>
      <w:r>
        <w:rPr>
          <w:rFonts w:ascii="宋体" w:hAnsi="宋体" w:eastAsia="宋体" w:cs="宋体"/>
          <w:spacing w:val="13"/>
          <w:sz w:val="23"/>
          <w:szCs w:val="23"/>
        </w:rPr>
        <w:t>商</w:t>
      </w:r>
      <w:r>
        <w:rPr>
          <w:rFonts w:ascii="宋体" w:hAnsi="宋体" w:eastAsia="宋体" w:cs="宋体"/>
          <w:spacing w:val="9"/>
          <w:sz w:val="23"/>
          <w:szCs w:val="23"/>
        </w:rPr>
        <w:t>不能证明其报价合理性的，评标委员会应当将其作为无效响应处理。</w:t>
      </w:r>
    </w:p>
    <w:p>
      <w:pPr>
        <w:spacing w:before="2" w:line="375" w:lineRule="auto"/>
        <w:ind w:left="67" w:right="61" w:firstLine="496"/>
        <w:rPr>
          <w:rFonts w:ascii="宋体" w:hAnsi="宋体" w:eastAsia="宋体" w:cs="宋体"/>
          <w:spacing w:val="12"/>
          <w:sz w:val="23"/>
          <w:szCs w:val="23"/>
        </w:rPr>
      </w:pPr>
      <w:r>
        <w:rPr>
          <w:rFonts w:ascii="宋体" w:hAnsi="宋体" w:eastAsia="宋体" w:cs="宋体"/>
          <w:spacing w:val="12"/>
          <w:sz w:val="23"/>
          <w:szCs w:val="23"/>
        </w:rPr>
        <w:t>18.5 采用最低评标价法的采购项目，提供相同品牌产品的不同磋商响应供应商参加同一合同项下响应的，以其中通过资格审查、符合性审查且报价最低的参加评标；报价相同的，由采购人或者采购人委托评标委员会按照磋商文件规定的方式确定一个参加评标的磋商响应供应商，磋商文件未规定的采取随机抽取方式确定，其他磋商响应无效。</w:t>
      </w:r>
    </w:p>
    <w:p>
      <w:pPr>
        <w:spacing w:before="2" w:line="375" w:lineRule="auto"/>
        <w:ind w:left="67" w:right="61" w:firstLine="496"/>
        <w:rPr>
          <w:rFonts w:ascii="宋体" w:hAnsi="宋体" w:eastAsia="宋体" w:cs="宋体"/>
          <w:spacing w:val="12"/>
          <w:sz w:val="23"/>
          <w:szCs w:val="23"/>
        </w:rPr>
      </w:pPr>
      <w:r>
        <w:rPr>
          <w:rFonts w:ascii="宋体" w:hAnsi="宋体" w:eastAsia="宋体" w:cs="宋体"/>
          <w:spacing w:val="12"/>
          <w:sz w:val="23"/>
          <w:szCs w:val="23"/>
        </w:rPr>
        <w:t>使用综合评分法的采购项目，提供相同品牌产品且通过资格审查、符合性审 查的不同磋商响应供应商参加同一合同项下响应的，按一家磋商响应供应商计算</w:t>
      </w:r>
      <w:r>
        <w:rPr>
          <w:rFonts w:hint="eastAsia" w:ascii="宋体" w:hAnsi="宋体" w:eastAsia="宋体" w:cs="宋体"/>
          <w:spacing w:val="12"/>
          <w:sz w:val="23"/>
          <w:szCs w:val="23"/>
          <w:lang w:eastAsia="zh-CN"/>
        </w:rPr>
        <w:t>，</w:t>
      </w:r>
      <w:r>
        <w:rPr>
          <w:rFonts w:ascii="宋体" w:hAnsi="宋体" w:eastAsia="宋体" w:cs="宋体"/>
          <w:spacing w:val="12"/>
          <w:sz w:val="23"/>
          <w:szCs w:val="23"/>
        </w:rPr>
        <w:t>评审后得分最高的同品牌磋商响应供应商获得成交供应商推荐资格；评审得分相同的，由采购人或者采购人委托评标委员会按照磋商文件规定的方式确定一个磋商响应供应商获得成交供应商推荐资格，磋商文件未规定的采取随机抽取方式确定，其他同品牌磋商响应供应商不作为</w:t>
      </w:r>
      <w:r>
        <w:rPr>
          <w:rFonts w:hint="eastAsia" w:ascii="宋体" w:hAnsi="宋体" w:eastAsia="宋体" w:cs="宋体"/>
          <w:spacing w:val="12"/>
          <w:sz w:val="23"/>
          <w:szCs w:val="23"/>
          <w:lang w:eastAsia="zh-CN"/>
        </w:rPr>
        <w:t>成交候选人</w:t>
      </w:r>
      <w:r>
        <w:rPr>
          <w:rFonts w:ascii="宋体" w:hAnsi="宋体" w:eastAsia="宋体" w:cs="宋体"/>
          <w:spacing w:val="12"/>
          <w:sz w:val="23"/>
          <w:szCs w:val="23"/>
        </w:rPr>
        <w:t>。非单一产品采购项目，采购人应当根据采购项目技术构成、产品价格比重等合理确定核心产品，并在磋商文件中载明。多家磋商响应供应商提供的核心产品品牌相同的，按前两款规定处理。</w:t>
      </w:r>
    </w:p>
    <w:p>
      <w:pPr>
        <w:spacing w:before="38"/>
        <w:ind w:left="452"/>
        <w:outlineLvl w:val="0"/>
        <w:rPr>
          <w:rFonts w:ascii="宋体" w:hAnsi="宋体" w:eastAsia="宋体" w:cs="宋体"/>
          <w:sz w:val="28"/>
          <w:szCs w:val="28"/>
        </w:rPr>
      </w:pPr>
      <w:bookmarkStart w:id="72" w:name="_Toc27593"/>
      <w:bookmarkStart w:id="73" w:name="_Toc15113"/>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2"/>
          <w:sz w:val="28"/>
          <w:szCs w:val="28"/>
          <w14:textOutline w14:w="5103" w14:cap="sq" w14:cmpd="sng">
            <w14:solidFill>
              <w14:srgbClr w14:val="000000"/>
            </w14:solidFill>
            <w14:prstDash w14:val="solid"/>
            <w14:bevel/>
          </w14:textOutline>
        </w:rPr>
        <w:t>9.评审方法和标准</w:t>
      </w:r>
      <w:bookmarkEnd w:id="72"/>
      <w:bookmarkEnd w:id="73"/>
    </w:p>
    <w:p>
      <w:pPr>
        <w:spacing w:before="200" w:line="376" w:lineRule="auto"/>
        <w:ind w:left="0" w:leftChars="0" w:right="86" w:rightChars="0" w:firstLine="498" w:firstLineChars="0"/>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7"/>
          <w:sz w:val="23"/>
          <w:szCs w:val="23"/>
        </w:rPr>
        <w:t>1依照《中华人民共和国政府采购法》、《中华人民共和国政府采购法实</w:t>
      </w:r>
      <w:r>
        <w:rPr>
          <w:rFonts w:ascii="宋体" w:hAnsi="宋体" w:eastAsia="宋体" w:cs="宋体"/>
          <w:spacing w:val="16"/>
          <w:sz w:val="23"/>
          <w:szCs w:val="23"/>
        </w:rPr>
        <w:t>施条例</w:t>
      </w:r>
      <w:r>
        <w:rPr>
          <w:rFonts w:ascii="宋体" w:hAnsi="宋体" w:eastAsia="宋体" w:cs="宋体"/>
          <w:spacing w:val="9"/>
          <w:sz w:val="23"/>
          <w:szCs w:val="23"/>
        </w:rPr>
        <w:t>》</w:t>
      </w:r>
      <w:r>
        <w:rPr>
          <w:rFonts w:ascii="宋体" w:hAnsi="宋体" w:eastAsia="宋体" w:cs="宋体"/>
          <w:spacing w:val="8"/>
          <w:sz w:val="23"/>
          <w:szCs w:val="23"/>
        </w:rPr>
        <w:t>、《政府采购货物和服务招投标管理办法》等法律法规的规定，结合该</w:t>
      </w:r>
      <w:r>
        <w:rPr>
          <w:rFonts w:ascii="宋体" w:hAnsi="宋体" w:eastAsia="宋体" w:cs="宋体"/>
          <w:spacing w:val="15"/>
          <w:sz w:val="23"/>
          <w:szCs w:val="23"/>
        </w:rPr>
        <w:t>项</w:t>
      </w:r>
      <w:r>
        <w:rPr>
          <w:rFonts w:ascii="宋体" w:hAnsi="宋体" w:eastAsia="宋体" w:cs="宋体"/>
          <w:spacing w:val="8"/>
          <w:sz w:val="23"/>
          <w:szCs w:val="23"/>
        </w:rPr>
        <w:t>目的特点制定本评审办法。</w:t>
      </w:r>
    </w:p>
    <w:p>
      <w:pPr>
        <w:spacing w:line="308" w:lineRule="exact"/>
        <w:ind w:left="0" w:leftChars="0" w:firstLine="419" w:firstLineChars="172"/>
        <w:rPr>
          <w:rFonts w:ascii="宋体" w:hAnsi="宋体" w:eastAsia="宋体" w:cs="宋体"/>
          <w:sz w:val="23"/>
          <w:szCs w:val="23"/>
        </w:rPr>
      </w:pPr>
      <w:r>
        <w:rPr>
          <w:rFonts w:ascii="宋体" w:hAnsi="宋体" w:eastAsia="宋体" w:cs="宋体"/>
          <w:spacing w:val="7"/>
          <w:position w:val="1"/>
          <w:sz w:val="23"/>
          <w:szCs w:val="23"/>
        </w:rPr>
        <w:t>19.2本次评审方法采用综合评分法</w:t>
      </w:r>
      <w:r>
        <w:rPr>
          <w:rFonts w:ascii="宋体" w:hAnsi="宋体" w:eastAsia="宋体" w:cs="宋体"/>
          <w:spacing w:val="3"/>
          <w:position w:val="1"/>
          <w:sz w:val="23"/>
          <w:szCs w:val="23"/>
        </w:rPr>
        <w:t>。</w:t>
      </w:r>
    </w:p>
    <w:p>
      <w:pPr>
        <w:spacing w:before="158" w:line="376" w:lineRule="auto"/>
        <w:ind w:left="10" w:leftChars="0" w:right="86" w:rightChars="0" w:firstLine="410" w:firstLineChars="0"/>
        <w:rPr>
          <w:rFonts w:ascii="宋体" w:hAnsi="宋体" w:eastAsia="宋体" w:cs="宋体"/>
          <w:sz w:val="23"/>
          <w:szCs w:val="23"/>
        </w:rPr>
      </w:pPr>
      <w:r>
        <w:rPr>
          <w:rFonts w:ascii="宋体" w:hAnsi="宋体" w:eastAsia="宋体" w:cs="宋体"/>
          <w:spacing w:val="16"/>
          <w:sz w:val="23"/>
          <w:szCs w:val="23"/>
        </w:rPr>
        <w:t>综</w:t>
      </w:r>
      <w:r>
        <w:rPr>
          <w:rFonts w:ascii="宋体" w:hAnsi="宋体" w:eastAsia="宋体" w:cs="宋体"/>
          <w:spacing w:val="15"/>
          <w:sz w:val="23"/>
          <w:szCs w:val="23"/>
        </w:rPr>
        <w:t>合</w:t>
      </w:r>
      <w:r>
        <w:rPr>
          <w:rFonts w:ascii="宋体" w:hAnsi="宋体" w:eastAsia="宋体" w:cs="宋体"/>
          <w:spacing w:val="8"/>
          <w:sz w:val="23"/>
          <w:szCs w:val="23"/>
        </w:rPr>
        <w:t>评分法，是指响应文件满足磋商文件全部实质性要求，且按照评审因素</w:t>
      </w:r>
      <w:r>
        <w:rPr>
          <w:rFonts w:ascii="宋体" w:hAnsi="宋体" w:eastAsia="宋体" w:cs="宋体"/>
          <w:spacing w:val="16"/>
          <w:sz w:val="23"/>
          <w:szCs w:val="23"/>
        </w:rPr>
        <w:t>的量</w:t>
      </w:r>
      <w:r>
        <w:rPr>
          <w:rFonts w:ascii="宋体" w:hAnsi="宋体" w:eastAsia="宋体" w:cs="宋体"/>
          <w:spacing w:val="14"/>
          <w:sz w:val="23"/>
          <w:szCs w:val="23"/>
        </w:rPr>
        <w:t>化</w:t>
      </w:r>
      <w:r>
        <w:rPr>
          <w:rFonts w:ascii="宋体" w:hAnsi="宋体" w:eastAsia="宋体" w:cs="宋体"/>
          <w:spacing w:val="8"/>
          <w:sz w:val="23"/>
          <w:szCs w:val="23"/>
        </w:rPr>
        <w:t>指标评审得分最高的磋商响应供应商为</w:t>
      </w:r>
      <w:r>
        <w:rPr>
          <w:rFonts w:hint="eastAsia" w:ascii="宋体" w:hAnsi="宋体" w:eastAsia="宋体" w:cs="宋体"/>
          <w:spacing w:val="8"/>
          <w:sz w:val="23"/>
          <w:szCs w:val="23"/>
          <w:lang w:eastAsia="zh-CN"/>
        </w:rPr>
        <w:t>成交候选人</w:t>
      </w:r>
      <w:r>
        <w:rPr>
          <w:rFonts w:ascii="宋体" w:hAnsi="宋体" w:eastAsia="宋体" w:cs="宋体"/>
          <w:spacing w:val="8"/>
          <w:sz w:val="23"/>
          <w:szCs w:val="23"/>
        </w:rPr>
        <w:t>的评标方法。</w:t>
      </w:r>
    </w:p>
    <w:p>
      <w:pPr>
        <w:tabs>
          <w:tab w:val="left" w:pos="9660"/>
        </w:tabs>
        <w:spacing w:before="2" w:line="375" w:lineRule="auto"/>
        <w:ind w:left="0" w:leftChars="0" w:right="419" w:firstLine="474" w:firstLineChars="0"/>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因</w:t>
      </w:r>
      <w:r>
        <w:rPr>
          <w:rFonts w:ascii="宋体" w:hAnsi="宋体" w:eastAsia="宋体" w:cs="宋体"/>
          <w:spacing w:val="8"/>
          <w:sz w:val="23"/>
          <w:szCs w:val="23"/>
        </w:rPr>
        <w:t>素的设定应当与磋商响应供应商所提供货物服务的质量相关，</w:t>
      </w:r>
      <w:r>
        <w:rPr>
          <w:rFonts w:hint="eastAsia" w:ascii="宋体" w:hAnsi="宋体" w:eastAsia="宋体" w:cs="宋体"/>
          <w:spacing w:val="8"/>
          <w:sz w:val="23"/>
          <w:szCs w:val="23"/>
        </w:rPr>
        <w:t>包括</w:t>
      </w:r>
      <w:r>
        <w:rPr>
          <w:rFonts w:hint="eastAsia" w:ascii="宋体" w:hAnsi="宋体" w:eastAsia="宋体" w:cs="宋体"/>
          <w:b/>
          <w:bCs/>
          <w:spacing w:val="8"/>
          <w:sz w:val="23"/>
          <w:szCs w:val="23"/>
        </w:rPr>
        <w:t>投标报价、技术、履约能力、售后服务</w:t>
      </w:r>
      <w:r>
        <w:rPr>
          <w:rFonts w:hint="eastAsia" w:ascii="宋体" w:hAnsi="宋体" w:eastAsia="宋体" w:cs="宋体"/>
          <w:spacing w:val="8"/>
          <w:sz w:val="23"/>
          <w:szCs w:val="23"/>
        </w:rPr>
        <w:t>等。资格条件不得作为评审因素</w:t>
      </w:r>
      <w:r>
        <w:rPr>
          <w:rFonts w:ascii="宋体" w:hAnsi="宋体" w:eastAsia="宋体" w:cs="宋体"/>
          <w:spacing w:val="3"/>
          <w:sz w:val="23"/>
          <w:szCs w:val="23"/>
        </w:rPr>
        <w:t>。</w:t>
      </w:r>
    </w:p>
    <w:p>
      <w:pPr>
        <w:spacing w:before="1" w:line="375" w:lineRule="auto"/>
        <w:ind w:left="0" w:leftChars="0" w:right="86" w:rightChars="0" w:firstLine="478" w:firstLineChars="0"/>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因</w:t>
      </w:r>
      <w:r>
        <w:rPr>
          <w:rFonts w:ascii="宋体" w:hAnsi="宋体" w:eastAsia="宋体" w:cs="宋体"/>
          <w:spacing w:val="8"/>
          <w:sz w:val="23"/>
          <w:szCs w:val="23"/>
        </w:rPr>
        <w:t>素应当细化和量化，且与相应的商务条件和采购需求对应。商务条件</w:t>
      </w:r>
      <w:r>
        <w:rPr>
          <w:rFonts w:ascii="宋体" w:hAnsi="宋体" w:eastAsia="宋体" w:cs="宋体"/>
          <w:spacing w:val="16"/>
          <w:sz w:val="23"/>
          <w:szCs w:val="23"/>
        </w:rPr>
        <w:t>和采</w:t>
      </w:r>
      <w:r>
        <w:rPr>
          <w:rFonts w:ascii="宋体" w:hAnsi="宋体" w:eastAsia="宋体" w:cs="宋体"/>
          <w:spacing w:val="13"/>
          <w:sz w:val="23"/>
          <w:szCs w:val="23"/>
        </w:rPr>
        <w:t>购</w:t>
      </w:r>
      <w:r>
        <w:rPr>
          <w:rFonts w:ascii="宋体" w:hAnsi="宋体" w:eastAsia="宋体" w:cs="宋体"/>
          <w:spacing w:val="8"/>
          <w:sz w:val="23"/>
          <w:szCs w:val="23"/>
        </w:rPr>
        <w:t>需求指标有区间规定的，评审因素应当量化到相应区间，并设置各区间对应</w:t>
      </w:r>
      <w:r>
        <w:rPr>
          <w:rFonts w:ascii="宋体" w:hAnsi="宋体" w:eastAsia="宋体" w:cs="宋体"/>
          <w:spacing w:val="7"/>
          <w:sz w:val="23"/>
          <w:szCs w:val="23"/>
        </w:rPr>
        <w:t>的不同分值。</w:t>
      </w:r>
    </w:p>
    <w:p>
      <w:pPr>
        <w:spacing w:before="108" w:line="221" w:lineRule="auto"/>
        <w:ind w:left="429"/>
        <w:rPr>
          <w:rFonts w:ascii="宋体" w:hAnsi="宋体" w:eastAsia="宋体" w:cs="宋体"/>
          <w:spacing w:val="7"/>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评审标准和分值分配</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line="91" w:lineRule="auto"/>
        <w:rPr>
          <w:rFonts w:ascii="Arial"/>
          <w:sz w:val="2"/>
        </w:rPr>
      </w:pPr>
    </w:p>
    <w:tbl>
      <w:tblPr>
        <w:tblStyle w:val="19"/>
        <w:tblW w:w="97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1327"/>
        <w:gridCol w:w="7670"/>
        <w:gridCol w:w="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91" w:hRule="atLeast"/>
          <w:jc w:val="center"/>
        </w:trPr>
        <w:tc>
          <w:tcPr>
            <w:tcW w:w="701"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序号</w:t>
            </w:r>
          </w:p>
        </w:tc>
        <w:tc>
          <w:tcPr>
            <w:tcW w:w="1327"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评审因素</w:t>
            </w:r>
          </w:p>
        </w:tc>
        <w:tc>
          <w:tcPr>
            <w:tcW w:w="7670"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686" w:hRule="atLeast"/>
          <w:jc w:val="center"/>
        </w:trPr>
        <w:tc>
          <w:tcPr>
            <w:tcW w:w="701" w:type="dxa"/>
            <w:noWrap w:val="0"/>
            <w:vAlign w:val="center"/>
          </w:tcPr>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1</w:t>
            </w:r>
          </w:p>
        </w:tc>
        <w:tc>
          <w:tcPr>
            <w:tcW w:w="1327" w:type="dxa"/>
            <w:noWrap w:val="0"/>
            <w:vAlign w:val="center"/>
          </w:tcPr>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投标报价(30 分)</w:t>
            </w:r>
          </w:p>
        </w:tc>
        <w:tc>
          <w:tcPr>
            <w:tcW w:w="7670" w:type="dxa"/>
            <w:noWrap w:val="0"/>
            <w:vAlign w:val="top"/>
          </w:tcPr>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货物项目的价格分值占总分值的比重不得低于30</w:t>
            </w:r>
            <w:r>
              <w:rPr>
                <w:rFonts w:hint="eastAsia" w:asciiTheme="minorEastAsia" w:hAnsiTheme="minorEastAsia" w:eastAsiaTheme="minorEastAsia" w:cstheme="minorEastAsia"/>
                <w:color w:val="auto"/>
                <w:sz w:val="22"/>
                <w:szCs w:val="22"/>
                <w:shd w:val="clear" w:color="auto" w:fill="FFFFFF"/>
              </w:rPr>
              <w:drawing>
                <wp:inline distT="0" distB="0" distL="114300" distR="114300">
                  <wp:extent cx="62865" cy="97790"/>
                  <wp:effectExtent l="0" t="0" r="13335"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0"/>
                          <a:stretch>
                            <a:fillRect/>
                          </a:stretch>
                        </pic:blipFill>
                        <pic:spPr>
                          <a:xfrm>
                            <a:off x="0" y="0"/>
                            <a:ext cx="62865" cy="97790"/>
                          </a:xfrm>
                          <a:prstGeom prst="rect">
                            <a:avLst/>
                          </a:prstGeom>
                          <a:noFill/>
                          <a:ln>
                            <a:noFill/>
                          </a:ln>
                        </pic:spPr>
                      </pic:pic>
                    </a:graphicData>
                  </a:graphic>
                </wp:inline>
              </w:drawing>
            </w:r>
          </w:p>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 xml:space="preserve">价格分应当采用低价优先法计算，即满足招标文件要求且投标价格最低的投标报价为评标基准价，其价格分为满分。其他投标人的价格分统一按照下列公式计算：投标报价得分=(评标基准价／投标报价)×100×30 </w:t>
            </w:r>
            <w:r>
              <w:rPr>
                <w:rFonts w:hint="eastAsia" w:asciiTheme="minorEastAsia" w:hAnsiTheme="minorEastAsia" w:eastAsiaTheme="minorEastAsia" w:cstheme="minorEastAsia"/>
                <w:color w:val="auto"/>
                <w:sz w:val="22"/>
                <w:szCs w:val="22"/>
                <w:shd w:val="clear" w:color="auto" w:fill="FFFFFF"/>
              </w:rPr>
              <w:drawing>
                <wp:inline distT="0" distB="0" distL="114300" distR="114300">
                  <wp:extent cx="62865" cy="97790"/>
                  <wp:effectExtent l="0" t="0" r="1333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0"/>
                          <a:stretch>
                            <a:fillRect/>
                          </a:stretch>
                        </pic:blipFill>
                        <pic:spPr>
                          <a:xfrm>
                            <a:off x="0" y="0"/>
                            <a:ext cx="62865" cy="97790"/>
                          </a:xfrm>
                          <a:prstGeom prst="rect">
                            <a:avLst/>
                          </a:prstGeom>
                          <a:noFill/>
                          <a:ln>
                            <a:noFill/>
                          </a:ln>
                        </pic:spPr>
                      </pic:pic>
                    </a:graphicData>
                  </a:graphic>
                </wp:inline>
              </w:drawing>
            </w:r>
          </w:p>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因落实政府采购政策进行价格调整的，以调整后的价格计算评标基准价 和投标报价。残疾人福利性单位属于小型、微型企业的，不重复享受政策。</w:t>
            </w:r>
          </w:p>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执行国家统一定价标准和采用固定价格采购的项目，其价格不列为评审 因素。</w:t>
            </w:r>
          </w:p>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lang w:eastAsia="zh-CN"/>
              </w:rPr>
            </w:pPr>
            <w:r>
              <w:rPr>
                <w:rFonts w:hint="eastAsia" w:asciiTheme="minorEastAsia" w:hAnsiTheme="minorEastAsia" w:eastAsiaTheme="minorEastAsia" w:cstheme="minorEastAsia"/>
                <w:color w:val="auto"/>
                <w:sz w:val="22"/>
                <w:szCs w:val="22"/>
                <w:shd w:val="clear" w:color="auto" w:fill="FFFFFF"/>
              </w:rPr>
              <w:t>注：根据《政府采购促进中小企业发展暂行办法》的相关规定，对小型和微型企业制造（生产）产品的价格给予 10</w:t>
            </w:r>
            <w:r>
              <w:rPr>
                <w:rFonts w:hint="eastAsia" w:asciiTheme="minorEastAsia" w:hAnsiTheme="minorEastAsia" w:eastAsiaTheme="minorEastAsia" w:cstheme="minorEastAsia"/>
                <w:color w:val="auto"/>
                <w:sz w:val="22"/>
                <w:szCs w:val="22"/>
                <w:shd w:val="clear" w:color="auto" w:fill="FFFFFF"/>
              </w:rPr>
              <w:drawing>
                <wp:inline distT="0" distB="0" distL="114300" distR="114300">
                  <wp:extent cx="62865" cy="97790"/>
                  <wp:effectExtent l="0" t="0" r="1333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0"/>
                          <a:stretch>
                            <a:fillRect/>
                          </a:stretch>
                        </pic:blipFill>
                        <pic:spPr>
                          <a:xfrm>
                            <a:off x="0" y="0"/>
                            <a:ext cx="62865" cy="97790"/>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2"/>
                <w:szCs w:val="22"/>
                <w:shd w:val="clear" w:color="auto" w:fill="FFFFFF"/>
              </w:rPr>
              <w:t>的扣除，用扣除后的价格参与评审</w:t>
            </w:r>
            <w:r>
              <w:rPr>
                <w:rFonts w:hint="eastAsia" w:asciiTheme="minorEastAsia" w:hAnsiTheme="minorEastAsia" w:eastAsiaTheme="minorEastAsia" w:cstheme="minorEastAsia"/>
                <w:color w:val="auto"/>
                <w:sz w:val="22"/>
                <w:szCs w:val="22"/>
                <w:shd w:val="clear" w:color="auto" w:fill="FFFFFF"/>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90" w:hRule="atLeast"/>
          <w:jc w:val="center"/>
        </w:trPr>
        <w:tc>
          <w:tcPr>
            <w:tcW w:w="701"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2</w:t>
            </w:r>
          </w:p>
        </w:tc>
        <w:tc>
          <w:tcPr>
            <w:tcW w:w="1327" w:type="dxa"/>
            <w:noWrap w:val="0"/>
            <w:vAlign w:val="center"/>
          </w:tcPr>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技术水平</w:t>
            </w: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w:t>
            </w:r>
            <w:r>
              <w:rPr>
                <w:rFonts w:hint="eastAsia" w:asciiTheme="minorEastAsia" w:hAnsiTheme="minorEastAsia" w:eastAsiaTheme="minorEastAsia" w:cstheme="minorEastAsia"/>
                <w:color w:val="auto"/>
                <w:sz w:val="22"/>
                <w:szCs w:val="22"/>
                <w:highlight w:val="none"/>
                <w:shd w:val="clear" w:color="auto" w:fill="FFFFFF"/>
                <w:lang w:val="en-US" w:eastAsia="zh-CN"/>
              </w:rPr>
              <w:t>56</w:t>
            </w:r>
            <w:r>
              <w:rPr>
                <w:rFonts w:hint="eastAsia" w:asciiTheme="minorEastAsia" w:hAnsiTheme="minorEastAsia" w:eastAsiaTheme="minorEastAsia" w:cstheme="minorEastAsia"/>
                <w:color w:val="auto"/>
                <w:sz w:val="22"/>
                <w:szCs w:val="22"/>
                <w:highlight w:val="none"/>
                <w:shd w:val="clear" w:color="auto" w:fill="FFFFFF"/>
              </w:rPr>
              <w:t>分）</w:t>
            </w:r>
          </w:p>
        </w:tc>
        <w:tc>
          <w:tcPr>
            <w:tcW w:w="7670" w:type="dxa"/>
            <w:noWrap w:val="0"/>
            <w:vAlign w:val="top"/>
          </w:tcPr>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（1）技术参数（</w:t>
            </w:r>
            <w:r>
              <w:rPr>
                <w:rFonts w:hint="eastAsia" w:asciiTheme="minorEastAsia" w:hAnsiTheme="minorEastAsia" w:eastAsiaTheme="minorEastAsia" w:cstheme="minorEastAsia"/>
                <w:color w:val="auto"/>
                <w:sz w:val="22"/>
                <w:szCs w:val="22"/>
                <w:highlight w:val="none"/>
                <w:shd w:val="clear" w:color="auto" w:fill="FFFFFF"/>
                <w:lang w:val="en-US" w:eastAsia="zh-CN"/>
              </w:rPr>
              <w:t>20</w:t>
            </w:r>
            <w:r>
              <w:rPr>
                <w:rFonts w:hint="eastAsia" w:asciiTheme="minorEastAsia" w:hAnsiTheme="minorEastAsia" w:eastAsiaTheme="minorEastAsia" w:cstheme="minorEastAsia"/>
                <w:color w:val="auto"/>
                <w:sz w:val="22"/>
                <w:szCs w:val="22"/>
                <w:highlight w:val="none"/>
                <w:shd w:val="clear" w:color="auto" w:fill="FFFFFF"/>
              </w:rPr>
              <w:t>分）：所投产品技术参数和配置完全满足或高于招标文件要求的得</w:t>
            </w:r>
            <w:r>
              <w:rPr>
                <w:rFonts w:hint="eastAsia" w:asciiTheme="minorEastAsia" w:hAnsiTheme="minorEastAsia" w:eastAsiaTheme="minorEastAsia" w:cstheme="minorEastAsia"/>
                <w:color w:val="auto"/>
                <w:sz w:val="22"/>
                <w:szCs w:val="22"/>
                <w:highlight w:val="none"/>
                <w:shd w:val="clear" w:color="auto" w:fill="FFFFFF"/>
                <w:lang w:val="en-US" w:eastAsia="zh-CN"/>
              </w:rPr>
              <w:t>20</w:t>
            </w:r>
            <w:r>
              <w:rPr>
                <w:rFonts w:hint="eastAsia" w:asciiTheme="minorEastAsia" w:hAnsiTheme="minorEastAsia" w:eastAsiaTheme="minorEastAsia" w:cstheme="minorEastAsia"/>
                <w:color w:val="auto"/>
                <w:sz w:val="22"/>
                <w:szCs w:val="22"/>
                <w:highlight w:val="none"/>
                <w:shd w:val="clear" w:color="auto" w:fill="FFFFFF"/>
              </w:rPr>
              <w:t>分</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rPr>
              <w:t>投标产品每有一项负偏离扣2分，扣完该项得分为止</w:t>
            </w:r>
            <w:r>
              <w:rPr>
                <w:rFonts w:hint="eastAsia" w:asciiTheme="minorEastAsia" w:hAnsiTheme="minorEastAsia" w:eastAsiaTheme="minorEastAsia" w:cstheme="minorEastAsia"/>
                <w:color w:val="auto"/>
                <w:sz w:val="22"/>
                <w:szCs w:val="22"/>
                <w:highlight w:val="none"/>
                <w:shd w:val="clear" w:color="auto" w:fill="FFFFFF"/>
              </w:rPr>
              <w:t>。</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（2）节能和环保（</w:t>
            </w:r>
            <w:r>
              <w:rPr>
                <w:rFonts w:hint="eastAsia" w:asciiTheme="minorEastAsia" w:hAnsiTheme="minorEastAsia" w:eastAsiaTheme="minorEastAsia" w:cstheme="minorEastAsia"/>
                <w:color w:val="auto"/>
                <w:sz w:val="22"/>
                <w:szCs w:val="22"/>
                <w:highlight w:val="none"/>
                <w:shd w:val="clear" w:color="auto" w:fill="FFFFFF"/>
                <w:lang w:val="en-US" w:eastAsia="zh-CN"/>
              </w:rPr>
              <w:t>2</w:t>
            </w:r>
            <w:r>
              <w:rPr>
                <w:rFonts w:hint="eastAsia" w:asciiTheme="minorEastAsia" w:hAnsiTheme="minorEastAsia" w:eastAsiaTheme="minorEastAsia" w:cstheme="minorEastAsia"/>
                <w:color w:val="auto"/>
                <w:sz w:val="22"/>
                <w:szCs w:val="22"/>
                <w:highlight w:val="none"/>
                <w:shd w:val="clear" w:color="auto" w:fill="FFFFFF"/>
              </w:rPr>
              <w:t xml:space="preserve">分）：所投产品为节能产品，每提供 1 份得 </w:t>
            </w:r>
            <w:r>
              <w:rPr>
                <w:rFonts w:hint="eastAsia" w:asciiTheme="minorEastAsia" w:hAnsiTheme="minorEastAsia" w:eastAsiaTheme="minorEastAsia" w:cstheme="minorEastAsia"/>
                <w:color w:val="auto"/>
                <w:sz w:val="22"/>
                <w:szCs w:val="22"/>
                <w:highlight w:val="none"/>
                <w:shd w:val="clear" w:color="auto" w:fill="FFFFFF"/>
                <w:lang w:val="en-US" w:eastAsia="zh-CN"/>
              </w:rPr>
              <w:t>0.5</w:t>
            </w:r>
            <w:r>
              <w:rPr>
                <w:rFonts w:hint="eastAsia" w:asciiTheme="minorEastAsia" w:hAnsiTheme="minorEastAsia" w:eastAsiaTheme="minorEastAsia" w:cstheme="minorEastAsia"/>
                <w:color w:val="auto"/>
                <w:sz w:val="22"/>
                <w:szCs w:val="22"/>
                <w:highlight w:val="none"/>
                <w:shd w:val="clear" w:color="auto" w:fill="FFFFFF"/>
              </w:rPr>
              <w:t>分</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 xml:space="preserve">所投产品为环保产品，每提供 1 份得 </w:t>
            </w:r>
            <w:r>
              <w:rPr>
                <w:rFonts w:hint="eastAsia" w:asciiTheme="minorEastAsia" w:hAnsiTheme="minorEastAsia" w:eastAsiaTheme="minorEastAsia" w:cstheme="minorEastAsia"/>
                <w:color w:val="auto"/>
                <w:sz w:val="22"/>
                <w:szCs w:val="22"/>
                <w:highlight w:val="none"/>
                <w:shd w:val="clear" w:color="auto" w:fill="FFFFFF"/>
                <w:lang w:val="en-US" w:eastAsia="zh-CN"/>
              </w:rPr>
              <w:t>0.5</w:t>
            </w:r>
            <w:r>
              <w:rPr>
                <w:rFonts w:hint="eastAsia" w:asciiTheme="minorEastAsia" w:hAnsiTheme="minorEastAsia" w:eastAsiaTheme="minorEastAsia" w:cstheme="minorEastAsia"/>
                <w:color w:val="auto"/>
                <w:sz w:val="22"/>
                <w:szCs w:val="22"/>
                <w:highlight w:val="none"/>
                <w:shd w:val="clear" w:color="auto" w:fill="FFFFFF"/>
              </w:rPr>
              <w:t>分，未提供不得分。该项得分的认定以《国家节能产品认证证书》、《中国环境标志产品认证证书》复印件为准。</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（3）项目管理及供货实施方案（</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分）：投标人根据本次项目特点制定相应的供货方案及措施，就供货方案及措施中设置的项目管理机构、具体项目实施方案、人员配备、供货进度计划等相关内容，方案内容完整、科学合理、描述详尽、切合实际，供货进度计划完整，有明确时间节点，能提前完成供货的得</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 xml:space="preserve">分； 方案内容完整、合理、有针对性、描述较具体，供货进度计划有时间节点，能保证按期完成供货任务的得 </w:t>
            </w:r>
            <w:r>
              <w:rPr>
                <w:rFonts w:hint="eastAsia" w:asciiTheme="minorEastAsia" w:hAnsiTheme="minorEastAsia" w:eastAsiaTheme="minorEastAsia" w:cstheme="minorEastAsia"/>
                <w:color w:val="auto"/>
                <w:sz w:val="22"/>
                <w:szCs w:val="22"/>
                <w:highlight w:val="none"/>
                <w:shd w:val="clear" w:color="auto" w:fill="FFFFFF"/>
                <w:lang w:val="en-US" w:eastAsia="zh-CN"/>
              </w:rPr>
              <w:t>8</w:t>
            </w:r>
            <w:r>
              <w:rPr>
                <w:rFonts w:hint="eastAsia" w:asciiTheme="minorEastAsia" w:hAnsiTheme="minorEastAsia" w:eastAsiaTheme="minorEastAsia" w:cstheme="minorEastAsia"/>
                <w:color w:val="auto"/>
                <w:sz w:val="22"/>
                <w:szCs w:val="22"/>
                <w:highlight w:val="none"/>
                <w:shd w:val="clear" w:color="auto" w:fill="FFFFFF"/>
              </w:rPr>
              <w:t>分；方案内容不完整，描述简单粗略的得</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分；未提供不得分。</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货物配送及运输保障安全措施（</w:t>
            </w:r>
            <w:r>
              <w:rPr>
                <w:rFonts w:hint="eastAsia" w:asciiTheme="minorEastAsia" w:hAnsiTheme="minorEastAsia" w:eastAsiaTheme="minorEastAsia" w:cstheme="minorEastAsia"/>
                <w:color w:val="auto"/>
                <w:sz w:val="22"/>
                <w:szCs w:val="22"/>
                <w:highlight w:val="none"/>
                <w:shd w:val="clear" w:color="auto" w:fill="FFFFFF"/>
                <w:lang w:val="en-US" w:eastAsia="zh-CN"/>
              </w:rPr>
              <w:t>10</w:t>
            </w:r>
            <w:r>
              <w:rPr>
                <w:rFonts w:hint="eastAsia" w:asciiTheme="minorEastAsia" w:hAnsiTheme="minorEastAsia" w:eastAsiaTheme="minorEastAsia" w:cstheme="minorEastAsia"/>
                <w:color w:val="auto"/>
                <w:sz w:val="22"/>
                <w:szCs w:val="22"/>
                <w:highlight w:val="none"/>
                <w:shd w:val="clear" w:color="auto" w:fill="FFFFFF"/>
              </w:rPr>
              <w:t>分）：针对本次项目特点，投标人需制定相应的货物配送、搬运、车辆配备、安全等措施，就措施的合理性、时效性、针对性、安全性等方面，货物配送措施符合本项目采购需求，配送计划详尽、措施内容完善、保障安全措施得当合理、针对性强的得</w:t>
            </w:r>
            <w:r>
              <w:rPr>
                <w:rFonts w:hint="eastAsia" w:asciiTheme="minorEastAsia" w:hAnsiTheme="minorEastAsia" w:eastAsiaTheme="minorEastAsia" w:cstheme="minorEastAsia"/>
                <w:color w:val="auto"/>
                <w:sz w:val="22"/>
                <w:szCs w:val="22"/>
                <w:highlight w:val="none"/>
                <w:shd w:val="clear" w:color="auto" w:fill="FFFFFF"/>
                <w:lang w:val="en-US" w:eastAsia="zh-CN"/>
              </w:rPr>
              <w:t>10</w:t>
            </w:r>
            <w:r>
              <w:rPr>
                <w:rFonts w:hint="eastAsia" w:asciiTheme="minorEastAsia" w:hAnsiTheme="minorEastAsia" w:eastAsiaTheme="minorEastAsia" w:cstheme="minorEastAsia"/>
                <w:color w:val="auto"/>
                <w:sz w:val="22"/>
                <w:szCs w:val="22"/>
                <w:highlight w:val="none"/>
                <w:shd w:val="clear" w:color="auto" w:fill="FFFFFF"/>
              </w:rPr>
              <w:t>分；配送计划、措施内容满足需求、保障安全措施有一定操作性的得</w:t>
            </w:r>
            <w:r>
              <w:rPr>
                <w:rFonts w:hint="eastAsia" w:asciiTheme="minorEastAsia" w:hAnsiTheme="minorEastAsia" w:eastAsiaTheme="minorEastAsia" w:cstheme="minorEastAsia"/>
                <w:color w:val="auto"/>
                <w:sz w:val="22"/>
                <w:szCs w:val="22"/>
                <w:highlight w:val="none"/>
                <w:shd w:val="clear" w:color="auto" w:fill="FFFFFF"/>
                <w:lang w:val="en-US" w:eastAsia="zh-CN"/>
              </w:rPr>
              <w:t>7</w:t>
            </w:r>
            <w:r>
              <w:rPr>
                <w:rFonts w:hint="eastAsia" w:asciiTheme="minorEastAsia" w:hAnsiTheme="minorEastAsia" w:eastAsiaTheme="minorEastAsia" w:cstheme="minorEastAsia"/>
                <w:color w:val="auto"/>
                <w:sz w:val="22"/>
                <w:szCs w:val="22"/>
                <w:highlight w:val="none"/>
                <w:shd w:val="clear" w:color="auto" w:fill="FFFFFF"/>
              </w:rPr>
              <w:t xml:space="preserve"> 分；配送计划、措施简单粗略，无针对性的得 </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分；未提供不得分。</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lang w:val="en-US" w:eastAsia="zh-CN"/>
              </w:rPr>
              <w:t>5</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质量保证措施（</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 xml:space="preserve">分）：针对项目采购内容及实际情况制定质量保证措施，包括但不限于①货物质量保证措施、②货物数量保证措施等。内容完整全面、与项目实际要求匹配，有具体详细的阐述且符合项目要求的得 </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分；内容完整、与项目实际要求匹配，有具体的阐述且符合项目要求的得</w:t>
            </w:r>
            <w:r>
              <w:rPr>
                <w:rFonts w:hint="eastAsia" w:asciiTheme="minorEastAsia" w:hAnsiTheme="minorEastAsia" w:eastAsiaTheme="minorEastAsia" w:cstheme="minorEastAsia"/>
                <w:color w:val="auto"/>
                <w:sz w:val="22"/>
                <w:szCs w:val="22"/>
                <w:highlight w:val="none"/>
                <w:shd w:val="clear" w:color="auto" w:fill="FFFFFF"/>
                <w:lang w:val="en-US" w:eastAsia="zh-CN"/>
              </w:rPr>
              <w:t>8</w:t>
            </w:r>
            <w:r>
              <w:rPr>
                <w:rFonts w:hint="eastAsia" w:asciiTheme="minorEastAsia" w:hAnsiTheme="minorEastAsia" w:eastAsiaTheme="minorEastAsia" w:cstheme="minorEastAsia"/>
                <w:color w:val="auto"/>
                <w:sz w:val="22"/>
                <w:szCs w:val="22"/>
                <w:highlight w:val="none"/>
                <w:shd w:val="clear" w:color="auto" w:fill="FFFFFF"/>
              </w:rPr>
              <w:t>分；内容</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、与项目实际要求匹配</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，有阐述</w:t>
            </w:r>
            <w:r>
              <w:rPr>
                <w:rFonts w:hint="eastAsia" w:asciiTheme="minorEastAsia" w:hAnsiTheme="minorEastAsia" w:eastAsiaTheme="minorEastAsia" w:cstheme="minorEastAsia"/>
                <w:color w:val="auto"/>
                <w:sz w:val="22"/>
                <w:szCs w:val="22"/>
                <w:highlight w:val="none"/>
                <w:shd w:val="clear" w:color="auto" w:fill="FFFFFF"/>
                <w:lang w:val="en-US" w:eastAsia="zh-CN"/>
              </w:rPr>
              <w:t>较</w:t>
            </w:r>
            <w:r>
              <w:rPr>
                <w:rFonts w:hint="eastAsia" w:asciiTheme="minorEastAsia" w:hAnsiTheme="minorEastAsia" w:eastAsiaTheme="minorEastAsia" w:cstheme="minorEastAsia"/>
                <w:color w:val="auto"/>
                <w:sz w:val="22"/>
                <w:szCs w:val="22"/>
                <w:highlight w:val="none"/>
                <w:shd w:val="clear" w:color="auto" w:fill="FFFFFF"/>
              </w:rPr>
              <w:t>符合项目要求</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 xml:space="preserve">的得 </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分；内容不完整，描述简单粗略的得</w:t>
            </w:r>
            <w:r>
              <w:rPr>
                <w:rFonts w:hint="eastAsia" w:asciiTheme="minorEastAsia" w:hAnsiTheme="minorEastAsia" w:eastAsiaTheme="minorEastAsia" w:cstheme="minorEastAsia"/>
                <w:color w:val="auto"/>
                <w:sz w:val="22"/>
                <w:szCs w:val="22"/>
                <w:highlight w:val="none"/>
                <w:shd w:val="clear" w:color="auto" w:fill="FFFFFF"/>
                <w:lang w:val="en-US" w:eastAsia="zh-CN"/>
              </w:rPr>
              <w:t>1</w:t>
            </w:r>
            <w:r>
              <w:rPr>
                <w:rFonts w:hint="eastAsia" w:asciiTheme="minorEastAsia" w:hAnsiTheme="minorEastAsia" w:eastAsiaTheme="minorEastAsia" w:cstheme="minorEastAsia"/>
                <w:color w:val="auto"/>
                <w:sz w:val="22"/>
                <w:szCs w:val="22"/>
                <w:highlight w:val="none"/>
                <w:shd w:val="clear" w:color="auto" w:fill="FFFFFF"/>
              </w:rPr>
              <w:t>分；未提供不得分。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0" w:hRule="atLeast"/>
          <w:jc w:val="center"/>
        </w:trPr>
        <w:tc>
          <w:tcPr>
            <w:tcW w:w="701" w:type="dxa"/>
            <w:noWrap w:val="0"/>
            <w:vAlign w:val="center"/>
          </w:tcPr>
          <w:p>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3</w:t>
            </w:r>
          </w:p>
        </w:tc>
        <w:tc>
          <w:tcPr>
            <w:tcW w:w="1327"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履约能力</w:t>
            </w: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val="en-US" w:eastAsia="zh-CN"/>
              </w:rPr>
              <w:t>4</w:t>
            </w:r>
            <w:r>
              <w:rPr>
                <w:rFonts w:hint="eastAsia" w:asciiTheme="minorEastAsia" w:hAnsiTheme="minorEastAsia" w:eastAsiaTheme="minorEastAsia" w:cstheme="minorEastAsia"/>
                <w:color w:val="auto"/>
                <w:sz w:val="22"/>
                <w:szCs w:val="22"/>
                <w:shd w:val="clear" w:color="auto" w:fill="FFFFFF"/>
              </w:rPr>
              <w:t>分)</w:t>
            </w:r>
          </w:p>
        </w:tc>
        <w:tc>
          <w:tcPr>
            <w:tcW w:w="7680" w:type="dxa"/>
            <w:gridSpan w:val="2"/>
            <w:noWrap w:val="0"/>
            <w:vAlign w:val="top"/>
          </w:tcPr>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类似业绩情况 （</w:t>
            </w:r>
            <w:r>
              <w:rPr>
                <w:rFonts w:hint="eastAsia" w:asciiTheme="minorEastAsia" w:hAnsiTheme="minorEastAsia" w:eastAsiaTheme="minorEastAsia" w:cstheme="minorEastAsia"/>
                <w:color w:val="auto"/>
                <w:sz w:val="22"/>
                <w:szCs w:val="22"/>
                <w:shd w:val="clear" w:color="auto" w:fill="FFFFFF"/>
                <w:lang w:val="en-US" w:eastAsia="zh-CN"/>
              </w:rPr>
              <w:t>4</w:t>
            </w:r>
            <w:r>
              <w:rPr>
                <w:rFonts w:hint="eastAsia" w:asciiTheme="minorEastAsia" w:hAnsiTheme="minorEastAsia" w:eastAsiaTheme="minorEastAsia" w:cstheme="minorEastAsia"/>
                <w:color w:val="auto"/>
                <w:sz w:val="22"/>
                <w:szCs w:val="22"/>
                <w:shd w:val="clear" w:color="auto" w:fill="FFFFFF"/>
              </w:rPr>
              <w:t xml:space="preserve"> 分</w:t>
            </w:r>
            <w:r>
              <w:rPr>
                <w:rFonts w:hint="eastAsia" w:asciiTheme="minorEastAsia" w:hAnsiTheme="minorEastAsia" w:eastAsiaTheme="minorEastAsia" w:cstheme="minorEastAsia"/>
                <w:color w:val="auto"/>
                <w:sz w:val="22"/>
                <w:szCs w:val="22"/>
                <w:highlight w:val="none"/>
                <w:shd w:val="clear" w:color="auto" w:fill="FFFFFF"/>
              </w:rPr>
              <w:t>）：提供近 3 年（</w:t>
            </w:r>
            <w:r>
              <w:rPr>
                <w:rFonts w:hint="eastAsia" w:asciiTheme="minorEastAsia" w:hAnsiTheme="minorEastAsia" w:eastAsiaTheme="minorEastAsia" w:cstheme="minorEastAsia"/>
                <w:color w:val="auto"/>
                <w:sz w:val="22"/>
                <w:szCs w:val="22"/>
                <w:highlight w:val="none"/>
                <w:shd w:val="clear" w:color="auto" w:fill="FFFFFF"/>
                <w:lang w:eastAsia="zh-CN"/>
              </w:rPr>
              <w:t>20</w:t>
            </w:r>
            <w:r>
              <w:rPr>
                <w:rFonts w:hint="eastAsia" w:asciiTheme="minorEastAsia" w:hAnsiTheme="minorEastAsia" w:eastAsiaTheme="minorEastAsia" w:cstheme="minorEastAsia"/>
                <w:color w:val="auto"/>
                <w:sz w:val="22"/>
                <w:szCs w:val="22"/>
                <w:highlight w:val="none"/>
                <w:shd w:val="clear" w:color="auto" w:fill="FFFFFF"/>
                <w:lang w:val="en-US" w:eastAsia="zh-CN"/>
              </w:rPr>
              <w:t>21</w:t>
            </w:r>
            <w:r>
              <w:rPr>
                <w:rFonts w:hint="eastAsia" w:asciiTheme="minorEastAsia" w:hAnsiTheme="minorEastAsia" w:eastAsiaTheme="minorEastAsia" w:cstheme="minorEastAsia"/>
                <w:color w:val="auto"/>
                <w:sz w:val="22"/>
                <w:szCs w:val="22"/>
                <w:highlight w:val="none"/>
                <w:shd w:val="clear" w:color="auto" w:fill="FFFFFF"/>
                <w:lang w:eastAsia="zh-CN"/>
              </w:rPr>
              <w:t xml:space="preserve"> 年</w:t>
            </w:r>
            <w:r>
              <w:rPr>
                <w:rFonts w:hint="eastAsia" w:asciiTheme="minorEastAsia" w:hAnsiTheme="minorEastAsia" w:eastAsiaTheme="minorEastAsia" w:cstheme="minorEastAsia"/>
                <w:color w:val="auto"/>
                <w:sz w:val="22"/>
                <w:szCs w:val="22"/>
                <w:highlight w:val="none"/>
                <w:shd w:val="clear" w:color="auto" w:fill="FFFFFF"/>
                <w:lang w:val="en-US" w:eastAsia="zh-CN"/>
              </w:rPr>
              <w:t>01</w:t>
            </w:r>
            <w:r>
              <w:rPr>
                <w:rFonts w:hint="eastAsia" w:asciiTheme="minorEastAsia" w:hAnsiTheme="minorEastAsia" w:eastAsiaTheme="minorEastAsia" w:cstheme="minorEastAsia"/>
                <w:color w:val="auto"/>
                <w:sz w:val="22"/>
                <w:szCs w:val="22"/>
                <w:highlight w:val="none"/>
                <w:shd w:val="clear" w:color="auto" w:fill="FFFFFF"/>
                <w:lang w:eastAsia="zh-CN"/>
              </w:rPr>
              <w:t>月</w:t>
            </w:r>
            <w:r>
              <w:rPr>
                <w:rFonts w:hint="eastAsia" w:asciiTheme="minorEastAsia" w:hAnsiTheme="minorEastAsia" w:eastAsiaTheme="minorEastAsia" w:cstheme="minorEastAsia"/>
                <w:color w:val="auto"/>
                <w:sz w:val="22"/>
                <w:szCs w:val="22"/>
                <w:highlight w:val="none"/>
                <w:shd w:val="clear" w:color="auto" w:fill="FFFFFF"/>
              </w:rPr>
              <w:t xml:space="preserve">至投标截止日）的投标人类似业绩证明材料。每提供 1 项得 </w:t>
            </w:r>
            <w:r>
              <w:rPr>
                <w:rFonts w:hint="eastAsia" w:asciiTheme="minorEastAsia" w:hAnsiTheme="minorEastAsia" w:eastAsiaTheme="minorEastAsia" w:cstheme="minorEastAsia"/>
                <w:color w:val="auto"/>
                <w:sz w:val="22"/>
                <w:szCs w:val="22"/>
                <w:highlight w:val="none"/>
                <w:shd w:val="clear" w:color="auto" w:fill="FFFFFF"/>
                <w:lang w:val="en-US" w:eastAsia="zh-CN"/>
              </w:rPr>
              <w:t>2</w:t>
            </w:r>
            <w:r>
              <w:rPr>
                <w:rFonts w:hint="eastAsia" w:asciiTheme="minorEastAsia" w:hAnsiTheme="minorEastAsia" w:eastAsiaTheme="minorEastAsia" w:cstheme="minorEastAsia"/>
                <w:color w:val="auto"/>
                <w:sz w:val="22"/>
                <w:szCs w:val="22"/>
                <w:highlight w:val="none"/>
                <w:shd w:val="clear" w:color="auto" w:fill="FFFFFF"/>
              </w:rPr>
              <w:t xml:space="preserve"> 分,满分</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分；不提供不得分</w:t>
            </w:r>
            <w:r>
              <w:rPr>
                <w:rFonts w:hint="eastAsia" w:asciiTheme="minorEastAsia" w:hAnsiTheme="minorEastAsia" w:eastAsiaTheme="minorEastAsia" w:cstheme="minorEastAsia"/>
                <w:color w:val="auto"/>
                <w:sz w:val="22"/>
                <w:szCs w:val="22"/>
                <w:highlight w:val="none"/>
              </w:rPr>
              <w:t>（须提供中标通知书或合同首页、标的及金额所在页、签字盖章页的合同复印件并加盖投标投标人公章）。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01" w:type="dxa"/>
            <w:noWrap w:val="0"/>
            <w:vAlign w:val="center"/>
          </w:tcPr>
          <w:p>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4</w:t>
            </w:r>
          </w:p>
        </w:tc>
        <w:tc>
          <w:tcPr>
            <w:tcW w:w="1327" w:type="dxa"/>
            <w:noWrap w:val="0"/>
            <w:vAlign w:val="center"/>
          </w:tcPr>
          <w:p>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售后服务</w:t>
            </w: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val="en-US" w:eastAsia="zh-CN"/>
              </w:rPr>
              <w:t>10</w:t>
            </w:r>
            <w:r>
              <w:rPr>
                <w:rFonts w:hint="eastAsia" w:asciiTheme="minorEastAsia" w:hAnsiTheme="minorEastAsia" w:eastAsiaTheme="minorEastAsia" w:cstheme="minorEastAsia"/>
                <w:color w:val="auto"/>
                <w:sz w:val="22"/>
                <w:szCs w:val="22"/>
                <w:shd w:val="clear" w:color="auto" w:fill="FFFFFF"/>
              </w:rPr>
              <w:t>分)</w:t>
            </w:r>
          </w:p>
        </w:tc>
        <w:tc>
          <w:tcPr>
            <w:tcW w:w="7680" w:type="dxa"/>
            <w:gridSpan w:val="2"/>
            <w:noWrap w:val="0"/>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 xml:space="preserve">针对该项目有详尽的组织配送、验收、售后等方面的服务能力、措施及相关承诺，科学、具体、完整的，得 </w:t>
            </w:r>
            <w:r>
              <w:rPr>
                <w:rFonts w:hint="eastAsia" w:asciiTheme="minorEastAsia" w:hAnsiTheme="minorEastAsia" w:eastAsiaTheme="minorEastAsia" w:cstheme="minorEastAsia"/>
                <w:color w:val="auto"/>
                <w:sz w:val="22"/>
                <w:szCs w:val="22"/>
                <w:shd w:val="clear" w:color="auto" w:fill="FFFFFF"/>
                <w:lang w:val="en-US" w:eastAsia="zh-CN"/>
              </w:rPr>
              <w:t>10</w:t>
            </w:r>
            <w:r>
              <w:rPr>
                <w:rFonts w:hint="eastAsia" w:asciiTheme="minorEastAsia" w:hAnsiTheme="minorEastAsia" w:eastAsiaTheme="minorEastAsia" w:cstheme="minorEastAsia"/>
                <w:color w:val="auto"/>
                <w:sz w:val="22"/>
                <w:szCs w:val="22"/>
                <w:shd w:val="clear" w:color="auto" w:fill="FFFFFF"/>
              </w:rPr>
              <w:t xml:space="preserve"> 分；措施及相关承诺合理的，得 </w:t>
            </w:r>
            <w:r>
              <w:rPr>
                <w:rFonts w:hint="eastAsia" w:asciiTheme="minorEastAsia" w:hAnsiTheme="minorEastAsia" w:eastAsiaTheme="minorEastAsia" w:cstheme="minorEastAsia"/>
                <w:color w:val="auto"/>
                <w:sz w:val="22"/>
                <w:szCs w:val="22"/>
                <w:shd w:val="clear" w:color="auto" w:fill="FFFFFF"/>
                <w:lang w:val="en-US" w:eastAsia="zh-CN"/>
              </w:rPr>
              <w:t>6</w:t>
            </w:r>
            <w:r>
              <w:rPr>
                <w:rFonts w:hint="eastAsia" w:asciiTheme="minorEastAsia" w:hAnsiTheme="minorEastAsia" w:eastAsiaTheme="minorEastAsia" w:cstheme="minorEastAsia"/>
                <w:color w:val="auto"/>
                <w:sz w:val="22"/>
                <w:szCs w:val="22"/>
                <w:shd w:val="clear" w:color="auto" w:fill="FFFFFF"/>
              </w:rPr>
              <w:t xml:space="preserve"> 分；</w:t>
            </w:r>
            <w:r>
              <w:rPr>
                <w:rFonts w:hint="eastAsia" w:asciiTheme="minorEastAsia" w:hAnsiTheme="minorEastAsia" w:eastAsiaTheme="minorEastAsia" w:cstheme="minorEastAsia"/>
                <w:color w:val="000000"/>
                <w:kern w:val="0"/>
                <w:sz w:val="22"/>
                <w:szCs w:val="22"/>
                <w:lang w:val="en-US" w:eastAsia="zh-CN" w:bidi="ar"/>
              </w:rPr>
              <w:t>仅提供了简单的措施及相关承诺的，得 4 分；未提供的不得分。</w:t>
            </w:r>
          </w:p>
        </w:tc>
      </w:tr>
    </w:tbl>
    <w:p>
      <w:pPr>
        <w:spacing w:before="116" w:line="304" w:lineRule="exact"/>
        <w:rPr>
          <w:rFonts w:ascii="宋体" w:hAnsi="宋体" w:eastAsia="宋体" w:cs="宋体"/>
          <w:spacing w:val="14"/>
          <w:sz w:val="23"/>
          <w:szCs w:val="23"/>
        </w:rPr>
      </w:pP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19.3 评标结果按评审后得分由高到低顺序排列。得分相同的，按磋商响应报价由低到高顺序排列。得分且磋商响应报价相同的并列。响应文件满足磋商文件全部实质性要求，且按照评审因素的量化指标评审得分最高的磋商响应供应商为排名第一的</w:t>
      </w:r>
      <w:r>
        <w:rPr>
          <w:rFonts w:hint="eastAsia" w:ascii="宋体" w:hAnsi="宋体" w:eastAsia="宋体" w:cs="宋体"/>
          <w:spacing w:val="14"/>
          <w:sz w:val="23"/>
          <w:szCs w:val="23"/>
          <w:lang w:eastAsia="zh-CN"/>
        </w:rPr>
        <w:t>成交候选人</w:t>
      </w:r>
      <w:r>
        <w:rPr>
          <w:rFonts w:ascii="宋体" w:hAnsi="宋体" w:eastAsia="宋体" w:cs="宋体"/>
          <w:spacing w:val="14"/>
          <w:sz w:val="23"/>
          <w:szCs w:val="23"/>
        </w:rPr>
        <w:t>。</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19.4 评标结果汇总完成后，除下列情形外，任何人不得修改评标结果：</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 分值汇总计算错误的；</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(2) 分项评分超出评分标准范围的；</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(3) 评标委员会成员对客观评审因素评分不一致的；</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(4) 经评标委员会认定评分畸高、畸低的。</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磋商响应供应商对以上情形提出质疑的，采购人或者采购代理机构可以组织原评标委员会进行重新评审，重新评审改变评标结果的，应当书面报告本级财政部门。</w:t>
      </w:r>
    </w:p>
    <w:p>
      <w:pPr>
        <w:spacing w:line="236" w:lineRule="auto"/>
        <w:ind w:left="3528"/>
        <w:outlineLvl w:val="0"/>
        <w:rPr>
          <w:rFonts w:hint="eastAsia" w:ascii="宋体" w:hAnsi="宋体" w:eastAsia="宋体" w:cs="宋体"/>
          <w:sz w:val="35"/>
          <w:szCs w:val="35"/>
          <w:lang w:eastAsia="zh-CN"/>
        </w:rPr>
      </w:pPr>
      <w:bookmarkStart w:id="74" w:name="_Toc5589"/>
      <w:bookmarkStart w:id="75" w:name="_Toc14321"/>
      <w:r>
        <w:rPr>
          <w:rFonts w:ascii="宋体" w:hAnsi="宋体" w:eastAsia="宋体" w:cs="宋体"/>
          <w:spacing w:val="8"/>
          <w:sz w:val="35"/>
          <w:szCs w:val="35"/>
          <w14:textOutline w14:w="6537" w14:cap="sq" w14:cmpd="sng">
            <w14:solidFill>
              <w14:srgbClr w14:val="000000"/>
            </w14:solidFill>
            <w14:prstDash w14:val="solid"/>
            <w14:bevel/>
          </w14:textOutline>
        </w:rPr>
        <w:t>七、</w:t>
      </w:r>
      <w:bookmarkEnd w:id="74"/>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成交</w:t>
      </w:r>
      <w:bookmarkEnd w:id="75"/>
    </w:p>
    <w:p>
      <w:pPr>
        <w:spacing w:before="218"/>
        <w:ind w:left="71"/>
        <w:outlineLvl w:val="0"/>
        <w:rPr>
          <w:rFonts w:ascii="宋体" w:hAnsi="宋体" w:eastAsia="宋体" w:cs="宋体"/>
          <w:sz w:val="28"/>
          <w:szCs w:val="28"/>
        </w:rPr>
      </w:pPr>
      <w:bookmarkStart w:id="76" w:name="_Toc27938"/>
      <w:bookmarkStart w:id="77" w:name="_Toc4847"/>
      <w:r>
        <w:rPr>
          <w:rFonts w:ascii="宋体" w:hAnsi="宋体" w:eastAsia="宋体" w:cs="宋体"/>
          <w:spacing w:val="-1"/>
          <w:sz w:val="28"/>
          <w:szCs w:val="28"/>
          <w14:textOutline w14:w="5103" w14:cap="sq" w14:cmpd="sng">
            <w14:solidFill>
              <w14:srgbClr w14:val="000000"/>
            </w14:solidFill>
            <w14:prstDash w14:val="solid"/>
            <w14:bevel/>
          </w14:textOutline>
        </w:rPr>
        <w:t>20</w:t>
      </w:r>
      <w:r>
        <w:rPr>
          <w:rFonts w:ascii="宋体" w:hAnsi="宋体" w:eastAsia="宋体" w:cs="宋体"/>
          <w:sz w:val="28"/>
          <w:szCs w:val="28"/>
          <w14:textOutline w14:w="5103" w14:cap="sq" w14:cmpd="sng">
            <w14:solidFill>
              <w14:srgbClr w14:val="000000"/>
            </w14:solidFill>
            <w14:prstDash w14:val="solid"/>
            <w14:bevel/>
          </w14:textOutline>
        </w:rPr>
        <w:t>.推荐并确定成交供应商</w:t>
      </w:r>
      <w:bookmarkEnd w:id="76"/>
      <w:bookmarkEnd w:id="77"/>
    </w:p>
    <w:p>
      <w:pPr>
        <w:spacing w:before="199" w:line="376" w:lineRule="auto"/>
        <w:ind w:left="64" w:right="2" w:firstLine="484"/>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3"/>
          <w:sz w:val="23"/>
          <w:szCs w:val="23"/>
        </w:rPr>
        <w:t>1</w:t>
      </w:r>
      <w:r>
        <w:rPr>
          <w:rFonts w:ascii="宋体" w:hAnsi="宋体" w:eastAsia="宋体" w:cs="宋体"/>
          <w:spacing w:val="7"/>
          <w:sz w:val="23"/>
          <w:szCs w:val="23"/>
        </w:rPr>
        <w:t xml:space="preserve"> 采购代理机构应当在评标结束后2个工作日内将评标报告送采购人。采</w:t>
      </w:r>
      <w:r>
        <w:rPr>
          <w:rFonts w:ascii="宋体" w:hAnsi="宋体" w:eastAsia="宋体" w:cs="宋体"/>
          <w:spacing w:val="12"/>
          <w:sz w:val="23"/>
          <w:szCs w:val="23"/>
        </w:rPr>
        <w:t>购人应当自收到评标报告之日起5个工作日内，在评标报告确定的</w:t>
      </w:r>
      <w:r>
        <w:rPr>
          <w:rFonts w:hint="eastAsia" w:ascii="宋体" w:hAnsi="宋体" w:eastAsia="宋体" w:cs="宋体"/>
          <w:spacing w:val="12"/>
          <w:sz w:val="23"/>
          <w:szCs w:val="23"/>
          <w:lang w:eastAsia="zh-CN"/>
        </w:rPr>
        <w:t>成交候选人</w:t>
      </w:r>
      <w:r>
        <w:rPr>
          <w:rFonts w:ascii="宋体" w:hAnsi="宋体" w:eastAsia="宋体" w:cs="宋体"/>
          <w:spacing w:val="11"/>
          <w:sz w:val="23"/>
          <w:szCs w:val="23"/>
        </w:rPr>
        <w:t>名</w:t>
      </w:r>
      <w:r>
        <w:rPr>
          <w:rFonts w:ascii="宋体" w:hAnsi="宋体" w:eastAsia="宋体" w:cs="宋体"/>
          <w:spacing w:val="16"/>
          <w:sz w:val="23"/>
          <w:szCs w:val="23"/>
        </w:rPr>
        <w:t>单中按</w:t>
      </w:r>
      <w:r>
        <w:rPr>
          <w:rFonts w:ascii="宋体" w:hAnsi="宋体" w:eastAsia="宋体" w:cs="宋体"/>
          <w:spacing w:val="8"/>
          <w:sz w:val="23"/>
          <w:szCs w:val="23"/>
        </w:rPr>
        <w:t>顺序确定成交供应商。</w:t>
      </w:r>
      <w:r>
        <w:rPr>
          <w:rFonts w:hint="eastAsia" w:ascii="宋体" w:hAnsi="宋体" w:eastAsia="宋体" w:cs="宋体"/>
          <w:spacing w:val="8"/>
          <w:sz w:val="23"/>
          <w:szCs w:val="23"/>
          <w:lang w:eastAsia="zh-CN"/>
        </w:rPr>
        <w:t>成交候选人</w:t>
      </w:r>
      <w:r>
        <w:rPr>
          <w:rFonts w:ascii="宋体" w:hAnsi="宋体" w:eastAsia="宋体" w:cs="宋体"/>
          <w:spacing w:val="8"/>
          <w:sz w:val="23"/>
          <w:szCs w:val="23"/>
        </w:rPr>
        <w:t>并列的，由采购人或者采购人委托评标</w:t>
      </w:r>
      <w:r>
        <w:rPr>
          <w:rFonts w:ascii="宋体" w:hAnsi="宋体" w:eastAsia="宋体" w:cs="宋体"/>
          <w:spacing w:val="16"/>
          <w:sz w:val="23"/>
          <w:szCs w:val="23"/>
        </w:rPr>
        <w:t>委员会</w:t>
      </w:r>
      <w:r>
        <w:rPr>
          <w:rFonts w:ascii="宋体" w:hAnsi="宋体" w:eastAsia="宋体" w:cs="宋体"/>
          <w:spacing w:val="8"/>
          <w:sz w:val="23"/>
          <w:szCs w:val="23"/>
        </w:rPr>
        <w:t>按照磋商文件规定的方式确定成交供应商；磋商文件未规定的，采取随机</w:t>
      </w:r>
      <w:r>
        <w:rPr>
          <w:rFonts w:ascii="宋体" w:hAnsi="宋体" w:eastAsia="宋体" w:cs="宋体"/>
          <w:sz w:val="23"/>
          <w:szCs w:val="23"/>
        </w:rPr>
        <w:t xml:space="preserve"> </w:t>
      </w:r>
      <w:r>
        <w:rPr>
          <w:rFonts w:ascii="宋体" w:hAnsi="宋体" w:eastAsia="宋体" w:cs="宋体"/>
          <w:spacing w:val="8"/>
          <w:sz w:val="23"/>
          <w:szCs w:val="23"/>
        </w:rPr>
        <w:t>抽取的方式确定</w:t>
      </w:r>
      <w:r>
        <w:rPr>
          <w:rFonts w:ascii="宋体" w:hAnsi="宋体" w:eastAsia="宋体" w:cs="宋体"/>
          <w:spacing w:val="6"/>
          <w:sz w:val="23"/>
          <w:szCs w:val="23"/>
        </w:rPr>
        <w:t>。</w:t>
      </w:r>
    </w:p>
    <w:p>
      <w:pPr>
        <w:spacing w:before="2" w:line="375" w:lineRule="auto"/>
        <w:ind w:left="71" w:right="2" w:firstLine="478"/>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3"/>
          <w:sz w:val="23"/>
          <w:szCs w:val="23"/>
        </w:rPr>
        <w:t>2</w:t>
      </w:r>
      <w:r>
        <w:rPr>
          <w:rFonts w:ascii="宋体" w:hAnsi="宋体" w:eastAsia="宋体" w:cs="宋体"/>
          <w:spacing w:val="7"/>
          <w:sz w:val="23"/>
          <w:szCs w:val="23"/>
        </w:rPr>
        <w:t xml:space="preserve"> 采购人自行组织招标的，应当在评标结束后5个工作日内确定成交供应</w:t>
      </w:r>
      <w:r>
        <w:rPr>
          <w:rFonts w:ascii="宋体" w:hAnsi="宋体" w:eastAsia="宋体" w:cs="宋体"/>
          <w:spacing w:val="-3"/>
          <w:sz w:val="23"/>
          <w:szCs w:val="23"/>
        </w:rPr>
        <w:t>商</w:t>
      </w:r>
      <w:r>
        <w:rPr>
          <w:rFonts w:ascii="宋体" w:hAnsi="宋体" w:eastAsia="宋体" w:cs="宋体"/>
          <w:spacing w:val="-2"/>
          <w:sz w:val="23"/>
          <w:szCs w:val="23"/>
        </w:rPr>
        <w:t>。</w:t>
      </w:r>
    </w:p>
    <w:p>
      <w:pPr>
        <w:spacing w:line="381" w:lineRule="auto"/>
        <w:ind w:left="66" w:firstLine="482"/>
        <w:rPr>
          <w:rFonts w:ascii="宋体" w:hAnsi="宋体" w:eastAsia="宋体" w:cs="宋体"/>
          <w:sz w:val="23"/>
          <w:szCs w:val="23"/>
        </w:rPr>
      </w:pPr>
      <w:r>
        <w:rPr>
          <w:rFonts w:ascii="宋体" w:hAnsi="宋体" w:eastAsia="宋体" w:cs="宋体"/>
          <w:spacing w:val="28"/>
          <w:sz w:val="23"/>
          <w:szCs w:val="23"/>
        </w:rPr>
        <w:t>2</w:t>
      </w:r>
      <w:r>
        <w:rPr>
          <w:rFonts w:ascii="宋体" w:hAnsi="宋体" w:eastAsia="宋体" w:cs="宋体"/>
          <w:spacing w:val="21"/>
          <w:sz w:val="23"/>
          <w:szCs w:val="23"/>
        </w:rPr>
        <w:t>0</w:t>
      </w:r>
      <w:r>
        <w:rPr>
          <w:rFonts w:ascii="宋体" w:hAnsi="宋体" w:eastAsia="宋体" w:cs="宋体"/>
          <w:spacing w:val="14"/>
          <w:sz w:val="23"/>
          <w:szCs w:val="23"/>
        </w:rPr>
        <w:t>.3 采购人在收到评标报告5个工作日内未按评标报告推荐的</w:t>
      </w:r>
      <w:r>
        <w:rPr>
          <w:rFonts w:hint="eastAsia" w:ascii="宋体" w:hAnsi="宋体" w:eastAsia="宋体" w:cs="宋体"/>
          <w:spacing w:val="14"/>
          <w:sz w:val="23"/>
          <w:szCs w:val="23"/>
          <w:lang w:eastAsia="zh-CN"/>
        </w:rPr>
        <w:t>成交候选人</w:t>
      </w:r>
      <w:r>
        <w:rPr>
          <w:rFonts w:ascii="宋体" w:hAnsi="宋体" w:eastAsia="宋体" w:cs="宋体"/>
          <w:spacing w:val="16"/>
          <w:sz w:val="23"/>
          <w:szCs w:val="23"/>
        </w:rPr>
        <w:t>顺序</w:t>
      </w:r>
      <w:r>
        <w:rPr>
          <w:rFonts w:ascii="宋体" w:hAnsi="宋体" w:eastAsia="宋体" w:cs="宋体"/>
          <w:spacing w:val="14"/>
          <w:sz w:val="23"/>
          <w:szCs w:val="23"/>
        </w:rPr>
        <w:t>确</w:t>
      </w:r>
      <w:r>
        <w:rPr>
          <w:rFonts w:ascii="宋体" w:hAnsi="宋体" w:eastAsia="宋体" w:cs="宋体"/>
          <w:spacing w:val="8"/>
          <w:sz w:val="23"/>
          <w:szCs w:val="23"/>
        </w:rPr>
        <w:t>定成交供应商，又不能说明合法理由的，视同按评标报告推荐的顺序确定</w:t>
      </w:r>
      <w:r>
        <w:rPr>
          <w:rFonts w:ascii="宋体" w:hAnsi="宋体" w:eastAsia="宋体" w:cs="宋体"/>
          <w:spacing w:val="9"/>
          <w:sz w:val="23"/>
          <w:szCs w:val="23"/>
        </w:rPr>
        <w:t>排名第一的</w:t>
      </w:r>
      <w:r>
        <w:rPr>
          <w:rFonts w:hint="eastAsia" w:ascii="宋体" w:hAnsi="宋体" w:eastAsia="宋体" w:cs="宋体"/>
          <w:spacing w:val="9"/>
          <w:sz w:val="23"/>
          <w:szCs w:val="23"/>
          <w:lang w:eastAsia="zh-CN"/>
        </w:rPr>
        <w:t>成交候选人</w:t>
      </w:r>
      <w:r>
        <w:rPr>
          <w:rFonts w:ascii="宋体" w:hAnsi="宋体" w:eastAsia="宋体" w:cs="宋体"/>
          <w:spacing w:val="9"/>
          <w:sz w:val="23"/>
          <w:szCs w:val="23"/>
        </w:rPr>
        <w:t>为成交供应商</w:t>
      </w:r>
      <w:r>
        <w:rPr>
          <w:rFonts w:ascii="宋体" w:hAnsi="宋体" w:eastAsia="宋体" w:cs="宋体"/>
          <w:spacing w:val="6"/>
          <w:sz w:val="23"/>
          <w:szCs w:val="23"/>
        </w:rPr>
        <w:t>。</w:t>
      </w:r>
    </w:p>
    <w:p>
      <w:pPr>
        <w:spacing w:before="38" w:line="242" w:lineRule="auto"/>
        <w:ind w:left="71"/>
        <w:outlineLvl w:val="0"/>
        <w:rPr>
          <w:rFonts w:ascii="宋体" w:hAnsi="宋体" w:eastAsia="宋体" w:cs="宋体"/>
          <w:sz w:val="28"/>
          <w:szCs w:val="28"/>
        </w:rPr>
      </w:pPr>
      <w:bookmarkStart w:id="78" w:name="_Toc9307"/>
      <w:bookmarkStart w:id="79" w:name="_Toc7048"/>
      <w:r>
        <w:rPr>
          <w:rFonts w:ascii="宋体" w:hAnsi="宋体" w:eastAsia="宋体" w:cs="宋体"/>
          <w:spacing w:val="-2"/>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成交</w:t>
      </w:r>
      <w:r>
        <w:rPr>
          <w:rFonts w:ascii="宋体" w:hAnsi="宋体" w:eastAsia="宋体" w:cs="宋体"/>
          <w:spacing w:val="-1"/>
          <w:sz w:val="28"/>
          <w:szCs w:val="28"/>
          <w14:textOutline w14:w="5103" w14:cap="sq" w14:cmpd="sng">
            <w14:solidFill>
              <w14:srgbClr w14:val="000000"/>
            </w14:solidFill>
            <w14:prstDash w14:val="solid"/>
            <w14:bevel/>
          </w14:textOutline>
        </w:rPr>
        <w:t>通知</w:t>
      </w:r>
      <w:bookmarkEnd w:id="78"/>
      <w:bookmarkEnd w:id="79"/>
    </w:p>
    <w:p>
      <w:pPr>
        <w:spacing w:before="121" w:line="376" w:lineRule="auto"/>
        <w:ind w:left="65" w:right="80" w:firstLine="483"/>
        <w:rPr>
          <w:rFonts w:ascii="宋体" w:hAnsi="宋体" w:eastAsia="宋体" w:cs="宋体"/>
          <w:sz w:val="23"/>
          <w:szCs w:val="23"/>
        </w:rPr>
      </w:pPr>
      <w:r>
        <w:rPr>
          <w:rFonts w:ascii="宋体" w:hAnsi="宋体" w:eastAsia="宋体" w:cs="宋体"/>
          <w:spacing w:val="14"/>
          <w:sz w:val="23"/>
          <w:szCs w:val="23"/>
        </w:rPr>
        <w:t>21.</w:t>
      </w:r>
      <w:r>
        <w:rPr>
          <w:rFonts w:ascii="宋体" w:hAnsi="宋体" w:eastAsia="宋体" w:cs="宋体"/>
          <w:spacing w:val="13"/>
          <w:sz w:val="23"/>
          <w:szCs w:val="23"/>
        </w:rPr>
        <w:t>1</w:t>
      </w:r>
      <w:r>
        <w:rPr>
          <w:rFonts w:ascii="宋体" w:hAnsi="宋体" w:eastAsia="宋体" w:cs="宋体"/>
          <w:spacing w:val="7"/>
          <w:sz w:val="23"/>
          <w:szCs w:val="23"/>
        </w:rPr>
        <w:t xml:space="preserve"> 采购人或者采购代理机构应当自成交供应商确定之日起2个工作日内，</w:t>
      </w:r>
      <w:r>
        <w:rPr>
          <w:rFonts w:ascii="宋体" w:hAnsi="宋体" w:eastAsia="宋体" w:cs="宋体"/>
          <w:spacing w:val="16"/>
          <w:sz w:val="23"/>
          <w:szCs w:val="23"/>
        </w:rPr>
        <w:t>在省</w:t>
      </w:r>
      <w:r>
        <w:rPr>
          <w:rFonts w:ascii="宋体" w:hAnsi="宋体" w:eastAsia="宋体" w:cs="宋体"/>
          <w:spacing w:val="15"/>
          <w:sz w:val="23"/>
          <w:szCs w:val="23"/>
        </w:rPr>
        <w:t>级</w:t>
      </w:r>
      <w:r>
        <w:rPr>
          <w:rFonts w:ascii="宋体" w:hAnsi="宋体" w:eastAsia="宋体" w:cs="宋体"/>
          <w:spacing w:val="8"/>
          <w:sz w:val="23"/>
          <w:szCs w:val="23"/>
        </w:rPr>
        <w:t>以上财政部门指定的媒体上公告</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结果</w:t>
      </w:r>
      <w:r>
        <w:rPr>
          <w:rFonts w:ascii="宋体" w:hAnsi="宋体" w:eastAsia="宋体" w:cs="宋体"/>
          <w:spacing w:val="3"/>
          <w:sz w:val="23"/>
          <w:szCs w:val="23"/>
        </w:rPr>
        <w:t>。</w:t>
      </w:r>
    </w:p>
    <w:p>
      <w:pPr>
        <w:spacing w:before="3" w:line="375" w:lineRule="auto"/>
        <w:ind w:left="66" w:right="77" w:firstLine="482"/>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1"/>
          <w:sz w:val="23"/>
          <w:szCs w:val="23"/>
        </w:rPr>
        <w:t xml:space="preserve">1.2 </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结果公告内容应当包括采购人及其委托的采购代理机构的名称、</w:t>
      </w:r>
      <w:r>
        <w:rPr>
          <w:rFonts w:ascii="宋体" w:hAnsi="宋体" w:eastAsia="宋体" w:cs="宋体"/>
          <w:spacing w:val="16"/>
          <w:sz w:val="23"/>
          <w:szCs w:val="23"/>
        </w:rPr>
        <w:t>地址、</w:t>
      </w:r>
      <w:r>
        <w:rPr>
          <w:rFonts w:ascii="宋体" w:hAnsi="宋体" w:eastAsia="宋体" w:cs="宋体"/>
          <w:spacing w:val="8"/>
          <w:sz w:val="23"/>
          <w:szCs w:val="23"/>
        </w:rPr>
        <w:t>联系方式，项目名称和项目编号，成交供应商名称、地址和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金额，主</w:t>
      </w:r>
      <w:r>
        <w:rPr>
          <w:rFonts w:ascii="宋体" w:hAnsi="宋体" w:eastAsia="宋体" w:cs="宋体"/>
          <w:spacing w:val="16"/>
          <w:sz w:val="23"/>
          <w:szCs w:val="23"/>
        </w:rPr>
        <w:t>要</w:t>
      </w:r>
      <w:r>
        <w:rPr>
          <w:rFonts w:hint="eastAsia" w:ascii="宋体" w:hAnsi="宋体" w:eastAsia="宋体" w:cs="宋体"/>
          <w:spacing w:val="16"/>
          <w:sz w:val="23"/>
          <w:szCs w:val="23"/>
          <w:lang w:eastAsia="zh-CN"/>
        </w:rPr>
        <w:t>成交</w:t>
      </w:r>
      <w:r>
        <w:rPr>
          <w:rFonts w:ascii="宋体" w:hAnsi="宋体" w:eastAsia="宋体" w:cs="宋体"/>
          <w:spacing w:val="8"/>
          <w:sz w:val="23"/>
          <w:szCs w:val="23"/>
        </w:rPr>
        <w:t>标的的名称、规格型号、数量、单价、服务要求，</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公告期限以及评审</w:t>
      </w:r>
      <w:r>
        <w:rPr>
          <w:rFonts w:ascii="宋体" w:hAnsi="宋体" w:eastAsia="宋体" w:cs="宋体"/>
          <w:spacing w:val="6"/>
          <w:sz w:val="23"/>
          <w:szCs w:val="23"/>
        </w:rPr>
        <w:t>专家名单。</w:t>
      </w:r>
    </w:p>
    <w:p>
      <w:pPr>
        <w:spacing w:before="1" w:line="225" w:lineRule="auto"/>
        <w:ind w:left="549"/>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 xml:space="preserve">1.3 </w:t>
      </w:r>
      <w:r>
        <w:rPr>
          <w:rFonts w:hint="eastAsia" w:ascii="宋体" w:hAnsi="宋体" w:eastAsia="宋体" w:cs="宋体"/>
          <w:spacing w:val="7"/>
          <w:sz w:val="23"/>
          <w:szCs w:val="23"/>
          <w:lang w:eastAsia="zh-CN"/>
        </w:rPr>
        <w:t>成交</w:t>
      </w:r>
      <w:r>
        <w:rPr>
          <w:rFonts w:ascii="宋体" w:hAnsi="宋体" w:eastAsia="宋体" w:cs="宋体"/>
          <w:spacing w:val="7"/>
          <w:sz w:val="23"/>
          <w:szCs w:val="23"/>
        </w:rPr>
        <w:t>公告期限为3个工作日。</w:t>
      </w:r>
    </w:p>
    <w:p>
      <w:pPr>
        <w:spacing w:before="185" w:line="376" w:lineRule="auto"/>
        <w:ind w:left="71" w:firstLine="478"/>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1.4 在公告</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结果的同时，采购代理机构应当向成交供应商发出</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w:t>
      </w:r>
      <w:r>
        <w:rPr>
          <w:rFonts w:ascii="宋体" w:hAnsi="宋体" w:eastAsia="宋体" w:cs="宋体"/>
          <w:spacing w:val="7"/>
          <w:sz w:val="23"/>
          <w:szCs w:val="23"/>
        </w:rPr>
        <w:t>知</w:t>
      </w:r>
      <w:r>
        <w:rPr>
          <w:rFonts w:ascii="宋体" w:hAnsi="宋体" w:eastAsia="宋体" w:cs="宋体"/>
          <w:spacing w:val="4"/>
          <w:sz w:val="23"/>
          <w:szCs w:val="23"/>
        </w:rPr>
        <w:t>书；采用综合评分法评审的，还应当告知未成交供应商本人的评审得分与排序。</w:t>
      </w:r>
    </w:p>
    <w:p>
      <w:pPr>
        <w:spacing w:before="1" w:line="382" w:lineRule="auto"/>
        <w:ind w:left="81" w:right="80" w:firstLine="467"/>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 xml:space="preserve">1.5 </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通知书发出后，采购人不得违法改变</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结果，成交供应商无正当</w:t>
      </w:r>
      <w:r>
        <w:rPr>
          <w:rFonts w:ascii="宋体" w:hAnsi="宋体" w:eastAsia="宋体" w:cs="宋体"/>
          <w:spacing w:val="6"/>
          <w:sz w:val="23"/>
          <w:szCs w:val="23"/>
        </w:rPr>
        <w:t>理由不得放弃</w:t>
      </w:r>
      <w:r>
        <w:rPr>
          <w:rFonts w:hint="eastAsia" w:ascii="宋体" w:hAnsi="宋体" w:eastAsia="宋体" w:cs="宋体"/>
          <w:spacing w:val="6"/>
          <w:sz w:val="23"/>
          <w:szCs w:val="23"/>
          <w:lang w:eastAsia="zh-CN"/>
        </w:rPr>
        <w:t>成交</w:t>
      </w:r>
      <w:r>
        <w:rPr>
          <w:rFonts w:ascii="宋体" w:hAnsi="宋体" w:eastAsia="宋体" w:cs="宋体"/>
          <w:spacing w:val="6"/>
          <w:sz w:val="23"/>
          <w:szCs w:val="23"/>
        </w:rPr>
        <w:t>。</w:t>
      </w:r>
    </w:p>
    <w:p>
      <w:pPr>
        <w:spacing w:line="225" w:lineRule="auto"/>
        <w:ind w:left="3175"/>
        <w:outlineLvl w:val="0"/>
        <w:rPr>
          <w:rFonts w:ascii="宋体" w:hAnsi="宋体" w:eastAsia="宋体" w:cs="宋体"/>
          <w:sz w:val="35"/>
          <w:szCs w:val="35"/>
        </w:rPr>
      </w:pPr>
      <w:bookmarkStart w:id="80" w:name="_Toc18673"/>
      <w:bookmarkStart w:id="81" w:name="_Toc20230"/>
      <w:r>
        <w:rPr>
          <w:rFonts w:ascii="宋体" w:hAnsi="宋体" w:eastAsia="宋体" w:cs="宋体"/>
          <w:spacing w:val="8"/>
          <w:sz w:val="35"/>
          <w:szCs w:val="35"/>
          <w14:textOutline w14:w="6537" w14:cap="sq" w14:cmpd="sng">
            <w14:solidFill>
              <w14:srgbClr w14:val="000000"/>
            </w14:solidFill>
            <w14:prstDash w14:val="solid"/>
            <w14:bevel/>
          </w14:textOutline>
        </w:rPr>
        <w:t>八、授予合</w:t>
      </w:r>
      <w:r>
        <w:rPr>
          <w:rFonts w:ascii="宋体" w:hAnsi="宋体" w:eastAsia="宋体" w:cs="宋体"/>
          <w:spacing w:val="7"/>
          <w:sz w:val="35"/>
          <w:szCs w:val="35"/>
          <w14:textOutline w14:w="6537" w14:cap="sq" w14:cmpd="sng">
            <w14:solidFill>
              <w14:srgbClr w14:val="000000"/>
            </w14:solidFill>
            <w14:prstDash w14:val="solid"/>
            <w14:bevel/>
          </w14:textOutline>
        </w:rPr>
        <w:t>同</w:t>
      </w:r>
      <w:bookmarkEnd w:id="80"/>
      <w:bookmarkEnd w:id="81"/>
    </w:p>
    <w:p>
      <w:pPr>
        <w:spacing w:before="238" w:line="242" w:lineRule="auto"/>
        <w:ind w:left="71"/>
        <w:outlineLvl w:val="0"/>
        <w:rPr>
          <w:rFonts w:ascii="宋体" w:hAnsi="宋体" w:eastAsia="宋体" w:cs="宋体"/>
          <w:sz w:val="28"/>
          <w:szCs w:val="28"/>
        </w:rPr>
      </w:pPr>
      <w:bookmarkStart w:id="82" w:name="_Toc1780"/>
      <w:bookmarkStart w:id="83" w:name="_Toc28492"/>
      <w:r>
        <w:rPr>
          <w:rFonts w:ascii="宋体" w:hAnsi="宋体" w:eastAsia="宋体" w:cs="宋体"/>
          <w:spacing w:val="-2"/>
          <w:sz w:val="28"/>
          <w:szCs w:val="28"/>
          <w14:textOutline w14:w="5103" w14:cap="sq" w14:cmpd="sng">
            <w14:solidFill>
              <w14:srgbClr w14:val="000000"/>
            </w14:solidFill>
            <w14:prstDash w14:val="solid"/>
            <w14:bevel/>
          </w14:textOutline>
        </w:rPr>
        <w:t>22</w:t>
      </w:r>
      <w:r>
        <w:rPr>
          <w:rFonts w:ascii="宋体" w:hAnsi="宋体" w:eastAsia="宋体" w:cs="宋体"/>
          <w:spacing w:val="-1"/>
          <w:sz w:val="28"/>
          <w:szCs w:val="28"/>
          <w14:textOutline w14:w="5103" w14:cap="sq" w14:cmpd="sng">
            <w14:solidFill>
              <w14:srgbClr w14:val="000000"/>
            </w14:solidFill>
            <w14:prstDash w14:val="solid"/>
            <w14:bevel/>
          </w14:textOutline>
        </w:rPr>
        <w:t>.签订合同</w:t>
      </w:r>
      <w:bookmarkEnd w:id="82"/>
      <w:bookmarkEnd w:id="83"/>
    </w:p>
    <w:p>
      <w:pPr>
        <w:spacing w:before="197" w:line="376" w:lineRule="auto"/>
        <w:ind w:left="65" w:right="80" w:firstLine="483"/>
        <w:rPr>
          <w:rFonts w:ascii="宋体" w:hAnsi="宋体" w:eastAsia="宋体" w:cs="宋体"/>
          <w:sz w:val="23"/>
          <w:szCs w:val="23"/>
        </w:rPr>
      </w:pPr>
      <w:r>
        <w:rPr>
          <w:rFonts w:ascii="宋体" w:hAnsi="宋体" w:eastAsia="宋体" w:cs="宋体"/>
          <w:spacing w:val="11"/>
          <w:sz w:val="23"/>
          <w:szCs w:val="23"/>
        </w:rPr>
        <w:t>22.1 采购人应当自</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通知书发出之日起30日内，按照磋商文件和成交</w:t>
      </w:r>
      <w:r>
        <w:rPr>
          <w:rFonts w:ascii="宋体" w:hAnsi="宋体" w:eastAsia="宋体" w:cs="宋体"/>
          <w:spacing w:val="9"/>
          <w:sz w:val="23"/>
          <w:szCs w:val="23"/>
        </w:rPr>
        <w:t>供</w:t>
      </w:r>
      <w:r>
        <w:rPr>
          <w:rFonts w:ascii="宋体" w:hAnsi="宋体" w:eastAsia="宋体" w:cs="宋体"/>
          <w:spacing w:val="16"/>
          <w:sz w:val="23"/>
          <w:szCs w:val="23"/>
        </w:rPr>
        <w:t>应商</w:t>
      </w:r>
      <w:r>
        <w:rPr>
          <w:rFonts w:ascii="宋体" w:hAnsi="宋体" w:eastAsia="宋体" w:cs="宋体"/>
          <w:spacing w:val="15"/>
          <w:sz w:val="23"/>
          <w:szCs w:val="23"/>
        </w:rPr>
        <w:t>响</w:t>
      </w:r>
      <w:r>
        <w:rPr>
          <w:rFonts w:ascii="宋体" w:hAnsi="宋体" w:eastAsia="宋体" w:cs="宋体"/>
          <w:spacing w:val="8"/>
          <w:sz w:val="23"/>
          <w:szCs w:val="23"/>
        </w:rPr>
        <w:t>应文件的规定，与成交供应商签订书面合同。所签订的合同不得对磋商文</w:t>
      </w:r>
      <w:r>
        <w:rPr>
          <w:rFonts w:ascii="宋体" w:hAnsi="宋体" w:eastAsia="宋体" w:cs="宋体"/>
          <w:spacing w:val="13"/>
          <w:sz w:val="23"/>
          <w:szCs w:val="23"/>
        </w:rPr>
        <w:t>件</w:t>
      </w:r>
      <w:r>
        <w:rPr>
          <w:rFonts w:ascii="宋体" w:hAnsi="宋体" w:eastAsia="宋体" w:cs="宋体"/>
          <w:spacing w:val="9"/>
          <w:sz w:val="23"/>
          <w:szCs w:val="23"/>
        </w:rPr>
        <w:t>确定的事项和成交供应商响应文件作实质性修改。</w:t>
      </w:r>
    </w:p>
    <w:p>
      <w:pPr>
        <w:spacing w:before="1" w:line="226" w:lineRule="auto"/>
        <w:ind w:left="545"/>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2"/>
          <w:sz w:val="23"/>
          <w:szCs w:val="23"/>
        </w:rPr>
        <w:t>购</w:t>
      </w:r>
      <w:r>
        <w:rPr>
          <w:rFonts w:ascii="宋体" w:hAnsi="宋体" w:eastAsia="宋体" w:cs="宋体"/>
          <w:spacing w:val="9"/>
          <w:sz w:val="23"/>
          <w:szCs w:val="23"/>
        </w:rPr>
        <w:t>人不得向成交供应商提出任何不合理的要求作为签订合同的条件。</w:t>
      </w:r>
    </w:p>
    <w:p>
      <w:pPr>
        <w:spacing w:before="184" w:line="376" w:lineRule="auto"/>
        <w:ind w:left="66" w:right="80"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2.2 签订合同时，可将成交供应商的磋商保证金转为成交供应商的履约保</w:t>
      </w:r>
      <w:r>
        <w:rPr>
          <w:rFonts w:ascii="宋体" w:hAnsi="宋体" w:eastAsia="宋体" w:cs="宋体"/>
          <w:spacing w:val="16"/>
          <w:sz w:val="23"/>
          <w:szCs w:val="23"/>
        </w:rPr>
        <w:t>证金</w:t>
      </w:r>
      <w:r>
        <w:rPr>
          <w:rFonts w:ascii="宋体" w:hAnsi="宋体" w:eastAsia="宋体" w:cs="宋体"/>
          <w:spacing w:val="14"/>
          <w:sz w:val="23"/>
          <w:szCs w:val="23"/>
        </w:rPr>
        <w:t>或</w:t>
      </w:r>
      <w:r>
        <w:rPr>
          <w:rFonts w:ascii="宋体" w:hAnsi="宋体" w:eastAsia="宋体" w:cs="宋体"/>
          <w:spacing w:val="8"/>
          <w:sz w:val="23"/>
          <w:szCs w:val="23"/>
        </w:rPr>
        <w:t>成交供应商应当以支票、汇票、本票等非现金形式向采购人指定的账户交</w:t>
      </w:r>
      <w:r>
        <w:rPr>
          <w:rFonts w:ascii="宋体" w:hAnsi="宋体" w:eastAsia="宋体" w:cs="宋体"/>
          <w:spacing w:val="16"/>
          <w:sz w:val="23"/>
          <w:szCs w:val="23"/>
        </w:rPr>
        <w:t>纳履</w:t>
      </w:r>
      <w:r>
        <w:rPr>
          <w:rFonts w:ascii="宋体" w:hAnsi="宋体" w:eastAsia="宋体" w:cs="宋体"/>
          <w:spacing w:val="14"/>
          <w:sz w:val="23"/>
          <w:szCs w:val="23"/>
        </w:rPr>
        <w:t>约</w:t>
      </w:r>
      <w:r>
        <w:rPr>
          <w:rFonts w:ascii="宋体" w:hAnsi="宋体" w:eastAsia="宋体" w:cs="宋体"/>
          <w:spacing w:val="8"/>
          <w:sz w:val="23"/>
          <w:szCs w:val="23"/>
        </w:rPr>
        <w:t>保证金。履约保证金的数额由采购人确定，但不得超出采购合同总金额的</w:t>
      </w:r>
      <w:r>
        <w:rPr>
          <w:rFonts w:ascii="宋体" w:hAnsi="宋体" w:eastAsia="宋体" w:cs="宋体"/>
          <w:spacing w:val="2"/>
          <w:sz w:val="23"/>
          <w:szCs w:val="23"/>
        </w:rPr>
        <w:t>1</w:t>
      </w:r>
      <w:r>
        <w:rPr>
          <w:rFonts w:ascii="宋体" w:hAnsi="宋体" w:eastAsia="宋体" w:cs="宋体"/>
          <w:spacing w:val="1"/>
          <w:sz w:val="23"/>
          <w:szCs w:val="23"/>
        </w:rPr>
        <w:t>0%。</w:t>
      </w:r>
    </w:p>
    <w:p>
      <w:pPr>
        <w:spacing w:before="2" w:line="375" w:lineRule="auto"/>
        <w:ind w:left="70" w:right="80" w:firstLine="479"/>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2.3 成交供应商拒绝与采购人签订合同的，采购人可以按照评标报告推荐</w:t>
      </w:r>
      <w:r>
        <w:rPr>
          <w:rFonts w:ascii="宋体" w:hAnsi="宋体" w:eastAsia="宋体" w:cs="宋体"/>
          <w:spacing w:val="16"/>
          <w:sz w:val="23"/>
          <w:szCs w:val="23"/>
        </w:rPr>
        <w:t>的</w:t>
      </w:r>
      <w:r>
        <w:rPr>
          <w:rFonts w:hint="eastAsia" w:ascii="宋体" w:hAnsi="宋体" w:eastAsia="宋体" w:cs="宋体"/>
          <w:spacing w:val="16"/>
          <w:sz w:val="23"/>
          <w:szCs w:val="23"/>
          <w:lang w:eastAsia="zh-CN"/>
        </w:rPr>
        <w:t>成交候选人</w:t>
      </w:r>
      <w:r>
        <w:rPr>
          <w:rFonts w:ascii="宋体" w:hAnsi="宋体" w:eastAsia="宋体" w:cs="宋体"/>
          <w:spacing w:val="8"/>
          <w:sz w:val="23"/>
          <w:szCs w:val="23"/>
        </w:rPr>
        <w:t>名单排序，确定下一候选人为成交供应商，也可重新开展政府采购</w:t>
      </w:r>
      <w:r>
        <w:rPr>
          <w:rFonts w:ascii="宋体" w:hAnsi="宋体" w:eastAsia="宋体" w:cs="宋体"/>
          <w:spacing w:val="2"/>
          <w:sz w:val="23"/>
          <w:szCs w:val="23"/>
        </w:rPr>
        <w:t>活动。</w:t>
      </w:r>
    </w:p>
    <w:p>
      <w:pPr>
        <w:spacing w:before="2" w:line="375" w:lineRule="auto"/>
        <w:ind w:left="65" w:right="77" w:firstLine="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2.4磋商文件、成交供应商的响应文件、《</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通知书》及其澄清、说明文</w:t>
      </w:r>
      <w:r>
        <w:rPr>
          <w:rFonts w:ascii="宋体" w:hAnsi="宋体" w:eastAsia="宋体" w:cs="宋体"/>
          <w:spacing w:val="18"/>
          <w:sz w:val="23"/>
          <w:szCs w:val="23"/>
        </w:rPr>
        <w:t>件</w:t>
      </w:r>
      <w:r>
        <w:rPr>
          <w:rFonts w:ascii="宋体" w:hAnsi="宋体" w:eastAsia="宋体" w:cs="宋体"/>
          <w:spacing w:val="11"/>
          <w:sz w:val="23"/>
          <w:szCs w:val="23"/>
        </w:rPr>
        <w:t>、</w:t>
      </w:r>
      <w:r>
        <w:rPr>
          <w:rFonts w:ascii="宋体" w:hAnsi="宋体" w:eastAsia="宋体" w:cs="宋体"/>
          <w:spacing w:val="9"/>
          <w:sz w:val="23"/>
          <w:szCs w:val="23"/>
        </w:rPr>
        <w:t>承诺等，均为签订采购合同的依据，作为采购合同的组成部分。</w:t>
      </w:r>
    </w:p>
    <w:p>
      <w:pPr>
        <w:spacing w:before="1" w:line="383" w:lineRule="auto"/>
        <w:ind w:left="64" w:right="80" w:firstLine="484"/>
        <w:rPr>
          <w:rFonts w:ascii="宋体" w:hAnsi="宋体" w:eastAsia="宋体" w:cs="宋体"/>
          <w:sz w:val="23"/>
          <w:szCs w:val="23"/>
        </w:rPr>
      </w:pPr>
      <w:r>
        <w:rPr>
          <w:rFonts w:ascii="宋体" w:hAnsi="宋体" w:eastAsia="宋体" w:cs="宋体"/>
          <w:spacing w:val="14"/>
          <w:sz w:val="23"/>
          <w:szCs w:val="23"/>
        </w:rPr>
        <w:t>22.</w:t>
      </w:r>
      <w:r>
        <w:rPr>
          <w:rFonts w:ascii="宋体" w:hAnsi="宋体" w:eastAsia="宋体" w:cs="宋体"/>
          <w:spacing w:val="13"/>
          <w:sz w:val="23"/>
          <w:szCs w:val="23"/>
        </w:rPr>
        <w:t>5</w:t>
      </w:r>
      <w:r>
        <w:rPr>
          <w:rFonts w:ascii="宋体" w:hAnsi="宋体" w:eastAsia="宋体" w:cs="宋体"/>
          <w:spacing w:val="7"/>
          <w:sz w:val="23"/>
          <w:szCs w:val="23"/>
        </w:rPr>
        <w:t xml:space="preserve"> 采购合同签订之日起2个工作日内，由采购人将采购合同在</w:t>
      </w:r>
      <w:r>
        <w:rPr>
          <w:rFonts w:hint="eastAsia" w:ascii="宋体" w:hAnsi="宋体" w:eastAsia="宋体" w:cs="宋体"/>
          <w:spacing w:val="7"/>
          <w:sz w:val="23"/>
          <w:szCs w:val="23"/>
          <w:lang w:eastAsia="zh-CN"/>
        </w:rPr>
        <w:t>青海省政府采购网</w:t>
      </w:r>
      <w:r>
        <w:rPr>
          <w:rFonts w:ascii="宋体" w:hAnsi="宋体" w:eastAsia="宋体" w:cs="宋体"/>
          <w:spacing w:val="9"/>
          <w:sz w:val="23"/>
          <w:szCs w:val="23"/>
        </w:rPr>
        <w:t>上公告，但采购合同中涉及国家秘密、商业秘密的内容除外。</w:t>
      </w:r>
    </w:p>
    <w:p>
      <w:pPr>
        <w:spacing w:before="121" w:line="376" w:lineRule="auto"/>
        <w:ind w:left="64" w:right="59" w:firstLine="484"/>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2.6 采购人与成交供应商应当根据合同的约定依法履行合同义务。政府采</w:t>
      </w:r>
      <w:r>
        <w:rPr>
          <w:rFonts w:ascii="宋体" w:hAnsi="宋体" w:eastAsia="宋体" w:cs="宋体"/>
          <w:spacing w:val="16"/>
          <w:sz w:val="23"/>
          <w:szCs w:val="23"/>
        </w:rPr>
        <w:t>购合</w:t>
      </w:r>
      <w:r>
        <w:rPr>
          <w:rFonts w:ascii="宋体" w:hAnsi="宋体" w:eastAsia="宋体" w:cs="宋体"/>
          <w:spacing w:val="14"/>
          <w:sz w:val="23"/>
          <w:szCs w:val="23"/>
        </w:rPr>
        <w:t>同</w:t>
      </w:r>
      <w:r>
        <w:rPr>
          <w:rFonts w:ascii="宋体" w:hAnsi="宋体" w:eastAsia="宋体" w:cs="宋体"/>
          <w:spacing w:val="8"/>
          <w:sz w:val="23"/>
          <w:szCs w:val="23"/>
        </w:rPr>
        <w:t>的履行、违约责任和解决争议的方法等适用《中华人民共和国合同法》。</w:t>
      </w:r>
    </w:p>
    <w:p>
      <w:pPr>
        <w:spacing w:before="2" w:line="375" w:lineRule="auto"/>
        <w:ind w:left="66" w:right="58"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2.7 采购人应当及时对采购项目进行验收。采购人可以邀请参加本项目的</w:t>
      </w:r>
      <w:r>
        <w:rPr>
          <w:rFonts w:ascii="宋体" w:hAnsi="宋体" w:eastAsia="宋体" w:cs="宋体"/>
          <w:sz w:val="23"/>
          <w:szCs w:val="23"/>
        </w:rPr>
        <w:t xml:space="preserve"> </w:t>
      </w:r>
      <w:r>
        <w:rPr>
          <w:rFonts w:ascii="宋体" w:hAnsi="宋体" w:eastAsia="宋体" w:cs="宋体"/>
          <w:spacing w:val="16"/>
          <w:sz w:val="23"/>
          <w:szCs w:val="23"/>
        </w:rPr>
        <w:t>其他</w:t>
      </w:r>
      <w:r>
        <w:rPr>
          <w:rFonts w:ascii="宋体" w:hAnsi="宋体" w:eastAsia="宋体" w:cs="宋体"/>
          <w:spacing w:val="14"/>
          <w:sz w:val="23"/>
          <w:szCs w:val="23"/>
        </w:rPr>
        <w:t>磋</w:t>
      </w:r>
      <w:r>
        <w:rPr>
          <w:rFonts w:ascii="宋体" w:hAnsi="宋体" w:eastAsia="宋体" w:cs="宋体"/>
          <w:spacing w:val="8"/>
          <w:sz w:val="23"/>
          <w:szCs w:val="23"/>
        </w:rPr>
        <w:t>商响应供应商或者第三方机构参与验收。参与验收的磋商响应供应商或者</w:t>
      </w:r>
      <w:r>
        <w:rPr>
          <w:rFonts w:ascii="宋体" w:hAnsi="宋体" w:eastAsia="宋体" w:cs="宋体"/>
          <w:sz w:val="23"/>
          <w:szCs w:val="23"/>
        </w:rPr>
        <w:t xml:space="preserve"> </w:t>
      </w:r>
      <w:r>
        <w:rPr>
          <w:rFonts w:ascii="宋体" w:hAnsi="宋体" w:eastAsia="宋体" w:cs="宋体"/>
          <w:spacing w:val="12"/>
          <w:sz w:val="23"/>
          <w:szCs w:val="23"/>
        </w:rPr>
        <w:t>第</w:t>
      </w:r>
      <w:r>
        <w:rPr>
          <w:rFonts w:ascii="宋体" w:hAnsi="宋体" w:eastAsia="宋体" w:cs="宋体"/>
          <w:spacing w:val="9"/>
          <w:sz w:val="23"/>
          <w:szCs w:val="23"/>
        </w:rPr>
        <w:t>三方机构的意见作为验收书的参考资料一并存档。</w:t>
      </w:r>
    </w:p>
    <w:p>
      <w:pPr>
        <w:spacing w:before="2" w:line="375" w:lineRule="auto"/>
        <w:ind w:left="68" w:right="58" w:firstLine="480"/>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2.8 采购人应当加强对成交供应商的履约管理，并按照采购合同约定，及</w:t>
      </w:r>
      <w:r>
        <w:rPr>
          <w:rFonts w:ascii="宋体" w:hAnsi="宋体" w:eastAsia="宋体" w:cs="宋体"/>
          <w:spacing w:val="16"/>
          <w:sz w:val="23"/>
          <w:szCs w:val="23"/>
        </w:rPr>
        <w:t>时向</w:t>
      </w:r>
      <w:r>
        <w:rPr>
          <w:rFonts w:ascii="宋体" w:hAnsi="宋体" w:eastAsia="宋体" w:cs="宋体"/>
          <w:spacing w:val="12"/>
          <w:sz w:val="23"/>
          <w:szCs w:val="23"/>
        </w:rPr>
        <w:t>成</w:t>
      </w:r>
      <w:r>
        <w:rPr>
          <w:rFonts w:ascii="宋体" w:hAnsi="宋体" w:eastAsia="宋体" w:cs="宋体"/>
          <w:spacing w:val="8"/>
          <w:sz w:val="23"/>
          <w:szCs w:val="23"/>
        </w:rPr>
        <w:t>交供应商支付采购资金。对于成交供应商违反采购合同约定的行为，采购</w:t>
      </w:r>
      <w:r>
        <w:rPr>
          <w:rFonts w:ascii="宋体" w:hAnsi="宋体" w:eastAsia="宋体" w:cs="宋体"/>
          <w:spacing w:val="9"/>
          <w:sz w:val="23"/>
          <w:szCs w:val="23"/>
        </w:rPr>
        <w:t>人应当及时处理，依法追究其违约责任</w:t>
      </w:r>
      <w:r>
        <w:rPr>
          <w:rFonts w:ascii="宋体" w:hAnsi="宋体" w:eastAsia="宋体" w:cs="宋体"/>
          <w:spacing w:val="5"/>
          <w:sz w:val="23"/>
          <w:szCs w:val="23"/>
        </w:rPr>
        <w:t>。</w:t>
      </w:r>
    </w:p>
    <w:p>
      <w:pPr>
        <w:spacing w:before="1" w:line="382" w:lineRule="auto"/>
        <w:ind w:left="66" w:right="59"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2.9 采购人、采购代理机构应当建立真实完整的招标采购档案，妥善保存</w:t>
      </w:r>
      <w:r>
        <w:rPr>
          <w:rFonts w:ascii="宋体" w:hAnsi="宋体" w:eastAsia="宋体" w:cs="宋体"/>
          <w:spacing w:val="12"/>
          <w:sz w:val="23"/>
          <w:szCs w:val="23"/>
        </w:rPr>
        <w:t>每</w:t>
      </w:r>
      <w:r>
        <w:rPr>
          <w:rFonts w:ascii="宋体" w:hAnsi="宋体" w:eastAsia="宋体" w:cs="宋体"/>
          <w:spacing w:val="8"/>
          <w:sz w:val="23"/>
          <w:szCs w:val="23"/>
        </w:rPr>
        <w:t>项采购活动的采购文件。</w:t>
      </w:r>
    </w:p>
    <w:p>
      <w:pPr>
        <w:spacing w:line="227" w:lineRule="auto"/>
        <w:ind w:left="2998"/>
        <w:outlineLvl w:val="0"/>
        <w:rPr>
          <w:rFonts w:ascii="宋体" w:hAnsi="宋体" w:eastAsia="宋体" w:cs="宋体"/>
          <w:sz w:val="35"/>
          <w:szCs w:val="35"/>
        </w:rPr>
      </w:pPr>
      <w:bookmarkStart w:id="84" w:name="_Toc31884"/>
      <w:bookmarkStart w:id="85" w:name="_Toc9193"/>
      <w:r>
        <w:rPr>
          <w:rFonts w:ascii="宋体" w:hAnsi="宋体" w:eastAsia="宋体" w:cs="宋体"/>
          <w:spacing w:val="8"/>
          <w:sz w:val="35"/>
          <w:szCs w:val="35"/>
          <w14:textOutline w14:w="6537" w14:cap="sq" w14:cmpd="sng">
            <w14:solidFill>
              <w14:srgbClr w14:val="000000"/>
            </w14:solidFill>
            <w14:prstDash w14:val="solid"/>
            <w14:bevel/>
          </w14:textOutline>
        </w:rPr>
        <w:t>九、招标代理费</w:t>
      </w:r>
      <w:bookmarkEnd w:id="84"/>
      <w:bookmarkEnd w:id="85"/>
    </w:p>
    <w:p>
      <w:pPr>
        <w:spacing w:before="158" w:line="379" w:lineRule="auto"/>
        <w:ind w:left="66" w:right="58" w:firstLine="482"/>
        <w:rPr>
          <w:rFonts w:ascii="宋体" w:hAnsi="宋体" w:eastAsia="宋体" w:cs="宋体"/>
          <w:spacing w:val="8"/>
          <w:sz w:val="23"/>
          <w:szCs w:val="23"/>
        </w:rPr>
      </w:pPr>
      <w:r>
        <w:rPr>
          <w:rFonts w:ascii="宋体" w:hAnsi="宋体" w:eastAsia="宋体" w:cs="宋体"/>
          <w:spacing w:val="8"/>
          <w:sz w:val="23"/>
          <w:szCs w:val="23"/>
        </w:rPr>
        <w:t>1、</w:t>
      </w:r>
      <w:r>
        <w:rPr>
          <w:rFonts w:ascii="宋体" w:hAnsi="宋体" w:eastAsia="宋体" w:cs="宋体"/>
          <w:spacing w:val="8"/>
          <w:sz w:val="23"/>
          <w:szCs w:val="23"/>
          <w:highlight w:val="none"/>
        </w:rPr>
        <w:t>收取对象：</w:t>
      </w:r>
      <w:r>
        <w:rPr>
          <w:rFonts w:hint="eastAsia" w:ascii="宋体" w:hAnsi="宋体" w:eastAsia="宋体" w:cs="宋体"/>
          <w:spacing w:val="8"/>
          <w:sz w:val="23"/>
          <w:szCs w:val="23"/>
          <w:highlight w:val="none"/>
          <w:lang w:val="en-US" w:eastAsia="zh-CN"/>
        </w:rPr>
        <w:t>成交供应商</w:t>
      </w:r>
      <w:r>
        <w:rPr>
          <w:rFonts w:ascii="宋体" w:hAnsi="宋体" w:eastAsia="宋体" w:cs="宋体"/>
          <w:spacing w:val="8"/>
          <w:sz w:val="23"/>
          <w:szCs w:val="23"/>
          <w:highlight w:val="none"/>
        </w:rPr>
        <w:t>。</w:t>
      </w:r>
    </w:p>
    <w:p>
      <w:pPr>
        <w:spacing w:before="158" w:line="379" w:lineRule="auto"/>
        <w:ind w:left="66" w:right="58" w:firstLine="482"/>
        <w:rPr>
          <w:rFonts w:ascii="宋体" w:hAnsi="宋体" w:eastAsia="宋体" w:cs="宋体"/>
          <w:spacing w:val="8"/>
          <w:sz w:val="23"/>
          <w:szCs w:val="23"/>
        </w:rPr>
      </w:pPr>
      <w:r>
        <w:rPr>
          <w:rFonts w:ascii="宋体" w:hAnsi="宋体" w:eastAsia="宋体" w:cs="宋体"/>
          <w:spacing w:val="8"/>
          <w:sz w:val="23"/>
          <w:szCs w:val="23"/>
        </w:rPr>
        <w:t>2、在领取</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通知书前向采购代理机构缴纳相应的</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服务费。</w:t>
      </w:r>
    </w:p>
    <w:p>
      <w:pPr>
        <w:spacing w:before="158" w:line="379" w:lineRule="auto"/>
        <w:ind w:left="66" w:right="58" w:firstLine="482"/>
        <w:rPr>
          <w:rFonts w:ascii="宋体" w:hAnsi="宋体" w:eastAsia="宋体" w:cs="宋体"/>
          <w:sz w:val="23"/>
          <w:szCs w:val="23"/>
        </w:rPr>
      </w:pPr>
      <w:r>
        <w:rPr>
          <w:rFonts w:ascii="宋体" w:hAnsi="宋体" w:eastAsia="宋体" w:cs="宋体"/>
          <w:spacing w:val="8"/>
          <w:sz w:val="23"/>
          <w:szCs w:val="23"/>
        </w:rPr>
        <w:t>说明：根据《</w:t>
      </w:r>
      <w:r>
        <w:rPr>
          <w:rFonts w:ascii="宋体" w:hAnsi="宋体" w:eastAsia="宋体" w:cs="宋体"/>
          <w:spacing w:val="4"/>
          <w:sz w:val="23"/>
          <w:szCs w:val="23"/>
        </w:rPr>
        <w:t>关于进一步放开建设项目专项业务服务价格的通知》(发改价</w:t>
      </w:r>
      <w:r>
        <w:rPr>
          <w:rFonts w:ascii="宋体" w:hAnsi="宋体" w:eastAsia="宋体" w:cs="宋体"/>
          <w:spacing w:val="16"/>
          <w:sz w:val="23"/>
          <w:szCs w:val="23"/>
        </w:rPr>
        <w:t>格</w:t>
      </w:r>
      <w:r>
        <w:rPr>
          <w:rFonts w:ascii="宋体" w:hAnsi="宋体" w:eastAsia="宋体" w:cs="宋体"/>
          <w:spacing w:val="15"/>
          <w:sz w:val="23"/>
          <w:szCs w:val="23"/>
        </w:rPr>
        <w:t>[</w:t>
      </w:r>
      <w:r>
        <w:rPr>
          <w:rFonts w:ascii="宋体" w:hAnsi="宋体" w:eastAsia="宋体" w:cs="宋体"/>
          <w:spacing w:val="8"/>
          <w:sz w:val="23"/>
          <w:szCs w:val="23"/>
        </w:rPr>
        <w:t>2015]299号) 规定，实行市场调节价，应严格遵守《价格法》、《关于商品</w:t>
      </w:r>
      <w:r>
        <w:rPr>
          <w:rFonts w:ascii="宋体" w:hAnsi="宋体" w:eastAsia="宋体" w:cs="宋体"/>
          <w:spacing w:val="16"/>
          <w:sz w:val="23"/>
          <w:szCs w:val="23"/>
        </w:rPr>
        <w:t>和服</w:t>
      </w:r>
      <w:r>
        <w:rPr>
          <w:rFonts w:ascii="宋体" w:hAnsi="宋体" w:eastAsia="宋体" w:cs="宋体"/>
          <w:spacing w:val="14"/>
          <w:sz w:val="23"/>
          <w:szCs w:val="23"/>
        </w:rPr>
        <w:t>务</w:t>
      </w:r>
      <w:r>
        <w:rPr>
          <w:rFonts w:ascii="宋体" w:hAnsi="宋体" w:eastAsia="宋体" w:cs="宋体"/>
          <w:spacing w:val="8"/>
          <w:sz w:val="23"/>
          <w:szCs w:val="23"/>
        </w:rPr>
        <w:t>实行明码标价的规定》等法律法规的规定，由采购人和采购代理机构共同确定合理的收费金额。</w:t>
      </w:r>
    </w:p>
    <w:p>
      <w:pPr>
        <w:spacing w:line="226" w:lineRule="auto"/>
        <w:ind w:left="3531"/>
        <w:outlineLvl w:val="0"/>
        <w:rPr>
          <w:rFonts w:ascii="宋体" w:hAnsi="宋体" w:eastAsia="宋体" w:cs="宋体"/>
          <w:sz w:val="35"/>
          <w:szCs w:val="35"/>
        </w:rPr>
      </w:pPr>
      <w:bookmarkStart w:id="86" w:name="_Toc13496"/>
      <w:bookmarkStart w:id="87" w:name="_Toc13328"/>
      <w:r>
        <w:rPr>
          <w:rFonts w:ascii="宋体" w:hAnsi="宋体" w:eastAsia="宋体" w:cs="宋体"/>
          <w:spacing w:val="8"/>
          <w:sz w:val="35"/>
          <w:szCs w:val="35"/>
          <w14:textOutline w14:w="6537" w14:cap="sq" w14:cmpd="sng">
            <w14:solidFill>
              <w14:srgbClr w14:val="000000"/>
            </w14:solidFill>
            <w14:prstDash w14:val="solid"/>
            <w14:bevel/>
          </w14:textOutline>
        </w:rPr>
        <w:t>十</w:t>
      </w:r>
      <w:r>
        <w:rPr>
          <w:rFonts w:ascii="宋体" w:hAnsi="宋体" w:eastAsia="宋体" w:cs="宋体"/>
          <w:spacing w:val="7"/>
          <w:sz w:val="35"/>
          <w:szCs w:val="35"/>
          <w14:textOutline w14:w="6537" w14:cap="sq" w14:cmpd="sng">
            <w14:solidFill>
              <w14:srgbClr w14:val="000000"/>
            </w14:solidFill>
            <w14:prstDash w14:val="solid"/>
            <w14:bevel/>
          </w14:textOutline>
        </w:rPr>
        <w:t>、其他</w:t>
      </w:r>
      <w:bookmarkEnd w:id="86"/>
      <w:bookmarkEnd w:id="87"/>
    </w:p>
    <w:p>
      <w:pPr>
        <w:spacing w:before="178" w:line="376" w:lineRule="auto"/>
        <w:ind w:left="65" w:right="58" w:firstLine="498"/>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6"/>
          <w:sz w:val="23"/>
          <w:szCs w:val="23"/>
        </w:rPr>
        <w:t>、</w:t>
      </w:r>
      <w:r>
        <w:rPr>
          <w:rFonts w:ascii="宋体" w:hAnsi="宋体" w:eastAsia="宋体" w:cs="宋体"/>
          <w:spacing w:val="11"/>
          <w:sz w:val="23"/>
          <w:szCs w:val="23"/>
        </w:rPr>
        <w:t>磋商响应供应商应当遵循公平竞争的原则，不得恶意串通，不得妨碍其</w:t>
      </w:r>
      <w:r>
        <w:rPr>
          <w:rFonts w:ascii="宋体" w:hAnsi="宋体" w:eastAsia="宋体" w:cs="宋体"/>
          <w:spacing w:val="16"/>
          <w:sz w:val="23"/>
          <w:szCs w:val="23"/>
        </w:rPr>
        <w:t>他磋</w:t>
      </w:r>
      <w:r>
        <w:rPr>
          <w:rFonts w:ascii="宋体" w:hAnsi="宋体" w:eastAsia="宋体" w:cs="宋体"/>
          <w:spacing w:val="15"/>
          <w:sz w:val="23"/>
          <w:szCs w:val="23"/>
        </w:rPr>
        <w:t>商</w:t>
      </w:r>
      <w:r>
        <w:rPr>
          <w:rFonts w:ascii="宋体" w:hAnsi="宋体" w:eastAsia="宋体" w:cs="宋体"/>
          <w:spacing w:val="8"/>
          <w:sz w:val="23"/>
          <w:szCs w:val="23"/>
        </w:rPr>
        <w:t>响应供应商的竞争行为，不得损害采购人或者其他磋商响应供应商的合法</w:t>
      </w:r>
      <w:r>
        <w:rPr>
          <w:rFonts w:ascii="宋体" w:hAnsi="宋体" w:eastAsia="宋体" w:cs="宋体"/>
          <w:spacing w:val="4"/>
          <w:sz w:val="23"/>
          <w:szCs w:val="23"/>
        </w:rPr>
        <w:t>权益</w:t>
      </w:r>
      <w:r>
        <w:rPr>
          <w:rFonts w:ascii="宋体" w:hAnsi="宋体" w:eastAsia="宋体" w:cs="宋体"/>
          <w:spacing w:val="3"/>
          <w:sz w:val="23"/>
          <w:szCs w:val="23"/>
        </w:rPr>
        <w:t>。</w:t>
      </w:r>
    </w:p>
    <w:p>
      <w:pPr>
        <w:spacing w:before="1" w:line="375" w:lineRule="auto"/>
        <w:ind w:left="71" w:right="58" w:firstLine="474"/>
        <w:rPr>
          <w:rFonts w:ascii="宋体" w:hAnsi="宋体" w:eastAsia="宋体" w:cs="宋体"/>
          <w:sz w:val="23"/>
          <w:szCs w:val="23"/>
        </w:rPr>
      </w:pPr>
      <w:r>
        <w:rPr>
          <w:rFonts w:ascii="宋体" w:hAnsi="宋体" w:eastAsia="宋体" w:cs="宋体"/>
          <w:spacing w:val="16"/>
          <w:sz w:val="23"/>
          <w:szCs w:val="23"/>
        </w:rPr>
        <w:t>在评</w:t>
      </w:r>
      <w:r>
        <w:rPr>
          <w:rFonts w:ascii="宋体" w:hAnsi="宋体" w:eastAsia="宋体" w:cs="宋体"/>
          <w:spacing w:val="11"/>
          <w:sz w:val="23"/>
          <w:szCs w:val="23"/>
        </w:rPr>
        <w:t>标</w:t>
      </w:r>
      <w:r>
        <w:rPr>
          <w:rFonts w:ascii="宋体" w:hAnsi="宋体" w:eastAsia="宋体" w:cs="宋体"/>
          <w:spacing w:val="8"/>
          <w:sz w:val="23"/>
          <w:szCs w:val="23"/>
        </w:rPr>
        <w:t>过程中发现磋商响应供应商有上述情形的，评标委员会应当认定其磋</w:t>
      </w:r>
      <w:r>
        <w:rPr>
          <w:rFonts w:ascii="宋体" w:hAnsi="宋体" w:eastAsia="宋体" w:cs="宋体"/>
          <w:spacing w:val="16"/>
          <w:sz w:val="23"/>
          <w:szCs w:val="23"/>
        </w:rPr>
        <w:t>商</w:t>
      </w:r>
      <w:r>
        <w:rPr>
          <w:rFonts w:ascii="宋体" w:hAnsi="宋体" w:eastAsia="宋体" w:cs="宋体"/>
          <w:spacing w:val="11"/>
          <w:sz w:val="23"/>
          <w:szCs w:val="23"/>
        </w:rPr>
        <w:t>响</w:t>
      </w:r>
      <w:r>
        <w:rPr>
          <w:rFonts w:ascii="宋体" w:hAnsi="宋体" w:eastAsia="宋体" w:cs="宋体"/>
          <w:spacing w:val="8"/>
          <w:sz w:val="23"/>
          <w:szCs w:val="23"/>
        </w:rPr>
        <w:t>应无效，并书面报告本级财政部门。</w:t>
      </w:r>
    </w:p>
    <w:p>
      <w:pPr>
        <w:spacing w:line="311" w:lineRule="exact"/>
        <w:ind w:left="549"/>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9"/>
          <w:position w:val="1"/>
          <w:sz w:val="23"/>
          <w:szCs w:val="23"/>
        </w:rPr>
        <w:t>、有下列情形之一的，视为磋商响应供应商串通投标，其响应无效：</w:t>
      </w:r>
    </w:p>
    <w:p>
      <w:pPr>
        <w:spacing w:before="157"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1) 不同磋商响应供应商的响应文件由同一单位或者个人编制；</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2) 不同磋商响应供应商委托同一单位或者个人办理投标事宜；</w:t>
      </w:r>
    </w:p>
    <w:p>
      <w:pPr>
        <w:spacing w:before="185" w:line="376" w:lineRule="auto"/>
        <w:ind w:left="90" w:right="56" w:firstLine="467"/>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7"/>
          <w:sz w:val="23"/>
          <w:szCs w:val="23"/>
        </w:rPr>
        <w:t>3</w:t>
      </w:r>
      <w:r>
        <w:rPr>
          <w:rFonts w:ascii="宋体" w:hAnsi="宋体" w:eastAsia="宋体" w:cs="宋体"/>
          <w:spacing w:val="14"/>
          <w:sz w:val="23"/>
          <w:szCs w:val="23"/>
        </w:rPr>
        <w:t>) 不同磋商响应供应商的响应文件载明的项目管理成员或者联系人员为</w:t>
      </w:r>
      <w:r>
        <w:rPr>
          <w:rFonts w:ascii="宋体" w:hAnsi="宋体" w:eastAsia="宋体" w:cs="宋体"/>
          <w:spacing w:val="-1"/>
          <w:sz w:val="23"/>
          <w:szCs w:val="23"/>
        </w:rPr>
        <w:t>同一人</w:t>
      </w:r>
      <w:r>
        <w:rPr>
          <w:rFonts w:ascii="宋体" w:hAnsi="宋体" w:eastAsia="宋体" w:cs="宋体"/>
          <w:sz w:val="23"/>
          <w:szCs w:val="23"/>
        </w:rPr>
        <w:t>；</w:t>
      </w:r>
    </w:p>
    <w:p>
      <w:pPr>
        <w:spacing w:before="1" w:line="225" w:lineRule="auto"/>
        <w:ind w:left="558"/>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4"/>
          <w:sz w:val="23"/>
          <w:szCs w:val="23"/>
        </w:rPr>
        <w:t>4</w:t>
      </w:r>
      <w:r>
        <w:rPr>
          <w:rFonts w:ascii="宋体" w:hAnsi="宋体" w:eastAsia="宋体" w:cs="宋体"/>
          <w:spacing w:val="9"/>
          <w:sz w:val="23"/>
          <w:szCs w:val="23"/>
        </w:rPr>
        <w:t>) 不同磋商响应供应商的响应文件异常一致或者响应报价呈规律性差异；</w:t>
      </w:r>
    </w:p>
    <w:p>
      <w:pPr>
        <w:spacing w:before="122" w:line="227" w:lineRule="auto"/>
        <w:ind w:left="558"/>
        <w:rPr>
          <w:rFonts w:ascii="宋体" w:hAnsi="宋体" w:eastAsia="宋体" w:cs="宋体"/>
          <w:sz w:val="23"/>
          <w:szCs w:val="23"/>
        </w:rPr>
      </w:pPr>
      <w:r>
        <w:rPr>
          <w:rFonts w:ascii="宋体" w:hAnsi="宋体" w:eastAsia="宋体" w:cs="宋体"/>
          <w:spacing w:val="13"/>
          <w:sz w:val="23"/>
          <w:szCs w:val="23"/>
        </w:rPr>
        <w:t>(5) 不同磋商响应供应商的响应文件相互混装；</w:t>
      </w:r>
    </w:p>
    <w:p>
      <w:pPr>
        <w:spacing w:before="185"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6) 不同磋商响应供应商的磋商保证金从同一单位或者个人的账户转出。</w:t>
      </w:r>
    </w:p>
    <w:p>
      <w:pPr>
        <w:spacing w:before="184" w:line="376" w:lineRule="auto"/>
        <w:ind w:left="68" w:right="2" w:firstLine="482"/>
        <w:rPr>
          <w:rFonts w:ascii="宋体" w:hAnsi="宋体" w:eastAsia="宋体" w:cs="宋体"/>
          <w:sz w:val="23"/>
          <w:szCs w:val="23"/>
        </w:rPr>
      </w:pPr>
      <w:r>
        <w:rPr>
          <w:rFonts w:ascii="宋体" w:hAnsi="宋体" w:eastAsia="宋体" w:cs="宋体"/>
          <w:spacing w:val="12"/>
          <w:sz w:val="23"/>
          <w:szCs w:val="23"/>
        </w:rPr>
        <w:t>3、竞争性磋商数额标准以上的采购项目，磋商响应截止后磋商响应供应</w:t>
      </w:r>
      <w:r>
        <w:rPr>
          <w:rFonts w:ascii="宋体" w:hAnsi="宋体" w:eastAsia="宋体" w:cs="宋体"/>
          <w:spacing w:val="8"/>
          <w:sz w:val="23"/>
          <w:szCs w:val="23"/>
        </w:rPr>
        <w:t>商</w:t>
      </w:r>
      <w:r>
        <w:rPr>
          <w:rFonts w:ascii="宋体" w:hAnsi="宋体" w:eastAsia="宋体" w:cs="宋体"/>
          <w:spacing w:val="16"/>
          <w:sz w:val="23"/>
          <w:szCs w:val="23"/>
        </w:rPr>
        <w:t>不</w:t>
      </w:r>
      <w:r>
        <w:rPr>
          <w:rFonts w:ascii="宋体" w:hAnsi="宋体" w:eastAsia="宋体" w:cs="宋体"/>
          <w:spacing w:val="12"/>
          <w:sz w:val="23"/>
          <w:szCs w:val="23"/>
        </w:rPr>
        <w:t>足</w:t>
      </w:r>
      <w:r>
        <w:rPr>
          <w:rFonts w:ascii="宋体" w:hAnsi="宋体" w:eastAsia="宋体" w:cs="宋体"/>
          <w:spacing w:val="8"/>
          <w:sz w:val="23"/>
          <w:szCs w:val="23"/>
        </w:rPr>
        <w:t>3家或者通过资格审查或符合性审查的磋商响应供应商不足3家的，除采购任</w:t>
      </w:r>
      <w:r>
        <w:rPr>
          <w:rFonts w:ascii="宋体" w:hAnsi="宋体" w:eastAsia="宋体" w:cs="宋体"/>
          <w:sz w:val="23"/>
          <w:szCs w:val="23"/>
        </w:rPr>
        <w:t xml:space="preserve"> </w:t>
      </w:r>
      <w:r>
        <w:rPr>
          <w:rFonts w:ascii="宋体" w:hAnsi="宋体" w:eastAsia="宋体" w:cs="宋体"/>
          <w:spacing w:val="16"/>
          <w:sz w:val="23"/>
          <w:szCs w:val="23"/>
        </w:rPr>
        <w:t>务</w:t>
      </w:r>
      <w:r>
        <w:rPr>
          <w:rFonts w:ascii="宋体" w:hAnsi="宋体" w:eastAsia="宋体" w:cs="宋体"/>
          <w:spacing w:val="10"/>
          <w:sz w:val="23"/>
          <w:szCs w:val="23"/>
        </w:rPr>
        <w:t>取</w:t>
      </w:r>
      <w:r>
        <w:rPr>
          <w:rFonts w:ascii="宋体" w:hAnsi="宋体" w:eastAsia="宋体" w:cs="宋体"/>
          <w:spacing w:val="8"/>
          <w:sz w:val="23"/>
          <w:szCs w:val="23"/>
        </w:rPr>
        <w:t>消情形外，按照以下方式处理：</w:t>
      </w:r>
    </w:p>
    <w:p>
      <w:pPr>
        <w:spacing w:before="1" w:line="375" w:lineRule="auto"/>
        <w:ind w:left="65" w:right="2" w:firstLine="492"/>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磋商文件存在不合理条款或者招标程序不符合规定的，采购人、采购</w:t>
      </w:r>
      <w:r>
        <w:rPr>
          <w:rFonts w:ascii="宋体" w:hAnsi="宋体" w:eastAsia="宋体" w:cs="宋体"/>
          <w:sz w:val="23"/>
          <w:szCs w:val="23"/>
        </w:rPr>
        <w:t xml:space="preserve"> </w:t>
      </w:r>
      <w:r>
        <w:rPr>
          <w:rFonts w:ascii="宋体" w:hAnsi="宋体" w:eastAsia="宋体" w:cs="宋体"/>
          <w:spacing w:val="16"/>
          <w:sz w:val="23"/>
          <w:szCs w:val="23"/>
        </w:rPr>
        <w:t>代</w:t>
      </w:r>
      <w:r>
        <w:rPr>
          <w:rFonts w:ascii="宋体" w:hAnsi="宋体" w:eastAsia="宋体" w:cs="宋体"/>
          <w:spacing w:val="9"/>
          <w:sz w:val="23"/>
          <w:szCs w:val="23"/>
        </w:rPr>
        <w:t>理</w:t>
      </w:r>
      <w:r>
        <w:rPr>
          <w:rFonts w:ascii="宋体" w:hAnsi="宋体" w:eastAsia="宋体" w:cs="宋体"/>
          <w:spacing w:val="8"/>
          <w:sz w:val="23"/>
          <w:szCs w:val="23"/>
        </w:rPr>
        <w:t>机构改正后依法重新招标；</w:t>
      </w:r>
    </w:p>
    <w:p>
      <w:pPr>
        <w:spacing w:before="1" w:line="383" w:lineRule="auto"/>
        <w:ind w:left="71" w:right="2" w:firstLine="486"/>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2</w:t>
      </w:r>
      <w:r>
        <w:rPr>
          <w:rFonts w:ascii="宋体" w:hAnsi="宋体" w:eastAsia="宋体" w:cs="宋体"/>
          <w:spacing w:val="14"/>
          <w:sz w:val="23"/>
          <w:szCs w:val="23"/>
        </w:rPr>
        <w:t>) 磋商文件没有不合理条款、招标程序符合规定，需要采用其他采购方</w:t>
      </w:r>
      <w:r>
        <w:rPr>
          <w:rFonts w:ascii="宋体" w:hAnsi="宋体" w:eastAsia="宋体" w:cs="宋体"/>
          <w:spacing w:val="16"/>
          <w:sz w:val="23"/>
          <w:szCs w:val="23"/>
        </w:rPr>
        <w:t>式</w:t>
      </w:r>
      <w:r>
        <w:rPr>
          <w:rFonts w:ascii="宋体" w:hAnsi="宋体" w:eastAsia="宋体" w:cs="宋体"/>
          <w:spacing w:val="15"/>
          <w:sz w:val="23"/>
          <w:szCs w:val="23"/>
        </w:rPr>
        <w:t>采</w:t>
      </w:r>
      <w:r>
        <w:rPr>
          <w:rFonts w:ascii="宋体" w:hAnsi="宋体" w:eastAsia="宋体" w:cs="宋体"/>
          <w:spacing w:val="8"/>
          <w:sz w:val="23"/>
          <w:szCs w:val="23"/>
        </w:rPr>
        <w:t>购的，采购人应当依法报财政部门批准。</w:t>
      </w:r>
    </w:p>
    <w:p>
      <w:pPr>
        <w:spacing w:before="73" w:line="196" w:lineRule="auto"/>
        <w:ind w:left="54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8"/>
          <w:szCs w:val="28"/>
        </w:rPr>
        <w:t>、</w:t>
      </w:r>
      <w:r>
        <w:rPr>
          <w:rFonts w:ascii="宋体" w:hAnsi="宋体" w:eastAsia="宋体" w:cs="宋体"/>
          <w:spacing w:val="8"/>
          <w:sz w:val="23"/>
          <w:szCs w:val="23"/>
        </w:rPr>
        <w:t>在招标采购中，出现下列情形之一的，应予废标：</w:t>
      </w:r>
    </w:p>
    <w:p>
      <w:pPr>
        <w:spacing w:before="233" w:line="376" w:lineRule="auto"/>
        <w:ind w:left="78" w:right="2" w:firstLine="479"/>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符合专业条件的磋商响应供应商或者对磋商文件作实质性响应的磋商</w:t>
      </w:r>
      <w:r>
        <w:rPr>
          <w:rFonts w:ascii="宋体" w:hAnsi="宋体" w:eastAsia="宋体" w:cs="宋体"/>
          <w:spacing w:val="8"/>
          <w:sz w:val="23"/>
          <w:szCs w:val="23"/>
        </w:rPr>
        <w:t>响</w:t>
      </w:r>
      <w:r>
        <w:rPr>
          <w:rFonts w:ascii="宋体" w:hAnsi="宋体" w:eastAsia="宋体" w:cs="宋体"/>
          <w:spacing w:val="7"/>
          <w:sz w:val="23"/>
          <w:szCs w:val="23"/>
        </w:rPr>
        <w:t>应供应商不足三家的。</w:t>
      </w:r>
    </w:p>
    <w:p>
      <w:pPr>
        <w:spacing w:line="226" w:lineRule="auto"/>
        <w:ind w:left="55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出现影响采购公正的违法、违规行为的。</w:t>
      </w:r>
    </w:p>
    <w:p>
      <w:pPr>
        <w:spacing w:before="186"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3) 磋商响应供应商的报价均超出采购预算，采购人不能支付的。</w:t>
      </w:r>
    </w:p>
    <w:p>
      <w:pPr>
        <w:spacing w:before="187" w:line="228" w:lineRule="auto"/>
        <w:ind w:left="558"/>
        <w:rPr>
          <w:rFonts w:ascii="宋体" w:hAnsi="宋体" w:eastAsia="宋体" w:cs="宋体"/>
          <w:sz w:val="23"/>
          <w:szCs w:val="23"/>
        </w:rPr>
      </w:pPr>
      <w:r>
        <w:rPr>
          <w:rFonts w:ascii="宋体" w:hAnsi="宋体" w:eastAsia="宋体" w:cs="宋体"/>
          <w:spacing w:val="14"/>
          <w:sz w:val="23"/>
          <w:szCs w:val="23"/>
        </w:rPr>
        <w:t>(4) 因重大变故，采购任务取消的</w:t>
      </w:r>
      <w:r>
        <w:rPr>
          <w:rFonts w:ascii="宋体" w:hAnsi="宋体" w:eastAsia="宋体" w:cs="宋体"/>
          <w:spacing w:val="11"/>
          <w:sz w:val="23"/>
          <w:szCs w:val="23"/>
        </w:rPr>
        <w:t>。</w:t>
      </w:r>
    </w:p>
    <w:p>
      <w:pPr>
        <w:spacing w:before="183" w:line="228" w:lineRule="auto"/>
        <w:ind w:left="545"/>
        <w:rPr>
          <w:rFonts w:ascii="宋体" w:hAnsi="宋体" w:eastAsia="宋体" w:cs="宋体"/>
          <w:sz w:val="23"/>
          <w:szCs w:val="23"/>
        </w:rPr>
      </w:pPr>
      <w:r>
        <w:rPr>
          <w:rFonts w:ascii="宋体" w:hAnsi="宋体" w:eastAsia="宋体" w:cs="宋体"/>
          <w:spacing w:val="9"/>
          <w:sz w:val="23"/>
          <w:szCs w:val="23"/>
        </w:rPr>
        <w:t>废标后，由采购代理机构发布废标公告</w:t>
      </w:r>
      <w:r>
        <w:rPr>
          <w:rFonts w:ascii="宋体" w:hAnsi="宋体" w:eastAsia="宋体" w:cs="宋体"/>
          <w:spacing w:val="8"/>
          <w:sz w:val="23"/>
          <w:szCs w:val="23"/>
        </w:rPr>
        <w:t>。</w:t>
      </w:r>
    </w:p>
    <w:p>
      <w:pPr>
        <w:spacing w:before="186" w:line="381" w:lineRule="auto"/>
        <w:ind w:left="70" w:firstLine="480"/>
        <w:rPr>
          <w:rFonts w:ascii="宋体" w:hAnsi="宋体" w:eastAsia="宋体" w:cs="宋体"/>
          <w:sz w:val="23"/>
          <w:szCs w:val="23"/>
        </w:rPr>
      </w:pPr>
      <w:r>
        <w:rPr>
          <w:rFonts w:ascii="宋体" w:hAnsi="宋体" w:eastAsia="宋体" w:cs="宋体"/>
          <w:spacing w:val="12"/>
          <w:sz w:val="23"/>
          <w:szCs w:val="23"/>
        </w:rPr>
        <w:t>5、其他未尽事宜，按照《中华人民共和国政府采购法》、《中华人民共</w:t>
      </w:r>
      <w:r>
        <w:rPr>
          <w:rFonts w:ascii="宋体" w:hAnsi="宋体" w:eastAsia="宋体" w:cs="宋体"/>
          <w:spacing w:val="8"/>
          <w:sz w:val="23"/>
          <w:szCs w:val="23"/>
        </w:rPr>
        <w:t>和</w:t>
      </w:r>
      <w:r>
        <w:rPr>
          <w:rFonts w:ascii="宋体" w:hAnsi="宋体" w:eastAsia="宋体" w:cs="宋体"/>
          <w:spacing w:val="16"/>
          <w:sz w:val="23"/>
          <w:szCs w:val="23"/>
        </w:rPr>
        <w:t>国政</w:t>
      </w:r>
      <w:r>
        <w:rPr>
          <w:rFonts w:ascii="宋体" w:hAnsi="宋体" w:eastAsia="宋体" w:cs="宋体"/>
          <w:spacing w:val="12"/>
          <w:sz w:val="23"/>
          <w:szCs w:val="23"/>
        </w:rPr>
        <w:t>府</w:t>
      </w:r>
      <w:r>
        <w:rPr>
          <w:rFonts w:ascii="宋体" w:hAnsi="宋体" w:eastAsia="宋体" w:cs="宋体"/>
          <w:spacing w:val="8"/>
          <w:sz w:val="23"/>
          <w:szCs w:val="23"/>
        </w:rPr>
        <w:t>采购法实施条例》、《中华人民共和国合同法》等法律法规的有关条款执</w:t>
      </w:r>
      <w:r>
        <w:rPr>
          <w:rFonts w:ascii="宋体" w:hAnsi="宋体" w:eastAsia="宋体" w:cs="宋体"/>
          <w:spacing w:val="-2"/>
          <w:sz w:val="23"/>
          <w:szCs w:val="23"/>
        </w:rPr>
        <w:t>行。</w:t>
      </w:r>
    </w:p>
    <w:p>
      <w:pPr>
        <w:sectPr>
          <w:footerReference r:id="rId7" w:type="default"/>
          <w:pgSz w:w="11906" w:h="16839"/>
          <w:pgMar w:top="1440" w:right="1080" w:bottom="1440" w:left="1080" w:header="0" w:footer="994" w:gutter="0"/>
          <w:pgNumType w:fmt="decimal"/>
          <w:cols w:space="720" w:num="1"/>
        </w:sectPr>
      </w:pPr>
    </w:p>
    <w:p>
      <w:pPr>
        <w:spacing w:before="139" w:line="224" w:lineRule="auto"/>
        <w:outlineLvl w:val="0"/>
        <w:rPr>
          <w:rFonts w:hint="eastAsia" w:ascii="宋体" w:hAnsi="宋体" w:eastAsia="宋体" w:cs="宋体"/>
          <w:spacing w:val="10"/>
          <w:sz w:val="35"/>
          <w:szCs w:val="35"/>
          <w14:textOutline w14:w="6537" w14:cap="sq" w14:cmpd="sng">
            <w14:solidFill>
              <w14:srgbClr w14:val="000000"/>
            </w14:solidFill>
            <w14:prstDash w14:val="solid"/>
            <w14:bevel/>
          </w14:textOutline>
        </w:rPr>
      </w:pPr>
      <w:bookmarkStart w:id="88" w:name="_Toc17733"/>
      <w:r>
        <w:rPr>
          <w:rFonts w:hint="eastAsia" w:ascii="宋体" w:hAnsi="宋体" w:eastAsia="宋体" w:cs="宋体"/>
          <w:spacing w:val="10"/>
          <w:sz w:val="35"/>
          <w:szCs w:val="35"/>
          <w14:textOutline w14:w="6537" w14:cap="sq" w14:cmpd="sng">
            <w14:solidFill>
              <w14:srgbClr w14:val="000000"/>
            </w14:solidFill>
            <w14:prstDash w14:val="solid"/>
            <w14:bevel/>
          </w14:textOutline>
        </w:rPr>
        <w:t>第</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10"/>
          <w:sz w:val="35"/>
          <w:szCs w:val="35"/>
          <w14:textOutline w14:w="6537" w14:cap="sq" w14:cmpd="sng">
            <w14:solidFill>
              <w14:srgbClr w14:val="000000"/>
            </w14:solidFill>
            <w14:prstDash w14:val="solid"/>
            <w14:bevel/>
          </w14:textOutline>
        </w:rPr>
        <w:t>部分  青海省政府采购项目合同书范本（货物类）</w:t>
      </w:r>
      <w:bookmarkEnd w:id="88"/>
      <w:bookmarkStart w:id="89" w:name="_Toc373954603"/>
      <w:bookmarkStart w:id="90" w:name="_Toc375576842"/>
      <w:bookmarkStart w:id="91" w:name="_Toc373936315"/>
    </w:p>
    <w:p>
      <w:pPr>
        <w:ind w:firstLine="640"/>
        <w:rPr>
          <w:rFonts w:hint="eastAsia"/>
          <w:sz w:val="32"/>
          <w:szCs w:val="32"/>
        </w:rPr>
      </w:pPr>
      <w:bookmarkStart w:id="92" w:name="_Toc10870"/>
    </w:p>
    <w:bookmarkEnd w:id="89"/>
    <w:bookmarkEnd w:id="90"/>
    <w:bookmarkEnd w:id="91"/>
    <w:bookmarkEnd w:id="92"/>
    <w:p>
      <w:pPr>
        <w:ind w:firstLine="880"/>
        <w:rPr>
          <w:sz w:val="44"/>
          <w:szCs w:val="48"/>
        </w:rPr>
      </w:pPr>
    </w:p>
    <w:p>
      <w:pPr>
        <w:ind w:firstLine="880"/>
        <w:rPr>
          <w:rFonts w:hint="eastAsia"/>
          <w:sz w:val="44"/>
          <w:szCs w:val="48"/>
        </w:rPr>
      </w:pPr>
    </w:p>
    <w:p>
      <w:pPr>
        <w:ind w:firstLine="880"/>
        <w:rPr>
          <w:rFonts w:hint="eastAsia"/>
          <w:sz w:val="44"/>
          <w:szCs w:val="48"/>
        </w:rPr>
      </w:pPr>
    </w:p>
    <w:p>
      <w:pPr>
        <w:rPr>
          <w:rFonts w:hint="eastAsia"/>
          <w:sz w:val="44"/>
          <w:szCs w:val="48"/>
        </w:rPr>
      </w:pPr>
    </w:p>
    <w:p>
      <w:pPr>
        <w:pStyle w:val="3"/>
        <w:rPr>
          <w:rFonts w:hint="eastAsia"/>
        </w:rPr>
      </w:pPr>
    </w:p>
    <w:p>
      <w:pPr>
        <w:pStyle w:val="3"/>
        <w:rPr>
          <w:rFonts w:hint="eastAsia"/>
        </w:rPr>
      </w:pPr>
    </w:p>
    <w:p>
      <w:pPr>
        <w:spacing w:line="480" w:lineRule="auto"/>
        <w:ind w:firstLine="0" w:firstLineChars="0"/>
        <w:jc w:val="center"/>
        <w:rPr>
          <w:rFonts w:hint="eastAsia"/>
          <w:sz w:val="48"/>
          <w:szCs w:val="48"/>
        </w:rPr>
      </w:pPr>
      <w:r>
        <w:rPr>
          <w:rFonts w:hint="eastAsia"/>
          <w:sz w:val="48"/>
          <w:szCs w:val="48"/>
        </w:rPr>
        <w:t>青海省政府采购项目合同书</w:t>
      </w:r>
    </w:p>
    <w:p>
      <w:pPr>
        <w:ind w:firstLine="480"/>
        <w:rPr>
          <w:rFonts w:hint="eastAsia"/>
        </w:rPr>
      </w:pPr>
    </w:p>
    <w:p>
      <w:pPr>
        <w:ind w:firstLine="480"/>
        <w:jc w:val="center"/>
        <w:rPr>
          <w:rFonts w:hint="eastAsia" w:eastAsia="宋体"/>
          <w:lang w:eastAsia="zh-CN"/>
        </w:rPr>
      </w:pPr>
      <w:r>
        <w:rPr>
          <w:rFonts w:hint="eastAsia"/>
          <w:lang w:eastAsia="zh-CN"/>
        </w:rPr>
        <w:t>（</w:t>
      </w:r>
      <w:r>
        <w:rPr>
          <w:rFonts w:hint="eastAsia"/>
          <w:lang w:val="en-US" w:eastAsia="zh-CN"/>
        </w:rPr>
        <w:t>合同仅供参考</w:t>
      </w:r>
      <w:r>
        <w:rPr>
          <w:rFonts w:hint="eastAsia"/>
          <w:lang w:eastAsia="zh-CN"/>
        </w:rPr>
        <w:t>）</w:t>
      </w:r>
    </w:p>
    <w:p>
      <w:pPr>
        <w:ind w:firstLine="480"/>
        <w:rPr>
          <w:rFonts w:hint="eastAsia"/>
        </w:rPr>
      </w:pPr>
    </w:p>
    <w:p>
      <w:pPr>
        <w:ind w:firstLine="480"/>
        <w:rPr>
          <w:rFonts w:hint="eastAsia"/>
        </w:rPr>
      </w:pPr>
    </w:p>
    <w:p>
      <w:pPr>
        <w:ind w:firstLine="0" w:firstLineChars="0"/>
        <w:rPr>
          <w:rFonts w:hint="eastAsia"/>
        </w:rPr>
      </w:pPr>
    </w:p>
    <w:p>
      <w:pPr>
        <w:ind w:firstLine="0" w:firstLineChars="0"/>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ascii="宋体" w:hAnsi="宋体"/>
        </w:rPr>
      </w:pPr>
    </w:p>
    <w:p>
      <w:pPr>
        <w:spacing w:line="360" w:lineRule="auto"/>
        <w:ind w:left="2626" w:leftChars="250" w:hanging="2101" w:hangingChars="700"/>
        <w:rPr>
          <w:rFonts w:hint="default" w:ascii="宋体" w:hAnsi="宋体"/>
          <w:b/>
          <w:sz w:val="30"/>
          <w:szCs w:val="30"/>
          <w:u w:val="single"/>
          <w:lang w:val="en-US"/>
        </w:rPr>
      </w:pPr>
      <w:r>
        <w:rPr>
          <w:rFonts w:hint="eastAsia" w:ascii="宋体" w:hAnsi="宋体"/>
          <w:b/>
          <w:sz w:val="30"/>
          <w:szCs w:val="30"/>
        </w:rPr>
        <w:t>采购项目名称：</w:t>
      </w:r>
      <w:r>
        <w:rPr>
          <w:rFonts w:hint="eastAsia" w:ascii="宋体" w:hAnsi="宋体"/>
          <w:b/>
          <w:sz w:val="30"/>
          <w:szCs w:val="30"/>
          <w:u w:val="single"/>
          <w:lang w:val="en-US" w:eastAsia="zh-CN"/>
        </w:rPr>
        <w:t xml:space="preserve">                               </w:t>
      </w:r>
    </w:p>
    <w:p>
      <w:pPr>
        <w:spacing w:line="360" w:lineRule="auto"/>
        <w:ind w:firstLine="602"/>
        <w:rPr>
          <w:rFonts w:ascii="宋体" w:hAnsi="宋体"/>
          <w:b/>
          <w:sz w:val="30"/>
          <w:szCs w:val="30"/>
          <w:u w:val="single"/>
        </w:rPr>
      </w:pPr>
      <w:r>
        <w:rPr>
          <w:rFonts w:hint="eastAsia" w:ascii="宋体" w:hAnsi="宋体"/>
          <w:b/>
          <w:sz w:val="30"/>
          <w:szCs w:val="30"/>
        </w:rPr>
        <w:t>采购项目编号：</w:t>
      </w:r>
      <w:r>
        <w:rPr>
          <w:rFonts w:hint="eastAsia" w:ascii="宋体" w:hAnsi="宋体"/>
          <w:b/>
          <w:sz w:val="30"/>
          <w:szCs w:val="30"/>
          <w:u w:val="single"/>
          <w:lang w:val="en-US" w:eastAsia="zh-CN"/>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b/>
          <w:sz w:val="30"/>
          <w:szCs w:val="30"/>
        </w:rPr>
        <w:t xml:space="preserve">         </w:t>
      </w:r>
    </w:p>
    <w:p>
      <w:pPr>
        <w:spacing w:line="360" w:lineRule="auto"/>
        <w:ind w:firstLine="602"/>
        <w:rPr>
          <w:rFonts w:hint="eastAsia"/>
          <w:b/>
          <w:sz w:val="30"/>
          <w:szCs w:val="30"/>
          <w:u w:val="single"/>
        </w:rPr>
      </w:pPr>
      <w:r>
        <w:rPr>
          <w:rFonts w:hint="eastAsia" w:ascii="宋体" w:hAnsi="宋体"/>
          <w:b/>
          <w:sz w:val="30"/>
          <w:szCs w:val="30"/>
        </w:rPr>
        <w:t>采购合同编号：</w:t>
      </w:r>
      <w:r>
        <w:rPr>
          <w:rFonts w:hint="eastAsia" w:ascii="宋体" w:hAnsi="宋体"/>
          <w:b/>
          <w:sz w:val="30"/>
          <w:szCs w:val="30"/>
          <w:u w:val="single"/>
          <w:lang w:val="en-US" w:eastAsia="zh-CN"/>
        </w:rPr>
        <w:t xml:space="preserve">                </w:t>
      </w:r>
      <w:r>
        <w:rPr>
          <w:rFonts w:ascii="宋体" w:hAnsi="宋体"/>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sz w:val="30"/>
          <w:szCs w:val="30"/>
          <w:u w:val="single"/>
        </w:rPr>
        <w:t xml:space="preserve">                      </w:t>
      </w:r>
      <w:r>
        <w:rPr>
          <w:rFonts w:hint="eastAsia"/>
          <w:b/>
          <w:sz w:val="30"/>
          <w:szCs w:val="30"/>
        </w:rPr>
        <w:t>（盖章）</w:t>
      </w:r>
    </w:p>
    <w:p>
      <w:pPr>
        <w:spacing w:line="360" w:lineRule="auto"/>
        <w:ind w:firstLine="602"/>
        <w:jc w:val="both"/>
        <w:rPr>
          <w:rFonts w:hint="eastAsia"/>
          <w:b/>
          <w:sz w:val="30"/>
          <w:szCs w:val="30"/>
        </w:rPr>
      </w:pPr>
      <w:r>
        <w:rPr>
          <w:rFonts w:hint="eastAsia"/>
          <w:b/>
          <w:sz w:val="30"/>
          <w:szCs w:val="30"/>
        </w:rPr>
        <w:t>磋商日期：</w:t>
      </w:r>
    </w:p>
    <w:p>
      <w:pPr>
        <w:ind w:firstLine="482"/>
        <w:rPr>
          <w:rFonts w:ascii="宋体" w:hAnsi="宋体"/>
          <w:b/>
          <w:bCs/>
        </w:rPr>
      </w:pPr>
    </w:p>
    <w:p>
      <w:pPr>
        <w:pStyle w:val="3"/>
        <w:rPr>
          <w:rFonts w:ascii="宋体" w:hAnsi="宋体"/>
          <w:b/>
          <w:bCs/>
        </w:rPr>
      </w:pPr>
    </w:p>
    <w:p>
      <w:pPr>
        <w:rPr>
          <w:rFonts w:ascii="宋体" w:hAnsi="宋体"/>
          <w:b/>
          <w:bCs/>
        </w:rPr>
      </w:pPr>
    </w:p>
    <w:p>
      <w:pPr>
        <w:rPr>
          <w:rFonts w:ascii="宋体" w:hAnsi="宋体"/>
          <w:b/>
          <w:bCs/>
        </w:rPr>
      </w:pPr>
    </w:p>
    <w:p>
      <w:pPr>
        <w:pStyle w:val="3"/>
        <w:spacing w:line="360" w:lineRule="auto"/>
        <w:jc w:val="both"/>
        <w:rPr>
          <w:rFonts w:hint="eastAsia" w:asciiTheme="minorEastAsia" w:hAnsiTheme="minorEastAsia" w:eastAsiaTheme="minorEastAsia" w:cstheme="minorEastAsia"/>
          <w:sz w:val="24"/>
          <w:szCs w:val="24"/>
        </w:rPr>
      </w:pPr>
    </w:p>
    <w:p>
      <w:pPr>
        <w:spacing w:line="360" w:lineRule="auto"/>
        <w:ind w:firstLine="48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采 购 人（以下简称甲方）： </w:t>
      </w:r>
    </w:p>
    <w:p>
      <w:pPr>
        <w:spacing w:line="360" w:lineRule="auto"/>
        <w:ind w:firstLine="48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供 应 商（以下简称乙方）：</w:t>
      </w:r>
    </w:p>
    <w:p>
      <w:pPr>
        <w:spacing w:line="360" w:lineRule="auto"/>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甲、乙双方根据**年*月*日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）的磋商文件要求和采购代理机构出具的《中标通知书》，并经双方协商一致，达成合同总价款为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bCs/>
          <w:sz w:val="24"/>
          <w:szCs w:val="24"/>
        </w:rPr>
        <w:t>合同：</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一、签订本政府采购合同的依据</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本政府采购合同所附下列文件是构成本政府采购合同不可分割的部分：</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1.磋商文件；</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2.磋商文件的</w:t>
      </w:r>
      <w:r>
        <w:rPr>
          <w:rFonts w:hint="eastAsia" w:asciiTheme="minorEastAsia" w:hAnsiTheme="minorEastAsia" w:eastAsiaTheme="minorEastAsia" w:cstheme="minorEastAsia"/>
          <w:color w:val="000000"/>
          <w:kern w:val="0"/>
          <w:sz w:val="24"/>
          <w:szCs w:val="24"/>
          <w:lang w:val="zh-CN"/>
        </w:rPr>
        <w:t>澄清</w:t>
      </w:r>
      <w:r>
        <w:rPr>
          <w:rFonts w:hint="eastAsia" w:asciiTheme="minorEastAsia" w:hAnsiTheme="minorEastAsia" w:eastAsiaTheme="minorEastAsia" w:cstheme="minorEastAsia"/>
          <w:kern w:val="0"/>
          <w:sz w:val="24"/>
          <w:szCs w:val="24"/>
          <w:lang w:val="zh-CN"/>
        </w:rPr>
        <w:t>、变更公告；</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3.成交供应商提交的磋商响应文件；</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4.磋商文件中规定的政府采购合同通用条款；</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5.成交通知书；</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6.履约保证金缴费证明；</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7.竞争性磋商最后报价表；</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8.分项报价表；</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9.开户许可证；</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10.售后承诺及联系方式；</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11.技术规格响应表。</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二、合同标的及金额                                       单位：元</w:t>
      </w:r>
    </w:p>
    <w:tbl>
      <w:tblPr>
        <w:tblStyle w:val="19"/>
        <w:tblW w:w="9313" w:type="dxa"/>
        <w:jc w:val="center"/>
        <w:tblLayout w:type="fixed"/>
        <w:tblCellMar>
          <w:top w:w="0" w:type="dxa"/>
          <w:left w:w="108" w:type="dxa"/>
          <w:bottom w:w="0" w:type="dxa"/>
          <w:right w:w="108" w:type="dxa"/>
        </w:tblCellMar>
      </w:tblPr>
      <w:tblGrid>
        <w:gridCol w:w="853"/>
        <w:gridCol w:w="2099"/>
        <w:gridCol w:w="1760"/>
        <w:gridCol w:w="1154"/>
        <w:gridCol w:w="1139"/>
        <w:gridCol w:w="1241"/>
        <w:gridCol w:w="1067"/>
      </w:tblGrid>
      <w:tr>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序号</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标的名称</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型号规格</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数量</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单价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总价</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w:t>
            </w:r>
          </w:p>
        </w:tc>
      </w:tr>
      <w:tr>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bl>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 （大写）</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元。</w:t>
      </w:r>
    </w:p>
    <w:p>
      <w:pPr>
        <w:autoSpaceDE w:val="0"/>
        <w:autoSpaceDN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lang w:val="zh-CN"/>
        </w:rPr>
        <w:t>本合同以人民币进行结算，合同总价包括：</w:t>
      </w:r>
      <w:r>
        <w:rPr>
          <w:rFonts w:hint="eastAsia" w:asciiTheme="minorEastAsia" w:hAnsiTheme="minorEastAsia" w:eastAsiaTheme="minorEastAsia" w:cstheme="minorEastAsia"/>
          <w:sz w:val="24"/>
          <w:szCs w:val="24"/>
        </w:rPr>
        <w:t>产品费、检验费、手续费、包装费、运输费、保险费、安装调试费、系统集成费、税金及其他不可预见费等全部</w:t>
      </w:r>
      <w:r>
        <w:rPr>
          <w:rFonts w:hint="eastAsia" w:asciiTheme="minorEastAsia" w:hAnsiTheme="minorEastAsia" w:eastAsiaTheme="minorEastAsia" w:cstheme="minorEastAsia"/>
          <w:sz w:val="24"/>
          <w:szCs w:val="24"/>
          <w:highlight w:val="none"/>
        </w:rPr>
        <w:t>费用。</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三、交付时间、地点和要求</w:t>
      </w:r>
    </w:p>
    <w:p>
      <w:pPr>
        <w:autoSpaceDE w:val="0"/>
        <w:autoSpaceDN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交货时间：45</w:t>
      </w:r>
      <w:r>
        <w:rPr>
          <w:rFonts w:hint="eastAsia" w:asciiTheme="minorEastAsia" w:hAnsiTheme="minorEastAsia" w:eastAsiaTheme="minorEastAsia" w:cstheme="minorEastAsia"/>
          <w:sz w:val="24"/>
          <w:szCs w:val="24"/>
          <w:lang w:val="en-US" w:eastAsia="zh-CN"/>
        </w:rPr>
        <w:t>天</w:t>
      </w:r>
      <w:r>
        <w:rPr>
          <w:rFonts w:hint="eastAsia" w:asciiTheme="minorEastAsia" w:hAnsiTheme="minorEastAsia" w:eastAsiaTheme="minorEastAsia" w:cstheme="minorEastAsia"/>
          <w:sz w:val="24"/>
          <w:szCs w:val="24"/>
          <w:lang w:val="zh-CN"/>
        </w:rPr>
        <w:t>；交货地点：同德县。</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乙方提供不符合招投标文件和本合同规定的产品，甲方有权拒绝接受。</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乙方应将提供产品的装箱清单、用户手册、原厂保修卡、随机资料、工具和备品、备件等交付给甲方，如有缺失应及时补齐，否则视为逾期交货。</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甲方应当在到货（安装、调试完）后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val="zh-CN"/>
        </w:rPr>
        <w:t>个工作日内进行验收，逾期不验收的，乙方可视为验收合格。验收合格后，由甲乙双方签署产品验收单并加盖采购人公章，甲乙双方各执一份。</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 xml:space="preserve"> 甲方应提供该项目验收报告交同级财政监管部门，由财政部门按规定程序抽验后办理资金拨付。</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 xml:space="preserve"> 甲方在验收过程中发现乙方有违约问题，可按招、投标文件的规定要求乙方及时予以解决。</w:t>
      </w:r>
    </w:p>
    <w:p>
      <w:pPr>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zh-CN"/>
        </w:rPr>
        <w:t>乙方向甲方提供产品相关</w:t>
      </w:r>
      <w:bookmarkStart w:id="93" w:name="_Toc6932_WPSOffice_Level3"/>
      <w:r>
        <w:rPr>
          <w:rFonts w:hint="eastAsia" w:asciiTheme="minorEastAsia" w:hAnsiTheme="minorEastAsia" w:eastAsiaTheme="minorEastAsia" w:cstheme="minorEastAsia"/>
          <w:sz w:val="24"/>
          <w:szCs w:val="24"/>
          <w:highlight w:val="none"/>
          <w:lang w:val="zh-CN"/>
        </w:rPr>
        <w:t>完税销售发票。</w:t>
      </w:r>
      <w:bookmarkEnd w:id="93"/>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四、付款方式</w:t>
      </w:r>
    </w:p>
    <w:p>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1.签订合同前乙方向甲方支付合同价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履约保证金至甲方指定账户，即人民币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保证项目的正常实施。 </w:t>
      </w:r>
    </w:p>
    <w:p>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2.验收合格后</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val="zh-CN" w:eastAsia="zh-CN"/>
        </w:rPr>
        <w:t>个工作日内甲方向乙方支付合同总价款的100%，即人民币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；10%履约保证金即人民币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转为质量保证金。</w:t>
      </w:r>
    </w:p>
    <w:p>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eastAsia="zh-CN"/>
        </w:rPr>
        <w:t>质量保证金待约定的免费质保期满</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（年）且通过甲方验收产品无质量问题后15日内，由甲方以转账方式予以拨付，不计利息。</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五、合同的变更、终止与转让</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除《中华人民共和国政府采购法》第</w:t>
      </w:r>
      <w:r>
        <w:rPr>
          <w:rFonts w:hint="eastAsia" w:asciiTheme="minorEastAsia" w:hAnsiTheme="minorEastAsia" w:eastAsiaTheme="minorEastAsia" w:cstheme="minorEastAsia"/>
          <w:kern w:val="0"/>
          <w:sz w:val="24"/>
          <w:szCs w:val="24"/>
        </w:rPr>
        <w:t>50</w:t>
      </w:r>
      <w:r>
        <w:rPr>
          <w:rFonts w:hint="eastAsia" w:asciiTheme="minorEastAsia" w:hAnsiTheme="minorEastAsia" w:eastAsiaTheme="minorEastAsia" w:cstheme="minorEastAsia"/>
          <w:kern w:val="0"/>
          <w:sz w:val="24"/>
          <w:szCs w:val="24"/>
          <w:lang w:val="zh-CN"/>
        </w:rPr>
        <w:t>条规定的情形外，本合同一经签订，甲乙双方不得擅自变更、中止或终止。</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乙方不得擅自转让其应履行的合同义务。</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六、违约责任</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因包装、运输引起的货物损坏，按质量不合格处罚。</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甲方无故延期接受货物和乙方逾期交货的，每天应向对方偿付未交货物的货款</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‰的违约金，但违约金累计不得超过违约货款的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，超过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天对方有权解除合同，违约方承担因此给对方造成的经济损失</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乙方未按本合同和磋商响应文件中规定的服务承诺提供售后服务的，乙方应按本合同合计金额的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向甲方支付违约金。</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其它违约行为按违约货款额</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收取违约金并赔偿经济损失。</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七、不可抗力</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不可抗力使合同的某些内容有变更必要的，双方应通过协商在</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天内达成进一步履行合同的协议，因不可抗力致使合同不能履行的，合同终止。</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除法律、法规规定的不可抗力情形外，双方约定出现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eastAsia="zh-CN"/>
        </w:rPr>
        <w:t>非人为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情况亦视为不可抗力。</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八、知识产权：</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九、其他约定：</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十、合同争议解决</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因履行本合同引起的或与本合同有关的争议，甲乙双方应首先通过友好协商解决，如果协商不能解决，可向甲方所在地仲裁委员会申</w:t>
      </w:r>
      <w:bookmarkStart w:id="94" w:name="_Toc3048_WPSOffice_Level2"/>
      <w:r>
        <w:rPr>
          <w:rFonts w:hint="eastAsia" w:asciiTheme="minorEastAsia" w:hAnsiTheme="minorEastAsia" w:eastAsiaTheme="minorEastAsia" w:cstheme="minorEastAsia"/>
          <w:kern w:val="0"/>
          <w:sz w:val="24"/>
          <w:szCs w:val="24"/>
          <w:lang w:val="zh-CN"/>
        </w:rPr>
        <w:t>请仲裁或向甲方所</w:t>
      </w:r>
      <w:bookmarkEnd w:id="94"/>
      <w:r>
        <w:rPr>
          <w:rFonts w:hint="eastAsia" w:asciiTheme="minorEastAsia" w:hAnsiTheme="minorEastAsia" w:eastAsiaTheme="minorEastAsia" w:cstheme="minorEastAsia"/>
          <w:kern w:val="0"/>
          <w:sz w:val="24"/>
          <w:szCs w:val="24"/>
          <w:lang w:val="zh-CN"/>
        </w:rPr>
        <w:t>在地</w:t>
      </w:r>
      <w:bookmarkStart w:id="95" w:name="_Toc4006_WPSOffice_Level2"/>
      <w:r>
        <w:rPr>
          <w:rFonts w:hint="eastAsia" w:asciiTheme="minorEastAsia" w:hAnsiTheme="minorEastAsia" w:eastAsiaTheme="minorEastAsia" w:cstheme="minorEastAsia"/>
          <w:kern w:val="0"/>
          <w:sz w:val="24"/>
          <w:szCs w:val="24"/>
          <w:lang w:val="zh-CN"/>
        </w:rPr>
        <w:t>人民法院提起诉讼。</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诉讼期</w:t>
      </w:r>
      <w:bookmarkEnd w:id="95"/>
      <w:r>
        <w:rPr>
          <w:rFonts w:hint="eastAsia" w:asciiTheme="minorEastAsia" w:hAnsiTheme="minorEastAsia" w:eastAsiaTheme="minorEastAsia" w:cstheme="minorEastAsia"/>
          <w:kern w:val="0"/>
          <w:sz w:val="24"/>
          <w:szCs w:val="24"/>
          <w:lang w:val="zh-CN"/>
        </w:rPr>
        <w:t>间，本合同继续履行。</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十一、合同生效及其它</w:t>
      </w:r>
      <w:r>
        <w:rPr>
          <w:rFonts w:hint="eastAsia" w:asciiTheme="minorEastAsia" w:hAnsiTheme="minorEastAsia" w:eastAsiaTheme="minorEastAsia" w:cstheme="minorEastAsia"/>
          <w:kern w:val="0"/>
          <w:sz w:val="24"/>
          <w:szCs w:val="24"/>
        </w:rPr>
        <w:t>：</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本合同一式九份，经双方签字，并加盖公章即为生效。</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本合同未尽事宜，按《合同法》有关规定处理。</w:t>
      </w:r>
    </w:p>
    <w:p>
      <w:pPr>
        <w:autoSpaceDE w:val="0"/>
        <w:autoSpaceDN w:val="0"/>
        <w:adjustRightInd w:val="0"/>
        <w:spacing w:line="360" w:lineRule="auto"/>
        <w:ind w:left="0" w:leftChars="0" w:firstLine="0" w:firstLineChars="0"/>
        <w:rPr>
          <w:rFonts w:hint="eastAsia" w:asciiTheme="minorEastAsia" w:hAnsiTheme="minorEastAsia" w:eastAsiaTheme="minorEastAsia" w:cstheme="minorEastAsia"/>
          <w:kern w:val="0"/>
          <w:sz w:val="24"/>
          <w:szCs w:val="24"/>
        </w:rPr>
      </w:pP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pPr>
        <w:autoSpaceDE w:val="0"/>
        <w:autoSpaceDN w:val="0"/>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采购代理机构：</w:t>
      </w:r>
    </w:p>
    <w:p>
      <w:pPr>
        <w:autoSpaceDE w:val="0"/>
        <w:autoSpaceDN w:val="0"/>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负责人或经办人：</w:t>
      </w:r>
    </w:p>
    <w:p>
      <w:pPr>
        <w:spacing w:line="360" w:lineRule="auto"/>
        <w:ind w:firstLine="1800" w:firstLineChars="750"/>
        <w:jc w:val="right"/>
        <w:rPr>
          <w:rFonts w:hint="eastAsia" w:ascii="宋体" w:hAnsi="宋体"/>
          <w:b/>
          <w:sz w:val="36"/>
          <w:szCs w:val="36"/>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r>
        <w:rPr>
          <w:rFonts w:ascii="宋体" w:cs="宋体"/>
          <w:b/>
          <w:bCs/>
          <w:kern w:val="0"/>
          <w:sz w:val="28"/>
          <w:szCs w:val="28"/>
          <w:lang w:val="zh-CN"/>
        </w:rPr>
        <w:br w:type="page"/>
      </w:r>
    </w:p>
    <w:p>
      <w:pPr>
        <w:ind w:firstLine="3242"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sz w:val="24"/>
          <w:szCs w:val="24"/>
        </w:rPr>
      </w:pPr>
      <w:r>
        <w:rPr>
          <w:rFonts w:hint="eastAsia" w:ascii="宋体" w:hAnsi="宋体"/>
          <w:sz w:val="24"/>
          <w:szCs w:val="24"/>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sz w:val="24"/>
          <w:szCs w:val="24"/>
        </w:rPr>
      </w:pPr>
      <w:r>
        <w:rPr>
          <w:rFonts w:hint="eastAsia" w:ascii="宋体" w:hAnsi="宋体"/>
          <w:b/>
          <w:sz w:val="24"/>
          <w:szCs w:val="24"/>
        </w:rPr>
        <w:t>1.定义</w:t>
      </w:r>
    </w:p>
    <w:p>
      <w:pPr>
        <w:spacing w:line="360" w:lineRule="auto"/>
        <w:ind w:firstLine="480"/>
        <w:rPr>
          <w:rFonts w:ascii="宋体" w:hAnsi="宋体"/>
          <w:sz w:val="24"/>
          <w:szCs w:val="24"/>
        </w:rPr>
      </w:pPr>
      <w:r>
        <w:rPr>
          <w:rFonts w:ascii="宋体" w:hAnsi="宋体"/>
          <w:sz w:val="24"/>
          <w:szCs w:val="24"/>
        </w:rPr>
        <w:t>本合同中的下列术语应解释为：</w:t>
      </w:r>
    </w:p>
    <w:p>
      <w:pPr>
        <w:spacing w:line="360" w:lineRule="auto"/>
        <w:ind w:firstLine="480"/>
        <w:rPr>
          <w:rFonts w:ascii="宋体" w:hAnsi="宋体"/>
          <w:sz w:val="24"/>
          <w:szCs w:val="24"/>
        </w:rPr>
      </w:pPr>
      <w:r>
        <w:rPr>
          <w:rFonts w:ascii="宋体" w:hAnsi="宋体"/>
          <w:sz w:val="24"/>
          <w:szCs w:val="24"/>
        </w:rPr>
        <w:t>1.1 “合同”指</w:t>
      </w:r>
      <w:r>
        <w:rPr>
          <w:rFonts w:hint="eastAsia" w:ascii="宋体" w:hAnsi="宋体"/>
          <w:sz w:val="24"/>
          <w:szCs w:val="24"/>
        </w:rPr>
        <w:t>甲乙</w:t>
      </w:r>
      <w:r>
        <w:rPr>
          <w:rFonts w:ascii="宋体" w:hAnsi="宋体"/>
          <w:sz w:val="24"/>
          <w:szCs w:val="24"/>
        </w:rPr>
        <w:t>双方签署的、载明的</w:t>
      </w:r>
      <w:r>
        <w:rPr>
          <w:rFonts w:hint="eastAsia" w:ascii="宋体" w:hAnsi="宋体"/>
          <w:sz w:val="24"/>
          <w:szCs w:val="24"/>
        </w:rPr>
        <w:t>甲乙</w:t>
      </w:r>
      <w:r>
        <w:rPr>
          <w:rFonts w:ascii="宋体" w:hAnsi="宋体"/>
          <w:sz w:val="24"/>
          <w:szCs w:val="24"/>
        </w:rPr>
        <w:t>双方</w:t>
      </w:r>
      <w:r>
        <w:rPr>
          <w:rFonts w:hint="eastAsia" w:ascii="宋体" w:hAnsi="宋体"/>
          <w:sz w:val="24"/>
          <w:szCs w:val="24"/>
        </w:rPr>
        <w:t>权利义务</w:t>
      </w:r>
      <w:r>
        <w:rPr>
          <w:rFonts w:ascii="宋体" w:hAnsi="宋体"/>
          <w:sz w:val="24"/>
          <w:szCs w:val="24"/>
        </w:rPr>
        <w:t>的协议，包括所有的附件、附录和</w:t>
      </w:r>
      <w:r>
        <w:rPr>
          <w:rFonts w:hint="eastAsia" w:ascii="宋体" w:hAnsi="宋体"/>
          <w:sz w:val="24"/>
          <w:szCs w:val="24"/>
        </w:rPr>
        <w:t>上述文件所提到的构成合同的所有文件</w:t>
      </w:r>
      <w:r>
        <w:rPr>
          <w:rFonts w:ascii="宋体" w:hAnsi="宋体"/>
          <w:sz w:val="24"/>
          <w:szCs w:val="24"/>
        </w:rPr>
        <w:t>。</w:t>
      </w:r>
    </w:p>
    <w:p>
      <w:pPr>
        <w:spacing w:line="360" w:lineRule="auto"/>
        <w:ind w:firstLine="480"/>
        <w:rPr>
          <w:rFonts w:ascii="宋体" w:hAnsi="宋体"/>
          <w:sz w:val="24"/>
          <w:szCs w:val="24"/>
        </w:rPr>
      </w:pPr>
      <w:r>
        <w:rPr>
          <w:rFonts w:ascii="宋体" w:hAnsi="宋体"/>
          <w:sz w:val="24"/>
          <w:szCs w:val="24"/>
        </w:rPr>
        <w:t>1.2 “合同</w:t>
      </w:r>
      <w:r>
        <w:rPr>
          <w:rFonts w:hint="eastAsia" w:ascii="宋体" w:hAnsi="宋体"/>
          <w:sz w:val="24"/>
          <w:szCs w:val="24"/>
        </w:rPr>
        <w:t>金额</w:t>
      </w:r>
      <w:r>
        <w:rPr>
          <w:rFonts w:ascii="宋体" w:hAnsi="宋体"/>
          <w:sz w:val="24"/>
          <w:szCs w:val="24"/>
        </w:rPr>
        <w:t>”指根据合同</w:t>
      </w:r>
      <w:r>
        <w:rPr>
          <w:rFonts w:hint="eastAsia" w:ascii="宋体" w:hAnsi="宋体"/>
          <w:sz w:val="24"/>
          <w:szCs w:val="24"/>
        </w:rPr>
        <w:t>规</w:t>
      </w:r>
      <w:r>
        <w:rPr>
          <w:rFonts w:ascii="宋体" w:hAnsi="宋体"/>
          <w:sz w:val="24"/>
          <w:szCs w:val="24"/>
        </w:rPr>
        <w:t>定，</w:t>
      </w:r>
      <w:r>
        <w:rPr>
          <w:rFonts w:hint="eastAsia" w:ascii="宋体" w:hAnsi="宋体"/>
          <w:sz w:val="24"/>
          <w:szCs w:val="24"/>
        </w:rPr>
        <w:t>乙</w:t>
      </w:r>
      <w:r>
        <w:rPr>
          <w:rFonts w:ascii="宋体" w:hAnsi="宋体"/>
          <w:sz w:val="24"/>
          <w:szCs w:val="24"/>
        </w:rPr>
        <w:t>方在</w:t>
      </w:r>
      <w:r>
        <w:rPr>
          <w:rFonts w:hint="eastAsia" w:ascii="宋体" w:hAnsi="宋体"/>
          <w:sz w:val="24"/>
          <w:szCs w:val="24"/>
        </w:rPr>
        <w:t>正确地</w:t>
      </w:r>
      <w:r>
        <w:rPr>
          <w:rFonts w:ascii="宋体" w:hAnsi="宋体"/>
          <w:sz w:val="24"/>
          <w:szCs w:val="24"/>
        </w:rPr>
        <w:t>完全履行合同义务后</w:t>
      </w:r>
      <w:r>
        <w:rPr>
          <w:rFonts w:hint="eastAsia" w:ascii="宋体" w:hAnsi="宋体"/>
          <w:sz w:val="24"/>
          <w:szCs w:val="24"/>
        </w:rPr>
        <w:t>甲</w:t>
      </w:r>
      <w:r>
        <w:rPr>
          <w:rFonts w:ascii="宋体" w:hAnsi="宋体"/>
          <w:sz w:val="24"/>
          <w:szCs w:val="24"/>
        </w:rPr>
        <w:t>方应付给</w:t>
      </w:r>
      <w:r>
        <w:rPr>
          <w:rFonts w:hint="eastAsia" w:ascii="宋体" w:hAnsi="宋体"/>
          <w:sz w:val="24"/>
          <w:szCs w:val="24"/>
        </w:rPr>
        <w:t>乙</w:t>
      </w:r>
      <w:r>
        <w:rPr>
          <w:rFonts w:ascii="宋体" w:hAnsi="宋体"/>
          <w:sz w:val="24"/>
          <w:szCs w:val="24"/>
        </w:rPr>
        <w:t>方的价</w:t>
      </w:r>
      <w:r>
        <w:rPr>
          <w:rFonts w:hint="eastAsia" w:ascii="宋体" w:hAnsi="宋体"/>
          <w:sz w:val="24"/>
          <w:szCs w:val="24"/>
        </w:rPr>
        <w:t>款</w:t>
      </w:r>
      <w:r>
        <w:rPr>
          <w:rFonts w:ascii="宋体" w:hAnsi="宋体"/>
          <w:sz w:val="24"/>
          <w:szCs w:val="24"/>
        </w:rPr>
        <w:t>。</w:t>
      </w:r>
    </w:p>
    <w:p>
      <w:pPr>
        <w:spacing w:line="360" w:lineRule="auto"/>
        <w:ind w:firstLine="480"/>
        <w:rPr>
          <w:rFonts w:ascii="宋体" w:hAnsi="宋体"/>
          <w:sz w:val="24"/>
          <w:szCs w:val="24"/>
        </w:rPr>
      </w:pPr>
      <w:r>
        <w:rPr>
          <w:rFonts w:hint="eastAsia" w:ascii="宋体" w:hAnsi="宋体"/>
          <w:sz w:val="24"/>
          <w:szCs w:val="24"/>
        </w:rPr>
        <w:t>1.3 “合同条款”指本合同条款。</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 xml:space="preserve"> “货物”指</w:t>
      </w:r>
      <w:r>
        <w:rPr>
          <w:rFonts w:hint="eastAsia" w:ascii="宋体" w:hAnsi="宋体"/>
          <w:sz w:val="24"/>
          <w:szCs w:val="24"/>
        </w:rPr>
        <w:t>乙</w:t>
      </w:r>
      <w:r>
        <w:rPr>
          <w:rFonts w:ascii="宋体" w:hAnsi="宋体"/>
          <w:sz w:val="24"/>
          <w:szCs w:val="24"/>
        </w:rPr>
        <w:t>方根据合同约定须向</w:t>
      </w:r>
      <w:r>
        <w:rPr>
          <w:rFonts w:hint="eastAsia" w:ascii="宋体" w:hAnsi="宋体"/>
          <w:sz w:val="24"/>
          <w:szCs w:val="24"/>
        </w:rPr>
        <w:t>甲</w:t>
      </w:r>
      <w:r>
        <w:rPr>
          <w:rFonts w:ascii="宋体" w:hAnsi="宋体"/>
          <w:sz w:val="24"/>
          <w:szCs w:val="24"/>
        </w:rPr>
        <w:t>方提供的一切</w:t>
      </w:r>
      <w:r>
        <w:rPr>
          <w:rFonts w:hint="eastAsia" w:ascii="宋体" w:hAnsi="宋体"/>
          <w:sz w:val="24"/>
          <w:szCs w:val="24"/>
        </w:rPr>
        <w:t>产品、</w:t>
      </w:r>
      <w:r>
        <w:rPr>
          <w:rFonts w:ascii="宋体" w:hAnsi="宋体"/>
          <w:sz w:val="24"/>
          <w:szCs w:val="24"/>
        </w:rPr>
        <w:t>设备、机械、仪表、备件</w:t>
      </w:r>
      <w:r>
        <w:rPr>
          <w:rFonts w:hint="eastAsia" w:ascii="宋体" w:hAnsi="宋体"/>
          <w:sz w:val="24"/>
          <w:szCs w:val="24"/>
        </w:rPr>
        <w:t>等</w:t>
      </w:r>
      <w:r>
        <w:rPr>
          <w:rFonts w:ascii="宋体" w:hAnsi="宋体"/>
          <w:sz w:val="24"/>
          <w:szCs w:val="24"/>
        </w:rPr>
        <w:t>，包括</w:t>
      </w:r>
      <w:r>
        <w:rPr>
          <w:rFonts w:hint="eastAsia" w:ascii="宋体" w:hAnsi="宋体"/>
          <w:sz w:val="24"/>
          <w:szCs w:val="24"/>
        </w:rPr>
        <w:t>辅助</w:t>
      </w:r>
      <w:r>
        <w:rPr>
          <w:rFonts w:ascii="宋体" w:hAnsi="宋体"/>
          <w:sz w:val="24"/>
          <w:szCs w:val="24"/>
        </w:rPr>
        <w:t>工具、</w:t>
      </w:r>
      <w:r>
        <w:rPr>
          <w:rFonts w:hint="eastAsia" w:ascii="宋体" w:hAnsi="宋体"/>
          <w:sz w:val="24"/>
          <w:szCs w:val="24"/>
        </w:rPr>
        <w:t>使用</w:t>
      </w:r>
      <w:r>
        <w:rPr>
          <w:rFonts w:ascii="宋体" w:hAnsi="宋体"/>
          <w:sz w:val="24"/>
          <w:szCs w:val="24"/>
        </w:rPr>
        <w:t>手册等相关资料。</w:t>
      </w:r>
    </w:p>
    <w:p>
      <w:pPr>
        <w:spacing w:line="360" w:lineRule="auto"/>
        <w:ind w:firstLine="480"/>
        <w:rPr>
          <w:rFonts w:ascii="宋体" w:hAnsi="宋体"/>
          <w:sz w:val="24"/>
          <w:szCs w:val="24"/>
        </w:rPr>
      </w:pPr>
      <w:r>
        <w:rPr>
          <w:rFonts w:hint="eastAsia" w:ascii="宋体" w:hAnsi="宋体"/>
          <w:sz w:val="24"/>
          <w:szCs w:val="24"/>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甲</w:t>
      </w:r>
      <w:r>
        <w:rPr>
          <w:rFonts w:ascii="宋体" w:hAnsi="宋体"/>
          <w:sz w:val="24"/>
          <w:szCs w:val="24"/>
        </w:rPr>
        <w:t>方”</w:t>
      </w:r>
      <w:r>
        <w:rPr>
          <w:rFonts w:hint="eastAsia" w:ascii="宋体" w:hAnsi="宋体"/>
          <w:sz w:val="24"/>
          <w:szCs w:val="24"/>
        </w:rPr>
        <w:t>指购买货物和服务的单位。</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乙</w:t>
      </w:r>
      <w:r>
        <w:rPr>
          <w:rFonts w:ascii="宋体" w:hAnsi="宋体"/>
          <w:sz w:val="24"/>
          <w:szCs w:val="24"/>
        </w:rPr>
        <w:t>方”指</w:t>
      </w:r>
      <w:r>
        <w:rPr>
          <w:rFonts w:hint="eastAsia" w:ascii="宋体" w:hAnsi="宋体"/>
          <w:sz w:val="24"/>
          <w:szCs w:val="24"/>
        </w:rPr>
        <w:t>提供本合同条款下货物和服务的公司或其他实体。</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 xml:space="preserve"> “现场”指合同</w:t>
      </w:r>
      <w:r>
        <w:rPr>
          <w:rFonts w:hint="eastAsia" w:ascii="宋体" w:hAnsi="宋体"/>
          <w:sz w:val="24"/>
          <w:szCs w:val="24"/>
        </w:rPr>
        <w:t>规</w:t>
      </w:r>
      <w:r>
        <w:rPr>
          <w:rFonts w:ascii="宋体" w:hAnsi="宋体"/>
          <w:sz w:val="24"/>
          <w:szCs w:val="24"/>
        </w:rPr>
        <w:t>定货物将要运至和安装的地点。</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 xml:space="preserve">9 </w:t>
      </w:r>
      <w:r>
        <w:rPr>
          <w:rFonts w:ascii="宋体" w:hAnsi="宋体"/>
          <w:sz w:val="24"/>
          <w:szCs w:val="24"/>
        </w:rPr>
        <w:t>“验收”指合同双方依据强制性的国家技术质量规范和合同约定，确认合同条款下的货物符合合同规定的活动。</w:t>
      </w:r>
    </w:p>
    <w:p>
      <w:pPr>
        <w:spacing w:line="360" w:lineRule="auto"/>
        <w:ind w:firstLine="480"/>
        <w:rPr>
          <w:rFonts w:hint="eastAsia" w:ascii="宋体" w:hAnsi="宋体"/>
          <w:sz w:val="24"/>
          <w:szCs w:val="24"/>
        </w:rPr>
      </w:pPr>
      <w:r>
        <w:rPr>
          <w:rFonts w:hint="eastAsia" w:ascii="宋体" w:hAnsi="宋体"/>
          <w:sz w:val="24"/>
          <w:szCs w:val="24"/>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sz w:val="24"/>
          <w:szCs w:val="24"/>
        </w:rPr>
      </w:pPr>
      <w:r>
        <w:rPr>
          <w:rFonts w:hint="eastAsia" w:ascii="宋体" w:hAnsi="宋体"/>
          <w:sz w:val="24"/>
          <w:szCs w:val="24"/>
        </w:rPr>
        <w:t>1.11 原产地：指产品的生产地，或提供服务的来源地。</w:t>
      </w:r>
    </w:p>
    <w:p>
      <w:pPr>
        <w:spacing w:line="360" w:lineRule="auto"/>
        <w:ind w:firstLine="480"/>
        <w:rPr>
          <w:rFonts w:ascii="宋体" w:hAnsi="宋体"/>
          <w:sz w:val="24"/>
          <w:szCs w:val="24"/>
        </w:rPr>
      </w:pPr>
      <w:r>
        <w:rPr>
          <w:rFonts w:hint="eastAsia" w:ascii="宋体" w:hAnsi="宋体"/>
          <w:sz w:val="24"/>
          <w:szCs w:val="24"/>
        </w:rPr>
        <w:t>1.12 “工作日”指国家法定工作日，“天”指日历天数。</w:t>
      </w:r>
    </w:p>
    <w:p>
      <w:pPr>
        <w:spacing w:line="360" w:lineRule="auto"/>
        <w:ind w:firstLine="482"/>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pPr>
        <w:spacing w:line="360" w:lineRule="auto"/>
        <w:ind w:firstLine="480"/>
        <w:rPr>
          <w:rFonts w:ascii="宋体" w:hAnsi="宋体"/>
          <w:sz w:val="24"/>
          <w:szCs w:val="24"/>
        </w:rPr>
      </w:pPr>
      <w:r>
        <w:rPr>
          <w:rFonts w:hint="eastAsia" w:ascii="宋体" w:hAnsi="宋体"/>
          <w:sz w:val="24"/>
          <w:szCs w:val="24"/>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sz w:val="24"/>
          <w:szCs w:val="24"/>
        </w:rPr>
      </w:pPr>
      <w:r>
        <w:rPr>
          <w:rFonts w:hint="eastAsia" w:ascii="宋体" w:hAnsi="宋体"/>
          <w:sz w:val="24"/>
          <w:szCs w:val="24"/>
        </w:rPr>
        <w:t>2.2 乙方应向甲方提供货物及服务有关的标准的中文文本。</w:t>
      </w:r>
    </w:p>
    <w:p>
      <w:pPr>
        <w:spacing w:line="360" w:lineRule="auto"/>
        <w:ind w:firstLine="480"/>
        <w:rPr>
          <w:rFonts w:ascii="宋体" w:hAnsi="宋体"/>
          <w:sz w:val="24"/>
          <w:szCs w:val="24"/>
        </w:rPr>
      </w:pPr>
      <w:r>
        <w:rPr>
          <w:rFonts w:hint="eastAsia" w:ascii="宋体" w:hAnsi="宋体"/>
          <w:sz w:val="24"/>
          <w:szCs w:val="24"/>
        </w:rPr>
        <w:t>2.3 除非技术规范中另有规定，计量单位均采用中华人民共和国法定计量单位。</w:t>
      </w:r>
    </w:p>
    <w:p>
      <w:pPr>
        <w:spacing w:line="360" w:lineRule="auto"/>
        <w:ind w:firstLine="482"/>
        <w:rPr>
          <w:rFonts w:ascii="宋体" w:hAnsi="宋体"/>
          <w:b/>
          <w:sz w:val="24"/>
          <w:szCs w:val="24"/>
        </w:rPr>
      </w:pPr>
      <w:r>
        <w:rPr>
          <w:rFonts w:hint="eastAsia" w:ascii="宋体" w:hAnsi="宋体"/>
          <w:b/>
          <w:sz w:val="24"/>
          <w:szCs w:val="24"/>
        </w:rPr>
        <w:t>3.合同范围</w:t>
      </w:r>
    </w:p>
    <w:p>
      <w:pPr>
        <w:spacing w:line="360" w:lineRule="auto"/>
        <w:ind w:firstLine="480"/>
        <w:rPr>
          <w:rFonts w:ascii="宋体" w:hAnsi="宋体"/>
          <w:sz w:val="24"/>
          <w:szCs w:val="24"/>
        </w:rPr>
      </w:pPr>
      <w:r>
        <w:rPr>
          <w:rFonts w:hint="eastAsia" w:ascii="宋体" w:hAnsi="宋体"/>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sz w:val="24"/>
          <w:szCs w:val="24"/>
        </w:rPr>
      </w:pPr>
      <w:r>
        <w:rPr>
          <w:rFonts w:hint="eastAsia" w:ascii="宋体" w:hAnsi="宋体"/>
          <w:sz w:val="24"/>
          <w:szCs w:val="24"/>
        </w:rPr>
        <w:t>3.2 乙方应负责培训甲方的技术人员。</w:t>
      </w:r>
    </w:p>
    <w:p>
      <w:pPr>
        <w:spacing w:line="360" w:lineRule="auto"/>
        <w:ind w:firstLine="480"/>
        <w:rPr>
          <w:rFonts w:ascii="宋体" w:hAnsi="宋体"/>
          <w:sz w:val="24"/>
          <w:szCs w:val="24"/>
        </w:rPr>
      </w:pPr>
      <w:r>
        <w:rPr>
          <w:rFonts w:hint="eastAsia" w:ascii="宋体" w:hAnsi="宋体"/>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sz w:val="24"/>
          <w:szCs w:val="24"/>
        </w:rPr>
      </w:pPr>
      <w:r>
        <w:rPr>
          <w:rFonts w:hint="eastAsia" w:ascii="宋体" w:hAnsi="宋体"/>
          <w:b/>
          <w:sz w:val="24"/>
          <w:szCs w:val="24"/>
        </w:rPr>
        <w:t>4.合同文件和资料</w:t>
      </w:r>
    </w:p>
    <w:p>
      <w:pPr>
        <w:spacing w:line="360" w:lineRule="auto"/>
        <w:ind w:firstLine="480"/>
        <w:rPr>
          <w:rFonts w:ascii="宋体" w:hAnsi="宋体"/>
          <w:sz w:val="24"/>
          <w:szCs w:val="24"/>
        </w:rPr>
      </w:pPr>
      <w:r>
        <w:rPr>
          <w:rFonts w:hint="eastAsia" w:ascii="宋体" w:hAnsi="宋体"/>
          <w:sz w:val="24"/>
          <w:szCs w:val="24"/>
        </w:rPr>
        <w:t>4.1乙方在提供仪器设备时应同时提供中文版相关的技术资料，如目录索引、图纸、操作手册、使用指南、维修指南、服务手册等。</w:t>
      </w:r>
    </w:p>
    <w:p>
      <w:pPr>
        <w:spacing w:line="360" w:lineRule="auto"/>
        <w:ind w:firstLine="480"/>
        <w:rPr>
          <w:rFonts w:ascii="宋体" w:hAnsi="宋体"/>
          <w:sz w:val="24"/>
          <w:szCs w:val="24"/>
        </w:rPr>
      </w:pPr>
      <w:r>
        <w:rPr>
          <w:rFonts w:hint="eastAsia" w:ascii="宋体" w:hAnsi="宋体"/>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sz w:val="24"/>
          <w:szCs w:val="24"/>
        </w:rPr>
      </w:pPr>
      <w:r>
        <w:rPr>
          <w:rFonts w:hint="eastAsia" w:ascii="宋体" w:hAnsi="宋体"/>
          <w:b/>
          <w:sz w:val="24"/>
          <w:szCs w:val="24"/>
        </w:rPr>
        <w:t>5.</w:t>
      </w:r>
      <w:r>
        <w:rPr>
          <w:rFonts w:ascii="宋体" w:hAnsi="宋体"/>
          <w:b/>
          <w:sz w:val="24"/>
          <w:szCs w:val="24"/>
        </w:rPr>
        <w:t>知识产权</w:t>
      </w:r>
    </w:p>
    <w:p>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乙</w:t>
      </w:r>
      <w:r>
        <w:rPr>
          <w:rFonts w:ascii="宋体" w:hAnsi="宋体"/>
          <w:sz w:val="24"/>
          <w:szCs w:val="24"/>
        </w:rPr>
        <w:t>方应保证</w:t>
      </w:r>
      <w:r>
        <w:rPr>
          <w:rFonts w:hint="eastAsia" w:ascii="宋体" w:hAnsi="宋体"/>
          <w:sz w:val="24"/>
          <w:szCs w:val="24"/>
        </w:rPr>
        <w:t>甲</w:t>
      </w:r>
      <w:r>
        <w:rPr>
          <w:rFonts w:ascii="宋体" w:hAnsi="宋体"/>
          <w:sz w:val="24"/>
          <w:szCs w:val="24"/>
        </w:rPr>
        <w:t>方在使用该货物或其任何一部分时不受第三方提出的侵犯专利权、 著作权、商标权和工业设计权等的起诉。</w:t>
      </w:r>
    </w:p>
    <w:p>
      <w:pPr>
        <w:spacing w:line="360" w:lineRule="auto"/>
        <w:ind w:firstLine="480"/>
        <w:rPr>
          <w:rFonts w:ascii="宋体" w:hAnsi="宋体"/>
          <w:sz w:val="24"/>
          <w:szCs w:val="24"/>
        </w:rPr>
      </w:pPr>
      <w:r>
        <w:rPr>
          <w:rFonts w:hint="eastAsia" w:ascii="宋体" w:hAnsi="宋体"/>
          <w:sz w:val="24"/>
          <w:szCs w:val="24"/>
        </w:rPr>
        <w:t>5.2</w:t>
      </w:r>
      <w:r>
        <w:rPr>
          <w:rFonts w:ascii="宋体" w:hAnsi="宋体"/>
          <w:sz w:val="24"/>
          <w:szCs w:val="24"/>
        </w:rPr>
        <w:t>任何第三方提出侵权指控，</w:t>
      </w:r>
      <w:r>
        <w:rPr>
          <w:rFonts w:hint="eastAsia" w:ascii="宋体" w:hAnsi="宋体"/>
          <w:sz w:val="24"/>
          <w:szCs w:val="24"/>
        </w:rPr>
        <w:t>乙</w:t>
      </w:r>
      <w:r>
        <w:rPr>
          <w:rFonts w:ascii="宋体" w:hAnsi="宋体"/>
          <w:sz w:val="24"/>
          <w:szCs w:val="24"/>
        </w:rPr>
        <w:t>方须与第三方交涉并承担由此</w:t>
      </w:r>
      <w:r>
        <w:rPr>
          <w:rFonts w:hint="eastAsia" w:ascii="宋体" w:hAnsi="宋体"/>
          <w:sz w:val="24"/>
          <w:szCs w:val="24"/>
        </w:rPr>
        <w:t>产生</w:t>
      </w:r>
      <w:r>
        <w:rPr>
          <w:rFonts w:ascii="宋体" w:hAnsi="宋体"/>
          <w:sz w:val="24"/>
          <w:szCs w:val="24"/>
        </w:rPr>
        <w:t>的一切责任、费用</w:t>
      </w:r>
      <w:r>
        <w:rPr>
          <w:rFonts w:hint="eastAsia" w:ascii="宋体" w:hAnsi="宋体"/>
          <w:sz w:val="24"/>
          <w:szCs w:val="24"/>
        </w:rPr>
        <w:t>和经济赔偿。</w:t>
      </w:r>
    </w:p>
    <w:p>
      <w:pPr>
        <w:spacing w:line="360" w:lineRule="auto"/>
        <w:ind w:firstLine="480"/>
        <w:rPr>
          <w:rFonts w:ascii="宋体" w:hAnsi="宋体"/>
          <w:sz w:val="24"/>
          <w:szCs w:val="24"/>
        </w:rPr>
      </w:pPr>
      <w:r>
        <w:rPr>
          <w:rFonts w:hint="eastAsia" w:ascii="宋体" w:hAnsi="宋体"/>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sz w:val="24"/>
          <w:szCs w:val="24"/>
        </w:rPr>
      </w:pPr>
      <w:r>
        <w:rPr>
          <w:rFonts w:hint="eastAsia" w:ascii="宋体" w:hAnsi="宋体"/>
          <w:sz w:val="24"/>
          <w:szCs w:val="24"/>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sz w:val="24"/>
          <w:szCs w:val="24"/>
        </w:rPr>
      </w:pPr>
      <w:r>
        <w:rPr>
          <w:rFonts w:hint="eastAsia" w:ascii="宋体" w:hAnsi="宋体"/>
          <w:b/>
          <w:sz w:val="24"/>
          <w:szCs w:val="24"/>
        </w:rPr>
        <w:t>6.保密</w:t>
      </w:r>
    </w:p>
    <w:p>
      <w:pPr>
        <w:spacing w:line="360" w:lineRule="auto"/>
        <w:ind w:firstLine="480"/>
        <w:rPr>
          <w:rFonts w:ascii="宋体" w:hAnsi="宋体"/>
          <w:sz w:val="24"/>
          <w:szCs w:val="24"/>
        </w:rPr>
      </w:pPr>
      <w:r>
        <w:rPr>
          <w:rFonts w:hint="eastAsia" w:ascii="宋体" w:hAnsi="宋体"/>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sz w:val="24"/>
          <w:szCs w:val="24"/>
        </w:rPr>
      </w:pPr>
      <w:r>
        <w:rPr>
          <w:rFonts w:hint="eastAsia" w:ascii="宋体" w:hAnsi="宋体"/>
          <w:sz w:val="24"/>
          <w:szCs w:val="24"/>
        </w:rPr>
        <w:t>6.2保密信息指任何一方因履行本合同所知悉的任何以口头、书面、图表或电子形式存在的对方信息，具体包括：</w:t>
      </w:r>
    </w:p>
    <w:p>
      <w:pPr>
        <w:spacing w:line="360" w:lineRule="auto"/>
        <w:ind w:firstLine="480"/>
        <w:rPr>
          <w:rFonts w:ascii="宋体" w:hAnsi="宋体"/>
          <w:sz w:val="24"/>
          <w:szCs w:val="24"/>
        </w:rPr>
      </w:pPr>
      <w:r>
        <w:rPr>
          <w:rFonts w:hint="eastAsia" w:ascii="宋体" w:hAnsi="宋体"/>
          <w:sz w:val="24"/>
          <w:szCs w:val="24"/>
        </w:rPr>
        <w:t>6.2.1任何涉及对方过去、现在或将来的商业计划、规章制度、操作规程、处理手段、财务信息；</w:t>
      </w:r>
    </w:p>
    <w:p>
      <w:pPr>
        <w:spacing w:line="360" w:lineRule="auto"/>
        <w:ind w:firstLine="480"/>
        <w:rPr>
          <w:rFonts w:ascii="宋体" w:hAnsi="宋体"/>
          <w:sz w:val="24"/>
          <w:szCs w:val="24"/>
        </w:rPr>
      </w:pPr>
      <w:r>
        <w:rPr>
          <w:rFonts w:hint="eastAsia" w:ascii="宋体" w:hAnsi="宋体"/>
          <w:sz w:val="24"/>
          <w:szCs w:val="24"/>
        </w:rPr>
        <w:t>6.2.2乙方应根据甲方的要求签署相应的保密协议，保密协议与本条款存在不一致的，以保密协议为准。</w:t>
      </w:r>
    </w:p>
    <w:p>
      <w:pPr>
        <w:spacing w:line="360" w:lineRule="auto"/>
        <w:ind w:firstLine="482"/>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pPr>
        <w:spacing w:line="360" w:lineRule="auto"/>
        <w:ind w:firstLine="480"/>
        <w:rPr>
          <w:rFonts w:hint="eastAsia" w:ascii="宋体" w:hAnsi="宋体"/>
          <w:sz w:val="24"/>
          <w:szCs w:val="24"/>
        </w:rPr>
      </w:pPr>
      <w:r>
        <w:rPr>
          <w:rFonts w:hint="eastAsia" w:ascii="宋体" w:hAnsi="宋体"/>
          <w:sz w:val="24"/>
          <w:szCs w:val="24"/>
        </w:rPr>
        <w:t>7.1货物质量保证</w:t>
      </w:r>
    </w:p>
    <w:p>
      <w:pPr>
        <w:spacing w:line="360" w:lineRule="auto"/>
        <w:ind w:firstLine="480"/>
        <w:rPr>
          <w:rFonts w:ascii="宋体" w:hAnsi="宋体"/>
          <w:sz w:val="24"/>
          <w:szCs w:val="24"/>
        </w:rPr>
      </w:pPr>
      <w:r>
        <w:rPr>
          <w:rFonts w:hint="eastAsia" w:ascii="宋体" w:hAnsi="宋体"/>
          <w:sz w:val="24"/>
          <w:szCs w:val="24"/>
        </w:rPr>
        <w:t>7.1.1乙</w:t>
      </w:r>
      <w:r>
        <w:rPr>
          <w:rFonts w:ascii="宋体" w:hAnsi="宋体"/>
          <w:sz w:val="24"/>
          <w:szCs w:val="24"/>
        </w:rPr>
        <w:t>方</w:t>
      </w:r>
      <w:r>
        <w:rPr>
          <w:rFonts w:hint="eastAsia" w:ascii="宋体" w:hAnsi="宋体"/>
          <w:sz w:val="24"/>
          <w:szCs w:val="24"/>
        </w:rPr>
        <w:t>必</w:t>
      </w:r>
      <w:r>
        <w:rPr>
          <w:rFonts w:ascii="宋体" w:hAnsi="宋体"/>
          <w:sz w:val="24"/>
          <w:szCs w:val="24"/>
        </w:rPr>
        <w:t>须保证货物是全新、未使用过的，并完全符合强制性的国家技术质量规范和合同规定的质量、规格、性能和技术规范等的要求。</w:t>
      </w:r>
    </w:p>
    <w:p>
      <w:pPr>
        <w:spacing w:line="360" w:lineRule="auto"/>
        <w:ind w:firstLine="480"/>
        <w:rPr>
          <w:rFonts w:ascii="宋体" w:hAnsi="宋体"/>
          <w:sz w:val="24"/>
          <w:szCs w:val="24"/>
        </w:rPr>
      </w:pPr>
      <w:r>
        <w:rPr>
          <w:rFonts w:hint="eastAsia" w:ascii="宋体" w:hAnsi="宋体"/>
          <w:sz w:val="24"/>
          <w:szCs w:val="24"/>
        </w:rPr>
        <w:t>7.1.2乙</w:t>
      </w:r>
      <w:r>
        <w:rPr>
          <w:rFonts w:ascii="宋体" w:hAnsi="宋体"/>
          <w:sz w:val="24"/>
          <w:szCs w:val="24"/>
        </w:rPr>
        <w:t>方须保证所提供的货物经正确</w:t>
      </w:r>
      <w:r>
        <w:rPr>
          <w:rFonts w:hint="eastAsia" w:ascii="宋体" w:hAnsi="宋体"/>
          <w:sz w:val="24"/>
          <w:szCs w:val="24"/>
        </w:rPr>
        <w:t>使用</w:t>
      </w:r>
      <w:r>
        <w:rPr>
          <w:rFonts w:ascii="宋体" w:hAnsi="宋体"/>
          <w:sz w:val="24"/>
          <w:szCs w:val="24"/>
        </w:rPr>
        <w:t>，在其使用寿命期内须具有符合质量要求和产品说明书的性能。在货物质量保证期之内，</w:t>
      </w:r>
      <w:r>
        <w:rPr>
          <w:rFonts w:hint="eastAsia" w:ascii="宋体" w:hAnsi="宋体"/>
          <w:sz w:val="24"/>
          <w:szCs w:val="24"/>
        </w:rPr>
        <w:t>乙</w:t>
      </w:r>
      <w:r>
        <w:rPr>
          <w:rFonts w:ascii="宋体" w:hAnsi="宋体"/>
          <w:sz w:val="24"/>
          <w:szCs w:val="24"/>
        </w:rPr>
        <w:t>方须对由于设计、工艺或材料的缺陷而发生的任何不足</w:t>
      </w:r>
      <w:r>
        <w:rPr>
          <w:rFonts w:hint="eastAsia" w:ascii="宋体" w:hAnsi="宋体" w:cs="宋体"/>
          <w:sz w:val="24"/>
          <w:szCs w:val="24"/>
        </w:rPr>
        <w:t>，并免费予以改进或更换</w:t>
      </w:r>
      <w:r>
        <w:rPr>
          <w:rFonts w:ascii="宋体" w:hAnsi="宋体"/>
          <w:sz w:val="24"/>
          <w:szCs w:val="24"/>
        </w:rPr>
        <w:t>。</w:t>
      </w:r>
    </w:p>
    <w:p>
      <w:pPr>
        <w:spacing w:line="360" w:lineRule="auto"/>
        <w:ind w:firstLine="480"/>
        <w:rPr>
          <w:rFonts w:ascii="宋体" w:hAnsi="宋体" w:cs="宋体"/>
          <w:sz w:val="24"/>
          <w:szCs w:val="24"/>
        </w:rPr>
      </w:pPr>
      <w:r>
        <w:rPr>
          <w:rFonts w:hint="eastAsia" w:ascii="宋体" w:hAnsi="宋体"/>
          <w:sz w:val="24"/>
          <w:szCs w:val="24"/>
        </w:rPr>
        <w:t>7.1.3</w:t>
      </w:r>
      <w:r>
        <w:rPr>
          <w:rFonts w:ascii="宋体" w:hAnsi="宋体"/>
          <w:sz w:val="24"/>
          <w:szCs w:val="24"/>
        </w:rPr>
        <w:t>根据</w:t>
      </w:r>
      <w:r>
        <w:rPr>
          <w:rFonts w:hint="eastAsia" w:ascii="宋体" w:hAnsi="宋体"/>
          <w:sz w:val="24"/>
          <w:szCs w:val="24"/>
        </w:rPr>
        <w:t>乙</w:t>
      </w:r>
      <w:r>
        <w:rPr>
          <w:rFonts w:ascii="宋体" w:hAnsi="宋体"/>
          <w:sz w:val="24"/>
          <w:szCs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sz w:val="24"/>
          <w:szCs w:val="24"/>
        </w:rPr>
      </w:pPr>
      <w:r>
        <w:rPr>
          <w:rFonts w:hint="eastAsia" w:ascii="宋体" w:hAnsi="宋体"/>
          <w:sz w:val="24"/>
          <w:szCs w:val="24"/>
        </w:rPr>
        <w:t>7.1.4乙</w:t>
      </w:r>
      <w:r>
        <w:rPr>
          <w:rFonts w:ascii="宋体" w:hAnsi="宋体"/>
          <w:sz w:val="24"/>
          <w:szCs w:val="24"/>
        </w:rPr>
        <w:t>方在收到通知后</w:t>
      </w:r>
      <w:r>
        <w:rPr>
          <w:rFonts w:hint="eastAsia" w:ascii="宋体" w:hAnsi="宋体"/>
          <w:sz w:val="24"/>
          <w:szCs w:val="24"/>
        </w:rPr>
        <w:t>虽答复，但</w:t>
      </w:r>
      <w:r>
        <w:rPr>
          <w:rFonts w:ascii="宋体" w:hAnsi="宋体"/>
          <w:sz w:val="24"/>
          <w:szCs w:val="24"/>
        </w:rPr>
        <w:t>没有弥补缺陷，</w:t>
      </w:r>
      <w:r>
        <w:rPr>
          <w:rFonts w:hint="eastAsia" w:ascii="宋体" w:hAnsi="宋体"/>
          <w:sz w:val="24"/>
          <w:szCs w:val="24"/>
        </w:rPr>
        <w:t>甲</w:t>
      </w:r>
      <w:r>
        <w:rPr>
          <w:rFonts w:ascii="宋体" w:hAnsi="宋体"/>
          <w:sz w:val="24"/>
          <w:szCs w:val="24"/>
        </w:rPr>
        <w:t>方可采取必要的补救措施，但由此引发的风险和费用将由</w:t>
      </w:r>
      <w:r>
        <w:rPr>
          <w:rFonts w:hint="eastAsia" w:ascii="宋体" w:hAnsi="宋体"/>
          <w:sz w:val="24"/>
          <w:szCs w:val="24"/>
        </w:rPr>
        <w:t>乙</w:t>
      </w:r>
      <w:r>
        <w:rPr>
          <w:rFonts w:ascii="宋体" w:hAnsi="宋体"/>
          <w:sz w:val="24"/>
          <w:szCs w:val="24"/>
        </w:rPr>
        <w:t>方承担。</w:t>
      </w:r>
      <w:r>
        <w:rPr>
          <w:rFonts w:hint="eastAsia" w:ascii="宋体" w:hAnsi="宋体"/>
          <w:sz w:val="24"/>
          <w:szCs w:val="24"/>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sz w:val="24"/>
          <w:szCs w:val="24"/>
        </w:rPr>
      </w:pPr>
      <w:r>
        <w:rPr>
          <w:rFonts w:hint="eastAsia" w:ascii="宋体" w:hAnsi="宋体"/>
          <w:sz w:val="24"/>
          <w:szCs w:val="24"/>
        </w:rPr>
        <w:t xml:space="preserve">7.1.5 </w:t>
      </w:r>
      <w:r>
        <w:rPr>
          <w:rFonts w:ascii="宋体" w:hAnsi="宋体"/>
          <w:sz w:val="24"/>
          <w:szCs w:val="24"/>
        </w:rPr>
        <w:t>合同条款下货物的质量保证期自货物通过最终验收起</w:t>
      </w:r>
      <w:r>
        <w:rPr>
          <w:rFonts w:hint="eastAsia" w:ascii="宋体" w:hAnsi="宋体"/>
          <w:sz w:val="24"/>
          <w:szCs w:val="24"/>
        </w:rPr>
        <w:t>算，合同另行规定除外。</w:t>
      </w:r>
    </w:p>
    <w:p>
      <w:pPr>
        <w:spacing w:line="360" w:lineRule="auto"/>
        <w:ind w:firstLine="482"/>
        <w:rPr>
          <w:rFonts w:ascii="宋体" w:hAnsi="宋体"/>
          <w:b/>
          <w:sz w:val="24"/>
          <w:szCs w:val="24"/>
        </w:rPr>
      </w:pPr>
      <w:r>
        <w:rPr>
          <w:rFonts w:hint="eastAsia" w:ascii="宋体" w:hAnsi="宋体"/>
          <w:b/>
          <w:sz w:val="24"/>
          <w:szCs w:val="24"/>
        </w:rPr>
        <w:t>8.</w:t>
      </w:r>
      <w:r>
        <w:rPr>
          <w:rFonts w:ascii="宋体" w:hAnsi="宋体"/>
          <w:b/>
          <w:sz w:val="24"/>
          <w:szCs w:val="24"/>
        </w:rPr>
        <w:t>包装要求</w:t>
      </w:r>
    </w:p>
    <w:p>
      <w:pPr>
        <w:spacing w:line="360" w:lineRule="auto"/>
        <w:ind w:firstLine="480"/>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 xml:space="preserve"> </w:t>
      </w:r>
      <w:r>
        <w:rPr>
          <w:rFonts w:ascii="宋体" w:hAnsi="宋体"/>
          <w:sz w:val="24"/>
          <w:szCs w:val="24"/>
        </w:rPr>
        <w:t>除合同另有约定外,</w:t>
      </w:r>
      <w:r>
        <w:rPr>
          <w:rFonts w:hint="eastAsia" w:ascii="宋体" w:hAnsi="宋体"/>
          <w:sz w:val="24"/>
          <w:szCs w:val="24"/>
        </w:rPr>
        <w:t>乙</w:t>
      </w:r>
      <w:r>
        <w:rPr>
          <w:rFonts w:ascii="宋体" w:hAnsi="宋体"/>
          <w:sz w:val="24"/>
          <w:szCs w:val="24"/>
        </w:rPr>
        <w:t>方提供的全部货物,均应采用本行业通用的方式进行包装，且该包装应符合国家有关包装的法律、法规的规定。</w:t>
      </w:r>
    </w:p>
    <w:p>
      <w:pPr>
        <w:spacing w:line="360" w:lineRule="auto"/>
        <w:ind w:firstLine="480"/>
        <w:rPr>
          <w:rFonts w:ascii="宋体" w:hAnsi="宋体"/>
          <w:sz w:val="24"/>
          <w:szCs w:val="24"/>
        </w:rPr>
      </w:pPr>
      <w:r>
        <w:rPr>
          <w:rFonts w:hint="eastAsia" w:ascii="宋体" w:hAnsi="宋体"/>
          <w:sz w:val="24"/>
          <w:szCs w:val="24"/>
        </w:rPr>
        <w:t xml:space="preserve">8.2 </w:t>
      </w:r>
      <w:r>
        <w:rPr>
          <w:rFonts w:ascii="宋体" w:hAnsi="宋体"/>
          <w:sz w:val="24"/>
          <w:szCs w:val="24"/>
        </w:rPr>
        <w:t>包装应适应于远距离运输</w:t>
      </w:r>
      <w:r>
        <w:rPr>
          <w:rFonts w:hint="eastAsia" w:ascii="宋体" w:hAnsi="宋体"/>
          <w:sz w:val="24"/>
          <w:szCs w:val="24"/>
        </w:rPr>
        <w:t>，</w:t>
      </w:r>
      <w:r>
        <w:rPr>
          <w:rFonts w:hint="eastAsia" w:ascii="宋体" w:hAnsi="宋体" w:cs="宋体"/>
          <w:sz w:val="24"/>
          <w:szCs w:val="24"/>
        </w:rPr>
        <w:t>并有良好的</w:t>
      </w:r>
      <w:r>
        <w:rPr>
          <w:rFonts w:ascii="宋体" w:hAnsi="宋体"/>
          <w:sz w:val="24"/>
          <w:szCs w:val="24"/>
        </w:rPr>
        <w:t>防潮、防震、防锈和防粗暴装卸</w:t>
      </w:r>
      <w:r>
        <w:rPr>
          <w:rFonts w:hint="eastAsia" w:ascii="宋体" w:hAnsi="宋体"/>
          <w:sz w:val="24"/>
          <w:szCs w:val="24"/>
        </w:rPr>
        <w:t>等保护措施</w:t>
      </w:r>
      <w:r>
        <w:rPr>
          <w:rFonts w:ascii="宋体" w:hAnsi="宋体"/>
          <w:sz w:val="24"/>
          <w:szCs w:val="24"/>
        </w:rPr>
        <w:t>，</w:t>
      </w:r>
      <w:r>
        <w:rPr>
          <w:rFonts w:hint="eastAsia" w:ascii="宋体" w:hAnsi="宋体" w:cs="宋体"/>
          <w:sz w:val="24"/>
          <w:szCs w:val="24"/>
        </w:rPr>
        <w:t>以确保货物安全运抵现场。</w:t>
      </w:r>
      <w:r>
        <w:rPr>
          <w:rFonts w:ascii="宋体" w:hAnsi="宋体"/>
          <w:sz w:val="24"/>
          <w:szCs w:val="24"/>
        </w:rPr>
        <w:t>由于包装不善所引起的货物锈蚀、损坏和损失均由</w:t>
      </w:r>
      <w:r>
        <w:rPr>
          <w:rFonts w:hint="eastAsia" w:ascii="宋体" w:hAnsi="宋体"/>
          <w:sz w:val="24"/>
          <w:szCs w:val="24"/>
        </w:rPr>
        <w:t>乙</w:t>
      </w:r>
      <w:r>
        <w:rPr>
          <w:rFonts w:ascii="宋体" w:hAnsi="宋体"/>
          <w:sz w:val="24"/>
          <w:szCs w:val="24"/>
        </w:rPr>
        <w:t>方承担。</w:t>
      </w:r>
    </w:p>
    <w:p>
      <w:pPr>
        <w:spacing w:line="360" w:lineRule="auto"/>
        <w:ind w:firstLine="480"/>
        <w:rPr>
          <w:rFonts w:ascii="宋体" w:hAnsi="宋体"/>
          <w:sz w:val="24"/>
          <w:szCs w:val="24"/>
        </w:rPr>
      </w:pPr>
      <w:r>
        <w:rPr>
          <w:rFonts w:hint="eastAsia" w:ascii="宋体" w:hAnsi="宋体"/>
          <w:sz w:val="24"/>
          <w:szCs w:val="24"/>
        </w:rPr>
        <w:t>乙方应提供货物运至合同规定的最终目的地所需要的包装，以防止货物在转运中损坏或变质。</w:t>
      </w:r>
    </w:p>
    <w:p>
      <w:pPr>
        <w:spacing w:line="360" w:lineRule="auto"/>
        <w:ind w:firstLine="480"/>
        <w:rPr>
          <w:rFonts w:ascii="宋体" w:hAnsi="宋体"/>
          <w:sz w:val="24"/>
          <w:szCs w:val="24"/>
        </w:rPr>
      </w:pPr>
      <w:r>
        <w:rPr>
          <w:rFonts w:hint="eastAsia" w:ascii="宋体" w:hAnsi="宋体"/>
          <w:sz w:val="24"/>
          <w:szCs w:val="24"/>
        </w:rPr>
        <w:t>8.3 乙方所提供的货物包装均为出厂时原包装。</w:t>
      </w:r>
    </w:p>
    <w:p>
      <w:pPr>
        <w:spacing w:line="360" w:lineRule="auto"/>
        <w:ind w:firstLine="480"/>
        <w:rPr>
          <w:rFonts w:hint="eastAsia" w:ascii="宋体" w:hAnsi="宋体"/>
          <w:sz w:val="24"/>
          <w:szCs w:val="24"/>
        </w:rPr>
      </w:pPr>
      <w:r>
        <w:rPr>
          <w:rFonts w:hint="eastAsia" w:ascii="宋体" w:hAnsi="宋体"/>
          <w:sz w:val="24"/>
          <w:szCs w:val="24"/>
        </w:rPr>
        <w:t>8.4乙方所提供货物必须附有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pPr>
        <w:spacing w:line="360" w:lineRule="auto"/>
        <w:ind w:firstLine="480"/>
        <w:rPr>
          <w:rFonts w:ascii="宋体" w:hAnsi="宋体"/>
          <w:sz w:val="24"/>
          <w:szCs w:val="24"/>
        </w:rPr>
      </w:pPr>
      <w:r>
        <w:rPr>
          <w:rFonts w:hint="eastAsia" w:ascii="宋体" w:hAnsi="宋体"/>
          <w:sz w:val="24"/>
          <w:szCs w:val="24"/>
        </w:rPr>
        <w:t>8.5 货物运输中的运输费用和保险费用均由乙方承担。运输过程中的一切损失、损坏均由乙方负责。</w:t>
      </w:r>
    </w:p>
    <w:p>
      <w:pPr>
        <w:spacing w:line="360" w:lineRule="auto"/>
        <w:ind w:firstLine="482"/>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pPr>
        <w:spacing w:line="360" w:lineRule="auto"/>
        <w:ind w:firstLine="480"/>
        <w:rPr>
          <w:rFonts w:hint="eastAsia" w:ascii="宋体" w:hAnsi="宋体"/>
          <w:sz w:val="24"/>
          <w:szCs w:val="24"/>
        </w:rPr>
      </w:pPr>
      <w:r>
        <w:rPr>
          <w:rFonts w:hint="eastAsia" w:ascii="宋体" w:hAnsi="宋体"/>
          <w:sz w:val="24"/>
          <w:szCs w:val="24"/>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sz w:val="24"/>
          <w:szCs w:val="24"/>
        </w:rPr>
      </w:pPr>
      <w:r>
        <w:rPr>
          <w:rFonts w:hint="eastAsia" w:ascii="宋体" w:hAnsi="宋体"/>
          <w:sz w:val="24"/>
          <w:szCs w:val="24"/>
        </w:rPr>
        <w:t>9.2 本合同价格为固定价格，包括了乙方履行合同全过程产生的所有成本和费用以及乙方应承担的一切税费。</w:t>
      </w:r>
    </w:p>
    <w:p>
      <w:pPr>
        <w:spacing w:line="360" w:lineRule="auto"/>
        <w:ind w:firstLine="480"/>
        <w:rPr>
          <w:rFonts w:hint="eastAsia" w:ascii="宋体" w:hAnsi="宋体"/>
          <w:sz w:val="24"/>
          <w:szCs w:val="24"/>
        </w:rPr>
      </w:pPr>
      <w:r>
        <w:rPr>
          <w:rFonts w:hint="eastAsia" w:ascii="宋体" w:hAnsi="宋体"/>
          <w:sz w:val="24"/>
          <w:szCs w:val="24"/>
        </w:rPr>
        <w:t xml:space="preserve">9.3检验费用 </w:t>
      </w:r>
    </w:p>
    <w:p>
      <w:pPr>
        <w:spacing w:line="360" w:lineRule="auto"/>
        <w:ind w:firstLine="480"/>
        <w:rPr>
          <w:rFonts w:hint="eastAsia" w:ascii="宋体" w:hAnsi="宋体"/>
          <w:sz w:val="24"/>
          <w:szCs w:val="24"/>
        </w:rPr>
      </w:pPr>
      <w:r>
        <w:rPr>
          <w:rFonts w:hint="eastAsia" w:ascii="宋体" w:hAnsi="宋体"/>
          <w:sz w:val="24"/>
          <w:szCs w:val="24"/>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sz w:val="24"/>
          <w:szCs w:val="24"/>
        </w:rPr>
      </w:pPr>
      <w:r>
        <w:rPr>
          <w:rFonts w:hint="eastAsia" w:ascii="宋体" w:hAnsi="宋体"/>
          <w:sz w:val="24"/>
          <w:szCs w:val="24"/>
        </w:rPr>
        <w:t>9.3.2 甲方按合同计划参加在乙方工厂所在地检验、测试和验收的费用全部由乙方负责并已包含在合同总价中。</w:t>
      </w:r>
    </w:p>
    <w:p>
      <w:pPr>
        <w:spacing w:line="360" w:lineRule="auto"/>
        <w:ind w:firstLine="480"/>
        <w:rPr>
          <w:rFonts w:hint="eastAsia" w:ascii="宋体" w:hAnsi="宋体" w:cs="宋体"/>
          <w:sz w:val="24"/>
          <w:szCs w:val="24"/>
        </w:rPr>
      </w:pPr>
      <w:r>
        <w:rPr>
          <w:rFonts w:hint="eastAsia" w:ascii="宋体" w:hAnsi="宋体" w:cs="宋体"/>
          <w:sz w:val="24"/>
          <w:szCs w:val="24"/>
        </w:rPr>
        <w:t>9.3</w:t>
      </w:r>
      <w:r>
        <w:rPr>
          <w:rFonts w:hint="eastAsia" w:ascii="宋体" w:hAnsi="宋体"/>
          <w:sz w:val="24"/>
          <w:szCs w:val="24"/>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sz w:val="24"/>
          <w:szCs w:val="24"/>
        </w:rPr>
      </w:pPr>
      <w:r>
        <w:rPr>
          <w:rFonts w:hint="eastAsia" w:ascii="宋体" w:hAnsi="宋体"/>
          <w:b/>
          <w:sz w:val="24"/>
          <w:szCs w:val="24"/>
        </w:rPr>
        <w:t>10.</w:t>
      </w:r>
      <w:r>
        <w:rPr>
          <w:rFonts w:ascii="宋体" w:hAnsi="宋体"/>
          <w:b/>
          <w:sz w:val="24"/>
          <w:szCs w:val="24"/>
        </w:rPr>
        <w:t>交货方式</w:t>
      </w:r>
      <w:r>
        <w:rPr>
          <w:rFonts w:hint="eastAsia" w:ascii="宋体" w:hAnsi="宋体"/>
          <w:b/>
          <w:sz w:val="24"/>
          <w:szCs w:val="24"/>
        </w:rPr>
        <w:t>及交货日期</w:t>
      </w:r>
    </w:p>
    <w:p>
      <w:pPr>
        <w:spacing w:line="360" w:lineRule="auto"/>
        <w:ind w:firstLine="480"/>
        <w:rPr>
          <w:rFonts w:hint="eastAsia" w:ascii="宋体" w:hAnsi="宋体"/>
          <w:sz w:val="24"/>
          <w:szCs w:val="24"/>
        </w:rPr>
      </w:pPr>
      <w:r>
        <w:rPr>
          <w:rFonts w:ascii="宋体" w:hAnsi="宋体"/>
          <w:sz w:val="24"/>
          <w:szCs w:val="24"/>
        </w:rPr>
        <w:t>交货方式：现场交货</w:t>
      </w:r>
      <w:r>
        <w:rPr>
          <w:rFonts w:hint="eastAsia" w:ascii="宋体" w:hAnsi="宋体"/>
          <w:sz w:val="24"/>
          <w:szCs w:val="24"/>
        </w:rPr>
        <w:t>，乙</w:t>
      </w:r>
      <w:r>
        <w:rPr>
          <w:rFonts w:ascii="宋体" w:hAnsi="宋体"/>
          <w:sz w:val="24"/>
          <w:szCs w:val="24"/>
        </w:rPr>
        <w:t>方负责办理运输和保险，将货物运抵现场。</w:t>
      </w:r>
    </w:p>
    <w:p>
      <w:pPr>
        <w:spacing w:line="360" w:lineRule="auto"/>
        <w:ind w:firstLine="480"/>
        <w:rPr>
          <w:rFonts w:ascii="宋体" w:hAnsi="宋体"/>
          <w:sz w:val="24"/>
          <w:szCs w:val="24"/>
        </w:rPr>
      </w:pPr>
      <w:r>
        <w:rPr>
          <w:rFonts w:hint="eastAsia" w:ascii="宋体" w:hAnsi="宋体"/>
          <w:sz w:val="24"/>
          <w:szCs w:val="24"/>
        </w:rPr>
        <w:t>交货日期：所有货物运抵现场并经双方开箱验收合格之日。</w:t>
      </w:r>
    </w:p>
    <w:p>
      <w:pPr>
        <w:spacing w:line="360" w:lineRule="auto"/>
        <w:ind w:firstLine="482"/>
        <w:rPr>
          <w:rFonts w:ascii="宋体" w:hAnsi="宋体"/>
          <w:b/>
          <w:sz w:val="24"/>
          <w:szCs w:val="24"/>
        </w:rPr>
      </w:pPr>
      <w:r>
        <w:rPr>
          <w:rFonts w:hint="eastAsia" w:ascii="宋体" w:hAnsi="宋体"/>
          <w:b/>
          <w:sz w:val="24"/>
          <w:szCs w:val="24"/>
        </w:rPr>
        <w:t>11.</w:t>
      </w:r>
      <w:r>
        <w:rPr>
          <w:rFonts w:ascii="宋体" w:hAnsi="宋体"/>
          <w:b/>
          <w:sz w:val="24"/>
          <w:szCs w:val="24"/>
        </w:rPr>
        <w:t>检验和验收</w:t>
      </w:r>
    </w:p>
    <w:p>
      <w:pPr>
        <w:spacing w:line="360" w:lineRule="auto"/>
        <w:ind w:firstLine="480"/>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开箱验收</w:t>
      </w:r>
    </w:p>
    <w:p>
      <w:pPr>
        <w:spacing w:line="360" w:lineRule="auto"/>
        <w:ind w:firstLine="480"/>
        <w:rPr>
          <w:rFonts w:hint="eastAsia" w:ascii="宋体" w:hAnsi="宋体" w:cs="宋体"/>
          <w:sz w:val="24"/>
          <w:szCs w:val="24"/>
        </w:rPr>
      </w:pPr>
      <w:r>
        <w:rPr>
          <w:rFonts w:hint="eastAsia" w:ascii="宋体" w:hAnsi="宋体"/>
          <w:sz w:val="24"/>
          <w:szCs w:val="24"/>
        </w:rPr>
        <w:t>11.1.1货物运抵现场后，双方应及时开箱验收，并制作验收记录，以确认与本合同约定的数量、型号等是否一致</w:t>
      </w:r>
      <w:r>
        <w:rPr>
          <w:rFonts w:hint="eastAsia" w:ascii="宋体" w:hAnsi="宋体" w:cs="宋体"/>
          <w:sz w:val="24"/>
          <w:szCs w:val="24"/>
        </w:rPr>
        <w:t>。</w:t>
      </w:r>
    </w:p>
    <w:p>
      <w:pPr>
        <w:spacing w:line="360" w:lineRule="auto"/>
        <w:ind w:firstLine="480"/>
        <w:rPr>
          <w:rFonts w:ascii="宋体" w:hAnsi="宋体"/>
          <w:sz w:val="24"/>
          <w:szCs w:val="24"/>
        </w:rPr>
      </w:pPr>
      <w:r>
        <w:rPr>
          <w:rFonts w:hint="eastAsia" w:ascii="宋体" w:hAnsi="宋体" w:cs="宋体"/>
          <w:sz w:val="24"/>
          <w:szCs w:val="24"/>
        </w:rPr>
        <w:t xml:space="preserve">11.1.2 </w:t>
      </w:r>
      <w:r>
        <w:rPr>
          <w:rFonts w:hint="eastAsia" w:ascii="宋体" w:hAnsi="宋体"/>
          <w:sz w:val="24"/>
          <w:szCs w:val="24"/>
        </w:rPr>
        <w:t>乙方</w:t>
      </w:r>
      <w:r>
        <w:rPr>
          <w:rFonts w:ascii="宋体" w:hAnsi="宋体"/>
          <w:sz w:val="24"/>
          <w:szCs w:val="24"/>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sz w:val="24"/>
          <w:szCs w:val="24"/>
        </w:rPr>
      </w:pPr>
      <w:r>
        <w:rPr>
          <w:rFonts w:hint="eastAsia" w:ascii="宋体" w:hAnsi="宋体"/>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sz w:val="24"/>
          <w:szCs w:val="24"/>
        </w:rPr>
      </w:pPr>
      <w:r>
        <w:rPr>
          <w:rFonts w:hint="eastAsia" w:ascii="宋体" w:hAnsi="宋体"/>
          <w:sz w:val="24"/>
          <w:szCs w:val="24"/>
        </w:rPr>
        <w:t>11.2  检验验收</w:t>
      </w:r>
    </w:p>
    <w:p>
      <w:pPr>
        <w:spacing w:line="360" w:lineRule="auto"/>
        <w:ind w:firstLine="480"/>
        <w:rPr>
          <w:rFonts w:hint="eastAsia" w:ascii="宋体" w:hAnsi="宋体"/>
          <w:sz w:val="24"/>
          <w:szCs w:val="24"/>
        </w:rPr>
      </w:pPr>
      <w:r>
        <w:rPr>
          <w:rFonts w:hint="eastAsia" w:ascii="宋体" w:hAnsi="宋体"/>
          <w:sz w:val="24"/>
          <w:szCs w:val="24"/>
        </w:rPr>
        <w:t>11.2.1交货完成后，双方应及时组织对货物检验验收。合同双方均须派人参加合同要求双方参加的试验、检验。</w:t>
      </w:r>
    </w:p>
    <w:p>
      <w:pPr>
        <w:spacing w:line="360" w:lineRule="auto"/>
        <w:ind w:firstLine="480"/>
        <w:rPr>
          <w:rFonts w:hint="eastAsia" w:ascii="宋体" w:hAnsi="宋体"/>
          <w:sz w:val="24"/>
          <w:szCs w:val="24"/>
        </w:rPr>
      </w:pPr>
      <w:r>
        <w:rPr>
          <w:rFonts w:hint="eastAsia" w:ascii="宋体" w:hAnsi="宋体"/>
          <w:sz w:val="24"/>
          <w:szCs w:val="24"/>
        </w:rPr>
        <w:t>11.2.2在具体实施合同规定的检验验收之前，乙方需提前提交相应的检测计划供甲方确认。</w:t>
      </w:r>
    </w:p>
    <w:p>
      <w:pPr>
        <w:spacing w:line="360" w:lineRule="auto"/>
        <w:ind w:firstLine="480"/>
        <w:rPr>
          <w:rFonts w:hint="eastAsia" w:ascii="宋体" w:hAnsi="宋体"/>
          <w:sz w:val="24"/>
          <w:szCs w:val="24"/>
        </w:rPr>
      </w:pPr>
      <w:r>
        <w:rPr>
          <w:rFonts w:hint="eastAsia" w:ascii="宋体" w:hAnsi="宋体"/>
          <w:sz w:val="24"/>
          <w:szCs w:val="24"/>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sz w:val="24"/>
          <w:szCs w:val="24"/>
        </w:rPr>
      </w:pPr>
      <w:r>
        <w:rPr>
          <w:rFonts w:hint="eastAsia" w:ascii="宋体" w:hAnsi="宋体"/>
          <w:sz w:val="24"/>
          <w:szCs w:val="24"/>
        </w:rPr>
        <w:t>11.2.4  检验测试出现全部或部分未达到本合同所约定的技术指标，甲方有权选择下列任一处理方式：</w:t>
      </w:r>
    </w:p>
    <w:p>
      <w:pPr>
        <w:spacing w:line="360" w:lineRule="auto"/>
        <w:ind w:firstLine="480"/>
        <w:rPr>
          <w:rFonts w:ascii="宋体" w:hAnsi="宋体"/>
          <w:sz w:val="24"/>
          <w:szCs w:val="24"/>
        </w:rPr>
      </w:pPr>
      <w:r>
        <w:rPr>
          <w:rFonts w:hint="eastAsia" w:ascii="宋体" w:hAnsi="宋体"/>
          <w:sz w:val="24"/>
          <w:szCs w:val="24"/>
        </w:rPr>
        <w:t>a.重新测试直至合格为止；</w:t>
      </w:r>
    </w:p>
    <w:p>
      <w:pPr>
        <w:spacing w:line="360" w:lineRule="auto"/>
        <w:ind w:firstLine="480"/>
        <w:rPr>
          <w:rFonts w:hint="eastAsia" w:ascii="宋体" w:hAnsi="宋体"/>
          <w:sz w:val="24"/>
          <w:szCs w:val="24"/>
        </w:rPr>
      </w:pPr>
      <w:r>
        <w:rPr>
          <w:rFonts w:hint="eastAsia" w:ascii="宋体" w:hAnsi="宋体"/>
          <w:sz w:val="24"/>
          <w:szCs w:val="24"/>
        </w:rPr>
        <w:t>b.要求乙方对货物进行免费更换，然后重新测试直至合格为止；</w:t>
      </w:r>
    </w:p>
    <w:p>
      <w:pPr>
        <w:spacing w:line="360" w:lineRule="auto"/>
        <w:ind w:firstLine="480"/>
        <w:rPr>
          <w:rFonts w:hint="eastAsia" w:ascii="宋体" w:hAnsi="宋体"/>
          <w:sz w:val="24"/>
          <w:szCs w:val="24"/>
        </w:rPr>
      </w:pPr>
      <w:r>
        <w:rPr>
          <w:rFonts w:hint="eastAsia" w:ascii="宋体" w:hAnsi="宋体"/>
          <w:sz w:val="24"/>
          <w:szCs w:val="24"/>
        </w:rPr>
        <w:t>无论选择何种方式，甲方因此而发生的因卖方原因引起的所有费用均由乙方负担。</w:t>
      </w:r>
    </w:p>
    <w:p>
      <w:pPr>
        <w:spacing w:line="360" w:lineRule="auto"/>
        <w:ind w:firstLine="480"/>
        <w:rPr>
          <w:rFonts w:hint="eastAsia" w:ascii="宋体" w:hAnsi="宋体"/>
          <w:sz w:val="24"/>
          <w:szCs w:val="24"/>
        </w:rPr>
      </w:pPr>
      <w:r>
        <w:rPr>
          <w:rFonts w:hint="eastAsia" w:ascii="宋体" w:hAnsi="宋体"/>
          <w:sz w:val="24"/>
          <w:szCs w:val="24"/>
        </w:rPr>
        <w:t>11.3  使用过程检验</w:t>
      </w:r>
    </w:p>
    <w:p>
      <w:pPr>
        <w:spacing w:line="360" w:lineRule="auto"/>
        <w:ind w:firstLine="480"/>
        <w:rPr>
          <w:rFonts w:hint="eastAsia" w:ascii="宋体" w:hAnsi="宋体"/>
          <w:sz w:val="24"/>
          <w:szCs w:val="24"/>
        </w:rPr>
      </w:pPr>
      <w:r>
        <w:rPr>
          <w:rFonts w:hint="eastAsia" w:ascii="宋体" w:hAnsi="宋体"/>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sz w:val="24"/>
          <w:szCs w:val="24"/>
        </w:rPr>
      </w:pPr>
      <w:r>
        <w:rPr>
          <w:rFonts w:hint="eastAsia" w:ascii="宋体" w:hAnsi="宋体"/>
          <w:sz w:val="24"/>
          <w:szCs w:val="24"/>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sz w:val="24"/>
          <w:szCs w:val="24"/>
        </w:rPr>
      </w:pPr>
      <w:r>
        <w:rPr>
          <w:rFonts w:hint="eastAsia" w:ascii="宋体" w:hAnsi="宋体"/>
          <w:b/>
          <w:sz w:val="24"/>
          <w:szCs w:val="24"/>
        </w:rPr>
        <w:t>12.</w:t>
      </w:r>
      <w:r>
        <w:rPr>
          <w:rFonts w:ascii="宋体" w:hAnsi="宋体"/>
          <w:b/>
          <w:sz w:val="24"/>
          <w:szCs w:val="24"/>
        </w:rPr>
        <w:t>付款条件</w:t>
      </w:r>
    </w:p>
    <w:p>
      <w:pPr>
        <w:spacing w:line="360" w:lineRule="auto"/>
        <w:ind w:firstLine="480"/>
        <w:rPr>
          <w:rFonts w:ascii="宋体" w:hAnsi="宋体"/>
          <w:sz w:val="24"/>
          <w:szCs w:val="24"/>
        </w:rPr>
      </w:pPr>
      <w:r>
        <w:rPr>
          <w:rFonts w:hint="eastAsia" w:ascii="宋体" w:hAnsi="宋体"/>
          <w:sz w:val="24"/>
          <w:szCs w:val="24"/>
        </w:rPr>
        <w:t>本合同条款下的付款方法和条件在“合同专用条款”中具体规定。</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3.履约保证金</w:t>
      </w:r>
    </w:p>
    <w:p>
      <w:pPr>
        <w:spacing w:line="360" w:lineRule="auto"/>
        <w:ind w:firstLine="480"/>
        <w:rPr>
          <w:rFonts w:ascii="宋体" w:hAnsi="宋体"/>
          <w:sz w:val="24"/>
          <w:szCs w:val="24"/>
        </w:rPr>
      </w:pPr>
      <w:r>
        <w:rPr>
          <w:rFonts w:hint="eastAsia" w:ascii="宋体" w:hAnsi="宋体"/>
          <w:sz w:val="24"/>
          <w:szCs w:val="24"/>
        </w:rPr>
        <w:t>13.1乙</w:t>
      </w:r>
      <w:r>
        <w:rPr>
          <w:rFonts w:ascii="宋体" w:hAnsi="宋体"/>
          <w:sz w:val="24"/>
          <w:szCs w:val="24"/>
        </w:rPr>
        <w:t>方应在合同签订后，按</w:t>
      </w:r>
      <w:r>
        <w:rPr>
          <w:rFonts w:hint="eastAsia" w:ascii="宋体" w:hAnsi="宋体"/>
          <w:sz w:val="24"/>
          <w:szCs w:val="24"/>
        </w:rPr>
        <w:t>合同专用条款的约定提交</w:t>
      </w:r>
      <w:r>
        <w:rPr>
          <w:rFonts w:ascii="宋体" w:hAnsi="宋体"/>
          <w:sz w:val="24"/>
          <w:szCs w:val="24"/>
        </w:rPr>
        <w:t>履约保证金。</w:t>
      </w:r>
    </w:p>
    <w:p>
      <w:pPr>
        <w:spacing w:line="360" w:lineRule="auto"/>
        <w:ind w:firstLine="480"/>
        <w:rPr>
          <w:rFonts w:ascii="宋体" w:hAnsi="宋体"/>
          <w:sz w:val="24"/>
          <w:szCs w:val="24"/>
        </w:rPr>
      </w:pPr>
      <w:r>
        <w:rPr>
          <w:rFonts w:hint="eastAsia" w:ascii="宋体" w:hAnsi="宋体"/>
          <w:sz w:val="24"/>
          <w:szCs w:val="24"/>
        </w:rPr>
        <w:t>13.2</w:t>
      </w:r>
      <w:r>
        <w:rPr>
          <w:rFonts w:ascii="宋体" w:hAnsi="宋体"/>
          <w:sz w:val="24"/>
          <w:szCs w:val="24"/>
        </w:rPr>
        <w:t>履约保证金用于补偿</w:t>
      </w:r>
      <w:r>
        <w:rPr>
          <w:rFonts w:hint="eastAsia" w:ascii="宋体" w:hAnsi="宋体"/>
          <w:sz w:val="24"/>
          <w:szCs w:val="24"/>
        </w:rPr>
        <w:t>甲方</w:t>
      </w:r>
      <w:r>
        <w:rPr>
          <w:rFonts w:ascii="宋体" w:hAnsi="宋体"/>
          <w:sz w:val="24"/>
          <w:szCs w:val="24"/>
        </w:rPr>
        <w:t>因卖方不能履行其合同义务而蒙受的损失。</w:t>
      </w:r>
    </w:p>
    <w:p>
      <w:pPr>
        <w:spacing w:line="360" w:lineRule="auto"/>
        <w:ind w:firstLine="480"/>
        <w:rPr>
          <w:rFonts w:ascii="宋体" w:hAnsi="宋体"/>
          <w:sz w:val="24"/>
          <w:szCs w:val="24"/>
        </w:rPr>
      </w:pPr>
      <w:r>
        <w:rPr>
          <w:rFonts w:hint="eastAsia" w:ascii="宋体" w:hAnsi="宋体"/>
          <w:sz w:val="24"/>
          <w:szCs w:val="24"/>
        </w:rPr>
        <w:t>13.3</w:t>
      </w:r>
      <w:r>
        <w:rPr>
          <w:rFonts w:ascii="宋体" w:hAnsi="宋体"/>
          <w:sz w:val="24"/>
          <w:szCs w:val="24"/>
        </w:rPr>
        <w:t>履约保证金应使用本合同货币，按下述方式之一提交</w:t>
      </w:r>
      <w:r>
        <w:rPr>
          <w:rFonts w:hint="eastAsia" w:ascii="宋体" w:hAnsi="宋体"/>
          <w:sz w:val="24"/>
          <w:szCs w:val="24"/>
        </w:rPr>
        <w:t>（磋商文件中另有约定的除外）</w:t>
      </w:r>
      <w:r>
        <w:rPr>
          <w:rFonts w:ascii="宋体" w:hAnsi="宋体"/>
          <w:sz w:val="24"/>
          <w:szCs w:val="24"/>
        </w:rPr>
        <w:t>：</w:t>
      </w:r>
    </w:p>
    <w:p>
      <w:pPr>
        <w:spacing w:line="360" w:lineRule="auto"/>
        <w:ind w:firstLine="480"/>
        <w:rPr>
          <w:rFonts w:ascii="宋体" w:hAnsi="宋体"/>
          <w:sz w:val="24"/>
          <w:szCs w:val="24"/>
        </w:rPr>
      </w:pPr>
      <w:r>
        <w:rPr>
          <w:rFonts w:hint="eastAsia" w:ascii="宋体" w:hAnsi="宋体"/>
          <w:sz w:val="24"/>
          <w:szCs w:val="24"/>
        </w:rPr>
        <w:t>13.3.1甲方</w:t>
      </w:r>
      <w:r>
        <w:rPr>
          <w:rFonts w:ascii="宋体" w:hAnsi="宋体"/>
          <w:sz w:val="24"/>
          <w:szCs w:val="24"/>
        </w:rPr>
        <w:t>可接受的在中华人民共和国注册和营业的银行</w:t>
      </w:r>
      <w:r>
        <w:rPr>
          <w:rFonts w:hint="eastAsia" w:ascii="宋体" w:hAnsi="宋体"/>
          <w:sz w:val="24"/>
          <w:szCs w:val="24"/>
        </w:rPr>
        <w:t>出具的履约保函；</w:t>
      </w:r>
      <w:r>
        <w:rPr>
          <w:rFonts w:ascii="宋体" w:hAnsi="宋体"/>
          <w:sz w:val="24"/>
          <w:szCs w:val="24"/>
        </w:rPr>
        <w:t xml:space="preserve"> </w:t>
      </w:r>
    </w:p>
    <w:p>
      <w:pPr>
        <w:spacing w:line="360" w:lineRule="auto"/>
        <w:ind w:firstLine="480"/>
        <w:rPr>
          <w:rFonts w:ascii="宋体" w:hAnsi="宋体"/>
          <w:sz w:val="24"/>
          <w:szCs w:val="24"/>
        </w:rPr>
      </w:pPr>
      <w:r>
        <w:rPr>
          <w:rFonts w:hint="eastAsia" w:ascii="宋体" w:hAnsi="宋体"/>
          <w:sz w:val="24"/>
          <w:szCs w:val="24"/>
        </w:rPr>
        <w:t>13.3.2</w:t>
      </w:r>
      <w:r>
        <w:rPr>
          <w:rFonts w:ascii="宋体" w:hAnsi="宋体"/>
          <w:sz w:val="24"/>
          <w:szCs w:val="24"/>
        </w:rPr>
        <w:t xml:space="preserve"> 支票、汇票或现金。</w:t>
      </w:r>
    </w:p>
    <w:p>
      <w:pPr>
        <w:spacing w:line="360" w:lineRule="auto"/>
        <w:ind w:firstLine="480"/>
        <w:rPr>
          <w:rFonts w:ascii="宋体" w:hAnsi="宋体"/>
          <w:sz w:val="24"/>
          <w:szCs w:val="24"/>
        </w:rPr>
      </w:pPr>
      <w:r>
        <w:rPr>
          <w:rFonts w:hint="eastAsia" w:ascii="宋体" w:hAnsi="宋体"/>
          <w:sz w:val="24"/>
          <w:szCs w:val="24"/>
        </w:rPr>
        <w:t>13.4乙</w:t>
      </w:r>
      <w:r>
        <w:rPr>
          <w:rFonts w:ascii="宋体" w:hAnsi="宋体"/>
          <w:sz w:val="24"/>
          <w:szCs w:val="24"/>
        </w:rPr>
        <w:t>方未能按合同规定履行其义务，</w:t>
      </w:r>
      <w:r>
        <w:rPr>
          <w:rFonts w:hint="eastAsia" w:ascii="宋体" w:hAnsi="宋体"/>
          <w:sz w:val="24"/>
          <w:szCs w:val="24"/>
        </w:rPr>
        <w:t>甲方</w:t>
      </w:r>
      <w:r>
        <w:rPr>
          <w:rFonts w:ascii="宋体" w:hAnsi="宋体"/>
          <w:sz w:val="24"/>
          <w:szCs w:val="24"/>
        </w:rPr>
        <w:t>有权从履约保证金中取得补偿。</w:t>
      </w:r>
      <w:r>
        <w:rPr>
          <w:rFonts w:hint="eastAsia" w:ascii="宋体" w:hAnsi="宋体"/>
          <w:sz w:val="24"/>
          <w:szCs w:val="24"/>
        </w:rPr>
        <w:t>货物验收合格后</w:t>
      </w:r>
      <w:r>
        <w:rPr>
          <w:rFonts w:ascii="宋体" w:hAnsi="宋体"/>
          <w:sz w:val="24"/>
          <w:szCs w:val="24"/>
        </w:rPr>
        <w:t>，</w:t>
      </w:r>
      <w:r>
        <w:rPr>
          <w:rFonts w:hint="eastAsia" w:ascii="宋体" w:hAnsi="宋体"/>
          <w:sz w:val="24"/>
          <w:szCs w:val="24"/>
        </w:rPr>
        <w:t>甲方</w:t>
      </w:r>
      <w:r>
        <w:rPr>
          <w:rFonts w:ascii="宋体" w:hAnsi="宋体"/>
          <w:sz w:val="24"/>
          <w:szCs w:val="24"/>
        </w:rPr>
        <w:t>将履约保证金退还</w:t>
      </w:r>
      <w:r>
        <w:rPr>
          <w:rFonts w:hint="eastAsia" w:ascii="宋体" w:hAnsi="宋体"/>
          <w:sz w:val="24"/>
          <w:szCs w:val="24"/>
        </w:rPr>
        <w:t>乙方或转为质量保证金</w:t>
      </w:r>
      <w:r>
        <w:rPr>
          <w:rFonts w:ascii="宋体" w:hAnsi="宋体"/>
          <w:sz w:val="24"/>
          <w:szCs w:val="24"/>
        </w:rPr>
        <w:t>。</w:t>
      </w:r>
    </w:p>
    <w:p>
      <w:pPr>
        <w:spacing w:line="360" w:lineRule="auto"/>
        <w:ind w:firstLine="482"/>
        <w:rPr>
          <w:rFonts w:ascii="宋体" w:hAnsi="宋体"/>
          <w:b/>
          <w:sz w:val="24"/>
          <w:szCs w:val="24"/>
        </w:rPr>
      </w:pPr>
      <w:r>
        <w:rPr>
          <w:rFonts w:hint="eastAsia" w:ascii="宋体" w:hAnsi="宋体"/>
          <w:b/>
          <w:sz w:val="24"/>
          <w:szCs w:val="24"/>
        </w:rPr>
        <w:t>14.</w:t>
      </w:r>
      <w:r>
        <w:rPr>
          <w:rFonts w:ascii="宋体" w:hAnsi="宋体"/>
          <w:b/>
          <w:sz w:val="24"/>
          <w:szCs w:val="24"/>
        </w:rPr>
        <w:t>索赔</w:t>
      </w:r>
    </w:p>
    <w:p>
      <w:pPr>
        <w:spacing w:line="360" w:lineRule="auto"/>
        <w:ind w:firstLine="480"/>
        <w:rPr>
          <w:rFonts w:ascii="宋体" w:hAnsi="宋体"/>
          <w:sz w:val="24"/>
          <w:szCs w:val="24"/>
        </w:rPr>
      </w:pPr>
      <w:r>
        <w:rPr>
          <w:rFonts w:hint="eastAsia" w:ascii="宋体" w:hAnsi="宋体"/>
          <w:sz w:val="24"/>
          <w:szCs w:val="24"/>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sz w:val="24"/>
          <w:szCs w:val="24"/>
        </w:rPr>
      </w:pPr>
      <w:r>
        <w:rPr>
          <w:rFonts w:hint="eastAsia" w:ascii="宋体" w:hAnsi="宋体"/>
          <w:sz w:val="24"/>
          <w:szCs w:val="24"/>
        </w:rPr>
        <w:t>14.2在履约保证期和检验期内，乙方对甲方提出的索赔负有责任，乙方应按照甲方同意的下列一种或多种方式解决索赔事宜：</w:t>
      </w:r>
    </w:p>
    <w:p>
      <w:pPr>
        <w:spacing w:line="360" w:lineRule="auto"/>
        <w:ind w:firstLine="480"/>
        <w:rPr>
          <w:rFonts w:ascii="宋体" w:hAnsi="宋体"/>
          <w:sz w:val="24"/>
          <w:szCs w:val="24"/>
        </w:rPr>
      </w:pPr>
      <w:r>
        <w:rPr>
          <w:rFonts w:hint="eastAsia" w:ascii="宋体" w:hAnsi="宋体"/>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sz w:val="24"/>
          <w:szCs w:val="24"/>
        </w:rPr>
      </w:pPr>
      <w:r>
        <w:rPr>
          <w:rFonts w:hint="eastAsia" w:ascii="宋体" w:hAnsi="宋体"/>
          <w:sz w:val="24"/>
          <w:szCs w:val="24"/>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sz w:val="24"/>
          <w:szCs w:val="24"/>
        </w:rPr>
      </w:pPr>
      <w:r>
        <w:rPr>
          <w:rFonts w:hint="eastAsia" w:ascii="宋体" w:hAnsi="宋体"/>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sz w:val="24"/>
          <w:szCs w:val="24"/>
        </w:rPr>
      </w:pPr>
      <w:r>
        <w:rPr>
          <w:rFonts w:hint="eastAsia" w:ascii="宋体" w:hAnsi="宋体"/>
          <w:sz w:val="24"/>
          <w:szCs w:val="24"/>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迟延交货</w:t>
      </w:r>
    </w:p>
    <w:p>
      <w:pPr>
        <w:spacing w:line="360" w:lineRule="auto"/>
        <w:ind w:firstLine="480"/>
        <w:rPr>
          <w:rFonts w:ascii="宋体" w:hAnsi="宋体"/>
          <w:sz w:val="24"/>
          <w:szCs w:val="24"/>
        </w:rPr>
      </w:pPr>
      <w:r>
        <w:rPr>
          <w:rFonts w:hint="eastAsia" w:ascii="宋体" w:hAnsi="宋体"/>
          <w:sz w:val="24"/>
          <w:szCs w:val="24"/>
        </w:rPr>
        <w:t>15.1 乙</w:t>
      </w:r>
      <w:r>
        <w:rPr>
          <w:rFonts w:ascii="宋体" w:hAnsi="宋体"/>
          <w:sz w:val="24"/>
          <w:szCs w:val="24"/>
        </w:rPr>
        <w:t>方应按照</w:t>
      </w:r>
      <w:r>
        <w:rPr>
          <w:rFonts w:hint="eastAsia" w:ascii="宋体" w:hAnsi="宋体"/>
          <w:sz w:val="24"/>
          <w:szCs w:val="24"/>
        </w:rPr>
        <w:t>合同约定的</w:t>
      </w:r>
      <w:r>
        <w:rPr>
          <w:rFonts w:ascii="宋体" w:hAnsi="宋体"/>
          <w:sz w:val="24"/>
          <w:szCs w:val="24"/>
        </w:rPr>
        <w:t>时间交货和提供服务。</w:t>
      </w:r>
    </w:p>
    <w:p>
      <w:pPr>
        <w:spacing w:line="360" w:lineRule="auto"/>
        <w:ind w:firstLine="480"/>
        <w:rPr>
          <w:rFonts w:ascii="宋体" w:hAnsi="宋体"/>
          <w:sz w:val="24"/>
          <w:szCs w:val="24"/>
        </w:rPr>
      </w:pPr>
      <w:r>
        <w:rPr>
          <w:rFonts w:hint="eastAsia" w:ascii="宋体" w:hAnsi="宋体"/>
          <w:sz w:val="24"/>
          <w:szCs w:val="24"/>
        </w:rPr>
        <w:t>15.2 除不可抗力因素外，乙</w:t>
      </w:r>
      <w:r>
        <w:rPr>
          <w:rFonts w:ascii="宋体" w:hAnsi="宋体"/>
          <w:sz w:val="24"/>
          <w:szCs w:val="24"/>
        </w:rPr>
        <w:t>方迟延交货，</w:t>
      </w:r>
      <w:r>
        <w:rPr>
          <w:rFonts w:hint="eastAsia" w:ascii="宋体" w:hAnsi="宋体"/>
          <w:sz w:val="24"/>
          <w:szCs w:val="24"/>
        </w:rPr>
        <w:t>甲方</w:t>
      </w:r>
      <w:r>
        <w:rPr>
          <w:rFonts w:ascii="宋体" w:hAnsi="宋体"/>
          <w:sz w:val="24"/>
          <w:szCs w:val="24"/>
        </w:rPr>
        <w:t>有权提出违约损失赔偿或解除合同。</w:t>
      </w:r>
    </w:p>
    <w:p>
      <w:pPr>
        <w:spacing w:line="360" w:lineRule="auto"/>
        <w:ind w:firstLine="480"/>
        <w:rPr>
          <w:rFonts w:ascii="宋体" w:hAnsi="宋体"/>
          <w:sz w:val="24"/>
          <w:szCs w:val="24"/>
        </w:rPr>
      </w:pPr>
      <w:r>
        <w:rPr>
          <w:rFonts w:hint="eastAsia" w:ascii="宋体" w:hAnsi="宋体"/>
          <w:sz w:val="24"/>
          <w:szCs w:val="24"/>
        </w:rPr>
        <w:t>15.3</w:t>
      </w:r>
      <w:r>
        <w:rPr>
          <w:rFonts w:ascii="宋体" w:hAnsi="宋体"/>
          <w:sz w:val="24"/>
          <w:szCs w:val="24"/>
        </w:rPr>
        <w:t>在履行合同过程中，</w:t>
      </w:r>
      <w:r>
        <w:rPr>
          <w:rFonts w:hint="eastAsia" w:ascii="宋体" w:hAnsi="宋体"/>
          <w:sz w:val="24"/>
          <w:szCs w:val="24"/>
        </w:rPr>
        <w:t>乙</w:t>
      </w:r>
      <w:r>
        <w:rPr>
          <w:rFonts w:ascii="宋体" w:hAnsi="宋体"/>
          <w:sz w:val="24"/>
          <w:szCs w:val="24"/>
        </w:rPr>
        <w:t>方遇到不能按时交货和提供服务的情况，应及时以书面形式将不能按时交货的理由、预期延误时间通知</w:t>
      </w:r>
      <w:r>
        <w:rPr>
          <w:rFonts w:hint="eastAsia" w:ascii="宋体" w:hAnsi="宋体"/>
          <w:sz w:val="24"/>
          <w:szCs w:val="24"/>
        </w:rPr>
        <w:t>甲方</w:t>
      </w:r>
      <w:r>
        <w:rPr>
          <w:rFonts w:ascii="宋体" w:hAnsi="宋体"/>
          <w:sz w:val="24"/>
          <w:szCs w:val="24"/>
        </w:rPr>
        <w:t>。</w:t>
      </w:r>
      <w:r>
        <w:rPr>
          <w:rFonts w:hint="eastAsia" w:ascii="宋体" w:hAnsi="宋体"/>
          <w:sz w:val="24"/>
          <w:szCs w:val="24"/>
        </w:rPr>
        <w:t>甲方</w:t>
      </w:r>
      <w:r>
        <w:rPr>
          <w:rFonts w:ascii="宋体" w:hAnsi="宋体"/>
          <w:sz w:val="24"/>
          <w:szCs w:val="24"/>
        </w:rPr>
        <w:t>收到</w:t>
      </w:r>
      <w:r>
        <w:rPr>
          <w:rFonts w:hint="eastAsia" w:ascii="宋体" w:hAnsi="宋体"/>
          <w:sz w:val="24"/>
          <w:szCs w:val="24"/>
        </w:rPr>
        <w:t>乙</w:t>
      </w:r>
      <w:r>
        <w:rPr>
          <w:rFonts w:ascii="宋体" w:hAnsi="宋体"/>
          <w:sz w:val="24"/>
          <w:szCs w:val="24"/>
        </w:rPr>
        <w:t>方通知后，认为其理由正当的，可酌情延长交货时间。</w:t>
      </w:r>
    </w:p>
    <w:p>
      <w:pPr>
        <w:spacing w:line="360" w:lineRule="auto"/>
        <w:ind w:firstLine="482"/>
        <w:rPr>
          <w:rFonts w:ascii="宋体" w:hAnsi="宋体"/>
          <w:b/>
          <w:sz w:val="24"/>
          <w:szCs w:val="24"/>
        </w:rPr>
      </w:pPr>
      <w:r>
        <w:rPr>
          <w:rFonts w:hint="eastAsia" w:ascii="宋体" w:hAnsi="宋体"/>
          <w:b/>
          <w:sz w:val="24"/>
          <w:szCs w:val="24"/>
        </w:rPr>
        <w:t>16.</w:t>
      </w:r>
      <w:r>
        <w:rPr>
          <w:rFonts w:ascii="宋体" w:hAnsi="宋体"/>
          <w:b/>
          <w:sz w:val="24"/>
          <w:szCs w:val="24"/>
        </w:rPr>
        <w:t>违约赔偿</w:t>
      </w:r>
    </w:p>
    <w:p>
      <w:pPr>
        <w:spacing w:line="360" w:lineRule="auto"/>
        <w:ind w:firstLine="480"/>
        <w:rPr>
          <w:rFonts w:ascii="宋体" w:hAnsi="宋体"/>
          <w:sz w:val="24"/>
          <w:szCs w:val="24"/>
        </w:rPr>
      </w:pPr>
      <w:r>
        <w:rPr>
          <w:rFonts w:ascii="宋体" w:hAnsi="宋体"/>
          <w:sz w:val="24"/>
          <w:szCs w:val="24"/>
        </w:rPr>
        <w:t>除</w:t>
      </w:r>
      <w:r>
        <w:rPr>
          <w:rFonts w:hint="eastAsia" w:ascii="宋体" w:hAnsi="宋体"/>
          <w:sz w:val="24"/>
          <w:szCs w:val="24"/>
        </w:rPr>
        <w:t>不可抗力因素外，乙</w:t>
      </w:r>
      <w:r>
        <w:rPr>
          <w:rFonts w:ascii="宋体" w:hAnsi="宋体"/>
          <w:sz w:val="24"/>
          <w:szCs w:val="24"/>
        </w:rPr>
        <w:t>方没有按照合同规定的时间交货和提供服务，</w:t>
      </w:r>
      <w:r>
        <w:rPr>
          <w:rFonts w:hint="eastAsia" w:ascii="宋体" w:hAnsi="宋体"/>
          <w:sz w:val="24"/>
          <w:szCs w:val="24"/>
        </w:rPr>
        <w:t>甲方</w:t>
      </w:r>
      <w:r>
        <w:rPr>
          <w:rFonts w:ascii="宋体" w:hAnsi="宋体"/>
          <w:sz w:val="24"/>
          <w:szCs w:val="24"/>
        </w:rPr>
        <w:t>可要求</w:t>
      </w:r>
      <w:r>
        <w:rPr>
          <w:rFonts w:hint="eastAsia" w:ascii="宋体" w:hAnsi="宋体"/>
          <w:sz w:val="24"/>
          <w:szCs w:val="24"/>
        </w:rPr>
        <w:t>乙</w:t>
      </w:r>
      <w:r>
        <w:rPr>
          <w:rFonts w:ascii="宋体" w:hAnsi="宋体"/>
          <w:sz w:val="24"/>
          <w:szCs w:val="24"/>
        </w:rPr>
        <w:t>方支付违约金。违约金每</w:t>
      </w:r>
      <w:r>
        <w:rPr>
          <w:rFonts w:hint="eastAsia" w:ascii="宋体" w:hAnsi="宋体"/>
          <w:sz w:val="24"/>
          <w:szCs w:val="24"/>
        </w:rPr>
        <w:t>日</w:t>
      </w:r>
      <w:r>
        <w:rPr>
          <w:rFonts w:ascii="宋体" w:hAnsi="宋体"/>
          <w:sz w:val="24"/>
          <w:szCs w:val="24"/>
        </w:rPr>
        <w:t>按</w:t>
      </w:r>
      <w:r>
        <w:rPr>
          <w:rFonts w:hint="eastAsia" w:ascii="宋体" w:hAnsi="宋体"/>
          <w:sz w:val="24"/>
          <w:szCs w:val="24"/>
        </w:rPr>
        <w:t>合同总价款</w:t>
      </w:r>
      <w:r>
        <w:rPr>
          <w:rFonts w:ascii="宋体" w:hAnsi="宋体"/>
          <w:sz w:val="24"/>
          <w:szCs w:val="24"/>
        </w:rPr>
        <w:t>的</w:t>
      </w:r>
      <w:r>
        <w:rPr>
          <w:rFonts w:hint="eastAsia" w:ascii="宋体" w:hAnsi="宋体"/>
          <w:sz w:val="24"/>
          <w:szCs w:val="24"/>
        </w:rPr>
        <w:t>千分之五</w:t>
      </w:r>
      <w:r>
        <w:rPr>
          <w:rFonts w:ascii="宋体" w:hAnsi="宋体"/>
          <w:sz w:val="24"/>
          <w:szCs w:val="24"/>
        </w:rPr>
        <w:t>计收。</w:t>
      </w:r>
    </w:p>
    <w:p>
      <w:pPr>
        <w:spacing w:line="360" w:lineRule="auto"/>
        <w:ind w:firstLine="482"/>
        <w:rPr>
          <w:rFonts w:ascii="宋体" w:hAnsi="宋体"/>
          <w:b/>
          <w:sz w:val="24"/>
          <w:szCs w:val="24"/>
        </w:rPr>
      </w:pPr>
      <w:r>
        <w:rPr>
          <w:rFonts w:hint="eastAsia" w:ascii="宋体" w:hAnsi="宋体"/>
          <w:b/>
          <w:sz w:val="24"/>
          <w:szCs w:val="24"/>
        </w:rPr>
        <w:t>17.</w:t>
      </w:r>
      <w:r>
        <w:rPr>
          <w:rFonts w:ascii="宋体" w:hAnsi="宋体"/>
          <w:b/>
          <w:sz w:val="24"/>
          <w:szCs w:val="24"/>
        </w:rPr>
        <w:t>不可抗力</w:t>
      </w:r>
    </w:p>
    <w:p>
      <w:pPr>
        <w:spacing w:line="360" w:lineRule="auto"/>
        <w:ind w:firstLine="480"/>
        <w:rPr>
          <w:rFonts w:ascii="宋体" w:hAnsi="宋体"/>
          <w:sz w:val="24"/>
          <w:szCs w:val="24"/>
        </w:rPr>
      </w:pPr>
      <w:r>
        <w:rPr>
          <w:rFonts w:hint="eastAsia" w:ascii="宋体" w:hAnsi="宋体"/>
          <w:sz w:val="24"/>
          <w:szCs w:val="24"/>
        </w:rPr>
        <w:t>17.1.</w:t>
      </w:r>
      <w:r>
        <w:rPr>
          <w:rFonts w:ascii="宋体" w:hAnsi="宋体"/>
          <w:sz w:val="24"/>
          <w:szCs w:val="24"/>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sz w:val="24"/>
          <w:szCs w:val="24"/>
        </w:rPr>
      </w:pPr>
      <w:r>
        <w:rPr>
          <w:rFonts w:hint="eastAsia" w:ascii="宋体" w:hAnsi="宋体"/>
          <w:sz w:val="24"/>
          <w:szCs w:val="24"/>
        </w:rPr>
        <w:t>17.2</w:t>
      </w:r>
      <w:r>
        <w:rPr>
          <w:rFonts w:ascii="宋体" w:hAnsi="宋体"/>
          <w:sz w:val="24"/>
          <w:szCs w:val="24"/>
        </w:rPr>
        <w:t>受事故影响的一方应在不可抗力的事故发生后</w:t>
      </w:r>
      <w:r>
        <w:rPr>
          <w:rFonts w:hint="eastAsia" w:ascii="宋体" w:hAnsi="宋体"/>
          <w:sz w:val="24"/>
          <w:szCs w:val="24"/>
        </w:rPr>
        <w:t>以</w:t>
      </w:r>
      <w:r>
        <w:rPr>
          <w:rFonts w:ascii="宋体" w:hAnsi="宋体"/>
          <w:sz w:val="24"/>
          <w:szCs w:val="24"/>
        </w:rPr>
        <w:t>书面形式通知另一方。</w:t>
      </w:r>
    </w:p>
    <w:p>
      <w:pPr>
        <w:spacing w:line="360" w:lineRule="auto"/>
        <w:ind w:firstLine="480"/>
        <w:rPr>
          <w:rFonts w:ascii="宋体" w:hAnsi="宋体"/>
          <w:sz w:val="24"/>
          <w:szCs w:val="24"/>
        </w:rPr>
      </w:pPr>
      <w:r>
        <w:rPr>
          <w:rFonts w:hint="eastAsia" w:ascii="宋体" w:hAnsi="宋体"/>
          <w:sz w:val="24"/>
          <w:szCs w:val="24"/>
        </w:rPr>
        <w:t>17.3</w:t>
      </w:r>
      <w:r>
        <w:rPr>
          <w:rFonts w:ascii="宋体" w:hAnsi="宋体"/>
          <w:sz w:val="24"/>
          <w:szCs w:val="24"/>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sz w:val="24"/>
          <w:szCs w:val="24"/>
        </w:rPr>
      </w:pPr>
      <w:r>
        <w:rPr>
          <w:rFonts w:hint="eastAsia" w:ascii="宋体" w:hAnsi="宋体"/>
          <w:b/>
          <w:sz w:val="24"/>
          <w:szCs w:val="24"/>
        </w:rPr>
        <w:t>18.</w:t>
      </w:r>
      <w:r>
        <w:rPr>
          <w:rFonts w:ascii="宋体" w:hAnsi="宋体"/>
          <w:b/>
          <w:sz w:val="24"/>
          <w:szCs w:val="24"/>
        </w:rPr>
        <w:t>税费</w:t>
      </w:r>
    </w:p>
    <w:p>
      <w:pPr>
        <w:spacing w:line="360" w:lineRule="auto"/>
        <w:ind w:firstLine="480"/>
        <w:rPr>
          <w:rFonts w:ascii="宋体" w:hAnsi="宋体"/>
          <w:sz w:val="24"/>
          <w:szCs w:val="24"/>
        </w:rPr>
      </w:pPr>
      <w:r>
        <w:rPr>
          <w:rFonts w:ascii="宋体" w:hAnsi="宋体"/>
          <w:sz w:val="24"/>
          <w:szCs w:val="24"/>
        </w:rPr>
        <w:t>与本合同有关的一切税费均</w:t>
      </w:r>
      <w:r>
        <w:rPr>
          <w:rFonts w:hint="eastAsia" w:ascii="宋体" w:hAnsi="宋体"/>
          <w:sz w:val="24"/>
          <w:szCs w:val="24"/>
        </w:rPr>
        <w:t>由乙方承担</w:t>
      </w:r>
      <w:r>
        <w:rPr>
          <w:rFonts w:ascii="宋体" w:hAnsi="宋体"/>
          <w:sz w:val="24"/>
          <w:szCs w:val="24"/>
        </w:rPr>
        <w:t>。</w:t>
      </w:r>
    </w:p>
    <w:p>
      <w:pPr>
        <w:spacing w:line="360" w:lineRule="auto"/>
        <w:ind w:firstLine="482"/>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pPr>
        <w:spacing w:line="360" w:lineRule="auto"/>
        <w:ind w:firstLine="480"/>
        <w:rPr>
          <w:rFonts w:hint="eastAsia" w:ascii="宋体" w:hAnsi="宋体"/>
          <w:sz w:val="24"/>
          <w:szCs w:val="24"/>
        </w:rPr>
      </w:pPr>
      <w:r>
        <w:rPr>
          <w:rFonts w:hint="eastAsia" w:ascii="宋体" w:hAnsi="宋体"/>
          <w:sz w:val="24"/>
          <w:szCs w:val="24"/>
        </w:rPr>
        <w:t>19.1甲方和乙方由于本合同的履行而发生任何争议时，双方可先通过协商解决。</w:t>
      </w:r>
    </w:p>
    <w:p>
      <w:pPr>
        <w:spacing w:line="360" w:lineRule="auto"/>
        <w:ind w:firstLine="480"/>
        <w:rPr>
          <w:rFonts w:ascii="宋体" w:hAnsi="宋体"/>
          <w:sz w:val="24"/>
          <w:szCs w:val="24"/>
        </w:rPr>
      </w:pPr>
      <w:r>
        <w:rPr>
          <w:rFonts w:hint="eastAsia" w:ascii="宋体" w:hAnsi="宋体"/>
          <w:sz w:val="24"/>
          <w:szCs w:val="24"/>
        </w:rPr>
        <w:t>19.2任何一方不愿通过协商或通过协商仍不能解决争议，则双方中任何一方均应向甲方所在地人民法院起诉。</w:t>
      </w:r>
    </w:p>
    <w:p>
      <w:pPr>
        <w:spacing w:line="360" w:lineRule="auto"/>
        <w:ind w:firstLine="482"/>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pPr>
        <w:spacing w:line="360" w:lineRule="auto"/>
        <w:ind w:firstLine="480"/>
        <w:rPr>
          <w:rFonts w:ascii="宋体" w:hAnsi="宋体"/>
          <w:sz w:val="24"/>
          <w:szCs w:val="24"/>
        </w:rPr>
      </w:pPr>
      <w:r>
        <w:rPr>
          <w:rFonts w:hint="eastAsia" w:ascii="宋体" w:hAnsi="宋体"/>
          <w:sz w:val="24"/>
          <w:szCs w:val="24"/>
        </w:rPr>
        <w:t>20.1出现下列情形之一的</w:t>
      </w:r>
      <w:r>
        <w:rPr>
          <w:rFonts w:ascii="宋体" w:hAnsi="宋体"/>
          <w:sz w:val="24"/>
          <w:szCs w:val="24"/>
        </w:rPr>
        <w:t>，</w:t>
      </w:r>
      <w:r>
        <w:rPr>
          <w:rFonts w:hint="eastAsia" w:ascii="宋体" w:hAnsi="宋体"/>
          <w:sz w:val="24"/>
          <w:szCs w:val="24"/>
        </w:rPr>
        <w:t>视为乙方违约。甲方</w:t>
      </w:r>
      <w:r>
        <w:rPr>
          <w:rFonts w:ascii="宋体" w:hAnsi="宋体"/>
          <w:sz w:val="24"/>
          <w:szCs w:val="24"/>
        </w:rPr>
        <w:t>可向</w:t>
      </w:r>
      <w:r>
        <w:rPr>
          <w:rFonts w:hint="eastAsia" w:ascii="宋体" w:hAnsi="宋体"/>
          <w:sz w:val="24"/>
          <w:szCs w:val="24"/>
        </w:rPr>
        <w:t>乙</w:t>
      </w:r>
      <w:r>
        <w:rPr>
          <w:rFonts w:ascii="宋体" w:hAnsi="宋体"/>
          <w:sz w:val="24"/>
          <w:szCs w:val="24"/>
        </w:rPr>
        <w:t>方发出书面通知，部分或全部终止合同</w:t>
      </w:r>
      <w:r>
        <w:rPr>
          <w:rFonts w:hint="eastAsia" w:ascii="宋体" w:hAnsi="宋体"/>
          <w:sz w:val="24"/>
          <w:szCs w:val="24"/>
        </w:rPr>
        <w:t>，</w:t>
      </w:r>
      <w:r>
        <w:rPr>
          <w:rFonts w:ascii="宋体" w:hAnsi="宋体"/>
          <w:sz w:val="24"/>
          <w:szCs w:val="24"/>
        </w:rPr>
        <w:t>同时保留向</w:t>
      </w:r>
      <w:r>
        <w:rPr>
          <w:rFonts w:hint="eastAsia" w:ascii="宋体" w:hAnsi="宋体"/>
          <w:sz w:val="24"/>
          <w:szCs w:val="24"/>
        </w:rPr>
        <w:t>乙</w:t>
      </w:r>
      <w:r>
        <w:rPr>
          <w:rFonts w:ascii="宋体" w:hAnsi="宋体"/>
          <w:sz w:val="24"/>
          <w:szCs w:val="24"/>
        </w:rPr>
        <w:t>方</w:t>
      </w:r>
      <w:r>
        <w:rPr>
          <w:rFonts w:hint="eastAsia" w:ascii="宋体" w:hAnsi="宋体"/>
          <w:sz w:val="24"/>
          <w:szCs w:val="24"/>
        </w:rPr>
        <w:t>索赔</w:t>
      </w:r>
      <w:r>
        <w:rPr>
          <w:rFonts w:ascii="宋体" w:hAnsi="宋体"/>
          <w:sz w:val="24"/>
          <w:szCs w:val="24"/>
        </w:rPr>
        <w:t>的权利。</w:t>
      </w:r>
    </w:p>
    <w:p>
      <w:pPr>
        <w:spacing w:line="360" w:lineRule="auto"/>
        <w:ind w:firstLine="480"/>
        <w:rPr>
          <w:rFonts w:ascii="宋体" w:hAnsi="宋体"/>
          <w:sz w:val="24"/>
          <w:szCs w:val="24"/>
        </w:rPr>
      </w:pPr>
      <w:r>
        <w:rPr>
          <w:rFonts w:hint="eastAsia" w:ascii="宋体" w:hAnsi="宋体"/>
          <w:sz w:val="24"/>
          <w:szCs w:val="24"/>
        </w:rPr>
        <w:t>20.1.1乙</w:t>
      </w:r>
      <w:r>
        <w:rPr>
          <w:rFonts w:ascii="宋体" w:hAnsi="宋体"/>
          <w:sz w:val="24"/>
          <w:szCs w:val="24"/>
        </w:rPr>
        <w:t>方未能在合同规定的限期或</w:t>
      </w:r>
      <w:r>
        <w:rPr>
          <w:rFonts w:hint="eastAsia" w:ascii="宋体" w:hAnsi="宋体"/>
          <w:sz w:val="24"/>
          <w:szCs w:val="24"/>
        </w:rPr>
        <w:t>甲方</w:t>
      </w:r>
      <w:r>
        <w:rPr>
          <w:rFonts w:ascii="宋体" w:hAnsi="宋体"/>
          <w:sz w:val="24"/>
          <w:szCs w:val="24"/>
        </w:rPr>
        <w:t xml:space="preserve">同意延长的限期内，提供全部或部分货物的； </w:t>
      </w:r>
    </w:p>
    <w:p>
      <w:pPr>
        <w:spacing w:line="360" w:lineRule="auto"/>
        <w:ind w:firstLine="480"/>
        <w:rPr>
          <w:rFonts w:ascii="宋体" w:hAnsi="宋体"/>
          <w:sz w:val="24"/>
          <w:szCs w:val="24"/>
        </w:rPr>
      </w:pPr>
      <w:r>
        <w:rPr>
          <w:rFonts w:hint="eastAsia" w:ascii="宋体" w:hAnsi="宋体"/>
          <w:sz w:val="24"/>
          <w:szCs w:val="24"/>
        </w:rPr>
        <w:t>20.1.2乙</w:t>
      </w:r>
      <w:r>
        <w:rPr>
          <w:rFonts w:ascii="宋体" w:hAnsi="宋体"/>
          <w:sz w:val="24"/>
          <w:szCs w:val="24"/>
        </w:rPr>
        <w:t>方未能履行合同规定的其它主要义务的；</w:t>
      </w:r>
    </w:p>
    <w:p>
      <w:pPr>
        <w:spacing w:line="360" w:lineRule="auto"/>
        <w:ind w:firstLine="480"/>
        <w:rPr>
          <w:rFonts w:ascii="宋体" w:hAnsi="宋体"/>
          <w:sz w:val="24"/>
          <w:szCs w:val="24"/>
        </w:rPr>
      </w:pPr>
      <w:r>
        <w:rPr>
          <w:rFonts w:hint="eastAsia" w:ascii="宋体" w:hAnsi="宋体"/>
          <w:sz w:val="24"/>
          <w:szCs w:val="24"/>
        </w:rPr>
        <w:t>20.1.3乙</w:t>
      </w:r>
      <w:r>
        <w:rPr>
          <w:rFonts w:ascii="宋体" w:hAnsi="宋体"/>
          <w:sz w:val="24"/>
          <w:szCs w:val="24"/>
        </w:rPr>
        <w:t>方在本合同履行过程中有欺诈行为的。</w:t>
      </w:r>
    </w:p>
    <w:p>
      <w:pPr>
        <w:spacing w:line="360" w:lineRule="auto"/>
        <w:ind w:firstLine="480"/>
        <w:rPr>
          <w:rFonts w:ascii="宋体" w:hAnsi="宋体"/>
          <w:sz w:val="24"/>
          <w:szCs w:val="24"/>
        </w:rPr>
      </w:pPr>
      <w:r>
        <w:rPr>
          <w:rFonts w:hint="eastAsia" w:ascii="宋体" w:hAnsi="宋体"/>
          <w:sz w:val="24"/>
          <w:szCs w:val="24"/>
        </w:rPr>
        <w:t>20.2甲方</w:t>
      </w:r>
      <w:r>
        <w:rPr>
          <w:rFonts w:ascii="宋体" w:hAnsi="宋体"/>
          <w:sz w:val="24"/>
          <w:szCs w:val="24"/>
        </w:rPr>
        <w:t>全部或部分解除合同之后，应当遵循诚实信用原则购买与未交付的货物类似的货物或服务，</w:t>
      </w:r>
      <w:r>
        <w:rPr>
          <w:rFonts w:hint="eastAsia" w:ascii="宋体" w:hAnsi="宋体"/>
          <w:sz w:val="24"/>
          <w:szCs w:val="24"/>
        </w:rPr>
        <w:t>乙</w:t>
      </w:r>
      <w:r>
        <w:rPr>
          <w:rFonts w:ascii="宋体" w:hAnsi="宋体"/>
          <w:sz w:val="24"/>
          <w:szCs w:val="24"/>
        </w:rPr>
        <w:t>方应承担买方购买类似货物或服务而产生的额外支出。部分解除合同的，</w:t>
      </w:r>
      <w:r>
        <w:rPr>
          <w:rFonts w:hint="eastAsia" w:ascii="宋体" w:hAnsi="宋体"/>
          <w:sz w:val="24"/>
          <w:szCs w:val="24"/>
        </w:rPr>
        <w:t>乙</w:t>
      </w:r>
      <w:r>
        <w:rPr>
          <w:rFonts w:ascii="宋体" w:hAnsi="宋体"/>
          <w:sz w:val="24"/>
          <w:szCs w:val="24"/>
        </w:rPr>
        <w:t>方应继续履行合同中未解除的部分。</w:t>
      </w:r>
    </w:p>
    <w:p>
      <w:pPr>
        <w:spacing w:line="360" w:lineRule="auto"/>
        <w:ind w:firstLine="482"/>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pPr>
        <w:spacing w:line="360" w:lineRule="auto"/>
        <w:ind w:firstLine="480"/>
        <w:rPr>
          <w:rFonts w:ascii="宋体" w:hAnsi="宋体"/>
          <w:sz w:val="24"/>
          <w:szCs w:val="24"/>
        </w:rPr>
      </w:pPr>
      <w:r>
        <w:rPr>
          <w:rFonts w:hint="eastAsia" w:ascii="宋体" w:hAnsi="宋体"/>
          <w:sz w:val="24"/>
          <w:szCs w:val="24"/>
        </w:rPr>
        <w:t>乙</w:t>
      </w:r>
      <w:r>
        <w:rPr>
          <w:rFonts w:ascii="宋体" w:hAnsi="宋体"/>
          <w:sz w:val="24"/>
          <w:szCs w:val="24"/>
        </w:rPr>
        <w:t>方破产</w:t>
      </w:r>
      <w:r>
        <w:rPr>
          <w:rFonts w:hint="eastAsia" w:ascii="宋体" w:hAnsi="宋体"/>
          <w:sz w:val="24"/>
          <w:szCs w:val="24"/>
        </w:rPr>
        <w:t>而无法完全履行本合同义务时，甲方</w:t>
      </w:r>
      <w:r>
        <w:rPr>
          <w:rFonts w:ascii="宋体" w:hAnsi="宋体"/>
          <w:sz w:val="24"/>
          <w:szCs w:val="24"/>
        </w:rPr>
        <w:t>可以书面</w:t>
      </w:r>
      <w:r>
        <w:rPr>
          <w:rFonts w:hint="eastAsia" w:ascii="宋体" w:hAnsi="宋体"/>
          <w:sz w:val="24"/>
          <w:szCs w:val="24"/>
        </w:rPr>
        <w:t>方式</w:t>
      </w:r>
      <w:r>
        <w:rPr>
          <w:rFonts w:ascii="宋体" w:hAnsi="宋体"/>
          <w:sz w:val="24"/>
          <w:szCs w:val="24"/>
        </w:rPr>
        <w:t>通知</w:t>
      </w:r>
      <w:r>
        <w:rPr>
          <w:rFonts w:hint="eastAsia" w:ascii="宋体" w:hAnsi="宋体"/>
          <w:sz w:val="24"/>
          <w:szCs w:val="24"/>
        </w:rPr>
        <w:t>乙</w:t>
      </w:r>
      <w:r>
        <w:rPr>
          <w:rFonts w:ascii="宋体" w:hAnsi="宋体"/>
          <w:sz w:val="24"/>
          <w:szCs w:val="24"/>
        </w:rPr>
        <w:t>方终止合同而</w:t>
      </w:r>
      <w:r>
        <w:rPr>
          <w:rFonts w:hint="eastAsia" w:ascii="宋体" w:hAnsi="宋体"/>
          <w:sz w:val="24"/>
          <w:szCs w:val="24"/>
        </w:rPr>
        <w:t>不给予乙</w:t>
      </w:r>
      <w:r>
        <w:rPr>
          <w:rFonts w:ascii="宋体" w:hAnsi="宋体"/>
          <w:sz w:val="24"/>
          <w:szCs w:val="24"/>
        </w:rPr>
        <w:t>方补偿。该合同的终止将不损害或不影响</w:t>
      </w:r>
      <w:r>
        <w:rPr>
          <w:rFonts w:hint="eastAsia" w:ascii="宋体" w:hAnsi="宋体"/>
          <w:sz w:val="24"/>
          <w:szCs w:val="24"/>
        </w:rPr>
        <w:t>甲方</w:t>
      </w:r>
      <w:r>
        <w:rPr>
          <w:rFonts w:ascii="宋体" w:hAnsi="宋体"/>
          <w:sz w:val="24"/>
          <w:szCs w:val="24"/>
        </w:rPr>
        <w:t>已经采取或将要采取任何行动或补救措施的权利。</w:t>
      </w:r>
    </w:p>
    <w:p>
      <w:pPr>
        <w:spacing w:line="360" w:lineRule="auto"/>
        <w:ind w:firstLine="482"/>
        <w:rPr>
          <w:rFonts w:ascii="宋体" w:hAnsi="宋体"/>
          <w:b/>
          <w:sz w:val="24"/>
          <w:szCs w:val="24"/>
        </w:rPr>
      </w:pPr>
      <w:r>
        <w:rPr>
          <w:rFonts w:hint="eastAsia" w:ascii="宋体" w:hAnsi="宋体"/>
          <w:b/>
          <w:sz w:val="24"/>
          <w:szCs w:val="24"/>
        </w:rPr>
        <w:t>22.</w:t>
      </w:r>
      <w:r>
        <w:rPr>
          <w:rFonts w:ascii="宋体" w:hAnsi="宋体"/>
          <w:b/>
          <w:sz w:val="24"/>
          <w:szCs w:val="24"/>
        </w:rPr>
        <w:t>转让和分包</w:t>
      </w:r>
    </w:p>
    <w:p>
      <w:pPr>
        <w:spacing w:line="360" w:lineRule="auto"/>
        <w:ind w:firstLine="480"/>
        <w:rPr>
          <w:rFonts w:ascii="宋体" w:hAnsi="宋体"/>
          <w:sz w:val="24"/>
          <w:szCs w:val="24"/>
        </w:rPr>
      </w:pPr>
      <w:r>
        <w:rPr>
          <w:rFonts w:hint="eastAsia" w:ascii="宋体" w:hAnsi="宋体"/>
          <w:sz w:val="24"/>
          <w:szCs w:val="24"/>
        </w:rPr>
        <w:t>22.1</w:t>
      </w:r>
      <w:r>
        <w:rPr>
          <w:rFonts w:ascii="宋体" w:hAnsi="宋体"/>
          <w:sz w:val="24"/>
          <w:szCs w:val="24"/>
        </w:rPr>
        <w:t>政府采购合同不能转让。</w:t>
      </w:r>
    </w:p>
    <w:p>
      <w:pPr>
        <w:spacing w:line="360" w:lineRule="auto"/>
        <w:ind w:firstLine="480"/>
        <w:rPr>
          <w:rFonts w:ascii="宋体" w:hAnsi="宋体"/>
          <w:sz w:val="24"/>
          <w:szCs w:val="24"/>
        </w:rPr>
      </w:pPr>
      <w:r>
        <w:rPr>
          <w:rFonts w:hint="eastAsia" w:ascii="宋体" w:hAnsi="宋体"/>
          <w:sz w:val="24"/>
          <w:szCs w:val="24"/>
        </w:rPr>
        <w:t>22.2</w:t>
      </w:r>
      <w:r>
        <w:rPr>
          <w:rFonts w:ascii="宋体" w:hAnsi="宋体"/>
          <w:sz w:val="24"/>
          <w:szCs w:val="24"/>
        </w:rPr>
        <w:t>经</w:t>
      </w:r>
      <w:r>
        <w:rPr>
          <w:rFonts w:hint="eastAsia" w:ascii="宋体" w:hAnsi="宋体"/>
          <w:sz w:val="24"/>
          <w:szCs w:val="24"/>
        </w:rPr>
        <w:t>甲方</w:t>
      </w:r>
      <w:r>
        <w:rPr>
          <w:rFonts w:ascii="宋体" w:hAnsi="宋体"/>
          <w:sz w:val="24"/>
          <w:szCs w:val="24"/>
        </w:rPr>
        <w:t>书面同意</w:t>
      </w:r>
      <w:r>
        <w:rPr>
          <w:rFonts w:hint="eastAsia" w:ascii="宋体" w:hAnsi="宋体"/>
          <w:sz w:val="24"/>
          <w:szCs w:val="24"/>
        </w:rPr>
        <w:t>乙</w:t>
      </w:r>
      <w:r>
        <w:rPr>
          <w:rFonts w:ascii="宋体" w:hAnsi="宋体"/>
          <w:sz w:val="24"/>
          <w:szCs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24"/>
        </w:rPr>
        <w:t>乙</w:t>
      </w:r>
      <w:r>
        <w:rPr>
          <w:rFonts w:ascii="宋体" w:hAnsi="宋体"/>
          <w:sz w:val="24"/>
          <w:szCs w:val="24"/>
        </w:rPr>
        <w:t>方共同对</w:t>
      </w:r>
      <w:r>
        <w:rPr>
          <w:rFonts w:hint="eastAsia" w:ascii="宋体" w:hAnsi="宋体"/>
          <w:sz w:val="24"/>
          <w:szCs w:val="24"/>
        </w:rPr>
        <w:t>甲</w:t>
      </w:r>
      <w:r>
        <w:rPr>
          <w:rFonts w:ascii="宋体" w:hAnsi="宋体"/>
          <w:sz w:val="24"/>
          <w:szCs w:val="24"/>
        </w:rPr>
        <w:t>方连带承担合同的责任和义务。</w:t>
      </w:r>
    </w:p>
    <w:p>
      <w:pPr>
        <w:spacing w:line="360" w:lineRule="auto"/>
        <w:ind w:firstLine="482"/>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pPr>
        <w:spacing w:line="360" w:lineRule="auto"/>
        <w:ind w:firstLine="480"/>
        <w:rPr>
          <w:rFonts w:ascii="宋体" w:hAnsi="宋体"/>
          <w:sz w:val="24"/>
          <w:szCs w:val="24"/>
        </w:rPr>
      </w:pPr>
      <w:r>
        <w:rPr>
          <w:rFonts w:hint="eastAsia" w:ascii="宋体" w:hAnsi="宋体"/>
          <w:sz w:val="24"/>
          <w:szCs w:val="24"/>
        </w:rPr>
        <w:t>甲方</w:t>
      </w:r>
      <w:r>
        <w:rPr>
          <w:rFonts w:ascii="宋体" w:hAnsi="宋体"/>
          <w:sz w:val="24"/>
          <w:szCs w:val="24"/>
        </w:rPr>
        <w:t>和</w:t>
      </w:r>
      <w:r>
        <w:rPr>
          <w:rFonts w:hint="eastAsia" w:ascii="宋体" w:hAnsi="宋体"/>
          <w:sz w:val="24"/>
          <w:szCs w:val="24"/>
        </w:rPr>
        <w:t>乙</w:t>
      </w:r>
      <w:r>
        <w:rPr>
          <w:rFonts w:ascii="宋体" w:hAnsi="宋体"/>
          <w:sz w:val="24"/>
          <w:szCs w:val="24"/>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sz w:val="24"/>
          <w:szCs w:val="24"/>
        </w:rPr>
      </w:pPr>
      <w:r>
        <w:rPr>
          <w:rFonts w:hint="eastAsia" w:ascii="宋体" w:hAnsi="宋体"/>
          <w:b/>
          <w:sz w:val="24"/>
          <w:szCs w:val="24"/>
        </w:rPr>
        <w:t>24.</w:t>
      </w:r>
      <w:r>
        <w:rPr>
          <w:rFonts w:ascii="宋体" w:hAnsi="宋体"/>
          <w:b/>
          <w:sz w:val="24"/>
          <w:szCs w:val="24"/>
        </w:rPr>
        <w:t>通知</w:t>
      </w:r>
    </w:p>
    <w:p>
      <w:pPr>
        <w:spacing w:line="360" w:lineRule="auto"/>
        <w:ind w:firstLine="480"/>
        <w:rPr>
          <w:rFonts w:ascii="宋体" w:hAnsi="宋体"/>
          <w:sz w:val="24"/>
          <w:szCs w:val="24"/>
        </w:rPr>
      </w:pPr>
      <w:r>
        <w:rPr>
          <w:rFonts w:ascii="宋体" w:hAnsi="宋体"/>
          <w:sz w:val="24"/>
          <w:szCs w:val="24"/>
        </w:rPr>
        <w:t>本合同任何一方给另一方的通知，都应以书面形式发送，而另一方也应以书面形式确认并发送到对方明确的地址。</w:t>
      </w:r>
    </w:p>
    <w:p>
      <w:pPr>
        <w:spacing w:line="360" w:lineRule="auto"/>
        <w:ind w:firstLine="482"/>
        <w:rPr>
          <w:rFonts w:ascii="宋体" w:hAnsi="宋体"/>
          <w:b/>
          <w:sz w:val="24"/>
          <w:szCs w:val="24"/>
        </w:rPr>
      </w:pPr>
      <w:r>
        <w:rPr>
          <w:rFonts w:hint="eastAsia" w:ascii="宋体" w:hAnsi="宋体"/>
          <w:b/>
          <w:sz w:val="24"/>
          <w:szCs w:val="24"/>
        </w:rPr>
        <w:t>25.</w:t>
      </w:r>
      <w:r>
        <w:rPr>
          <w:rFonts w:ascii="宋体" w:hAnsi="宋体"/>
          <w:b/>
          <w:sz w:val="24"/>
          <w:szCs w:val="24"/>
        </w:rPr>
        <w:t>计量单位</w:t>
      </w:r>
    </w:p>
    <w:p>
      <w:pPr>
        <w:spacing w:line="360" w:lineRule="auto"/>
        <w:ind w:firstLine="480"/>
        <w:rPr>
          <w:rFonts w:ascii="宋体" w:hAnsi="宋体"/>
          <w:sz w:val="24"/>
          <w:szCs w:val="24"/>
        </w:rPr>
      </w:pPr>
      <w:r>
        <w:rPr>
          <w:rFonts w:ascii="宋体" w:hAnsi="宋体"/>
          <w:sz w:val="24"/>
          <w:szCs w:val="24"/>
        </w:rPr>
        <w:t>除技术规范中另有规定外,计量单位均使用国家法定计量单位。</w:t>
      </w:r>
    </w:p>
    <w:p>
      <w:pPr>
        <w:spacing w:line="360" w:lineRule="auto"/>
        <w:ind w:firstLine="482"/>
        <w:rPr>
          <w:rFonts w:ascii="宋体" w:hAnsi="宋体"/>
          <w:b/>
          <w:sz w:val="24"/>
          <w:szCs w:val="24"/>
        </w:rPr>
      </w:pPr>
      <w:r>
        <w:rPr>
          <w:rFonts w:hint="eastAsia" w:ascii="宋体" w:hAnsi="宋体"/>
          <w:b/>
          <w:sz w:val="24"/>
          <w:szCs w:val="24"/>
        </w:rPr>
        <w:t>26.</w:t>
      </w:r>
      <w:r>
        <w:rPr>
          <w:rFonts w:ascii="宋体" w:hAnsi="宋体"/>
          <w:b/>
          <w:sz w:val="24"/>
          <w:szCs w:val="24"/>
        </w:rPr>
        <w:t>适用法律</w:t>
      </w:r>
    </w:p>
    <w:p>
      <w:pPr>
        <w:spacing w:line="360" w:lineRule="auto"/>
        <w:ind w:firstLine="480"/>
        <w:rPr>
          <w:rFonts w:ascii="宋体" w:hAnsi="宋体"/>
          <w:sz w:val="24"/>
          <w:szCs w:val="24"/>
        </w:rPr>
      </w:pPr>
      <w:r>
        <w:rPr>
          <w:rFonts w:ascii="宋体" w:hAnsi="宋体"/>
          <w:sz w:val="24"/>
          <w:szCs w:val="24"/>
        </w:rPr>
        <w:t>本合同按照中华人民共和国的</w:t>
      </w:r>
      <w:r>
        <w:rPr>
          <w:rFonts w:hint="eastAsia" w:ascii="宋体" w:hAnsi="宋体"/>
          <w:sz w:val="24"/>
          <w:szCs w:val="24"/>
        </w:rPr>
        <w:t>相关</w:t>
      </w:r>
      <w:r>
        <w:rPr>
          <w:rFonts w:ascii="宋体" w:hAnsi="宋体"/>
          <w:sz w:val="24"/>
          <w:szCs w:val="24"/>
        </w:rPr>
        <w:t>法律进行解释。</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before="71" w:line="225" w:lineRule="auto"/>
        <w:jc w:val="center"/>
        <w:outlineLvl w:val="0"/>
        <w:rPr>
          <w:rFonts w:ascii="宋体" w:hAnsi="宋体" w:eastAsia="宋体" w:cs="宋体"/>
          <w:spacing w:val="11"/>
          <w:sz w:val="35"/>
          <w:szCs w:val="35"/>
          <w14:textOutline w14:w="6537" w14:cap="sq" w14:cmpd="sng">
            <w14:solidFill>
              <w14:srgbClr w14:val="000000"/>
            </w14:solidFill>
            <w14:prstDash w14:val="solid"/>
            <w14:bevel/>
          </w14:textOutline>
        </w:rPr>
      </w:pPr>
    </w:p>
    <w:p>
      <w:pPr>
        <w:rPr>
          <w:rFonts w:ascii="宋体" w:hAnsi="宋体" w:eastAsia="宋体" w:cs="宋体"/>
          <w:spacing w:val="11"/>
          <w:sz w:val="35"/>
          <w:szCs w:val="35"/>
          <w14:textOutline w14:w="6537" w14:cap="sq" w14:cmpd="sng">
            <w14:solidFill>
              <w14:srgbClr w14:val="000000"/>
            </w14:solidFill>
            <w14:prstDash w14:val="solid"/>
            <w14:bevel/>
          </w14:textOutline>
        </w:rPr>
      </w:pPr>
      <w:r>
        <w:rPr>
          <w:rFonts w:ascii="宋体" w:hAnsi="宋体" w:eastAsia="宋体" w:cs="宋体"/>
          <w:spacing w:val="11"/>
          <w:sz w:val="35"/>
          <w:szCs w:val="35"/>
          <w14:textOutline w14:w="6537" w14:cap="sq" w14:cmpd="sng">
            <w14:solidFill>
              <w14:srgbClr w14:val="000000"/>
            </w14:solidFill>
            <w14:prstDash w14:val="solid"/>
            <w14:bevel/>
          </w14:textOutline>
        </w:rPr>
        <w:br w:type="page"/>
      </w:r>
    </w:p>
    <w:p>
      <w:pPr>
        <w:spacing w:before="71" w:line="225" w:lineRule="auto"/>
        <w:jc w:val="center"/>
        <w:outlineLvl w:val="0"/>
        <w:rPr>
          <w:rFonts w:ascii="宋体" w:hAnsi="宋体" w:eastAsia="宋体" w:cs="宋体"/>
          <w:sz w:val="35"/>
          <w:szCs w:val="35"/>
        </w:rPr>
      </w:pPr>
      <w:bookmarkStart w:id="96" w:name="_Toc25833"/>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响应文件格式</w:t>
      </w:r>
      <w:bookmarkEnd w:id="96"/>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13" w:line="355" w:lineRule="auto"/>
        <w:ind w:left="1818" w:right="25" w:firstLine="4846"/>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正</w:t>
      </w:r>
      <w:r>
        <w:rPr>
          <w:rFonts w:ascii="宋体" w:hAnsi="宋体" w:eastAsia="宋体" w:cs="宋体"/>
          <w:spacing w:val="5"/>
          <w:sz w:val="35"/>
          <w:szCs w:val="35"/>
          <w14:textOutline w14:w="6537" w14:cap="sq" w14:cmpd="sng">
            <w14:solidFill>
              <w14:srgbClr w14:val="000000"/>
            </w14:solidFill>
            <w14:prstDash w14:val="solid"/>
            <w14:bevel/>
          </w14:textOutline>
        </w:rPr>
        <w:t>本/副本</w:t>
      </w:r>
      <w:r>
        <w:rPr>
          <w:rFonts w:ascii="宋体" w:hAnsi="宋体" w:eastAsia="宋体" w:cs="宋体"/>
          <w:sz w:val="35"/>
          <w:szCs w:val="35"/>
        </w:rPr>
        <w:t xml:space="preserve"> </w:t>
      </w:r>
    </w:p>
    <w:p>
      <w:pPr>
        <w:spacing w:before="113" w:line="355" w:lineRule="auto"/>
        <w:ind w:right="25"/>
        <w:jc w:val="center"/>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pPr>
        <w:spacing w:line="280" w:lineRule="auto"/>
        <w:rPr>
          <w:rFonts w:ascii="Arial"/>
          <w:sz w:val="21"/>
        </w:rPr>
      </w:pPr>
    </w:p>
    <w:p>
      <w:pPr>
        <w:spacing w:line="281" w:lineRule="auto"/>
        <w:rPr>
          <w:rFonts w:ascii="Arial"/>
          <w:sz w:val="21"/>
        </w:rPr>
      </w:pPr>
    </w:p>
    <w:p>
      <w:pPr>
        <w:spacing w:before="230" w:line="222" w:lineRule="auto"/>
        <w:ind w:left="2768"/>
        <w:rPr>
          <w:rFonts w:ascii="宋体" w:hAnsi="宋体" w:eastAsia="宋体" w:cs="宋体"/>
          <w:sz w:val="71"/>
          <w:szCs w:val="71"/>
        </w:rPr>
      </w:pPr>
      <w:r>
        <w:rPr>
          <w:rFonts w:ascii="宋体" w:hAnsi="宋体" w:eastAsia="宋体" w:cs="宋体"/>
          <w:spacing w:val="-6"/>
          <w:sz w:val="71"/>
          <w:szCs w:val="71"/>
          <w14:textOutline w14:w="13075" w14:cap="sq" w14:cmpd="sng">
            <w14:solidFill>
              <w14:srgbClr w14:val="000000"/>
            </w14:solidFill>
            <w14:prstDash w14:val="solid"/>
            <w14:bevel/>
          </w14:textOutline>
        </w:rPr>
        <w:t>响</w:t>
      </w:r>
      <w:r>
        <w:rPr>
          <w:rFonts w:ascii="宋体" w:hAnsi="宋体" w:eastAsia="宋体" w:cs="宋体"/>
          <w:spacing w:val="-4"/>
          <w:sz w:val="71"/>
          <w:szCs w:val="71"/>
          <w14:textOutline w14:w="13075" w14:cap="sq" w14:cmpd="sng">
            <w14:solidFill>
              <w14:srgbClr w14:val="000000"/>
            </w14:solidFill>
            <w14:prstDash w14:val="solid"/>
            <w14:bevel/>
          </w14:textOutline>
        </w:rPr>
        <w:t>应文件</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114" w:line="701" w:lineRule="exact"/>
        <w:ind w:left="37"/>
        <w:rPr>
          <w:rFonts w:ascii="宋体" w:hAnsi="宋体" w:eastAsia="宋体" w:cs="宋体"/>
          <w:sz w:val="35"/>
          <w:szCs w:val="35"/>
        </w:rPr>
      </w:pPr>
      <w:r>
        <w:rPr>
          <w:rFonts w:ascii="宋体" w:hAnsi="宋体" w:eastAsia="宋体" w:cs="宋体"/>
          <w:spacing w:val="12"/>
          <w:position w:val="26"/>
          <w:sz w:val="35"/>
          <w:szCs w:val="35"/>
          <w14:textOutline w14:w="6537" w14:cap="sq" w14:cmpd="sng">
            <w14:solidFill>
              <w14:srgbClr w14:val="000000"/>
            </w14:solidFill>
            <w14:prstDash w14:val="solid"/>
            <w14:bevel/>
          </w14:textOutline>
        </w:rPr>
        <w:t>采</w:t>
      </w:r>
      <w:r>
        <w:rPr>
          <w:rFonts w:ascii="宋体" w:hAnsi="宋体" w:eastAsia="宋体" w:cs="宋体"/>
          <w:spacing w:val="7"/>
          <w:position w:val="26"/>
          <w:sz w:val="35"/>
          <w:szCs w:val="35"/>
          <w14:textOutline w14:w="6537" w14:cap="sq" w14:cmpd="sng">
            <w14:solidFill>
              <w14:srgbClr w14:val="000000"/>
            </w14:solidFill>
            <w14:prstDash w14:val="solid"/>
            <w14:bevel/>
          </w14:textOutline>
        </w:rPr>
        <w:t>购项目编号：</w:t>
      </w:r>
    </w:p>
    <w:p>
      <w:pPr>
        <w:spacing w:before="2" w:line="223" w:lineRule="auto"/>
        <w:ind w:left="3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14" w:line="224" w:lineRule="auto"/>
        <w:ind w:left="57"/>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响</w:t>
      </w:r>
      <w:r>
        <w:rPr>
          <w:rFonts w:ascii="宋体" w:hAnsi="宋体" w:eastAsia="宋体" w:cs="宋体"/>
          <w:spacing w:val="-10"/>
          <w:sz w:val="35"/>
          <w:szCs w:val="35"/>
          <w14:textOutline w14:w="6537" w14:cap="sq" w14:cmpd="sng">
            <w14:solidFill>
              <w14:srgbClr w14:val="000000"/>
            </w14:solidFill>
            <w14:prstDash w14:val="solid"/>
            <w14:bevel/>
          </w14:textOutline>
        </w:rPr>
        <w:t>应单位：</w:t>
      </w:r>
      <w:r>
        <w:rPr>
          <w:rFonts w:ascii="宋体" w:hAnsi="宋体" w:eastAsia="宋体" w:cs="宋体"/>
          <w:spacing w:val="-10"/>
          <w:sz w:val="35"/>
          <w:szCs w:val="35"/>
        </w:rPr>
        <w:t xml:space="preserve"> </w:t>
      </w:r>
      <w:r>
        <w:rPr>
          <w:rFonts w:hint="eastAsia" w:ascii="宋体" w:hAnsi="宋体" w:eastAsia="宋体" w:cs="宋体"/>
          <w:spacing w:val="-10"/>
          <w:sz w:val="35"/>
          <w:szCs w:val="35"/>
          <w:lang w:val="en-US" w:eastAsia="zh-CN"/>
        </w:rPr>
        <w:t xml:space="preserve">                    </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(公章)</w:t>
      </w:r>
    </w:p>
    <w:p>
      <w:pPr>
        <w:spacing w:before="273" w:line="225" w:lineRule="auto"/>
        <w:ind w:left="40"/>
        <w:rPr>
          <w:rFonts w:ascii="宋体" w:hAnsi="宋体" w:eastAsia="宋体" w:cs="宋体"/>
          <w:sz w:val="35"/>
          <w:szCs w:val="35"/>
        </w:rPr>
      </w:pPr>
      <w:r>
        <w:rPr>
          <w:rFonts w:ascii="宋体" w:hAnsi="宋体" w:eastAsia="宋体" w:cs="宋体"/>
          <w:spacing w:val="-2"/>
          <w:sz w:val="35"/>
          <w:szCs w:val="35"/>
          <w14:textOutline w14:w="6537" w14:cap="sq" w14:cmpd="sng">
            <w14:solidFill>
              <w14:srgbClr w14:val="000000"/>
            </w14:solidFill>
            <w14:prstDash w14:val="solid"/>
            <w14:bevel/>
          </w14:textOutline>
        </w:rPr>
        <w:t>法定代表</w:t>
      </w:r>
      <w:r>
        <w:rPr>
          <w:rFonts w:ascii="宋体" w:hAnsi="宋体" w:eastAsia="宋体" w:cs="宋体"/>
          <w:spacing w:val="-1"/>
          <w:sz w:val="35"/>
          <w:szCs w:val="35"/>
          <w14:textOutline w14:w="6537" w14:cap="sq" w14:cmpd="sng">
            <w14:solidFill>
              <w14:srgbClr w14:val="000000"/>
            </w14:solidFill>
            <w14:prstDash w14:val="solid"/>
            <w14:bevel/>
          </w14:textOutline>
        </w:rPr>
        <w:t>人或委托代理人：</w:t>
      </w:r>
      <w:r>
        <w:rPr>
          <w:rFonts w:hint="eastAsia" w:ascii="宋体" w:hAnsi="宋体" w:eastAsia="宋体" w:cs="宋体"/>
          <w:spacing w:val="-1"/>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
          <w:sz w:val="35"/>
          <w:szCs w:val="35"/>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(签字)</w:t>
      </w:r>
    </w:p>
    <w:p>
      <w:pPr>
        <w:spacing w:before="277" w:line="225" w:lineRule="auto"/>
        <w:ind w:left="3621"/>
        <w:outlineLvl w:val="0"/>
        <w:rPr>
          <w:rFonts w:ascii="宋体" w:hAnsi="宋体" w:eastAsia="宋体" w:cs="宋体"/>
          <w:sz w:val="35"/>
          <w:szCs w:val="35"/>
        </w:rPr>
      </w:pPr>
      <w:bookmarkStart w:id="97" w:name="_Toc754"/>
      <w:bookmarkStart w:id="98" w:name="_Toc18410"/>
      <w:bookmarkStart w:id="99" w:name="_Toc9515"/>
      <w:r>
        <w:rPr>
          <w:rFonts w:ascii="宋体" w:hAnsi="宋体" w:eastAsia="宋体" w:cs="宋体"/>
          <w:spacing w:val="13"/>
          <w:sz w:val="35"/>
          <w:szCs w:val="35"/>
          <w14:textOutline w14:w="6537" w14:cap="sq" w14:cmpd="sng">
            <w14:solidFill>
              <w14:srgbClr w14:val="000000"/>
            </w14:solidFill>
            <w14:prstDash w14:val="solid"/>
            <w14:bevel/>
          </w14:textOutline>
        </w:rPr>
        <w:t>年</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月</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日</w:t>
      </w:r>
      <w:bookmarkEnd w:id="97"/>
      <w:bookmarkEnd w:id="98"/>
      <w:bookmarkEnd w:id="99"/>
    </w:p>
    <w:p>
      <w:pPr>
        <w:sectPr>
          <w:footerReference r:id="rId8" w:type="default"/>
          <w:pgSz w:w="11850" w:h="16781"/>
          <w:pgMar w:top="1440" w:right="1080" w:bottom="1440" w:left="1080" w:header="0" w:footer="1045" w:gutter="0"/>
          <w:pgNumType w:fmt="decimal"/>
          <w:cols w:space="720" w:num="1"/>
        </w:sectPr>
      </w:pPr>
    </w:p>
    <w:p>
      <w:pPr>
        <w:spacing w:before="294" w:line="220" w:lineRule="auto"/>
        <w:ind w:left="3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2：响应文件目录</w:t>
      </w:r>
    </w:p>
    <w:p>
      <w:pPr>
        <w:spacing w:before="16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1</w:t>
      </w:r>
      <w:r>
        <w:rPr>
          <w:rFonts w:ascii="宋体" w:hAnsi="宋体" w:eastAsia="宋体" w:cs="宋体"/>
          <w:spacing w:val="12"/>
          <w:sz w:val="23"/>
          <w:szCs w:val="23"/>
        </w:rPr>
        <w:t>) 响应文件封面…………………………………………………所在页码</w:t>
      </w:r>
    </w:p>
    <w:p>
      <w:pPr>
        <w:spacing w:before="11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2</w:t>
      </w:r>
      <w:r>
        <w:rPr>
          <w:rFonts w:ascii="宋体" w:hAnsi="宋体" w:eastAsia="宋体" w:cs="宋体"/>
          <w:spacing w:val="12"/>
          <w:sz w:val="23"/>
          <w:szCs w:val="23"/>
        </w:rPr>
        <w:t>) 响应文件目录…………………………………………………所在页码</w:t>
      </w:r>
    </w:p>
    <w:p>
      <w:pPr>
        <w:spacing w:before="117" w:line="228"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响应函…………………………………………………………所在页码</w:t>
      </w:r>
    </w:p>
    <w:p>
      <w:pPr>
        <w:spacing w:before="116"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最初报价一览表………………………………………………所在页码</w:t>
      </w:r>
    </w:p>
    <w:p>
      <w:pPr>
        <w:spacing w:before="116"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5</w:t>
      </w:r>
      <w:r>
        <w:rPr>
          <w:rFonts w:ascii="宋体" w:hAnsi="宋体" w:eastAsia="宋体" w:cs="宋体"/>
          <w:spacing w:val="12"/>
          <w:sz w:val="23"/>
          <w:szCs w:val="23"/>
        </w:rPr>
        <w:t>) 最终报价表……………………………………………………所在页码</w:t>
      </w:r>
    </w:p>
    <w:p>
      <w:pPr>
        <w:spacing w:before="120"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6</w:t>
      </w:r>
      <w:r>
        <w:rPr>
          <w:rFonts w:ascii="宋体" w:hAnsi="宋体" w:eastAsia="宋体" w:cs="宋体"/>
          <w:spacing w:val="12"/>
          <w:sz w:val="23"/>
          <w:szCs w:val="23"/>
        </w:rPr>
        <w:t>) 分项报价表……………………………………………………所在页码</w:t>
      </w:r>
    </w:p>
    <w:p>
      <w:pPr>
        <w:spacing w:before="119"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7</w:t>
      </w:r>
      <w:r>
        <w:rPr>
          <w:rFonts w:ascii="宋体" w:hAnsi="宋体" w:eastAsia="宋体" w:cs="宋体"/>
          <w:spacing w:val="12"/>
          <w:sz w:val="23"/>
          <w:szCs w:val="23"/>
        </w:rPr>
        <w:t>) 技术规格响应表………………………………………………所在页码</w:t>
      </w:r>
    </w:p>
    <w:p>
      <w:pPr>
        <w:spacing w:before="11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8</w:t>
      </w:r>
      <w:r>
        <w:rPr>
          <w:rFonts w:ascii="宋体" w:hAnsi="宋体" w:eastAsia="宋体" w:cs="宋体"/>
          <w:spacing w:val="12"/>
          <w:sz w:val="23"/>
          <w:szCs w:val="23"/>
        </w:rPr>
        <w:t>) 法定代表人证明书……………………………………………所在页码</w:t>
      </w:r>
    </w:p>
    <w:p>
      <w:pPr>
        <w:spacing w:before="118"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9</w:t>
      </w:r>
      <w:r>
        <w:rPr>
          <w:rFonts w:ascii="宋体" w:hAnsi="宋体" w:eastAsia="宋体" w:cs="宋体"/>
          <w:spacing w:val="12"/>
          <w:sz w:val="23"/>
          <w:szCs w:val="23"/>
        </w:rPr>
        <w:t>) 法定代表人授权书……………………………………………所在页码</w:t>
      </w:r>
    </w:p>
    <w:p>
      <w:pPr>
        <w:spacing w:before="118" w:line="227" w:lineRule="auto"/>
        <w:ind w:left="525"/>
        <w:rPr>
          <w:rFonts w:ascii="宋体" w:hAnsi="宋体" w:eastAsia="宋体" w:cs="宋体"/>
          <w:sz w:val="23"/>
          <w:szCs w:val="23"/>
        </w:rPr>
      </w:pPr>
      <w:r>
        <w:rPr>
          <w:rFonts w:ascii="宋体" w:hAnsi="宋体" w:eastAsia="宋体" w:cs="宋体"/>
          <w:spacing w:val="12"/>
          <w:sz w:val="23"/>
          <w:szCs w:val="23"/>
        </w:rPr>
        <w:t>(10) 供应商承诺函…………………………………………………所在页</w:t>
      </w:r>
      <w:r>
        <w:rPr>
          <w:rFonts w:ascii="宋体" w:hAnsi="宋体" w:eastAsia="宋体" w:cs="宋体"/>
          <w:spacing w:val="6"/>
          <w:sz w:val="23"/>
          <w:szCs w:val="23"/>
        </w:rPr>
        <w:t>码</w:t>
      </w:r>
    </w:p>
    <w:p>
      <w:pPr>
        <w:spacing w:before="116" w:line="227" w:lineRule="auto"/>
        <w:ind w:left="525"/>
        <w:rPr>
          <w:rFonts w:ascii="宋体" w:hAnsi="宋体" w:eastAsia="宋体" w:cs="宋体"/>
          <w:sz w:val="23"/>
          <w:szCs w:val="23"/>
        </w:rPr>
      </w:pPr>
      <w:r>
        <w:rPr>
          <w:rFonts w:ascii="宋体" w:hAnsi="宋体" w:eastAsia="宋体" w:cs="宋体"/>
          <w:spacing w:val="12"/>
          <w:sz w:val="23"/>
          <w:szCs w:val="23"/>
        </w:rPr>
        <w:t>(11) 供应商诚信承诺书……………………………………………所在页</w:t>
      </w:r>
      <w:r>
        <w:rPr>
          <w:rFonts w:ascii="宋体" w:hAnsi="宋体" w:eastAsia="宋体" w:cs="宋体"/>
          <w:spacing w:val="6"/>
          <w:sz w:val="23"/>
          <w:szCs w:val="23"/>
        </w:rPr>
        <w:t>码</w:t>
      </w:r>
    </w:p>
    <w:p>
      <w:pPr>
        <w:spacing w:before="118" w:line="227" w:lineRule="auto"/>
        <w:ind w:left="525"/>
        <w:rPr>
          <w:rFonts w:ascii="宋体" w:hAnsi="宋体" w:eastAsia="宋体" w:cs="宋体"/>
          <w:sz w:val="23"/>
          <w:szCs w:val="23"/>
        </w:rPr>
      </w:pPr>
      <w:r>
        <w:rPr>
          <w:rFonts w:ascii="宋体" w:hAnsi="宋体" w:eastAsia="宋体" w:cs="宋体"/>
          <w:spacing w:val="12"/>
          <w:sz w:val="23"/>
          <w:szCs w:val="23"/>
        </w:rPr>
        <w:t>(12) 资格证明材料…………………………………………………所在页</w:t>
      </w:r>
      <w:r>
        <w:rPr>
          <w:rFonts w:ascii="宋体" w:hAnsi="宋体" w:eastAsia="宋体" w:cs="宋体"/>
          <w:spacing w:val="6"/>
          <w:sz w:val="23"/>
          <w:szCs w:val="23"/>
        </w:rPr>
        <w:t>码</w:t>
      </w:r>
    </w:p>
    <w:p>
      <w:pPr>
        <w:spacing w:before="119" w:line="227" w:lineRule="auto"/>
        <w:ind w:left="525"/>
        <w:rPr>
          <w:rFonts w:ascii="宋体" w:hAnsi="宋体" w:eastAsia="宋体" w:cs="宋体"/>
          <w:sz w:val="23"/>
          <w:szCs w:val="23"/>
        </w:rPr>
      </w:pPr>
      <w:r>
        <w:rPr>
          <w:rFonts w:ascii="宋体" w:hAnsi="宋体" w:eastAsia="宋体" w:cs="宋体"/>
          <w:spacing w:val="12"/>
          <w:sz w:val="23"/>
          <w:szCs w:val="23"/>
        </w:rPr>
        <w:t>(13) 财务状况、缴纳税收和社会保障资金证明…………………所在页</w:t>
      </w:r>
      <w:r>
        <w:rPr>
          <w:rFonts w:ascii="宋体" w:hAnsi="宋体" w:eastAsia="宋体" w:cs="宋体"/>
          <w:spacing w:val="6"/>
          <w:sz w:val="23"/>
          <w:szCs w:val="23"/>
        </w:rPr>
        <w:t>码</w:t>
      </w:r>
    </w:p>
    <w:p>
      <w:pPr>
        <w:spacing w:before="114" w:line="227" w:lineRule="auto"/>
        <w:ind w:left="525"/>
        <w:rPr>
          <w:rFonts w:ascii="宋体" w:hAnsi="宋体" w:eastAsia="宋体" w:cs="宋体"/>
          <w:sz w:val="23"/>
          <w:szCs w:val="23"/>
        </w:rPr>
      </w:pPr>
      <w:r>
        <w:rPr>
          <w:rFonts w:ascii="宋体" w:hAnsi="宋体" w:eastAsia="宋体" w:cs="宋体"/>
          <w:spacing w:val="12"/>
          <w:sz w:val="23"/>
          <w:szCs w:val="23"/>
        </w:rPr>
        <w:t>(14) 具备履行合同所必须的货物和专业技术能力的证明………所在页</w:t>
      </w:r>
      <w:r>
        <w:rPr>
          <w:rFonts w:ascii="宋体" w:hAnsi="宋体" w:eastAsia="宋体" w:cs="宋体"/>
          <w:spacing w:val="6"/>
          <w:sz w:val="23"/>
          <w:szCs w:val="23"/>
        </w:rPr>
        <w:t>码</w:t>
      </w:r>
    </w:p>
    <w:p>
      <w:pPr>
        <w:spacing w:before="119" w:line="227" w:lineRule="auto"/>
        <w:ind w:left="525"/>
        <w:rPr>
          <w:rFonts w:ascii="宋体" w:hAnsi="宋体" w:eastAsia="宋体" w:cs="宋体"/>
          <w:sz w:val="23"/>
          <w:szCs w:val="23"/>
        </w:rPr>
      </w:pPr>
      <w:r>
        <w:rPr>
          <w:rFonts w:ascii="宋体" w:hAnsi="宋体" w:eastAsia="宋体" w:cs="宋体"/>
          <w:spacing w:val="12"/>
          <w:sz w:val="23"/>
          <w:szCs w:val="23"/>
        </w:rPr>
        <w:t>(15) 无重大违法记录声明…………………………………………所在页</w:t>
      </w:r>
      <w:r>
        <w:rPr>
          <w:rFonts w:ascii="宋体" w:hAnsi="宋体" w:eastAsia="宋体" w:cs="宋体"/>
          <w:spacing w:val="6"/>
          <w:sz w:val="23"/>
          <w:szCs w:val="23"/>
        </w:rPr>
        <w:t>码</w:t>
      </w:r>
    </w:p>
    <w:p>
      <w:pPr>
        <w:spacing w:before="118" w:line="227" w:lineRule="auto"/>
        <w:ind w:left="525"/>
        <w:rPr>
          <w:rFonts w:ascii="宋体" w:hAnsi="宋体" w:eastAsia="宋体" w:cs="宋体"/>
          <w:sz w:val="23"/>
          <w:szCs w:val="23"/>
        </w:rPr>
      </w:pPr>
      <w:r>
        <w:rPr>
          <w:rFonts w:ascii="宋体" w:hAnsi="宋体" w:eastAsia="宋体" w:cs="宋体"/>
          <w:spacing w:val="12"/>
          <w:sz w:val="23"/>
          <w:szCs w:val="23"/>
        </w:rPr>
        <w:t>(16) 磋商保证金证明………………………………………………所在页</w:t>
      </w:r>
      <w:r>
        <w:rPr>
          <w:rFonts w:ascii="宋体" w:hAnsi="宋体" w:eastAsia="宋体" w:cs="宋体"/>
          <w:spacing w:val="6"/>
          <w:sz w:val="23"/>
          <w:szCs w:val="23"/>
        </w:rPr>
        <w:t>码</w:t>
      </w:r>
    </w:p>
    <w:p>
      <w:pPr>
        <w:spacing w:before="116" w:line="227" w:lineRule="auto"/>
        <w:ind w:left="525"/>
        <w:rPr>
          <w:rFonts w:ascii="宋体" w:hAnsi="宋体" w:eastAsia="宋体" w:cs="宋体"/>
          <w:sz w:val="23"/>
          <w:szCs w:val="23"/>
        </w:rPr>
      </w:pPr>
      <w:r>
        <w:rPr>
          <w:rFonts w:ascii="宋体" w:hAnsi="宋体" w:eastAsia="宋体" w:cs="宋体"/>
          <w:spacing w:val="12"/>
          <w:sz w:val="23"/>
          <w:szCs w:val="23"/>
        </w:rPr>
        <w:t>(17) 磋商产品相关资料……………………………………………所在页</w:t>
      </w:r>
      <w:r>
        <w:rPr>
          <w:rFonts w:ascii="宋体" w:hAnsi="宋体" w:eastAsia="宋体" w:cs="宋体"/>
          <w:spacing w:val="6"/>
          <w:sz w:val="23"/>
          <w:szCs w:val="23"/>
        </w:rPr>
        <w:t>码</w:t>
      </w:r>
    </w:p>
    <w:p>
      <w:pPr>
        <w:spacing w:before="117" w:line="227" w:lineRule="auto"/>
        <w:ind w:left="525"/>
        <w:rPr>
          <w:rFonts w:ascii="宋体" w:hAnsi="宋体" w:eastAsia="宋体" w:cs="宋体"/>
          <w:sz w:val="23"/>
          <w:szCs w:val="23"/>
        </w:rPr>
      </w:pPr>
      <w:r>
        <w:rPr>
          <w:rFonts w:ascii="宋体" w:hAnsi="宋体" w:eastAsia="宋体" w:cs="宋体"/>
          <w:spacing w:val="12"/>
          <w:sz w:val="23"/>
          <w:szCs w:val="23"/>
        </w:rPr>
        <w:t>(18) 类似业绩证明材料……………………………………………所在页</w:t>
      </w:r>
      <w:r>
        <w:rPr>
          <w:rFonts w:ascii="宋体" w:hAnsi="宋体" w:eastAsia="宋体" w:cs="宋体"/>
          <w:spacing w:val="6"/>
          <w:sz w:val="23"/>
          <w:szCs w:val="23"/>
        </w:rPr>
        <w:t>码</w:t>
      </w:r>
    </w:p>
    <w:p>
      <w:pPr>
        <w:spacing w:before="118" w:line="228" w:lineRule="auto"/>
        <w:ind w:left="1287" w:leftChars="250" w:hanging="762" w:hangingChars="300"/>
        <w:rPr>
          <w:rFonts w:ascii="宋体" w:hAnsi="宋体" w:eastAsia="宋体" w:cs="宋体"/>
          <w:sz w:val="23"/>
          <w:szCs w:val="23"/>
        </w:rPr>
      </w:pPr>
      <w:r>
        <w:rPr>
          <w:rFonts w:ascii="宋体" w:hAnsi="宋体" w:eastAsia="宋体" w:cs="宋体"/>
          <w:spacing w:val="12"/>
          <w:sz w:val="23"/>
          <w:szCs w:val="23"/>
        </w:rPr>
        <w:t xml:space="preserve">(19) </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制造厂商小型、微型企业声明函</w:t>
      </w:r>
      <w:r>
        <w:rPr>
          <w:rFonts w:hint="eastAsia"/>
          <w:lang w:val="en-US" w:eastAsia="zh-CN"/>
        </w:rPr>
        <w:t xml:space="preserve">2从业人员声明函3中小企业（监狱企业）                  声明函 </w:t>
      </w:r>
      <w:r>
        <w:rPr>
          <w:rFonts w:ascii="宋体" w:hAnsi="宋体" w:eastAsia="宋体" w:cs="宋体"/>
          <w:spacing w:val="12"/>
          <w:sz w:val="23"/>
          <w:szCs w:val="23"/>
        </w:rPr>
        <w:t>………………………………………………………</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所在页</w:t>
      </w:r>
      <w:r>
        <w:rPr>
          <w:rFonts w:ascii="宋体" w:hAnsi="宋体" w:eastAsia="宋体" w:cs="宋体"/>
          <w:spacing w:val="6"/>
          <w:sz w:val="23"/>
          <w:szCs w:val="23"/>
        </w:rPr>
        <w:t>码</w:t>
      </w:r>
    </w:p>
    <w:p>
      <w:pPr>
        <w:spacing w:before="114" w:line="227" w:lineRule="auto"/>
        <w:ind w:left="525"/>
        <w:rPr>
          <w:rFonts w:ascii="宋体" w:hAnsi="宋体" w:eastAsia="宋体" w:cs="宋体"/>
          <w:sz w:val="23"/>
          <w:szCs w:val="23"/>
        </w:rPr>
      </w:pPr>
      <w:r>
        <w:rPr>
          <w:rFonts w:ascii="宋体" w:hAnsi="宋体" w:eastAsia="宋体" w:cs="宋体"/>
          <w:spacing w:val="12"/>
          <w:sz w:val="23"/>
          <w:szCs w:val="23"/>
        </w:rPr>
        <w:t>(20) 供应商认为在其他方面有必要说明的事项…………………所在页</w:t>
      </w:r>
      <w:r>
        <w:rPr>
          <w:rFonts w:ascii="宋体" w:hAnsi="宋体" w:eastAsia="宋体" w:cs="宋体"/>
          <w:spacing w:val="6"/>
          <w:sz w:val="23"/>
          <w:szCs w:val="23"/>
        </w:rPr>
        <w:t>码</w:t>
      </w:r>
    </w:p>
    <w:p>
      <w:pPr>
        <w:spacing w:before="119" w:line="227" w:lineRule="auto"/>
        <w:ind w:left="525"/>
        <w:rPr>
          <w:rFonts w:ascii="宋体" w:hAnsi="宋体" w:eastAsia="宋体" w:cs="宋体"/>
          <w:sz w:val="23"/>
          <w:szCs w:val="23"/>
        </w:rPr>
      </w:pPr>
      <w:r>
        <w:rPr>
          <w:rFonts w:ascii="宋体" w:hAnsi="宋体" w:eastAsia="宋体" w:cs="宋体"/>
          <w:spacing w:val="12"/>
          <w:sz w:val="23"/>
          <w:szCs w:val="23"/>
        </w:rPr>
        <w:t xml:space="preserve">(21) </w:t>
      </w:r>
      <w:r>
        <w:rPr>
          <w:rFonts w:hint="eastAsia" w:ascii="宋体" w:hAnsi="宋体" w:eastAsia="宋体" w:cs="宋体"/>
          <w:spacing w:val="12"/>
          <w:sz w:val="23"/>
          <w:szCs w:val="23"/>
          <w:lang w:eastAsia="zh-CN"/>
        </w:rPr>
        <w:t>残疾人福利性单位声明函</w:t>
      </w:r>
      <w:r>
        <w:rPr>
          <w:rFonts w:ascii="宋体" w:hAnsi="宋体" w:eastAsia="宋体" w:cs="宋体"/>
          <w:spacing w:val="12"/>
          <w:sz w:val="23"/>
          <w:szCs w:val="23"/>
        </w:rPr>
        <w:t>……………………………………所在页</w:t>
      </w:r>
      <w:r>
        <w:rPr>
          <w:rFonts w:ascii="宋体" w:hAnsi="宋体" w:eastAsia="宋体" w:cs="宋体"/>
          <w:spacing w:val="6"/>
          <w:sz w:val="23"/>
          <w:szCs w:val="23"/>
        </w:rPr>
        <w:t>码</w:t>
      </w:r>
    </w:p>
    <w:p>
      <w:pPr>
        <w:sectPr>
          <w:footerReference r:id="rId9"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00" w:name="_Toc21613"/>
      <w:bookmarkStart w:id="101" w:name="_Toc30704"/>
      <w:bookmarkStart w:id="102" w:name="_Toc20104"/>
      <w:r>
        <w:rPr>
          <w:rFonts w:ascii="宋体" w:hAnsi="宋体" w:eastAsia="宋体" w:cs="宋体"/>
          <w:spacing w:val="-12"/>
          <w:sz w:val="28"/>
          <w:szCs w:val="28"/>
          <w14:textOutline w14:w="5103" w14:cap="sq" w14:cmpd="sng">
            <w14:solidFill>
              <w14:srgbClr w14:val="000000"/>
            </w14:solidFill>
            <w14:prstDash w14:val="solid"/>
            <w14:bevel/>
          </w14:textOutline>
        </w:rPr>
        <w:t>格</w:t>
      </w:r>
      <w:r>
        <w:rPr>
          <w:rFonts w:ascii="宋体" w:hAnsi="宋体" w:eastAsia="宋体" w:cs="宋体"/>
          <w:spacing w:val="-9"/>
          <w:sz w:val="28"/>
          <w:szCs w:val="28"/>
          <w14:textOutline w14:w="5103" w14:cap="sq" w14:cmpd="sng">
            <w14:solidFill>
              <w14:srgbClr w14:val="000000"/>
            </w14:solidFill>
            <w14:prstDash w14:val="solid"/>
            <w14:bevel/>
          </w14:textOutline>
        </w:rPr>
        <w:t>式</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3：响应函</w:t>
      </w:r>
      <w:bookmarkEnd w:id="100"/>
      <w:bookmarkEnd w:id="101"/>
      <w:bookmarkEnd w:id="102"/>
    </w:p>
    <w:p>
      <w:pPr>
        <w:spacing w:line="344" w:lineRule="auto"/>
        <w:rPr>
          <w:rFonts w:ascii="Arial"/>
          <w:sz w:val="21"/>
        </w:rPr>
      </w:pPr>
    </w:p>
    <w:p>
      <w:pPr>
        <w:spacing w:before="114" w:line="226" w:lineRule="auto"/>
        <w:ind w:left="3638"/>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响</w:t>
      </w:r>
      <w:r>
        <w:rPr>
          <w:rFonts w:ascii="宋体" w:hAnsi="宋体" w:eastAsia="宋体" w:cs="宋体"/>
          <w:sz w:val="35"/>
          <w:szCs w:val="35"/>
          <w14:textOutline w14:w="6537" w14:cap="sq" w14:cmpd="sng">
            <w14:solidFill>
              <w14:srgbClr w14:val="000000"/>
            </w14:solidFill>
            <w14:prstDash w14:val="solid"/>
            <w14:bevel/>
          </w14:textOutline>
        </w:rPr>
        <w:t>应函</w:t>
      </w:r>
    </w:p>
    <w:p>
      <w:pPr>
        <w:spacing w:line="319" w:lineRule="auto"/>
        <w:rPr>
          <w:rFonts w:ascii="Arial"/>
          <w:sz w:val="21"/>
        </w:rPr>
      </w:pPr>
    </w:p>
    <w:p>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青海兰瑶项目管理有限公司</w:t>
      </w:r>
    </w:p>
    <w:p>
      <w:pPr>
        <w:spacing w:before="181" w:line="375" w:lineRule="auto"/>
        <w:ind w:left="33" w:right="22" w:firstLine="482"/>
        <w:rPr>
          <w:rFonts w:ascii="宋体" w:hAnsi="宋体" w:eastAsia="宋体" w:cs="宋体"/>
          <w:sz w:val="23"/>
          <w:szCs w:val="23"/>
        </w:rPr>
      </w:pPr>
      <w:r>
        <w:rPr>
          <w:rFonts w:ascii="宋体" w:hAnsi="宋体" w:eastAsia="宋体" w:cs="宋体"/>
          <w:spacing w:val="8"/>
          <w:sz w:val="23"/>
          <w:szCs w:val="23"/>
        </w:rPr>
        <w:t>我们收到</w:t>
      </w:r>
      <w:r>
        <w:rPr>
          <w:rFonts w:hint="eastAsia" w:ascii="宋体" w:hAnsi="宋体" w:eastAsia="宋体" w:cs="宋体"/>
          <w:spacing w:val="8"/>
          <w:sz w:val="23"/>
          <w:szCs w:val="23"/>
          <w:u w:val="single"/>
          <w:lang w:eastAsia="zh-CN"/>
        </w:rPr>
        <w:t>同德县2024年产业园冷藏车购置项目</w:t>
      </w:r>
      <w:r>
        <w:rPr>
          <w:rFonts w:hint="eastAsia" w:ascii="宋体" w:hAnsi="宋体" w:eastAsia="宋体" w:cs="宋体"/>
          <w:spacing w:val="8"/>
          <w:sz w:val="23"/>
          <w:szCs w:val="23"/>
          <w:u w:val="single" w:color="auto"/>
          <w:lang w:eastAsia="zh-CN"/>
        </w:rPr>
        <w:t>(青海兰瑶竞磋（货物）2024-005）</w:t>
      </w:r>
      <w:r>
        <w:rPr>
          <w:rFonts w:ascii="宋体" w:hAnsi="宋体" w:eastAsia="宋体" w:cs="宋体"/>
          <w:spacing w:val="10"/>
          <w:sz w:val="23"/>
          <w:szCs w:val="23"/>
        </w:rPr>
        <w:t>竞争性磋商文件，经研究，法定代表人 (姓名、</w:t>
      </w:r>
      <w:r>
        <w:rPr>
          <w:rFonts w:ascii="宋体" w:hAnsi="宋体" w:eastAsia="宋体" w:cs="宋体"/>
          <w:spacing w:val="20"/>
          <w:sz w:val="23"/>
          <w:szCs w:val="23"/>
        </w:rPr>
        <w:t>职</w:t>
      </w:r>
      <w:r>
        <w:rPr>
          <w:rFonts w:ascii="宋体" w:hAnsi="宋体" w:eastAsia="宋体" w:cs="宋体"/>
          <w:spacing w:val="14"/>
          <w:sz w:val="23"/>
          <w:szCs w:val="23"/>
        </w:rPr>
        <w:t>务</w:t>
      </w:r>
      <w:r>
        <w:rPr>
          <w:rFonts w:ascii="宋体" w:hAnsi="宋体" w:eastAsia="宋体" w:cs="宋体"/>
          <w:spacing w:val="10"/>
          <w:sz w:val="23"/>
          <w:szCs w:val="23"/>
        </w:rPr>
        <w:t>) 正式授权 (委托代理人姓名、职务) 代表供应商 (供应商名称、地址)</w:t>
      </w:r>
      <w:r>
        <w:rPr>
          <w:rFonts w:ascii="宋体" w:hAnsi="宋体" w:eastAsia="宋体" w:cs="宋体"/>
          <w:sz w:val="23"/>
          <w:szCs w:val="23"/>
        </w:rPr>
        <w:t xml:space="preserve"> </w:t>
      </w:r>
      <w:r>
        <w:rPr>
          <w:rFonts w:ascii="宋体" w:hAnsi="宋体" w:eastAsia="宋体" w:cs="宋体"/>
          <w:spacing w:val="9"/>
          <w:sz w:val="23"/>
          <w:szCs w:val="23"/>
        </w:rPr>
        <w:t>提</w:t>
      </w:r>
      <w:r>
        <w:rPr>
          <w:rFonts w:ascii="宋体" w:hAnsi="宋体" w:eastAsia="宋体" w:cs="宋体"/>
          <w:spacing w:val="7"/>
          <w:sz w:val="23"/>
          <w:szCs w:val="23"/>
        </w:rPr>
        <w:t>交响应文件。</w:t>
      </w:r>
    </w:p>
    <w:p>
      <w:pPr>
        <w:spacing w:before="1" w:line="374" w:lineRule="auto"/>
        <w:ind w:left="531" w:right="27" w:hanging="18"/>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r>
        <w:rPr>
          <w:rFonts w:ascii="宋体" w:hAnsi="宋体" w:eastAsia="宋体" w:cs="宋体"/>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75" w:lineRule="auto"/>
        <w:ind w:right="28" w:firstLine="548" w:firstLineChars="200"/>
        <w:textAlignment w:val="baseline"/>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1"/>
          <w:sz w:val="23"/>
          <w:szCs w:val="23"/>
        </w:rPr>
        <w:t>.我方已详阅竞争性磋商文件的全部内容，包括澄清、修改条款等有关附</w:t>
      </w:r>
      <w:r>
        <w:rPr>
          <w:rFonts w:ascii="宋体" w:hAnsi="宋体" w:eastAsia="宋体" w:cs="宋体"/>
          <w:spacing w:val="16"/>
          <w:sz w:val="23"/>
          <w:szCs w:val="23"/>
        </w:rPr>
        <w:t>件</w:t>
      </w:r>
      <w:r>
        <w:rPr>
          <w:rFonts w:ascii="宋体" w:hAnsi="宋体" w:eastAsia="宋体" w:cs="宋体"/>
          <w:spacing w:val="9"/>
          <w:sz w:val="23"/>
          <w:szCs w:val="23"/>
        </w:rPr>
        <w:t>，</w:t>
      </w:r>
      <w:r>
        <w:rPr>
          <w:rFonts w:ascii="宋体" w:hAnsi="宋体" w:eastAsia="宋体" w:cs="宋体"/>
          <w:spacing w:val="8"/>
          <w:sz w:val="23"/>
          <w:szCs w:val="23"/>
        </w:rPr>
        <w:t>承诺对其完全理解并接受。</w:t>
      </w:r>
    </w:p>
    <w:p>
      <w:pPr>
        <w:spacing w:before="184" w:line="375" w:lineRule="auto"/>
        <w:ind w:left="40" w:right="27" w:firstLine="477"/>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5"/>
          <w:sz w:val="23"/>
          <w:szCs w:val="23"/>
        </w:rPr>
        <w:t>.</w:t>
      </w:r>
      <w:r>
        <w:rPr>
          <w:rFonts w:ascii="宋体" w:hAnsi="宋体" w:eastAsia="宋体" w:cs="宋体"/>
          <w:spacing w:val="11"/>
          <w:sz w:val="23"/>
          <w:szCs w:val="23"/>
        </w:rPr>
        <w:t>磋商有效期自提交响应文件之日起</w:t>
      </w:r>
      <w:r>
        <w:rPr>
          <w:rFonts w:hint="eastAsia" w:ascii="宋体" w:hAnsi="宋体" w:eastAsia="宋体" w:cs="宋体"/>
          <w:spacing w:val="11"/>
          <w:sz w:val="23"/>
          <w:szCs w:val="23"/>
          <w:u w:val="single" w:color="auto"/>
          <w:lang w:val="en-US" w:eastAsia="zh-CN"/>
        </w:rPr>
        <w:t xml:space="preserve">       </w:t>
      </w:r>
      <w:r>
        <w:rPr>
          <w:rFonts w:ascii="宋体" w:hAnsi="宋体" w:eastAsia="宋体" w:cs="宋体"/>
          <w:spacing w:val="11"/>
          <w:sz w:val="23"/>
          <w:szCs w:val="23"/>
          <w:u w:val="none" w:color="auto"/>
        </w:rPr>
        <w:t>日历日</w:t>
      </w:r>
      <w:r>
        <w:rPr>
          <w:rFonts w:ascii="宋体" w:hAnsi="宋体" w:eastAsia="宋体" w:cs="宋体"/>
          <w:spacing w:val="11"/>
          <w:sz w:val="23"/>
          <w:szCs w:val="23"/>
        </w:rPr>
        <w:t>内有效。如果我方在磋商有</w:t>
      </w:r>
      <w:r>
        <w:rPr>
          <w:rFonts w:ascii="宋体" w:hAnsi="宋体" w:eastAsia="宋体" w:cs="宋体"/>
          <w:spacing w:val="9"/>
          <w:sz w:val="23"/>
          <w:szCs w:val="23"/>
        </w:rPr>
        <w:t>效期成交后不签约的，磋商保证金将被贵方没收</w:t>
      </w:r>
      <w:r>
        <w:rPr>
          <w:rFonts w:ascii="宋体" w:hAnsi="宋体" w:eastAsia="宋体" w:cs="宋体"/>
          <w:spacing w:val="5"/>
          <w:sz w:val="23"/>
          <w:szCs w:val="23"/>
        </w:rPr>
        <w:t>。</w:t>
      </w:r>
    </w:p>
    <w:p>
      <w:pPr>
        <w:spacing w:before="2" w:line="374" w:lineRule="auto"/>
        <w:ind w:left="40" w:right="27" w:firstLine="479"/>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3"/>
          <w:sz w:val="23"/>
          <w:szCs w:val="23"/>
        </w:rPr>
        <w:t>我</w:t>
      </w:r>
      <w:r>
        <w:rPr>
          <w:rFonts w:ascii="宋体" w:hAnsi="宋体" w:eastAsia="宋体" w:cs="宋体"/>
          <w:spacing w:val="11"/>
          <w:sz w:val="23"/>
          <w:szCs w:val="23"/>
        </w:rPr>
        <w:t>方同意按照贵方要求提供与竞争性磋商有关的一切数据或资料，理解</w:t>
      </w:r>
      <w:r>
        <w:rPr>
          <w:rFonts w:ascii="宋体" w:hAnsi="宋体" w:eastAsia="宋体" w:cs="宋体"/>
          <w:spacing w:val="8"/>
          <w:sz w:val="23"/>
          <w:szCs w:val="23"/>
        </w:rPr>
        <w:t>并接受贵方制定的评标办法。</w:t>
      </w:r>
    </w:p>
    <w:p>
      <w:pPr>
        <w:spacing w:line="310" w:lineRule="exact"/>
        <w:ind w:left="513"/>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9"/>
          <w:position w:val="1"/>
          <w:sz w:val="23"/>
          <w:szCs w:val="23"/>
        </w:rPr>
        <w:t>与</w:t>
      </w:r>
      <w:r>
        <w:rPr>
          <w:rFonts w:ascii="宋体" w:hAnsi="宋体" w:eastAsia="宋体" w:cs="宋体"/>
          <w:spacing w:val="8"/>
          <w:position w:val="1"/>
          <w:sz w:val="23"/>
          <w:szCs w:val="23"/>
        </w:rPr>
        <w:t>本竞争性磋商有关的一切正式往来通讯请寄：</w:t>
      </w:r>
    </w:p>
    <w:p/>
    <w:p/>
    <w:p>
      <w:pPr>
        <w:spacing w:line="92" w:lineRule="exact"/>
      </w:pPr>
    </w:p>
    <w:p>
      <w:pPr>
        <w:sectPr>
          <w:footerReference r:id="rId10" w:type="default"/>
          <w:pgSz w:w="11850" w:h="16781"/>
          <w:pgMar w:top="1440" w:right="1080" w:bottom="1440" w:left="1080" w:header="0" w:footer="1045" w:gutter="0"/>
          <w:pgNumType w:fmt="decimal"/>
          <w:cols w:equalWidth="0" w:num="1">
            <w:col w:w="8295"/>
          </w:cols>
        </w:sectPr>
      </w:pPr>
    </w:p>
    <w:p>
      <w:pPr>
        <w:spacing w:before="48" w:line="237" w:lineRule="auto"/>
        <w:ind w:left="34"/>
        <w:rPr>
          <w:rFonts w:ascii="宋体" w:hAnsi="宋体" w:eastAsia="宋体" w:cs="宋体"/>
          <w:sz w:val="23"/>
          <w:szCs w:val="23"/>
        </w:rPr>
      </w:pPr>
      <w:r>
        <w:rPr>
          <w:rFonts w:ascii="宋体" w:hAnsi="宋体" w:eastAsia="宋体" w:cs="宋体"/>
          <w:spacing w:val="10"/>
          <w:sz w:val="23"/>
          <w:szCs w:val="23"/>
        </w:rPr>
        <w:t>地</w:t>
      </w:r>
      <w:r>
        <w:rPr>
          <w:rFonts w:ascii="宋体" w:hAnsi="宋体" w:eastAsia="宋体" w:cs="宋体"/>
          <w:spacing w:val="5"/>
          <w:sz w:val="23"/>
          <w:szCs w:val="23"/>
        </w:rPr>
        <w:t>址：_______________</w:t>
      </w:r>
    </w:p>
    <w:p>
      <w:pPr>
        <w:spacing w:line="279" w:lineRule="auto"/>
        <w:rPr>
          <w:rFonts w:ascii="Arial"/>
          <w:sz w:val="21"/>
        </w:rPr>
      </w:pPr>
    </w:p>
    <w:p>
      <w:pPr>
        <w:spacing w:line="280" w:lineRule="auto"/>
        <w:rPr>
          <w:rFonts w:ascii="Arial"/>
          <w:sz w:val="21"/>
        </w:rPr>
      </w:pPr>
    </w:p>
    <w:p>
      <w:pPr>
        <w:spacing w:before="76" w:line="230" w:lineRule="auto"/>
        <w:ind w:left="62"/>
        <w:rPr>
          <w:rFonts w:ascii="宋体" w:hAnsi="宋体" w:eastAsia="宋体" w:cs="宋体"/>
          <w:sz w:val="23"/>
          <w:szCs w:val="23"/>
        </w:rPr>
      </w:pPr>
      <w:r>
        <w:rPr>
          <w:rFonts w:ascii="宋体" w:hAnsi="宋体" w:eastAsia="宋体" w:cs="宋体"/>
          <w:spacing w:val="6"/>
          <w:sz w:val="23"/>
          <w:szCs w:val="23"/>
        </w:rPr>
        <w:t>电话：_</w:t>
      </w:r>
      <w:r>
        <w:rPr>
          <w:rFonts w:ascii="宋体" w:hAnsi="宋体" w:eastAsia="宋体" w:cs="宋体"/>
          <w:spacing w:val="4"/>
          <w:sz w:val="23"/>
          <w:szCs w:val="23"/>
        </w:rPr>
        <w:t>_</w:t>
      </w:r>
      <w:r>
        <w:rPr>
          <w:rFonts w:ascii="宋体" w:hAnsi="宋体" w:eastAsia="宋体" w:cs="宋体"/>
          <w:spacing w:val="3"/>
          <w:sz w:val="23"/>
          <w:szCs w:val="23"/>
        </w:rPr>
        <w:t>_____________</w:t>
      </w:r>
    </w:p>
    <w:p>
      <w:pPr>
        <w:spacing w:line="284" w:lineRule="auto"/>
        <w:rPr>
          <w:rFonts w:ascii="Arial"/>
          <w:sz w:val="21"/>
        </w:rPr>
      </w:pPr>
    </w:p>
    <w:p>
      <w:pPr>
        <w:spacing w:line="285" w:lineRule="auto"/>
        <w:rPr>
          <w:rFonts w:ascii="Arial"/>
          <w:sz w:val="21"/>
        </w:rPr>
      </w:pPr>
    </w:p>
    <w:p>
      <w:pPr>
        <w:spacing w:before="75" w:line="192" w:lineRule="auto"/>
        <w:ind w:left="35"/>
        <w:rPr>
          <w:rFonts w:ascii="宋体" w:hAnsi="宋体" w:eastAsia="宋体" w:cs="宋体"/>
          <w:sz w:val="23"/>
          <w:szCs w:val="23"/>
        </w:rPr>
      </w:pPr>
      <w:r>
        <w:rPr>
          <w:rFonts w:ascii="宋体" w:hAnsi="宋体" w:eastAsia="宋体" w:cs="宋体"/>
          <w:spacing w:val="1"/>
          <w:sz w:val="23"/>
          <w:szCs w:val="23"/>
        </w:rPr>
        <w:t>法定代表人姓名：  ____</w:t>
      </w:r>
      <w:r>
        <w:rPr>
          <w:rFonts w:ascii="宋体" w:hAnsi="宋体" w:eastAsia="宋体" w:cs="宋体"/>
          <w:sz w:val="23"/>
          <w:szCs w:val="23"/>
        </w:rPr>
        <w:t>_______</w:t>
      </w:r>
    </w:p>
    <w:p>
      <w:pPr>
        <w:spacing w:line="14" w:lineRule="auto"/>
        <w:rPr>
          <w:rFonts w:ascii="Arial"/>
          <w:sz w:val="2"/>
        </w:rPr>
      </w:pPr>
      <w:r>
        <w:rPr>
          <w:rFonts w:ascii="Arial" w:hAnsi="Arial" w:eastAsia="Arial" w:cs="Arial"/>
          <w:sz w:val="2"/>
          <w:szCs w:val="2"/>
        </w:rPr>
        <w:br w:type="column"/>
      </w:r>
    </w:p>
    <w:p>
      <w:pPr>
        <w:spacing w:before="47" w:line="227" w:lineRule="auto"/>
        <w:ind w:left="19"/>
        <w:rPr>
          <w:rFonts w:ascii="宋体" w:hAnsi="宋体" w:eastAsia="宋体" w:cs="宋体"/>
          <w:sz w:val="23"/>
          <w:szCs w:val="23"/>
        </w:rPr>
      </w:pPr>
      <w:r>
        <w:rPr>
          <w:rFonts w:ascii="宋体" w:hAnsi="宋体" w:eastAsia="宋体" w:cs="宋体"/>
          <w:spacing w:val="8"/>
          <w:sz w:val="23"/>
          <w:szCs w:val="23"/>
        </w:rPr>
        <w:t>邮</w:t>
      </w:r>
      <w:r>
        <w:rPr>
          <w:rFonts w:ascii="宋体" w:hAnsi="宋体" w:eastAsia="宋体" w:cs="宋体"/>
          <w:spacing w:val="4"/>
          <w:sz w:val="23"/>
          <w:szCs w:val="23"/>
        </w:rPr>
        <w:t>编：______________</w:t>
      </w:r>
    </w:p>
    <w:p>
      <w:pPr>
        <w:spacing w:line="285" w:lineRule="auto"/>
        <w:rPr>
          <w:rFonts w:ascii="Arial"/>
          <w:sz w:val="21"/>
        </w:rPr>
      </w:pPr>
    </w:p>
    <w:p>
      <w:pPr>
        <w:spacing w:line="286" w:lineRule="auto"/>
        <w:rPr>
          <w:rFonts w:ascii="Arial"/>
          <w:sz w:val="21"/>
        </w:rPr>
      </w:pPr>
    </w:p>
    <w:p>
      <w:pPr>
        <w:spacing w:before="76" w:line="227" w:lineRule="auto"/>
        <w:rPr>
          <w:rFonts w:ascii="宋体" w:hAnsi="宋体" w:eastAsia="宋体" w:cs="宋体"/>
          <w:sz w:val="23"/>
          <w:szCs w:val="23"/>
        </w:rPr>
      </w:pPr>
      <w:r>
        <w:rPr>
          <w:rFonts w:ascii="宋体" w:hAnsi="宋体" w:eastAsia="宋体" w:cs="宋体"/>
          <w:spacing w:val="10"/>
          <w:sz w:val="23"/>
          <w:szCs w:val="23"/>
        </w:rPr>
        <w:t>传</w:t>
      </w:r>
      <w:r>
        <w:rPr>
          <w:rFonts w:ascii="宋体" w:hAnsi="宋体" w:eastAsia="宋体" w:cs="宋体"/>
          <w:spacing w:val="7"/>
          <w:sz w:val="23"/>
          <w:szCs w:val="23"/>
        </w:rPr>
        <w:t>真</w:t>
      </w:r>
      <w:r>
        <w:rPr>
          <w:rFonts w:ascii="宋体" w:hAnsi="宋体" w:eastAsia="宋体" w:cs="宋体"/>
          <w:spacing w:val="5"/>
          <w:sz w:val="23"/>
          <w:szCs w:val="23"/>
        </w:rPr>
        <w:t>：______________</w:t>
      </w:r>
    </w:p>
    <w:p>
      <w:pPr>
        <w:spacing w:line="286" w:lineRule="auto"/>
        <w:rPr>
          <w:rFonts w:ascii="Arial"/>
          <w:sz w:val="21"/>
        </w:rPr>
      </w:pPr>
    </w:p>
    <w:p>
      <w:pPr>
        <w:spacing w:line="287" w:lineRule="auto"/>
        <w:rPr>
          <w:rFonts w:ascii="Arial"/>
          <w:sz w:val="21"/>
        </w:rPr>
      </w:pPr>
    </w:p>
    <w:p>
      <w:pPr>
        <w:spacing w:before="75" w:line="192" w:lineRule="auto"/>
        <w:ind w:left="2"/>
        <w:rPr>
          <w:rFonts w:ascii="宋体" w:hAnsi="宋体" w:eastAsia="宋体" w:cs="宋体"/>
          <w:sz w:val="23"/>
          <w:szCs w:val="23"/>
        </w:rPr>
      </w:pPr>
      <w:r>
        <w:rPr>
          <w:rFonts w:ascii="宋体" w:hAnsi="宋体" w:eastAsia="宋体" w:cs="宋体"/>
          <w:spacing w:val="9"/>
          <w:sz w:val="23"/>
          <w:szCs w:val="23"/>
        </w:rPr>
        <w:t>职</w:t>
      </w:r>
      <w:r>
        <w:rPr>
          <w:rFonts w:ascii="宋体" w:hAnsi="宋体" w:eastAsia="宋体" w:cs="宋体"/>
          <w:spacing w:val="5"/>
          <w:sz w:val="23"/>
          <w:szCs w:val="23"/>
        </w:rPr>
        <w:t>务：____________</w:t>
      </w:r>
    </w:p>
    <w:p>
      <w:pPr>
        <w:sectPr>
          <w:type w:val="continuous"/>
          <w:pgSz w:w="11850" w:h="16781"/>
          <w:pgMar w:top="1440" w:right="1080" w:bottom="1440" w:left="1080" w:header="0" w:footer="1045" w:gutter="0"/>
          <w:pgNumType w:fmt="decimal"/>
          <w:cols w:equalWidth="0" w:num="2">
            <w:col w:w="4350" w:space="100"/>
            <w:col w:w="5239"/>
          </w:cols>
        </w:sect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76" w:line="227" w:lineRule="auto"/>
        <w:ind w:right="35"/>
        <w:jc w:val="right"/>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                (公章)</w:t>
      </w:r>
    </w:p>
    <w:p>
      <w:pPr>
        <w:spacing w:before="115" w:line="227" w:lineRule="auto"/>
        <w:ind w:right="35"/>
        <w:jc w:val="right"/>
        <w:rPr>
          <w:rFonts w:ascii="宋体" w:hAnsi="宋体" w:eastAsia="宋体" w:cs="宋体"/>
          <w:sz w:val="23"/>
          <w:szCs w:val="23"/>
        </w:rPr>
      </w:pPr>
      <w:r>
        <w:rPr>
          <w:rFonts w:ascii="宋体" w:hAnsi="宋体" w:eastAsia="宋体" w:cs="宋体"/>
          <w:spacing w:val="4"/>
          <w:sz w:val="23"/>
          <w:szCs w:val="23"/>
        </w:rPr>
        <w:t>法</w:t>
      </w:r>
      <w:r>
        <w:rPr>
          <w:rFonts w:ascii="宋体" w:hAnsi="宋体" w:eastAsia="宋体" w:cs="宋体"/>
          <w:spacing w:val="3"/>
          <w:sz w:val="23"/>
          <w:szCs w:val="23"/>
        </w:rPr>
        <w:t>定代表人或委托代理人：       (签字或盖章)</w:t>
      </w:r>
    </w:p>
    <w:p>
      <w:pPr>
        <w:spacing w:before="119" w:line="192" w:lineRule="auto"/>
        <w:ind w:left="5596"/>
        <w:rPr>
          <w:rFonts w:ascii="宋体" w:hAnsi="宋体" w:eastAsia="宋体" w:cs="宋体"/>
          <w:sz w:val="23"/>
          <w:szCs w:val="23"/>
        </w:rPr>
      </w:pPr>
      <w:r>
        <w:rPr>
          <w:rFonts w:ascii="宋体" w:hAnsi="宋体" w:eastAsia="宋体" w:cs="宋体"/>
          <w:spacing w:val="10"/>
          <w:sz w:val="23"/>
          <w:szCs w:val="23"/>
        </w:rPr>
        <w:t>年   月   日</w:t>
      </w:r>
    </w:p>
    <w:p>
      <w:pPr>
        <w:sectPr>
          <w:type w:val="continuous"/>
          <w:pgSz w:w="11850" w:h="16781"/>
          <w:pgMar w:top="1440" w:right="1080" w:bottom="1440" w:left="1080" w:header="0" w:footer="1045" w:gutter="0"/>
          <w:pgNumType w:fmt="decimal"/>
          <w:cols w:equalWidth="0" w:num="1">
            <w:col w:w="8295"/>
          </w:cols>
        </w:sectPr>
      </w:pPr>
    </w:p>
    <w:p>
      <w:pPr>
        <w:spacing w:before="56" w:line="220" w:lineRule="auto"/>
        <w:ind w:left="327"/>
        <w:outlineLvl w:val="0"/>
        <w:rPr>
          <w:rFonts w:ascii="宋体" w:hAnsi="宋体" w:eastAsia="宋体" w:cs="宋体"/>
          <w:sz w:val="28"/>
          <w:szCs w:val="28"/>
        </w:rPr>
      </w:pPr>
      <w:bookmarkStart w:id="103" w:name="_Toc30574"/>
      <w:bookmarkStart w:id="104" w:name="_Toc7859"/>
      <w:bookmarkStart w:id="105" w:name="_Toc22604"/>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4：最初报价一览表</w:t>
      </w:r>
      <w:bookmarkEnd w:id="103"/>
      <w:bookmarkEnd w:id="104"/>
      <w:bookmarkEnd w:id="105"/>
    </w:p>
    <w:p>
      <w:pPr>
        <w:spacing w:line="296" w:lineRule="auto"/>
        <w:rPr>
          <w:rFonts w:ascii="Arial"/>
          <w:sz w:val="21"/>
        </w:rPr>
      </w:pPr>
    </w:p>
    <w:p>
      <w:pPr>
        <w:spacing w:before="114" w:line="223" w:lineRule="auto"/>
        <w:ind w:left="3193"/>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最</w:t>
      </w:r>
      <w:r>
        <w:rPr>
          <w:rFonts w:ascii="宋体" w:hAnsi="宋体" w:eastAsia="宋体" w:cs="宋体"/>
          <w:spacing w:val="8"/>
          <w:sz w:val="35"/>
          <w:szCs w:val="35"/>
          <w14:textOutline w14:w="6537" w14:cap="sq" w14:cmpd="sng">
            <w14:solidFill>
              <w14:srgbClr w14:val="000000"/>
            </w14:solidFill>
            <w14:prstDash w14:val="solid"/>
            <w14:bevel/>
          </w14:textOutline>
        </w:rPr>
        <w:t>初报价一览表</w:t>
      </w:r>
    </w:p>
    <w:p>
      <w:pPr>
        <w:spacing w:line="247" w:lineRule="auto"/>
        <w:rPr>
          <w:rFonts w:ascii="Arial"/>
          <w:sz w:val="21"/>
        </w:rPr>
      </w:pPr>
    </w:p>
    <w:p>
      <w:pPr>
        <w:spacing w:line="247" w:lineRule="auto"/>
        <w:rPr>
          <w:rFonts w:ascii="Arial"/>
          <w:sz w:val="21"/>
        </w:rPr>
      </w:pPr>
    </w:p>
    <w:p>
      <w:pPr>
        <w:spacing w:before="75" w:line="401" w:lineRule="exact"/>
        <w:ind w:left="325"/>
        <w:rPr>
          <w:rFonts w:ascii="宋体" w:hAnsi="宋体" w:eastAsia="宋体" w:cs="宋体"/>
          <w:sz w:val="23"/>
          <w:szCs w:val="23"/>
        </w:rPr>
      </w:pPr>
      <w:r>
        <w:rPr>
          <w:rFonts w:ascii="宋体" w:hAnsi="宋体" w:eastAsia="宋体" w:cs="宋体"/>
          <w:spacing w:val="10"/>
          <w:position w:val="12"/>
          <w:sz w:val="23"/>
          <w:szCs w:val="23"/>
        </w:rPr>
        <w:t>供</w:t>
      </w:r>
      <w:r>
        <w:rPr>
          <w:rFonts w:ascii="宋体" w:hAnsi="宋体" w:eastAsia="宋体" w:cs="宋体"/>
          <w:spacing w:val="6"/>
          <w:position w:val="12"/>
          <w:sz w:val="23"/>
          <w:szCs w:val="23"/>
        </w:rPr>
        <w:t>应商名称：</w:t>
      </w:r>
    </w:p>
    <w:p>
      <w:pPr>
        <w:spacing w:line="192" w:lineRule="auto"/>
        <w:ind w:left="325"/>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pPr>
        <w:spacing w:line="14" w:lineRule="auto"/>
        <w:rPr>
          <w:rFonts w:ascii="Arial"/>
          <w:sz w:val="2"/>
        </w:rPr>
      </w:pPr>
      <w:r>
        <w:rPr>
          <w:rFonts w:ascii="Arial" w:hAnsi="Arial" w:eastAsia="Arial" w:cs="Arial"/>
          <w:sz w:val="2"/>
          <w:szCs w:val="2"/>
        </w:rPr>
        <w:br w:type="column"/>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192" w:lineRule="auto"/>
        <w:rPr>
          <w:rFonts w:ascii="宋体" w:hAnsi="宋体" w:eastAsia="宋体" w:cs="宋体"/>
          <w:sz w:val="23"/>
          <w:szCs w:val="23"/>
        </w:rPr>
      </w:pPr>
      <w:r>
        <w:rPr>
          <w:rFonts w:ascii="宋体" w:hAnsi="宋体" w:eastAsia="宋体" w:cs="宋体"/>
          <w:spacing w:val="12"/>
          <w:sz w:val="23"/>
          <w:szCs w:val="23"/>
        </w:rPr>
        <w:t>单</w:t>
      </w:r>
      <w:r>
        <w:rPr>
          <w:rFonts w:ascii="宋体" w:hAnsi="宋体" w:eastAsia="宋体" w:cs="宋体"/>
          <w:spacing w:val="7"/>
          <w:sz w:val="23"/>
          <w:szCs w:val="23"/>
        </w:rPr>
        <w:t>位：人民币(元)</w:t>
      </w:r>
    </w:p>
    <w:p>
      <w:pPr>
        <w:sectPr>
          <w:footerReference r:id="rId11" w:type="default"/>
          <w:pgSz w:w="11850" w:h="16781"/>
          <w:pgMar w:top="1440" w:right="1080" w:bottom="1440" w:left="1080" w:header="0" w:footer="1045" w:gutter="0"/>
          <w:pgNumType w:fmt="decimal"/>
          <w:cols w:equalWidth="0" w:num="2">
            <w:col w:w="6633" w:space="100"/>
            <w:col w:w="2955"/>
          </w:cols>
        </w:sectPr>
      </w:pPr>
    </w:p>
    <w:p>
      <w:pPr>
        <w:spacing w:line="45" w:lineRule="exact"/>
      </w:pPr>
    </w:p>
    <w:tbl>
      <w:tblPr>
        <w:tblStyle w:val="26"/>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79"/>
        <w:gridCol w:w="1564"/>
        <w:gridCol w:w="156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564" w:type="dxa"/>
            <w:tcBorders>
              <w:top w:val="single" w:color="000000" w:sz="2" w:space="0"/>
              <w:bottom w:val="single" w:color="000000" w:sz="2" w:space="0"/>
            </w:tcBorders>
          </w:tcPr>
          <w:p>
            <w:pPr>
              <w:spacing w:before="273" w:line="228" w:lineRule="auto"/>
              <w:ind w:left="31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3279" w:type="dxa"/>
            <w:tcBorders>
              <w:top w:val="single" w:color="000000" w:sz="2" w:space="0"/>
              <w:bottom w:val="single" w:color="000000" w:sz="2" w:space="0"/>
            </w:tcBorders>
          </w:tcPr>
          <w:p>
            <w:pPr>
              <w:spacing w:before="273" w:line="226" w:lineRule="auto"/>
              <w:ind w:left="984"/>
              <w:rPr>
                <w:rFonts w:ascii="宋体" w:hAnsi="宋体" w:eastAsia="宋体" w:cs="宋体"/>
                <w:sz w:val="23"/>
                <w:szCs w:val="23"/>
              </w:rPr>
            </w:pPr>
            <w:r>
              <w:rPr>
                <w:rFonts w:ascii="宋体" w:hAnsi="宋体" w:eastAsia="宋体" w:cs="宋体"/>
                <w:spacing w:val="7"/>
                <w:sz w:val="23"/>
                <w:szCs w:val="23"/>
              </w:rPr>
              <w:t>最</w:t>
            </w:r>
            <w:r>
              <w:rPr>
                <w:rFonts w:ascii="宋体" w:hAnsi="宋体" w:eastAsia="宋体" w:cs="宋体"/>
                <w:spacing w:val="6"/>
                <w:sz w:val="23"/>
                <w:szCs w:val="23"/>
              </w:rPr>
              <w:t xml:space="preserve"> 初 报 价</w:t>
            </w:r>
          </w:p>
        </w:tc>
        <w:tc>
          <w:tcPr>
            <w:tcW w:w="1564" w:type="dxa"/>
            <w:tcBorders>
              <w:top w:val="single" w:color="000000" w:sz="2" w:space="0"/>
              <w:bottom w:val="single" w:color="000000" w:sz="2" w:space="0"/>
            </w:tcBorders>
          </w:tcPr>
          <w:p>
            <w:pPr>
              <w:spacing w:before="274" w:line="227" w:lineRule="auto"/>
              <w:ind w:left="311"/>
              <w:rPr>
                <w:rFonts w:ascii="宋体" w:hAnsi="宋体" w:eastAsia="宋体" w:cs="宋体"/>
                <w:sz w:val="23"/>
                <w:szCs w:val="23"/>
              </w:rPr>
            </w:pPr>
            <w:r>
              <w:rPr>
                <w:rFonts w:ascii="宋体" w:hAnsi="宋体" w:eastAsia="宋体" w:cs="宋体"/>
                <w:spacing w:val="7"/>
                <w:sz w:val="23"/>
                <w:szCs w:val="23"/>
              </w:rPr>
              <w:t>交</w:t>
            </w:r>
            <w:r>
              <w:rPr>
                <w:rFonts w:ascii="宋体" w:hAnsi="宋体" w:eastAsia="宋体" w:cs="宋体"/>
                <w:spacing w:val="6"/>
                <w:sz w:val="23"/>
                <w:szCs w:val="23"/>
              </w:rPr>
              <w:t>付地点</w:t>
            </w:r>
          </w:p>
        </w:tc>
        <w:tc>
          <w:tcPr>
            <w:tcW w:w="1565" w:type="dxa"/>
            <w:tcBorders>
              <w:top w:val="single" w:color="000000" w:sz="2" w:space="0"/>
              <w:bottom w:val="single" w:color="000000" w:sz="2" w:space="0"/>
            </w:tcBorders>
          </w:tcPr>
          <w:p>
            <w:pPr>
              <w:spacing w:before="274" w:line="227" w:lineRule="auto"/>
              <w:ind w:left="434"/>
              <w:rPr>
                <w:rFonts w:hint="eastAsia" w:ascii="宋体" w:hAnsi="宋体" w:eastAsia="宋体" w:cs="宋体"/>
                <w:sz w:val="23"/>
                <w:szCs w:val="23"/>
                <w:lang w:eastAsia="zh-CN"/>
              </w:rPr>
            </w:pPr>
            <w:r>
              <w:rPr>
                <w:rFonts w:hint="eastAsia" w:ascii="宋体" w:hAnsi="宋体" w:eastAsia="宋体" w:cs="宋体"/>
                <w:spacing w:val="5"/>
                <w:sz w:val="23"/>
                <w:szCs w:val="23"/>
                <w:lang w:eastAsia="zh-CN"/>
              </w:rPr>
              <w:t>交货时间</w:t>
            </w:r>
          </w:p>
        </w:tc>
        <w:tc>
          <w:tcPr>
            <w:tcW w:w="894" w:type="dxa"/>
            <w:tcBorders>
              <w:top w:val="single" w:color="000000" w:sz="2" w:space="0"/>
              <w:bottom w:val="single" w:color="000000" w:sz="2" w:space="0"/>
            </w:tcBorders>
          </w:tcPr>
          <w:p>
            <w:pPr>
              <w:spacing w:before="273" w:line="229" w:lineRule="auto"/>
              <w:ind w:left="216"/>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564" w:type="dxa"/>
            <w:vMerge w:val="restart"/>
            <w:tcBorders>
              <w:top w:val="single" w:color="000000" w:sz="2" w:space="0"/>
              <w:bottom w:val="nil"/>
            </w:tcBorders>
          </w:tcPr>
          <w:p>
            <w:pPr>
              <w:rPr>
                <w:rFonts w:ascii="Arial"/>
                <w:sz w:val="21"/>
              </w:rPr>
            </w:pPr>
          </w:p>
        </w:tc>
        <w:tc>
          <w:tcPr>
            <w:tcW w:w="3279" w:type="dxa"/>
            <w:tcBorders>
              <w:top w:val="single" w:color="000000" w:sz="2" w:space="0"/>
              <w:bottom w:val="single" w:color="000000" w:sz="2" w:space="0"/>
            </w:tcBorders>
          </w:tcPr>
          <w:p>
            <w:pPr>
              <w:spacing w:before="117" w:line="228" w:lineRule="auto"/>
              <w:ind w:left="110"/>
              <w:rPr>
                <w:rFonts w:ascii="宋体" w:hAnsi="宋体" w:eastAsia="宋体" w:cs="宋体"/>
                <w:sz w:val="23"/>
                <w:szCs w:val="23"/>
              </w:rPr>
            </w:pPr>
            <w:r>
              <w:rPr>
                <w:rFonts w:ascii="宋体" w:hAnsi="宋体" w:eastAsia="宋体" w:cs="宋体"/>
                <w:spacing w:val="3"/>
                <w:sz w:val="23"/>
                <w:szCs w:val="23"/>
              </w:rPr>
              <w:t>大</w:t>
            </w:r>
            <w:r>
              <w:rPr>
                <w:rFonts w:ascii="宋体" w:hAnsi="宋体" w:eastAsia="宋体" w:cs="宋体"/>
                <w:spacing w:val="2"/>
                <w:sz w:val="23"/>
                <w:szCs w:val="23"/>
              </w:rPr>
              <w:t>写：</w:t>
            </w:r>
          </w:p>
        </w:tc>
        <w:tc>
          <w:tcPr>
            <w:tcW w:w="1564" w:type="dxa"/>
            <w:vMerge w:val="restart"/>
            <w:tcBorders>
              <w:top w:val="single" w:color="000000" w:sz="2" w:space="0"/>
              <w:bottom w:val="nil"/>
            </w:tcBorders>
          </w:tcPr>
          <w:p>
            <w:pPr>
              <w:rPr>
                <w:rFonts w:ascii="Arial"/>
                <w:sz w:val="21"/>
              </w:rPr>
            </w:pPr>
          </w:p>
        </w:tc>
        <w:tc>
          <w:tcPr>
            <w:tcW w:w="1565" w:type="dxa"/>
            <w:vMerge w:val="restart"/>
            <w:tcBorders>
              <w:top w:val="single" w:color="000000" w:sz="2" w:space="0"/>
              <w:bottom w:val="nil"/>
            </w:tcBorders>
          </w:tcPr>
          <w:p>
            <w:pPr>
              <w:rPr>
                <w:rFonts w:ascii="Arial"/>
                <w:sz w:val="21"/>
              </w:rPr>
            </w:pPr>
          </w:p>
        </w:tc>
        <w:tc>
          <w:tcPr>
            <w:tcW w:w="894" w:type="dxa"/>
            <w:vMerge w:val="restart"/>
            <w:tcBorders>
              <w:top w:val="single" w:color="000000" w:sz="2" w:space="0"/>
              <w:bottom w:val="nil"/>
            </w:tcBorders>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564" w:type="dxa"/>
            <w:vMerge w:val="continue"/>
            <w:tcBorders>
              <w:top w:val="nil"/>
              <w:bottom w:val="single" w:color="000000" w:sz="2" w:space="0"/>
            </w:tcBorders>
          </w:tcPr>
          <w:p>
            <w:pPr>
              <w:rPr>
                <w:rFonts w:ascii="Arial"/>
                <w:sz w:val="21"/>
              </w:rPr>
            </w:pPr>
          </w:p>
        </w:tc>
        <w:tc>
          <w:tcPr>
            <w:tcW w:w="3279" w:type="dxa"/>
            <w:tcBorders>
              <w:top w:val="single" w:color="000000" w:sz="2" w:space="0"/>
              <w:bottom w:val="single" w:color="000000" w:sz="2" w:space="0"/>
            </w:tcBorders>
          </w:tcPr>
          <w:p>
            <w:pPr>
              <w:spacing w:before="119" w:line="230" w:lineRule="auto"/>
              <w:ind w:left="114"/>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c>
          <w:tcPr>
            <w:tcW w:w="1564" w:type="dxa"/>
            <w:vMerge w:val="continue"/>
            <w:tcBorders>
              <w:top w:val="nil"/>
              <w:bottom w:val="single" w:color="000000" w:sz="2" w:space="0"/>
            </w:tcBorders>
          </w:tcPr>
          <w:p>
            <w:pPr>
              <w:rPr>
                <w:rFonts w:ascii="Arial"/>
                <w:sz w:val="21"/>
              </w:rPr>
            </w:pPr>
          </w:p>
        </w:tc>
        <w:tc>
          <w:tcPr>
            <w:tcW w:w="1565" w:type="dxa"/>
            <w:vMerge w:val="continue"/>
            <w:tcBorders>
              <w:top w:val="nil"/>
              <w:bottom w:val="single" w:color="000000" w:sz="2" w:space="0"/>
            </w:tcBorders>
          </w:tcPr>
          <w:p>
            <w:pPr>
              <w:rPr>
                <w:rFonts w:ascii="Arial"/>
                <w:sz w:val="21"/>
              </w:rPr>
            </w:pPr>
          </w:p>
        </w:tc>
        <w:tc>
          <w:tcPr>
            <w:tcW w:w="894" w:type="dxa"/>
            <w:vMerge w:val="continue"/>
            <w:tcBorders>
              <w:top w:val="nil"/>
              <w:bottom w:val="single" w:color="000000" w:sz="2" w:space="0"/>
            </w:tcBorders>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8866" w:type="dxa"/>
            <w:gridSpan w:val="5"/>
            <w:tcBorders>
              <w:top w:val="single" w:color="000000" w:sz="2" w:space="0"/>
              <w:bottom w:val="single" w:color="000000" w:sz="2" w:space="0"/>
            </w:tcBorders>
          </w:tcPr>
          <w:p>
            <w:pPr>
              <w:spacing w:line="241" w:lineRule="auto"/>
              <w:rPr>
                <w:rFonts w:ascii="Arial"/>
                <w:sz w:val="21"/>
              </w:rPr>
            </w:pPr>
          </w:p>
          <w:p>
            <w:pPr>
              <w:spacing w:line="242" w:lineRule="auto"/>
              <w:rPr>
                <w:rFonts w:ascii="Arial"/>
                <w:sz w:val="21"/>
              </w:rPr>
            </w:pPr>
          </w:p>
          <w:p>
            <w:pPr>
              <w:spacing w:before="75" w:line="227" w:lineRule="auto"/>
              <w:ind w:left="113"/>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bl>
    <w:p>
      <w:pPr>
        <w:spacing w:before="114" w:line="227" w:lineRule="auto"/>
        <w:ind w:left="325"/>
        <w:rPr>
          <w:rFonts w:ascii="宋体" w:hAnsi="宋体" w:eastAsia="宋体" w:cs="宋体"/>
          <w:sz w:val="23"/>
          <w:szCs w:val="23"/>
          <w:highlight w:val="none"/>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1.填写此表时不得改变表格形式 (可按</w:t>
      </w:r>
      <w:r>
        <w:rPr>
          <w:rFonts w:ascii="宋体" w:hAnsi="宋体" w:eastAsia="宋体" w:cs="宋体"/>
          <w:spacing w:val="8"/>
          <w:sz w:val="23"/>
          <w:szCs w:val="23"/>
          <w:highlight w:val="none"/>
        </w:rPr>
        <w:t>所投包增加行) 。</w:t>
      </w:r>
    </w:p>
    <w:p>
      <w:pPr>
        <w:spacing w:before="118" w:line="321" w:lineRule="auto"/>
        <w:ind w:left="326" w:right="315" w:firstLine="481"/>
        <w:rPr>
          <w:rFonts w:ascii="宋体" w:hAnsi="宋体" w:eastAsia="宋体" w:cs="宋体"/>
          <w:sz w:val="23"/>
          <w:szCs w:val="23"/>
          <w:highlight w:val="none"/>
        </w:rPr>
      </w:pPr>
      <w:r>
        <w:rPr>
          <w:rFonts w:ascii="宋体" w:hAnsi="宋体" w:eastAsia="宋体" w:cs="宋体"/>
          <w:spacing w:val="12"/>
          <w:sz w:val="23"/>
          <w:szCs w:val="23"/>
          <w:highlight w:val="none"/>
        </w:rPr>
        <w:t>2.“竞争性磋商响应报价”为磋商总价。包括：产品费、验收费、手续费、 包装费、运输费、保险费、安装费、调试费、培训费、售前、售中、售后服务费</w:t>
      </w:r>
      <w:r>
        <w:rPr>
          <w:rFonts w:hint="eastAsia" w:ascii="宋体" w:hAnsi="宋体" w:eastAsia="宋体" w:cs="宋体"/>
          <w:color w:val="000000" w:themeColor="text1"/>
          <w:spacing w:val="12"/>
          <w:sz w:val="23"/>
          <w:szCs w:val="23"/>
          <w:highlight w:val="none"/>
          <w:lang w:val="en-US" w:eastAsia="zh-CN"/>
          <w14:textFill>
            <w14:solidFill>
              <w14:schemeClr w14:val="tx1"/>
            </w14:solidFill>
          </w14:textFill>
        </w:rPr>
        <w:t>、</w:t>
      </w:r>
      <w:r>
        <w:rPr>
          <w:rFonts w:ascii="宋体" w:hAnsi="宋体" w:eastAsia="宋体" w:cs="宋体"/>
          <w:spacing w:val="12"/>
          <w:sz w:val="23"/>
          <w:szCs w:val="23"/>
        </w:rPr>
        <w:t>招标代理费、</w:t>
      </w:r>
      <w:r>
        <w:rPr>
          <w:rFonts w:ascii="宋体" w:hAnsi="宋体" w:eastAsia="宋体" w:cs="宋体"/>
          <w:color w:val="000000" w:themeColor="text1"/>
          <w:spacing w:val="12"/>
          <w:sz w:val="23"/>
          <w:szCs w:val="23"/>
          <w:highlight w:val="none"/>
          <w14:textFill>
            <w14:solidFill>
              <w14:schemeClr w14:val="tx1"/>
            </w14:solidFill>
          </w14:textFill>
        </w:rPr>
        <w:t>税金及不可预见费等全部费用。</w:t>
      </w:r>
      <w:r>
        <w:rPr>
          <w:rFonts w:ascii="宋体" w:hAnsi="宋体" w:eastAsia="宋体" w:cs="宋体"/>
          <w:color w:val="000000" w:themeColor="text1"/>
          <w:spacing w:val="8"/>
          <w:sz w:val="23"/>
          <w:szCs w:val="23"/>
          <w:highlight w:val="none"/>
          <w14:textFill>
            <w14:solidFill>
              <w14:schemeClr w14:val="tx1"/>
            </w14:solidFill>
          </w14:textFill>
        </w:rPr>
        <w:t>(说明：具体内容应根据项目特</w:t>
      </w:r>
      <w:r>
        <w:rPr>
          <w:rFonts w:ascii="宋体" w:hAnsi="宋体" w:eastAsia="宋体" w:cs="宋体"/>
          <w:color w:val="000000" w:themeColor="text1"/>
          <w:sz w:val="23"/>
          <w:szCs w:val="23"/>
          <w:highlight w:val="none"/>
          <w14:textFill>
            <w14:solidFill>
              <w14:schemeClr w14:val="tx1"/>
            </w14:solidFill>
          </w14:textFill>
        </w:rPr>
        <w:t xml:space="preserve"> </w:t>
      </w:r>
      <w:r>
        <w:rPr>
          <w:rFonts w:ascii="宋体" w:hAnsi="宋体" w:eastAsia="宋体" w:cs="宋体"/>
          <w:color w:val="000000" w:themeColor="text1"/>
          <w:spacing w:val="11"/>
          <w:sz w:val="23"/>
          <w:szCs w:val="23"/>
          <w:highlight w:val="none"/>
          <w14:textFill>
            <w14:solidFill>
              <w14:schemeClr w14:val="tx1"/>
            </w14:solidFill>
          </w14:textFill>
        </w:rPr>
        <w:t>点</w:t>
      </w:r>
      <w:r>
        <w:rPr>
          <w:rFonts w:ascii="宋体" w:hAnsi="宋体" w:eastAsia="宋体" w:cs="宋体"/>
          <w:color w:val="000000" w:themeColor="text1"/>
          <w:spacing w:val="7"/>
          <w:sz w:val="23"/>
          <w:szCs w:val="23"/>
          <w:highlight w:val="none"/>
          <w14:textFill>
            <w14:solidFill>
              <w14:schemeClr w14:val="tx1"/>
            </w14:solidFill>
          </w14:textFill>
        </w:rPr>
        <w:t>实事</w:t>
      </w:r>
      <w:r>
        <w:rPr>
          <w:rFonts w:ascii="宋体" w:hAnsi="宋体" w:eastAsia="宋体" w:cs="宋体"/>
          <w:spacing w:val="7"/>
          <w:sz w:val="23"/>
          <w:szCs w:val="23"/>
          <w:highlight w:val="none"/>
        </w:rPr>
        <w:t>求是的填写) 。</w:t>
      </w:r>
    </w:p>
    <w:p>
      <w:pPr>
        <w:spacing w:before="3" w:line="334" w:lineRule="auto"/>
        <w:ind w:left="805" w:right="1159" w:firstLine="5"/>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w:t>
      </w:r>
      <w:r>
        <w:rPr>
          <w:rFonts w:hint="eastAsia" w:ascii="宋体" w:hAnsi="宋体" w:eastAsia="宋体" w:cs="宋体"/>
          <w:spacing w:val="9"/>
          <w:sz w:val="23"/>
          <w:szCs w:val="23"/>
          <w:lang w:eastAsia="zh-CN"/>
        </w:rPr>
        <w:t>交货时间</w:t>
      </w:r>
      <w:r>
        <w:rPr>
          <w:rFonts w:ascii="宋体" w:hAnsi="宋体" w:eastAsia="宋体" w:cs="宋体"/>
          <w:spacing w:val="9"/>
          <w:sz w:val="23"/>
          <w:szCs w:val="23"/>
        </w:rPr>
        <w:t>”是指产品能够交付使用的具体时间。</w:t>
      </w:r>
      <w:r>
        <w:rPr>
          <w:rFonts w:ascii="宋体" w:hAnsi="宋体" w:eastAsia="宋体" w:cs="宋体"/>
          <w:sz w:val="23"/>
          <w:szCs w:val="23"/>
        </w:rPr>
        <w:t xml:space="preserve">     </w:t>
      </w:r>
    </w:p>
    <w:p>
      <w:pPr>
        <w:spacing w:before="3" w:line="334" w:lineRule="auto"/>
        <w:ind w:left="805" w:right="1159" w:firstLine="5"/>
        <w:rPr>
          <w:rFonts w:ascii="宋体" w:hAnsi="宋体" w:eastAsia="宋体" w:cs="宋体"/>
          <w:sz w:val="23"/>
          <w:szCs w:val="23"/>
        </w:rPr>
      </w:pP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.竞争性磋商响应最初报价不能有两个或两个以上的报价方案。</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3"/>
      </w:pPr>
    </w:p>
    <w:p>
      <w:pPr>
        <w:spacing w:line="266" w:lineRule="auto"/>
        <w:rPr>
          <w:rFonts w:ascii="Arial"/>
          <w:sz w:val="21"/>
        </w:rPr>
      </w:pPr>
    </w:p>
    <w:p>
      <w:pPr>
        <w:spacing w:line="266" w:lineRule="auto"/>
        <w:rPr>
          <w:rFonts w:ascii="Arial"/>
          <w:sz w:val="21"/>
        </w:rPr>
      </w:pPr>
    </w:p>
    <w:p>
      <w:pPr>
        <w:spacing w:before="76" w:line="227" w:lineRule="auto"/>
        <w:ind w:right="325"/>
        <w:jc w:val="right"/>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                (公章)</w:t>
      </w:r>
    </w:p>
    <w:p>
      <w:pPr>
        <w:spacing w:before="118" w:line="227" w:lineRule="auto"/>
        <w:ind w:right="205"/>
        <w:jc w:val="right"/>
        <w:rPr>
          <w:rFonts w:ascii="宋体" w:hAnsi="宋体" w:eastAsia="宋体" w:cs="宋体"/>
          <w:sz w:val="23"/>
          <w:szCs w:val="23"/>
        </w:rPr>
      </w:pPr>
      <w:r>
        <w:rPr>
          <w:rFonts w:ascii="宋体" w:hAnsi="宋体" w:eastAsia="宋体" w:cs="宋体"/>
          <w:spacing w:val="2"/>
          <w:sz w:val="23"/>
          <w:szCs w:val="23"/>
        </w:rPr>
        <w:t>法定代表人或委托代理人：         (签字或盖</w:t>
      </w:r>
      <w:r>
        <w:rPr>
          <w:rFonts w:ascii="宋体" w:hAnsi="宋体" w:eastAsia="宋体" w:cs="宋体"/>
          <w:spacing w:val="1"/>
          <w:sz w:val="23"/>
          <w:szCs w:val="23"/>
        </w:rPr>
        <w:t>章</w:t>
      </w:r>
      <w:r>
        <w:rPr>
          <w:rFonts w:ascii="宋体" w:hAnsi="宋体" w:eastAsia="宋体" w:cs="宋体"/>
          <w:sz w:val="23"/>
          <w:szCs w:val="23"/>
        </w:rPr>
        <w:t>)</w:t>
      </w:r>
    </w:p>
    <w:p>
      <w:pPr>
        <w:spacing w:before="119" w:line="192" w:lineRule="auto"/>
        <w:ind w:left="5726"/>
        <w:rPr>
          <w:rFonts w:ascii="宋体" w:hAnsi="宋体" w:eastAsia="宋体" w:cs="宋体"/>
          <w:sz w:val="23"/>
          <w:szCs w:val="23"/>
        </w:rPr>
      </w:pPr>
      <w:r>
        <w:rPr>
          <w:rFonts w:ascii="宋体" w:hAnsi="宋体" w:eastAsia="宋体" w:cs="宋体"/>
          <w:spacing w:val="10"/>
          <w:sz w:val="23"/>
          <w:szCs w:val="23"/>
        </w:rPr>
        <w:t>年   月   日</w:t>
      </w:r>
    </w:p>
    <w:p/>
    <w:p>
      <w:pPr>
        <w:pStyle w:val="17"/>
      </w:pPr>
    </w:p>
    <w:p>
      <w:pPr>
        <w:pStyle w:val="17"/>
      </w:pPr>
    </w:p>
    <w:p/>
    <w:p>
      <w:pPr>
        <w:sectPr>
          <w:type w:val="continuous"/>
          <w:pgSz w:w="11850" w:h="16781"/>
          <w:pgMar w:top="1440" w:right="1080" w:bottom="1440" w:left="1080" w:header="0" w:footer="1045" w:gutter="0"/>
          <w:pgNumType w:fmt="decimal"/>
          <w:cols w:equalWidth="0" w:num="1">
            <w:col w:w="8877"/>
          </w:cols>
        </w:sectPr>
      </w:pPr>
    </w:p>
    <w:p>
      <w:pPr>
        <w:spacing w:before="56" w:line="220" w:lineRule="auto"/>
        <w:outlineLvl w:val="0"/>
        <w:rPr>
          <w:rFonts w:ascii="宋体" w:hAnsi="宋体" w:eastAsia="宋体" w:cs="宋体"/>
          <w:spacing w:val="-10"/>
          <w:sz w:val="28"/>
          <w:szCs w:val="28"/>
          <w14:textOutline w14:w="5103" w14:cap="sq" w14:cmpd="sng">
            <w14:solidFill>
              <w14:srgbClr w14:val="000000"/>
            </w14:solidFill>
            <w14:prstDash w14:val="solid"/>
            <w14:bevel/>
          </w14:textOutline>
        </w:rPr>
      </w:pPr>
      <w:bookmarkStart w:id="106" w:name="_Toc11674"/>
      <w:bookmarkStart w:id="107" w:name="_Toc15492"/>
    </w:p>
    <w:p>
      <w:pPr>
        <w:pStyle w:val="3"/>
      </w:pPr>
    </w:p>
    <w:p>
      <w:pPr>
        <w:spacing w:before="56" w:line="220" w:lineRule="auto"/>
        <w:outlineLvl w:val="0"/>
        <w:rPr>
          <w:rFonts w:ascii="宋体" w:hAnsi="宋体" w:eastAsia="宋体" w:cs="宋体"/>
          <w:spacing w:val="-5"/>
          <w:sz w:val="28"/>
          <w:szCs w:val="28"/>
          <w14:textOutline w14:w="5103" w14:cap="sq" w14:cmpd="sng">
            <w14:solidFill>
              <w14:srgbClr w14:val="000000"/>
            </w14:solidFill>
            <w14:prstDash w14:val="solid"/>
            <w14:bevel/>
          </w14:textOutline>
        </w:rPr>
      </w:pPr>
      <w:bookmarkStart w:id="108" w:name="_Toc41"/>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5：最终报价表格式</w:t>
      </w:r>
      <w:bookmarkEnd w:id="106"/>
      <w:bookmarkEnd w:id="107"/>
      <w:bookmarkEnd w:id="108"/>
    </w:p>
    <w:p>
      <w:pPr>
        <w:spacing w:before="75" w:line="192" w:lineRule="auto"/>
        <w:ind w:firstLine="508" w:firstLineChars="200"/>
        <w:rPr>
          <w:rFonts w:hint="eastAsia" w:ascii="宋体" w:hAnsi="宋体" w:eastAsia="宋体" w:cs="宋体"/>
          <w:spacing w:val="12"/>
          <w:sz w:val="23"/>
          <w:szCs w:val="23"/>
          <w:lang w:val="en-US" w:eastAsia="zh-CN"/>
        </w:rPr>
      </w:pPr>
      <w:bookmarkStart w:id="109" w:name="_Toc440"/>
      <w:bookmarkStart w:id="110" w:name="_Toc17831"/>
      <w:bookmarkStart w:id="111" w:name="_Toc13198"/>
      <w:r>
        <w:rPr>
          <w:rFonts w:hint="eastAsia" w:ascii="宋体" w:hAnsi="宋体" w:eastAsia="宋体" w:cs="宋体"/>
          <w:spacing w:val="12"/>
          <w:sz w:val="23"/>
          <w:szCs w:val="23"/>
          <w:lang w:val="en-US" w:eastAsia="zh-CN"/>
        </w:rPr>
        <w:t>供应商应在政采云系统按要求进行最终报价。</w:t>
      </w:r>
      <w:bookmarkEnd w:id="109"/>
    </w:p>
    <w:p>
      <w:pPr>
        <w:rPr>
          <w:rFonts w:ascii="宋体" w:hAnsi="宋体" w:eastAsia="宋体" w:cs="宋体"/>
          <w:spacing w:val="-5"/>
          <w:sz w:val="28"/>
          <w:szCs w:val="28"/>
          <w14:textOutline w14:w="5103" w14:cap="sq" w14:cmpd="sng">
            <w14:solidFill>
              <w14:srgbClr w14:val="000000"/>
            </w14:solidFill>
            <w14:prstDash w14:val="solid"/>
            <w14:bevel/>
          </w14:textOutline>
        </w:rPr>
      </w:pPr>
      <w:r>
        <w:rPr>
          <w:rFonts w:ascii="宋体" w:hAnsi="宋体" w:eastAsia="宋体" w:cs="宋体"/>
          <w:spacing w:val="-5"/>
          <w:sz w:val="28"/>
          <w:szCs w:val="28"/>
          <w14:textOutline w14:w="5103" w14:cap="sq" w14:cmpd="sng">
            <w14:solidFill>
              <w14:srgbClr w14:val="000000"/>
            </w14:solidFill>
            <w14:prstDash w14:val="solid"/>
            <w14:bevel/>
          </w14:textOutline>
        </w:rPr>
        <w:br w:type="page"/>
      </w:r>
    </w:p>
    <w:p>
      <w:pPr>
        <w:spacing w:before="56" w:line="220" w:lineRule="auto"/>
        <w:ind w:left="123"/>
        <w:outlineLvl w:val="0"/>
        <w:rPr>
          <w:rFonts w:ascii="宋体" w:hAnsi="宋体" w:eastAsia="宋体" w:cs="宋体"/>
          <w:spacing w:val="-5"/>
          <w:sz w:val="28"/>
          <w:szCs w:val="28"/>
          <w14:textOutline w14:w="5103" w14:cap="sq" w14:cmpd="sng">
            <w14:solidFill>
              <w14:srgbClr w14:val="000000"/>
            </w14:solidFill>
            <w14:prstDash w14:val="solid"/>
            <w14:bevel/>
          </w14:textOutline>
        </w:rPr>
      </w:pPr>
      <w:bookmarkStart w:id="112" w:name="_Toc21931"/>
      <w:r>
        <w:rPr>
          <w:rFonts w:ascii="宋体" w:hAnsi="宋体" w:eastAsia="宋体" w:cs="宋体"/>
          <w:spacing w:val="-5"/>
          <w:sz w:val="28"/>
          <w:szCs w:val="28"/>
          <w14:textOutline w14:w="5103" w14:cap="sq" w14:cmpd="sng">
            <w14:solidFill>
              <w14:srgbClr w14:val="000000"/>
            </w14:solidFill>
            <w14:prstDash w14:val="solid"/>
            <w14:bevel/>
          </w14:textOutline>
        </w:rPr>
        <w:t>格式 6：分项报价表</w:t>
      </w:r>
      <w:bookmarkEnd w:id="110"/>
      <w:bookmarkEnd w:id="111"/>
      <w:bookmarkEnd w:id="112"/>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360" w:lineRule="auto"/>
        <w:ind w:left="78"/>
        <w:rPr>
          <w:rFonts w:ascii="宋体" w:hAnsi="宋体" w:eastAsia="宋体" w:cs="宋体"/>
          <w:sz w:val="23"/>
          <w:szCs w:val="23"/>
        </w:rPr>
      </w:pPr>
      <w:r>
        <w:rPr>
          <w:rFonts w:ascii="宋体" w:hAnsi="宋体" w:eastAsia="宋体" w:cs="宋体"/>
          <w:spacing w:val="10"/>
          <w:position w:val="20"/>
          <w:sz w:val="23"/>
          <w:szCs w:val="23"/>
        </w:rPr>
        <w:t>供</w:t>
      </w:r>
      <w:r>
        <w:rPr>
          <w:rFonts w:ascii="宋体" w:hAnsi="宋体" w:eastAsia="宋体" w:cs="宋体"/>
          <w:spacing w:val="6"/>
          <w:position w:val="20"/>
          <w:sz w:val="23"/>
          <w:szCs w:val="23"/>
        </w:rPr>
        <w:t>应商名称：</w:t>
      </w:r>
    </w:p>
    <w:p>
      <w:pPr>
        <w:spacing w:line="360" w:lineRule="auto"/>
        <w:ind w:left="77"/>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pPr>
        <w:spacing w:line="360" w:lineRule="auto"/>
        <w:rPr>
          <w:rFonts w:ascii="Arial"/>
          <w:sz w:val="2"/>
        </w:rPr>
      </w:pPr>
      <w:r>
        <w:rPr>
          <w:rFonts w:ascii="Arial" w:hAnsi="Arial" w:eastAsia="Arial" w:cs="Arial"/>
          <w:sz w:val="2"/>
          <w:szCs w:val="2"/>
        </w:rPr>
        <w:br w:type="column"/>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113" w:line="223" w:lineRule="auto"/>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分</w:t>
      </w:r>
      <w:r>
        <w:rPr>
          <w:rFonts w:ascii="宋体" w:hAnsi="宋体" w:eastAsia="宋体" w:cs="宋体"/>
          <w:spacing w:val="7"/>
          <w:sz w:val="35"/>
          <w:szCs w:val="35"/>
          <w14:textOutline w14:w="6537" w14:cap="sq" w14:cmpd="sng">
            <w14:solidFill>
              <w14:srgbClr w14:val="000000"/>
            </w14:solidFill>
            <w14:prstDash w14:val="solid"/>
            <w14:bevel/>
          </w14:textOutline>
        </w:rPr>
        <w:t>项报价表</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192" w:lineRule="auto"/>
        <w:ind w:left="2534"/>
        <w:rPr>
          <w:rFonts w:ascii="宋体" w:hAnsi="宋体" w:eastAsia="宋体" w:cs="宋体"/>
          <w:spacing w:val="7"/>
          <w:sz w:val="23"/>
          <w:szCs w:val="23"/>
        </w:rPr>
      </w:pPr>
    </w:p>
    <w:p>
      <w:pPr>
        <w:spacing w:before="75" w:line="192" w:lineRule="auto"/>
        <w:ind w:left="2534"/>
        <w:rPr>
          <w:rFonts w:ascii="宋体" w:hAnsi="宋体" w:eastAsia="宋体" w:cs="宋体"/>
          <w:spacing w:val="7"/>
          <w:sz w:val="23"/>
          <w:szCs w:val="23"/>
        </w:rPr>
      </w:pPr>
    </w:p>
    <w:p>
      <w:pPr>
        <w:spacing w:before="75" w:line="192" w:lineRule="auto"/>
        <w:ind w:left="2534"/>
        <w:rPr>
          <w:rFonts w:ascii="宋体" w:hAnsi="宋体" w:eastAsia="宋体" w:cs="宋体"/>
          <w:spacing w:val="7"/>
          <w:sz w:val="23"/>
          <w:szCs w:val="23"/>
        </w:rPr>
      </w:pPr>
    </w:p>
    <w:p>
      <w:pPr>
        <w:spacing w:before="75" w:line="192" w:lineRule="auto"/>
        <w:ind w:left="2534"/>
        <w:rPr>
          <w:rFonts w:ascii="宋体" w:hAnsi="宋体" w:eastAsia="宋体" w:cs="宋体"/>
          <w:sz w:val="23"/>
          <w:szCs w:val="23"/>
        </w:rPr>
      </w:pPr>
      <w:r>
        <w:rPr>
          <w:rFonts w:ascii="宋体" w:hAnsi="宋体" w:eastAsia="宋体" w:cs="宋体"/>
          <w:spacing w:val="7"/>
          <w:sz w:val="23"/>
          <w:szCs w:val="23"/>
        </w:rPr>
        <w:t>单位：人民币 (元</w:t>
      </w:r>
      <w:r>
        <w:rPr>
          <w:rFonts w:ascii="宋体" w:hAnsi="宋体" w:eastAsia="宋体" w:cs="宋体"/>
          <w:spacing w:val="5"/>
          <w:sz w:val="23"/>
          <w:szCs w:val="23"/>
        </w:rPr>
        <w:t>)</w:t>
      </w:r>
    </w:p>
    <w:p>
      <w:pPr>
        <w:sectPr>
          <w:footerReference r:id="rId12" w:type="default"/>
          <w:type w:val="continuous"/>
          <w:pgSz w:w="11850" w:h="16781"/>
          <w:pgMar w:top="1440" w:right="1080" w:bottom="1440" w:left="1080" w:header="0" w:footer="1045" w:gutter="0"/>
          <w:pgNumType w:fmt="decimal"/>
          <w:cols w:equalWidth="0" w:num="2">
            <w:col w:w="3859" w:space="100"/>
            <w:col w:w="5730"/>
          </w:cols>
        </w:sectPr>
      </w:pPr>
    </w:p>
    <w:p>
      <w:pPr>
        <w:spacing w:line="146" w:lineRule="exact"/>
      </w:pPr>
    </w:p>
    <w:tbl>
      <w:tblPr>
        <w:tblStyle w:val="26"/>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0"/>
        <w:gridCol w:w="1525"/>
        <w:gridCol w:w="1038"/>
        <w:gridCol w:w="740"/>
        <w:gridCol w:w="1274"/>
        <w:gridCol w:w="906"/>
        <w:gridCol w:w="687"/>
        <w:gridCol w:w="810"/>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368" w:type="pct"/>
            <w:tcBorders>
              <w:left w:val="single" w:color="000000" w:sz="6" w:space="0"/>
              <w:right w:val="single" w:color="000000" w:sz="4" w:space="0"/>
            </w:tcBorders>
          </w:tcPr>
          <w:p>
            <w:pPr>
              <w:spacing w:line="352" w:lineRule="auto"/>
              <w:rPr>
                <w:rFonts w:ascii="Arial"/>
                <w:sz w:val="21"/>
              </w:rPr>
            </w:pPr>
          </w:p>
          <w:p>
            <w:pPr>
              <w:spacing w:before="75" w:line="229" w:lineRule="auto"/>
              <w:ind w:left="6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904" w:type="pct"/>
            <w:tcBorders>
              <w:left w:val="single" w:color="000000" w:sz="4" w:space="0"/>
              <w:right w:val="single" w:color="000000" w:sz="4" w:space="0"/>
            </w:tcBorders>
          </w:tcPr>
          <w:p>
            <w:pPr>
              <w:spacing w:line="352" w:lineRule="auto"/>
              <w:rPr>
                <w:rFonts w:ascii="Arial"/>
                <w:sz w:val="21"/>
              </w:rPr>
            </w:pPr>
          </w:p>
          <w:p>
            <w:pPr>
              <w:spacing w:before="75" w:line="227" w:lineRule="auto"/>
              <w:ind w:left="276"/>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616" w:type="pct"/>
            <w:tcBorders>
              <w:left w:val="single" w:color="000000" w:sz="4" w:space="0"/>
              <w:right w:val="single" w:color="000000" w:sz="4" w:space="0"/>
            </w:tcBorders>
          </w:tcPr>
          <w:p>
            <w:pPr>
              <w:spacing w:line="352" w:lineRule="auto"/>
              <w:rPr>
                <w:rFonts w:ascii="Arial"/>
                <w:sz w:val="21"/>
              </w:rPr>
            </w:pPr>
          </w:p>
          <w:p>
            <w:pPr>
              <w:spacing w:before="75" w:line="227" w:lineRule="auto"/>
              <w:ind w:left="296"/>
              <w:rPr>
                <w:rFonts w:ascii="宋体" w:hAnsi="宋体" w:eastAsia="宋体" w:cs="宋体"/>
                <w:sz w:val="23"/>
                <w:szCs w:val="23"/>
              </w:rPr>
            </w:pPr>
            <w:r>
              <w:rPr>
                <w:rFonts w:ascii="宋体" w:hAnsi="宋体" w:eastAsia="宋体" w:cs="宋体"/>
                <w:spacing w:val="-6"/>
                <w:sz w:val="23"/>
                <w:szCs w:val="23"/>
              </w:rPr>
              <w:t>品</w:t>
            </w:r>
            <w:r>
              <w:rPr>
                <w:rFonts w:ascii="宋体" w:hAnsi="宋体" w:eastAsia="宋体" w:cs="宋体"/>
                <w:spacing w:val="-4"/>
                <w:sz w:val="23"/>
                <w:szCs w:val="23"/>
              </w:rPr>
              <w:t>牌</w:t>
            </w:r>
          </w:p>
        </w:tc>
        <w:tc>
          <w:tcPr>
            <w:tcW w:w="439" w:type="pct"/>
            <w:tcBorders>
              <w:left w:val="single" w:color="000000" w:sz="4" w:space="0"/>
              <w:right w:val="single" w:color="000000" w:sz="4" w:space="0"/>
            </w:tcBorders>
          </w:tcPr>
          <w:p>
            <w:pPr>
              <w:spacing w:before="231" w:line="317" w:lineRule="auto"/>
              <w:ind w:left="137" w:right="123" w:hanging="6"/>
              <w:rPr>
                <w:rFonts w:ascii="宋体" w:hAnsi="宋体" w:eastAsia="宋体" w:cs="宋体"/>
                <w:sz w:val="23"/>
                <w:szCs w:val="23"/>
              </w:rPr>
            </w:pPr>
            <w:r>
              <w:rPr>
                <w:rFonts w:ascii="宋体" w:hAnsi="宋体" w:eastAsia="宋体" w:cs="宋体"/>
                <w:spacing w:val="5"/>
                <w:sz w:val="23"/>
                <w:szCs w:val="23"/>
              </w:rPr>
              <w:t>规</w:t>
            </w:r>
            <w:r>
              <w:rPr>
                <w:rFonts w:ascii="宋体" w:hAnsi="宋体" w:eastAsia="宋体" w:cs="宋体"/>
                <w:spacing w:val="4"/>
                <w:sz w:val="23"/>
                <w:szCs w:val="23"/>
              </w:rPr>
              <w:t>格</w:t>
            </w:r>
            <w:r>
              <w:rPr>
                <w:rFonts w:ascii="宋体" w:hAnsi="宋体" w:eastAsia="宋体" w:cs="宋体"/>
                <w:sz w:val="23"/>
                <w:szCs w:val="23"/>
              </w:rPr>
              <w:t xml:space="preserve"> </w:t>
            </w:r>
            <w:r>
              <w:rPr>
                <w:rFonts w:ascii="宋体" w:hAnsi="宋体" w:eastAsia="宋体" w:cs="宋体"/>
                <w:spacing w:val="2"/>
                <w:sz w:val="23"/>
                <w:szCs w:val="23"/>
              </w:rPr>
              <w:t>型</w:t>
            </w:r>
            <w:r>
              <w:rPr>
                <w:rFonts w:ascii="宋体" w:hAnsi="宋体" w:eastAsia="宋体" w:cs="宋体"/>
                <w:spacing w:val="1"/>
                <w:sz w:val="23"/>
                <w:szCs w:val="23"/>
              </w:rPr>
              <w:t>号</w:t>
            </w:r>
          </w:p>
        </w:tc>
        <w:tc>
          <w:tcPr>
            <w:tcW w:w="756" w:type="pct"/>
            <w:tcBorders>
              <w:left w:val="single" w:color="000000" w:sz="4" w:space="0"/>
              <w:right w:val="single" w:color="000000" w:sz="4" w:space="0"/>
            </w:tcBorders>
          </w:tcPr>
          <w:p>
            <w:pPr>
              <w:spacing w:line="352" w:lineRule="auto"/>
              <w:rPr>
                <w:rFonts w:ascii="Arial"/>
                <w:sz w:val="21"/>
              </w:rPr>
            </w:pPr>
          </w:p>
          <w:p>
            <w:pPr>
              <w:spacing w:before="75" w:line="227" w:lineRule="auto"/>
              <w:ind w:left="158"/>
              <w:rPr>
                <w:rFonts w:ascii="宋体" w:hAnsi="宋体" w:eastAsia="宋体" w:cs="宋体"/>
                <w:sz w:val="23"/>
                <w:szCs w:val="23"/>
              </w:rPr>
            </w:pPr>
            <w:r>
              <w:rPr>
                <w:rFonts w:ascii="宋体" w:hAnsi="宋体" w:eastAsia="宋体" w:cs="宋体"/>
                <w:spacing w:val="7"/>
                <w:sz w:val="23"/>
                <w:szCs w:val="23"/>
              </w:rPr>
              <w:t>生产厂家</w:t>
            </w:r>
          </w:p>
        </w:tc>
        <w:tc>
          <w:tcPr>
            <w:tcW w:w="538" w:type="pct"/>
            <w:tcBorders>
              <w:left w:val="single" w:color="000000" w:sz="4" w:space="0"/>
              <w:right w:val="single" w:color="000000" w:sz="4" w:space="0"/>
            </w:tcBorders>
          </w:tcPr>
          <w:p>
            <w:pPr>
              <w:spacing w:before="231" w:line="317" w:lineRule="auto"/>
              <w:ind w:left="218" w:right="83" w:hanging="120"/>
              <w:rPr>
                <w:rFonts w:ascii="宋体" w:hAnsi="宋体" w:eastAsia="宋体" w:cs="宋体"/>
                <w:sz w:val="23"/>
                <w:szCs w:val="23"/>
              </w:rPr>
            </w:pPr>
            <w:r>
              <w:rPr>
                <w:rFonts w:ascii="宋体" w:hAnsi="宋体" w:eastAsia="宋体" w:cs="宋体"/>
                <w:spacing w:val="6"/>
                <w:sz w:val="23"/>
                <w:szCs w:val="23"/>
              </w:rPr>
              <w:t>数量及</w:t>
            </w:r>
            <w:r>
              <w:rPr>
                <w:rFonts w:ascii="宋体" w:hAnsi="宋体" w:eastAsia="宋体" w:cs="宋体"/>
                <w:sz w:val="23"/>
                <w:szCs w:val="23"/>
              </w:rPr>
              <w:t xml:space="preserve"> </w:t>
            </w:r>
            <w:r>
              <w:rPr>
                <w:rFonts w:ascii="宋体" w:hAnsi="宋体" w:eastAsia="宋体" w:cs="宋体"/>
                <w:spacing w:val="4"/>
                <w:sz w:val="23"/>
                <w:szCs w:val="23"/>
              </w:rPr>
              <w:t>单位</w:t>
            </w:r>
          </w:p>
        </w:tc>
        <w:tc>
          <w:tcPr>
            <w:tcW w:w="408" w:type="pct"/>
            <w:tcBorders>
              <w:left w:val="single" w:color="000000" w:sz="4" w:space="0"/>
              <w:right w:val="single" w:color="000000" w:sz="4" w:space="0"/>
            </w:tcBorders>
          </w:tcPr>
          <w:p>
            <w:pPr>
              <w:spacing w:line="352" w:lineRule="auto"/>
              <w:rPr>
                <w:rFonts w:ascii="Arial"/>
                <w:sz w:val="21"/>
              </w:rPr>
            </w:pPr>
          </w:p>
          <w:p>
            <w:pPr>
              <w:spacing w:before="75" w:line="226" w:lineRule="auto"/>
              <w:ind w:left="111"/>
              <w:rPr>
                <w:rFonts w:ascii="宋体" w:hAnsi="宋体" w:eastAsia="宋体" w:cs="宋体"/>
                <w:sz w:val="23"/>
                <w:szCs w:val="23"/>
              </w:rPr>
            </w:pPr>
            <w:r>
              <w:rPr>
                <w:rFonts w:ascii="宋体" w:hAnsi="宋体" w:eastAsia="宋体" w:cs="宋体"/>
                <w:spacing w:val="4"/>
                <w:sz w:val="23"/>
                <w:szCs w:val="23"/>
              </w:rPr>
              <w:t>单价</w:t>
            </w:r>
          </w:p>
        </w:tc>
        <w:tc>
          <w:tcPr>
            <w:tcW w:w="481" w:type="pct"/>
            <w:tcBorders>
              <w:left w:val="single" w:color="000000" w:sz="4" w:space="0"/>
              <w:right w:val="single" w:color="000000" w:sz="4" w:space="0"/>
            </w:tcBorders>
          </w:tcPr>
          <w:p>
            <w:pPr>
              <w:spacing w:line="352" w:lineRule="auto"/>
              <w:rPr>
                <w:rFonts w:ascii="Arial"/>
                <w:sz w:val="21"/>
              </w:rPr>
            </w:pPr>
          </w:p>
          <w:p>
            <w:pPr>
              <w:spacing w:before="75" w:line="229" w:lineRule="auto"/>
              <w:ind w:left="173"/>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485" w:type="pct"/>
            <w:tcBorders>
              <w:left w:val="single" w:color="000000" w:sz="4" w:space="0"/>
              <w:right w:val="single" w:color="000000" w:sz="6" w:space="0"/>
            </w:tcBorders>
          </w:tcPr>
          <w:p>
            <w:pPr>
              <w:spacing w:line="352" w:lineRule="auto"/>
              <w:rPr>
                <w:rFonts w:ascii="Arial"/>
                <w:sz w:val="21"/>
              </w:rPr>
            </w:pPr>
          </w:p>
          <w:p>
            <w:pPr>
              <w:spacing w:before="75" w:line="229" w:lineRule="auto"/>
              <w:ind w:left="175"/>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pPr>
              <w:spacing w:before="256" w:line="192" w:lineRule="auto"/>
              <w:ind w:left="366"/>
              <w:rPr>
                <w:rFonts w:ascii="宋体" w:hAnsi="宋体" w:eastAsia="宋体" w:cs="宋体"/>
                <w:sz w:val="23"/>
                <w:szCs w:val="23"/>
              </w:rPr>
            </w:pPr>
            <w:r>
              <w:rPr>
                <w:rFonts w:ascii="宋体" w:hAnsi="宋体" w:eastAsia="宋体" w:cs="宋体"/>
                <w:sz w:val="23"/>
                <w:szCs w:val="23"/>
              </w:rPr>
              <w:t>1</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8" w:type="pct"/>
            <w:tcBorders>
              <w:left w:val="single" w:color="000000" w:sz="6" w:space="0"/>
              <w:right w:val="single" w:color="000000" w:sz="4" w:space="0"/>
            </w:tcBorders>
          </w:tcPr>
          <w:p>
            <w:pPr>
              <w:spacing w:before="256" w:line="192" w:lineRule="auto"/>
              <w:ind w:left="351"/>
              <w:rPr>
                <w:rFonts w:ascii="宋体" w:hAnsi="宋体" w:eastAsia="宋体" w:cs="宋体"/>
                <w:sz w:val="23"/>
                <w:szCs w:val="23"/>
              </w:rPr>
            </w:pPr>
            <w:r>
              <w:rPr>
                <w:rFonts w:ascii="宋体" w:hAnsi="宋体" w:eastAsia="宋体" w:cs="宋体"/>
                <w:sz w:val="23"/>
                <w:szCs w:val="23"/>
              </w:rPr>
              <w:t>2</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pPr>
              <w:spacing w:before="257" w:line="190" w:lineRule="auto"/>
              <w:ind w:left="353"/>
              <w:rPr>
                <w:rFonts w:ascii="宋体" w:hAnsi="宋体" w:eastAsia="宋体" w:cs="宋体"/>
                <w:sz w:val="23"/>
                <w:szCs w:val="23"/>
              </w:rPr>
            </w:pPr>
            <w:r>
              <w:rPr>
                <w:rFonts w:ascii="宋体" w:hAnsi="宋体" w:eastAsia="宋体" w:cs="宋体"/>
                <w:sz w:val="23"/>
                <w:szCs w:val="23"/>
              </w:rPr>
              <w:t>3</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pPr>
              <w:spacing w:before="256" w:line="192" w:lineRule="auto"/>
              <w:ind w:left="348"/>
              <w:rPr>
                <w:rFonts w:ascii="宋体" w:hAnsi="宋体" w:eastAsia="宋体" w:cs="宋体"/>
                <w:sz w:val="23"/>
                <w:szCs w:val="23"/>
              </w:rPr>
            </w:pPr>
            <w:r>
              <w:rPr>
                <w:rFonts w:ascii="宋体" w:hAnsi="宋体" w:eastAsia="宋体" w:cs="宋体"/>
                <w:sz w:val="23"/>
                <w:szCs w:val="23"/>
              </w:rPr>
              <w:t>4</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8" w:type="pct"/>
            <w:tcBorders>
              <w:left w:val="single" w:color="000000" w:sz="6" w:space="0"/>
              <w:right w:val="single" w:color="000000" w:sz="4" w:space="0"/>
            </w:tcBorders>
          </w:tcPr>
          <w:p>
            <w:pPr>
              <w:spacing w:before="220" w:line="372" w:lineRule="exact"/>
              <w:ind w:left="304"/>
              <w:rPr>
                <w:rFonts w:ascii="宋体" w:hAnsi="宋体" w:eastAsia="宋体" w:cs="宋体"/>
                <w:sz w:val="23"/>
                <w:szCs w:val="23"/>
              </w:rPr>
            </w:pPr>
            <w:r>
              <w:rPr>
                <w:rFonts w:ascii="宋体" w:hAnsi="宋体" w:eastAsia="宋体" w:cs="宋体"/>
                <w:position w:val="3"/>
                <w:sz w:val="23"/>
                <w:szCs w:val="23"/>
              </w:rPr>
              <w:t>…</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5000" w:type="pct"/>
            <w:gridSpan w:val="9"/>
            <w:tcBorders>
              <w:left w:val="single" w:color="000000" w:sz="6" w:space="0"/>
              <w:right w:val="single" w:color="000000" w:sz="6" w:space="0"/>
            </w:tcBorders>
          </w:tcPr>
          <w:p>
            <w:pPr>
              <w:spacing w:line="377" w:lineRule="auto"/>
              <w:rPr>
                <w:rFonts w:ascii="Arial"/>
                <w:sz w:val="21"/>
              </w:rPr>
            </w:pPr>
          </w:p>
          <w:p>
            <w:pPr>
              <w:spacing w:before="74" w:line="227" w:lineRule="auto"/>
              <w:ind w:left="31"/>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73" w:type="pct"/>
            <w:gridSpan w:val="2"/>
            <w:tcBorders>
              <w:left w:val="single" w:color="000000" w:sz="6" w:space="0"/>
              <w:right w:val="single" w:color="000000" w:sz="4" w:space="0"/>
            </w:tcBorders>
          </w:tcPr>
          <w:p>
            <w:pPr>
              <w:spacing w:line="244" w:lineRule="auto"/>
              <w:rPr>
                <w:rFonts w:ascii="Arial"/>
                <w:sz w:val="21"/>
              </w:rPr>
            </w:pPr>
          </w:p>
          <w:p>
            <w:pPr>
              <w:spacing w:before="75" w:line="226" w:lineRule="auto"/>
              <w:ind w:left="524"/>
              <w:rPr>
                <w:rFonts w:ascii="宋体" w:hAnsi="宋体" w:eastAsia="宋体" w:cs="宋体"/>
                <w:sz w:val="23"/>
                <w:szCs w:val="23"/>
              </w:rPr>
            </w:pPr>
            <w:r>
              <w:rPr>
                <w:rFonts w:ascii="宋体" w:hAnsi="宋体" w:eastAsia="宋体" w:cs="宋体"/>
                <w:spacing w:val="6"/>
                <w:sz w:val="23"/>
                <w:szCs w:val="23"/>
              </w:rPr>
              <w:t>响</w:t>
            </w:r>
            <w:r>
              <w:rPr>
                <w:rFonts w:ascii="宋体" w:hAnsi="宋体" w:eastAsia="宋体" w:cs="宋体"/>
                <w:spacing w:val="4"/>
                <w:sz w:val="23"/>
                <w:szCs w:val="23"/>
              </w:rPr>
              <w:t>应总价</w:t>
            </w:r>
          </w:p>
        </w:tc>
        <w:tc>
          <w:tcPr>
            <w:tcW w:w="3726" w:type="pct"/>
            <w:gridSpan w:val="7"/>
            <w:tcBorders>
              <w:left w:val="single" w:color="000000" w:sz="4" w:space="0"/>
              <w:right w:val="single" w:color="000000" w:sz="6" w:space="0"/>
            </w:tcBorders>
          </w:tcPr>
          <w:p>
            <w:pPr>
              <w:spacing w:before="121" w:line="401" w:lineRule="exact"/>
              <w:ind w:left="32"/>
              <w:rPr>
                <w:rFonts w:ascii="宋体" w:hAnsi="宋体" w:eastAsia="宋体" w:cs="宋体"/>
                <w:sz w:val="23"/>
                <w:szCs w:val="23"/>
              </w:rPr>
            </w:pPr>
            <w:r>
              <w:rPr>
                <w:rFonts w:ascii="宋体" w:hAnsi="宋体" w:eastAsia="宋体" w:cs="宋体"/>
                <w:spacing w:val="3"/>
                <w:position w:val="12"/>
                <w:sz w:val="23"/>
                <w:szCs w:val="23"/>
              </w:rPr>
              <w:t>大</w:t>
            </w:r>
            <w:r>
              <w:rPr>
                <w:rFonts w:ascii="宋体" w:hAnsi="宋体" w:eastAsia="宋体" w:cs="宋体"/>
                <w:spacing w:val="2"/>
                <w:position w:val="12"/>
                <w:sz w:val="23"/>
                <w:szCs w:val="23"/>
              </w:rPr>
              <w:t>写：</w:t>
            </w:r>
          </w:p>
          <w:p>
            <w:pPr>
              <w:spacing w:line="229" w:lineRule="auto"/>
              <w:ind w:left="36"/>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r>
    </w:tbl>
    <w:p>
      <w:pPr>
        <w:spacing w:line="436" w:lineRule="auto"/>
        <w:rPr>
          <w:rFonts w:ascii="Arial"/>
          <w:sz w:val="21"/>
        </w:rPr>
      </w:pPr>
    </w:p>
    <w:p>
      <w:pPr>
        <w:spacing w:before="75" w:line="232" w:lineRule="auto"/>
        <w:ind w:left="78"/>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0"/>
          <w:sz w:val="23"/>
          <w:szCs w:val="23"/>
        </w:rPr>
        <w:t>：</w:t>
      </w:r>
      <w:r>
        <w:rPr>
          <w:rFonts w:ascii="宋体" w:hAnsi="宋体" w:eastAsia="宋体" w:cs="宋体"/>
          <w:spacing w:val="9"/>
          <w:sz w:val="23"/>
          <w:szCs w:val="23"/>
        </w:rPr>
        <w:t>1、本表应依照每包采购一览表中的产品序号按顺序逐项填写，不得遗漏。</w:t>
      </w:r>
    </w:p>
    <w:p/>
    <w:p/>
    <w:p/>
    <w:p>
      <w:pPr>
        <w:spacing w:line="139" w:lineRule="exact"/>
      </w:pPr>
    </w:p>
    <w:p>
      <w:pPr>
        <w:sectPr>
          <w:type w:val="continuous"/>
          <w:pgSz w:w="11850" w:h="16781"/>
          <w:pgMar w:top="1440" w:right="1080" w:bottom="1440" w:left="1080" w:header="0" w:footer="1045" w:gutter="0"/>
          <w:pgNumType w:fmt="decimal"/>
          <w:cols w:equalWidth="0" w:num="1">
            <w:col w:w="8413"/>
          </w:cols>
        </w:sectPr>
      </w:pPr>
    </w:p>
    <w:p>
      <w:pPr>
        <w:spacing w:before="48" w:line="401" w:lineRule="exact"/>
        <w:ind w:left="4398"/>
        <w:rPr>
          <w:rFonts w:ascii="宋体" w:hAnsi="宋体" w:eastAsia="宋体" w:cs="宋体"/>
          <w:sz w:val="23"/>
          <w:szCs w:val="23"/>
        </w:rPr>
      </w:pPr>
      <w:r>
        <w:rPr>
          <w:rFonts w:ascii="宋体" w:hAnsi="宋体" w:eastAsia="宋体" w:cs="宋体"/>
          <w:spacing w:val="5"/>
          <w:position w:val="12"/>
          <w:sz w:val="23"/>
          <w:szCs w:val="23"/>
        </w:rPr>
        <w:t>供应商：</w:t>
      </w:r>
    </w:p>
    <w:p>
      <w:pPr>
        <w:spacing w:line="227" w:lineRule="auto"/>
        <w:ind w:left="2599"/>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pPr>
        <w:spacing w:before="118" w:line="192" w:lineRule="auto"/>
        <w:ind w:right="319"/>
        <w:jc w:val="right"/>
        <w:outlineLvl w:val="0"/>
        <w:rPr>
          <w:rFonts w:ascii="宋体" w:hAnsi="宋体" w:eastAsia="宋体" w:cs="宋体"/>
          <w:sz w:val="23"/>
          <w:szCs w:val="23"/>
        </w:rPr>
      </w:pPr>
      <w:bookmarkStart w:id="113" w:name="_Toc12447"/>
      <w:bookmarkStart w:id="114" w:name="_Toc14090"/>
      <w:bookmarkStart w:id="115" w:name="_Toc14589"/>
      <w:r>
        <w:rPr>
          <w:rFonts w:ascii="宋体" w:hAnsi="宋体" w:eastAsia="宋体" w:cs="宋体"/>
          <w:spacing w:val="10"/>
          <w:sz w:val="23"/>
          <w:szCs w:val="23"/>
        </w:rPr>
        <w:t>年   月   日</w:t>
      </w:r>
      <w:bookmarkEnd w:id="113"/>
      <w:bookmarkEnd w:id="114"/>
      <w:bookmarkEnd w:id="115"/>
    </w:p>
    <w:p>
      <w:pPr>
        <w:spacing w:line="14" w:lineRule="auto"/>
        <w:rPr>
          <w:rFonts w:ascii="Arial"/>
          <w:sz w:val="2"/>
        </w:rPr>
      </w:pPr>
      <w:r>
        <w:rPr>
          <w:rFonts w:ascii="Arial" w:hAnsi="Arial" w:eastAsia="Arial" w:cs="Arial"/>
          <w:sz w:val="2"/>
          <w:szCs w:val="2"/>
        </w:rPr>
        <w:br w:type="column"/>
      </w:r>
    </w:p>
    <w:p>
      <w:pPr>
        <w:spacing w:before="46" w:line="227" w:lineRule="auto"/>
        <w:ind w:left="41"/>
        <w:rPr>
          <w:rFonts w:ascii="宋体" w:hAnsi="宋体" w:eastAsia="宋体" w:cs="宋体"/>
          <w:sz w:val="23"/>
          <w:szCs w:val="23"/>
        </w:rPr>
      </w:pPr>
      <w:r>
        <w:rPr>
          <w:rFonts w:ascii="宋体" w:hAnsi="宋体" w:eastAsia="宋体" w:cs="宋体"/>
          <w:spacing w:val="31"/>
          <w:sz w:val="23"/>
          <w:szCs w:val="23"/>
        </w:rPr>
        <w:t>(公章)</w:t>
      </w:r>
    </w:p>
    <w:p>
      <w:pPr>
        <w:spacing w:before="119" w:line="235" w:lineRule="auto"/>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签字或盖章)</w:t>
      </w:r>
    </w:p>
    <w:p>
      <w:pPr>
        <w:sectPr>
          <w:type w:val="continuous"/>
          <w:pgSz w:w="11850" w:h="16781"/>
          <w:pgMar w:top="1440" w:right="1080" w:bottom="1440" w:left="1080" w:header="0" w:footer="1045" w:gutter="0"/>
          <w:pgNumType w:fmt="decimal"/>
          <w:cols w:equalWidth="0" w:num="2">
            <w:col w:w="7442" w:space="100"/>
            <w:col w:w="2147"/>
          </w:cols>
        </w:sectPr>
      </w:pPr>
    </w:p>
    <w:p>
      <w:pPr>
        <w:spacing w:before="294" w:line="220" w:lineRule="auto"/>
        <w:ind w:left="164"/>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7：技术规格响应表</w:t>
      </w:r>
    </w:p>
    <w:p>
      <w:pPr>
        <w:spacing w:line="343" w:lineRule="auto"/>
        <w:rPr>
          <w:rFonts w:ascii="Arial"/>
          <w:sz w:val="21"/>
        </w:rPr>
      </w:pPr>
    </w:p>
    <w:p>
      <w:pPr>
        <w:spacing w:before="114" w:line="225" w:lineRule="auto"/>
        <w:ind w:left="3027"/>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技</w:t>
      </w:r>
      <w:r>
        <w:rPr>
          <w:rFonts w:ascii="宋体" w:hAnsi="宋体" w:eastAsia="宋体" w:cs="宋体"/>
          <w:spacing w:val="9"/>
          <w:sz w:val="35"/>
          <w:szCs w:val="35"/>
          <w14:textOutline w14:w="6537" w14:cap="sq" w14:cmpd="sng">
            <w14:solidFill>
              <w14:srgbClr w14:val="000000"/>
            </w14:solidFill>
            <w14:prstDash w14:val="solid"/>
            <w14:bevel/>
          </w14:textOutline>
        </w:rPr>
        <w:t>术规格响应表</w:t>
      </w:r>
    </w:p>
    <w:p>
      <w:pPr>
        <w:spacing w:line="465" w:lineRule="auto"/>
        <w:rPr>
          <w:rFonts w:ascii="Arial"/>
          <w:sz w:val="21"/>
        </w:rPr>
      </w:pPr>
    </w:p>
    <w:p>
      <w:pPr>
        <w:spacing w:before="75" w:line="227" w:lineRule="auto"/>
        <w:ind w:left="16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8"/>
          <w:sz w:val="23"/>
          <w:szCs w:val="23"/>
          <w14:textOutline w14:w="4358" w14:cap="sq" w14:cmpd="sng">
            <w14:solidFill>
              <w14:srgbClr w14:val="000000"/>
            </w14:solidFill>
            <w14:prstDash w14:val="solid"/>
            <w14:bevel/>
          </w14:textOutline>
        </w:rPr>
        <w:t>应商名称:</w:t>
      </w:r>
    </w:p>
    <w:p>
      <w:pPr>
        <w:spacing w:line="41" w:lineRule="auto"/>
        <w:rPr>
          <w:rFonts w:ascii="Arial"/>
          <w:sz w:val="2"/>
        </w:rPr>
      </w:pPr>
    </w:p>
    <w:tbl>
      <w:tblPr>
        <w:tblStyle w:val="26"/>
        <w:tblW w:w="453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7"/>
        <w:gridCol w:w="916"/>
        <w:gridCol w:w="1913"/>
        <w:gridCol w:w="995"/>
        <w:gridCol w:w="1984"/>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358" w:type="pct"/>
            <w:tcBorders>
              <w:top w:val="single" w:color="000000" w:sz="2" w:space="0"/>
              <w:bottom w:val="single" w:color="000000" w:sz="2" w:space="0"/>
            </w:tcBorders>
            <w:vAlign w:val="center"/>
          </w:tcPr>
          <w:p>
            <w:pPr>
              <w:jc w:val="center"/>
              <w:rPr>
                <w:rFonts w:ascii="Arial"/>
                <w:sz w:val="21"/>
              </w:rPr>
            </w:pPr>
          </w:p>
        </w:tc>
        <w:tc>
          <w:tcPr>
            <w:tcW w:w="1819" w:type="pct"/>
            <w:gridSpan w:val="2"/>
            <w:tcBorders>
              <w:top w:val="single" w:color="000000" w:sz="2" w:space="0"/>
              <w:bottom w:val="single" w:color="000000" w:sz="2" w:space="0"/>
            </w:tcBorders>
            <w:vAlign w:val="center"/>
          </w:tcPr>
          <w:p>
            <w:pPr>
              <w:spacing w:before="118"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9"/>
                <w:sz w:val="23"/>
                <w:szCs w:val="23"/>
              </w:rPr>
              <w:t>购需求技术参数、指标</w:t>
            </w:r>
          </w:p>
        </w:tc>
        <w:tc>
          <w:tcPr>
            <w:tcW w:w="1916" w:type="pct"/>
            <w:gridSpan w:val="2"/>
            <w:tcBorders>
              <w:top w:val="single" w:color="000000" w:sz="2" w:space="0"/>
              <w:bottom w:val="single" w:color="000000" w:sz="2" w:space="0"/>
            </w:tcBorders>
            <w:vAlign w:val="center"/>
          </w:tcPr>
          <w:p>
            <w:pPr>
              <w:spacing w:before="119" w:line="227" w:lineRule="auto"/>
              <w:jc w:val="center"/>
              <w:rPr>
                <w:rFonts w:ascii="宋体" w:hAnsi="宋体" w:eastAsia="宋体" w:cs="宋体"/>
                <w:sz w:val="23"/>
                <w:szCs w:val="23"/>
              </w:rPr>
            </w:pPr>
            <w:r>
              <w:rPr>
                <w:rFonts w:ascii="宋体" w:hAnsi="宋体" w:eastAsia="宋体" w:cs="宋体"/>
                <w:spacing w:val="8"/>
                <w:sz w:val="23"/>
                <w:szCs w:val="23"/>
              </w:rPr>
              <w:t>响应产品技术参数、指标</w:t>
            </w:r>
          </w:p>
        </w:tc>
        <w:tc>
          <w:tcPr>
            <w:tcW w:w="905" w:type="pct"/>
            <w:tcBorders>
              <w:top w:val="single" w:color="000000" w:sz="2" w:space="0"/>
              <w:bottom w:val="single" w:color="000000" w:sz="2" w:space="0"/>
            </w:tcBorders>
            <w:vAlign w:val="center"/>
          </w:tcPr>
          <w:p>
            <w:pPr>
              <w:spacing w:before="119" w:line="227" w:lineRule="auto"/>
              <w:ind w:left="229" w:leftChars="109" w:right="-1205" w:rightChars="-574" w:firstLine="223" w:firstLineChars="93"/>
              <w:jc w:val="both"/>
              <w:rPr>
                <w:rFonts w:ascii="宋体" w:hAnsi="宋体" w:eastAsia="宋体" w:cs="宋体"/>
                <w:sz w:val="23"/>
                <w:szCs w:val="23"/>
              </w:rPr>
            </w:pPr>
            <w:r>
              <w:rPr>
                <w:rFonts w:ascii="宋体" w:hAnsi="宋体" w:eastAsia="宋体" w:cs="宋体"/>
                <w:spacing w:val="5"/>
                <w:sz w:val="23"/>
                <w:szCs w:val="23"/>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358" w:type="pct"/>
            <w:tcBorders>
              <w:top w:val="single" w:color="000000" w:sz="2" w:space="0"/>
              <w:bottom w:val="single" w:color="000000" w:sz="2" w:space="0"/>
            </w:tcBorders>
            <w:vAlign w:val="center"/>
          </w:tcPr>
          <w:p>
            <w:pPr>
              <w:spacing w:before="112" w:line="229" w:lineRule="auto"/>
              <w:ind w:left="70"/>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589" w:type="pct"/>
            <w:tcBorders>
              <w:top w:val="single" w:color="000000" w:sz="2" w:space="0"/>
              <w:bottom w:val="single" w:color="000000" w:sz="2" w:space="0"/>
            </w:tcBorders>
            <w:vAlign w:val="center"/>
          </w:tcPr>
          <w:p>
            <w:pPr>
              <w:spacing w:before="112" w:line="230" w:lineRule="auto"/>
              <w:jc w:val="center"/>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29" w:type="pct"/>
            <w:tcBorders>
              <w:top w:val="single" w:color="000000" w:sz="2" w:space="0"/>
              <w:bottom w:val="single" w:color="000000" w:sz="2" w:space="0"/>
            </w:tcBorders>
            <w:vAlign w:val="center"/>
          </w:tcPr>
          <w:p>
            <w:pPr>
              <w:spacing w:before="113" w:line="227" w:lineRule="auto"/>
              <w:jc w:val="center"/>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640" w:type="pct"/>
            <w:tcBorders>
              <w:top w:val="single" w:color="000000" w:sz="2" w:space="0"/>
              <w:bottom w:val="single" w:color="000000" w:sz="2" w:space="0"/>
            </w:tcBorders>
            <w:vAlign w:val="center"/>
          </w:tcPr>
          <w:p>
            <w:pPr>
              <w:spacing w:before="112" w:line="230" w:lineRule="auto"/>
              <w:jc w:val="center"/>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76" w:type="pct"/>
            <w:tcBorders>
              <w:top w:val="single" w:color="000000" w:sz="2" w:space="0"/>
              <w:bottom w:val="single" w:color="000000" w:sz="2" w:space="0"/>
            </w:tcBorders>
            <w:vAlign w:val="center"/>
          </w:tcPr>
          <w:p>
            <w:pPr>
              <w:spacing w:before="113" w:line="227" w:lineRule="auto"/>
              <w:jc w:val="center"/>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905" w:type="pct"/>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358" w:type="pct"/>
            <w:tcBorders>
              <w:top w:val="single" w:color="000000" w:sz="2" w:space="0"/>
              <w:bottom w:val="single" w:color="000000" w:sz="2" w:space="0"/>
            </w:tcBorders>
          </w:tcPr>
          <w:p>
            <w:pPr>
              <w:spacing w:before="151" w:line="192" w:lineRule="auto"/>
              <w:ind w:left="269"/>
              <w:rPr>
                <w:rFonts w:ascii="宋体" w:hAnsi="宋体" w:eastAsia="宋体" w:cs="宋体"/>
                <w:sz w:val="23"/>
                <w:szCs w:val="23"/>
              </w:rPr>
            </w:pPr>
            <w:r>
              <w:rPr>
                <w:rFonts w:ascii="宋体" w:hAnsi="宋体" w:eastAsia="宋体" w:cs="宋体"/>
                <w:sz w:val="23"/>
                <w:szCs w:val="23"/>
              </w:rPr>
              <w:t>1</w:t>
            </w:r>
          </w:p>
        </w:tc>
        <w:tc>
          <w:tcPr>
            <w:tcW w:w="589" w:type="pct"/>
            <w:tcBorders>
              <w:top w:val="single" w:color="000000" w:sz="2" w:space="0"/>
              <w:bottom w:val="single" w:color="000000" w:sz="2" w:space="0"/>
            </w:tcBorders>
          </w:tcPr>
          <w:p>
            <w:pPr>
              <w:rPr>
                <w:rFonts w:ascii="Arial"/>
                <w:sz w:val="21"/>
              </w:rPr>
            </w:pPr>
          </w:p>
        </w:tc>
        <w:tc>
          <w:tcPr>
            <w:tcW w:w="1229" w:type="pct"/>
            <w:tcBorders>
              <w:top w:val="single" w:color="000000" w:sz="2" w:space="0"/>
              <w:bottom w:val="single" w:color="000000" w:sz="2" w:space="0"/>
            </w:tcBorders>
          </w:tcPr>
          <w:p>
            <w:pPr>
              <w:rPr>
                <w:rFonts w:ascii="Arial"/>
                <w:sz w:val="21"/>
              </w:rPr>
            </w:pPr>
          </w:p>
        </w:tc>
        <w:tc>
          <w:tcPr>
            <w:tcW w:w="640" w:type="pct"/>
            <w:tcBorders>
              <w:top w:val="single" w:color="000000" w:sz="2" w:space="0"/>
              <w:bottom w:val="single" w:color="000000" w:sz="2" w:space="0"/>
            </w:tcBorders>
          </w:tcPr>
          <w:p>
            <w:pPr>
              <w:rPr>
                <w:rFonts w:ascii="Arial"/>
                <w:sz w:val="21"/>
              </w:rPr>
            </w:pPr>
          </w:p>
        </w:tc>
        <w:tc>
          <w:tcPr>
            <w:tcW w:w="1276" w:type="pct"/>
            <w:tcBorders>
              <w:top w:val="single" w:color="000000" w:sz="2" w:space="0"/>
              <w:bottom w:val="single" w:color="000000" w:sz="2" w:space="0"/>
            </w:tcBorders>
          </w:tcPr>
          <w:p>
            <w:pPr>
              <w:rPr>
                <w:rFonts w:ascii="Arial"/>
                <w:sz w:val="21"/>
              </w:rPr>
            </w:pPr>
          </w:p>
        </w:tc>
        <w:tc>
          <w:tcPr>
            <w:tcW w:w="905" w:type="pct"/>
            <w:tcBorders>
              <w:top w:val="single" w:color="000000" w:sz="2" w:space="0"/>
              <w:bottom w:val="single" w:color="000000" w:sz="2" w:space="0"/>
            </w:tcBorders>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358" w:type="pct"/>
            <w:tcBorders>
              <w:top w:val="single" w:color="000000" w:sz="2" w:space="0"/>
              <w:bottom w:val="single" w:color="000000" w:sz="2" w:space="0"/>
            </w:tcBorders>
          </w:tcPr>
          <w:p>
            <w:pPr>
              <w:spacing w:before="151" w:line="192" w:lineRule="auto"/>
              <w:ind w:left="254"/>
              <w:rPr>
                <w:rFonts w:ascii="宋体" w:hAnsi="宋体" w:eastAsia="宋体" w:cs="宋体"/>
                <w:sz w:val="23"/>
                <w:szCs w:val="23"/>
              </w:rPr>
            </w:pPr>
            <w:r>
              <w:rPr>
                <w:rFonts w:ascii="宋体" w:hAnsi="宋体" w:eastAsia="宋体" w:cs="宋体"/>
                <w:sz w:val="23"/>
                <w:szCs w:val="23"/>
              </w:rPr>
              <w:t>2</w:t>
            </w:r>
          </w:p>
        </w:tc>
        <w:tc>
          <w:tcPr>
            <w:tcW w:w="589" w:type="pct"/>
            <w:tcBorders>
              <w:top w:val="single" w:color="000000" w:sz="2" w:space="0"/>
              <w:bottom w:val="single" w:color="000000" w:sz="2" w:space="0"/>
            </w:tcBorders>
          </w:tcPr>
          <w:p>
            <w:pPr>
              <w:rPr>
                <w:rFonts w:ascii="Arial"/>
                <w:sz w:val="21"/>
              </w:rPr>
            </w:pPr>
          </w:p>
        </w:tc>
        <w:tc>
          <w:tcPr>
            <w:tcW w:w="1229" w:type="pct"/>
            <w:tcBorders>
              <w:top w:val="single" w:color="000000" w:sz="2" w:space="0"/>
              <w:bottom w:val="single" w:color="000000" w:sz="2" w:space="0"/>
            </w:tcBorders>
          </w:tcPr>
          <w:p>
            <w:pPr>
              <w:rPr>
                <w:rFonts w:ascii="Arial"/>
                <w:sz w:val="21"/>
              </w:rPr>
            </w:pPr>
          </w:p>
        </w:tc>
        <w:tc>
          <w:tcPr>
            <w:tcW w:w="640" w:type="pct"/>
            <w:tcBorders>
              <w:top w:val="single" w:color="000000" w:sz="2" w:space="0"/>
              <w:bottom w:val="single" w:color="000000" w:sz="2" w:space="0"/>
            </w:tcBorders>
          </w:tcPr>
          <w:p>
            <w:pPr>
              <w:rPr>
                <w:rFonts w:ascii="Arial"/>
                <w:sz w:val="21"/>
              </w:rPr>
            </w:pPr>
          </w:p>
        </w:tc>
        <w:tc>
          <w:tcPr>
            <w:tcW w:w="1276" w:type="pct"/>
            <w:tcBorders>
              <w:top w:val="single" w:color="000000" w:sz="2" w:space="0"/>
              <w:bottom w:val="single" w:color="000000" w:sz="2" w:space="0"/>
            </w:tcBorders>
          </w:tcPr>
          <w:p>
            <w:pPr>
              <w:rPr>
                <w:rFonts w:ascii="Arial"/>
                <w:sz w:val="21"/>
              </w:rPr>
            </w:pPr>
          </w:p>
        </w:tc>
        <w:tc>
          <w:tcPr>
            <w:tcW w:w="905" w:type="pct"/>
            <w:tcBorders>
              <w:top w:val="single" w:color="000000" w:sz="2" w:space="0"/>
              <w:bottom w:val="single" w:color="000000" w:sz="2" w:space="0"/>
            </w:tcBorders>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358" w:type="pct"/>
            <w:tcBorders>
              <w:top w:val="single" w:color="000000" w:sz="2" w:space="0"/>
              <w:bottom w:val="single" w:color="000000" w:sz="2" w:space="0"/>
            </w:tcBorders>
          </w:tcPr>
          <w:p>
            <w:pPr>
              <w:spacing w:before="124" w:line="373" w:lineRule="exact"/>
              <w:ind w:left="206"/>
              <w:rPr>
                <w:rFonts w:ascii="宋体" w:hAnsi="宋体" w:eastAsia="宋体" w:cs="宋体"/>
                <w:sz w:val="23"/>
                <w:szCs w:val="23"/>
              </w:rPr>
            </w:pPr>
            <w:r>
              <w:rPr>
                <w:rFonts w:ascii="宋体" w:hAnsi="宋体" w:eastAsia="宋体" w:cs="宋体"/>
                <w:position w:val="3"/>
                <w:sz w:val="23"/>
                <w:szCs w:val="23"/>
              </w:rPr>
              <w:t>…</w:t>
            </w:r>
          </w:p>
        </w:tc>
        <w:tc>
          <w:tcPr>
            <w:tcW w:w="589" w:type="pct"/>
            <w:tcBorders>
              <w:top w:val="single" w:color="000000" w:sz="2" w:space="0"/>
              <w:bottom w:val="single" w:color="000000" w:sz="2" w:space="0"/>
            </w:tcBorders>
          </w:tcPr>
          <w:p>
            <w:pPr>
              <w:rPr>
                <w:rFonts w:ascii="Arial"/>
                <w:sz w:val="21"/>
              </w:rPr>
            </w:pPr>
          </w:p>
        </w:tc>
        <w:tc>
          <w:tcPr>
            <w:tcW w:w="1229" w:type="pct"/>
            <w:tcBorders>
              <w:top w:val="single" w:color="000000" w:sz="2" w:space="0"/>
              <w:bottom w:val="single" w:color="000000" w:sz="2" w:space="0"/>
            </w:tcBorders>
          </w:tcPr>
          <w:p>
            <w:pPr>
              <w:rPr>
                <w:rFonts w:ascii="Arial"/>
                <w:sz w:val="21"/>
              </w:rPr>
            </w:pPr>
          </w:p>
        </w:tc>
        <w:tc>
          <w:tcPr>
            <w:tcW w:w="640" w:type="pct"/>
            <w:tcBorders>
              <w:top w:val="single" w:color="000000" w:sz="2" w:space="0"/>
              <w:bottom w:val="single" w:color="000000" w:sz="2" w:space="0"/>
            </w:tcBorders>
          </w:tcPr>
          <w:p>
            <w:pPr>
              <w:rPr>
                <w:rFonts w:ascii="Arial"/>
                <w:sz w:val="21"/>
              </w:rPr>
            </w:pPr>
          </w:p>
        </w:tc>
        <w:tc>
          <w:tcPr>
            <w:tcW w:w="1276" w:type="pct"/>
            <w:tcBorders>
              <w:top w:val="single" w:color="000000" w:sz="2" w:space="0"/>
              <w:bottom w:val="single" w:color="000000" w:sz="2" w:space="0"/>
            </w:tcBorders>
          </w:tcPr>
          <w:p>
            <w:pPr>
              <w:rPr>
                <w:rFonts w:ascii="Arial"/>
                <w:sz w:val="21"/>
              </w:rPr>
            </w:pPr>
          </w:p>
        </w:tc>
        <w:tc>
          <w:tcPr>
            <w:tcW w:w="905" w:type="pct"/>
            <w:tcBorders>
              <w:top w:val="single" w:color="000000" w:sz="2" w:space="0"/>
              <w:bottom w:val="single" w:color="000000" w:sz="2" w:space="0"/>
            </w:tcBorders>
          </w:tcPr>
          <w:p>
            <w:pPr>
              <w:rPr>
                <w:rFonts w:ascii="Arial"/>
                <w:sz w:val="21"/>
              </w:rPr>
            </w:pPr>
          </w:p>
        </w:tc>
      </w:tr>
    </w:tbl>
    <w:p>
      <w:pPr>
        <w:spacing w:line="476" w:lineRule="auto"/>
        <w:rPr>
          <w:rFonts w:ascii="Arial"/>
          <w:sz w:val="21"/>
        </w:rPr>
      </w:pPr>
    </w:p>
    <w:p>
      <w:pPr>
        <w:spacing w:before="74" w:line="232" w:lineRule="auto"/>
        <w:ind w:left="162"/>
        <w:rPr>
          <w:rFonts w:ascii="宋体" w:hAnsi="宋体" w:eastAsia="宋体" w:cs="宋体"/>
          <w:sz w:val="23"/>
          <w:szCs w:val="23"/>
        </w:rPr>
      </w:pPr>
      <w:r>
        <w:rPr>
          <w:rFonts w:ascii="宋体" w:hAnsi="宋体" w:eastAsia="宋体" w:cs="宋体"/>
          <w:spacing w:val="13"/>
          <w:sz w:val="23"/>
          <w:szCs w:val="23"/>
        </w:rPr>
        <w:t>注</w:t>
      </w:r>
      <w:r>
        <w:rPr>
          <w:rFonts w:ascii="宋体" w:hAnsi="宋体" w:eastAsia="宋体" w:cs="宋体"/>
          <w:spacing w:val="9"/>
          <w:sz w:val="23"/>
          <w:szCs w:val="23"/>
        </w:rPr>
        <w:t>：1.本表应按照每包采购一览表中产品序号的指标逐项填写，不得遗漏。</w:t>
      </w:r>
    </w:p>
    <w:p>
      <w:pPr>
        <w:spacing w:before="112" w:line="321" w:lineRule="auto"/>
        <w:ind w:left="163" w:right="153" w:firstLine="48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 供应商响应采购需求应具体、明确，应以招标项目参数要求为基本响应</w:t>
      </w:r>
      <w:r>
        <w:rPr>
          <w:rFonts w:ascii="宋体" w:hAnsi="宋体" w:eastAsia="宋体" w:cs="宋体"/>
          <w:spacing w:val="16"/>
          <w:sz w:val="23"/>
          <w:szCs w:val="23"/>
        </w:rPr>
        <w:t>要</w:t>
      </w:r>
      <w:r>
        <w:rPr>
          <w:rFonts w:ascii="宋体" w:hAnsi="宋体" w:eastAsia="宋体" w:cs="宋体"/>
          <w:spacing w:val="8"/>
          <w:sz w:val="23"/>
          <w:szCs w:val="23"/>
        </w:rPr>
        <w:t>求，对超出或不满足招标项目参数要求的指标需列出“+、- ”偏差，并做出</w:t>
      </w:r>
      <w:r>
        <w:rPr>
          <w:rFonts w:ascii="宋体" w:hAnsi="宋体" w:eastAsia="宋体" w:cs="宋体"/>
          <w:spacing w:val="2"/>
          <w:sz w:val="23"/>
          <w:szCs w:val="23"/>
        </w:rPr>
        <w:t>详细说明；如果只注明“+” 、“- ”或未填写，将视为该项指标不响应</w:t>
      </w:r>
      <w:r>
        <w:rPr>
          <w:rFonts w:ascii="宋体" w:hAnsi="宋体" w:eastAsia="宋体" w:cs="宋体"/>
          <w:spacing w:val="1"/>
          <w:sz w:val="23"/>
          <w:szCs w:val="23"/>
        </w:rPr>
        <w:t>。</w:t>
      </w:r>
    </w:p>
    <w:p>
      <w:pPr>
        <w:spacing w:before="1" w:line="320" w:lineRule="auto"/>
        <w:ind w:left="163" w:right="153" w:firstLine="483"/>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8"/>
          <w:sz w:val="23"/>
          <w:szCs w:val="23"/>
        </w:rPr>
        <w:t>. 供应商应按响应产品实际情况填写，不得照抄、复制磋商文件技术参数</w:t>
      </w:r>
      <w:r>
        <w:rPr>
          <w:rFonts w:ascii="宋体" w:hAnsi="宋体" w:eastAsia="宋体" w:cs="宋体"/>
          <w:spacing w:val="3"/>
          <w:sz w:val="23"/>
          <w:szCs w:val="23"/>
        </w:rPr>
        <w:t>要求。</w:t>
      </w:r>
    </w:p>
    <w:p>
      <w:pPr>
        <w:spacing w:before="1" w:line="328" w:lineRule="auto"/>
        <w:ind w:left="168" w:right="151" w:firstLine="473"/>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1"/>
          <w:sz w:val="23"/>
          <w:szCs w:val="23"/>
        </w:rPr>
        <w:t>.</w:t>
      </w:r>
      <w:r>
        <w:rPr>
          <w:rFonts w:ascii="宋体" w:hAnsi="宋体" w:eastAsia="宋体" w:cs="宋体"/>
          <w:spacing w:val="8"/>
          <w:sz w:val="23"/>
          <w:szCs w:val="23"/>
        </w:rPr>
        <w:t xml:space="preserve"> 供应商响应采购需求应具体、明确，含糊不清、不确切或伪造、编造证</w:t>
      </w:r>
      <w:r>
        <w:rPr>
          <w:rFonts w:ascii="宋体" w:hAnsi="宋体" w:eastAsia="宋体" w:cs="宋体"/>
          <w:spacing w:val="12"/>
          <w:sz w:val="23"/>
          <w:szCs w:val="23"/>
        </w:rPr>
        <w:t>明材料的，按照实质性不响应处理。对伪造、编造证明材料的，将报送采购监</w:t>
      </w:r>
      <w:r>
        <w:rPr>
          <w:rFonts w:ascii="宋体" w:hAnsi="宋体" w:eastAsia="宋体" w:cs="宋体"/>
          <w:spacing w:val="6"/>
          <w:sz w:val="23"/>
          <w:szCs w:val="23"/>
        </w:rPr>
        <w:t>管部门查处</w:t>
      </w:r>
      <w:r>
        <w:rPr>
          <w:rFonts w:ascii="宋体" w:hAnsi="宋体" w:eastAsia="宋体" w:cs="宋体"/>
          <w:spacing w:val="4"/>
          <w:sz w:val="23"/>
          <w:szCs w:val="23"/>
        </w:rPr>
        <w:t>。</w:t>
      </w:r>
    </w:p>
    <w:p/>
    <w:p/>
    <w:p/>
    <w:p/>
    <w:p>
      <w:pPr>
        <w:spacing w:line="160" w:lineRule="exact"/>
      </w:pPr>
    </w:p>
    <w:p>
      <w:pPr>
        <w:sectPr>
          <w:footerReference r:id="rId13" w:type="default"/>
          <w:pgSz w:w="11850" w:h="16781"/>
          <w:pgMar w:top="1440" w:right="1080" w:bottom="1440" w:left="1080" w:header="0" w:footer="1045" w:gutter="0"/>
          <w:pgNumType w:fmt="decimal"/>
          <w:cols w:equalWidth="0" w:num="1">
            <w:col w:w="8552"/>
          </w:cols>
        </w:sectPr>
      </w:pPr>
    </w:p>
    <w:p>
      <w:pPr>
        <w:spacing w:before="48" w:line="400" w:lineRule="exact"/>
        <w:ind w:left="4482"/>
        <w:rPr>
          <w:rFonts w:ascii="宋体" w:hAnsi="宋体" w:eastAsia="宋体" w:cs="宋体"/>
          <w:sz w:val="23"/>
          <w:szCs w:val="23"/>
        </w:rPr>
      </w:pPr>
      <w:r>
        <w:rPr>
          <w:rFonts w:ascii="宋体" w:hAnsi="宋体" w:eastAsia="宋体" w:cs="宋体"/>
          <w:spacing w:val="5"/>
          <w:position w:val="12"/>
          <w:sz w:val="23"/>
          <w:szCs w:val="23"/>
        </w:rPr>
        <w:t>供应商：</w:t>
      </w:r>
    </w:p>
    <w:p>
      <w:pPr>
        <w:spacing w:before="1" w:line="227" w:lineRule="auto"/>
        <w:ind w:left="2683"/>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pPr>
        <w:spacing w:before="116" w:line="192" w:lineRule="auto"/>
        <w:ind w:right="319"/>
        <w:jc w:val="right"/>
        <w:rPr>
          <w:rFonts w:ascii="宋体" w:hAnsi="宋体" w:eastAsia="宋体" w:cs="宋体"/>
          <w:sz w:val="23"/>
          <w:szCs w:val="23"/>
        </w:rPr>
      </w:pPr>
      <w:r>
        <w:rPr>
          <w:rFonts w:ascii="宋体" w:hAnsi="宋体" w:eastAsia="宋体" w:cs="宋体"/>
          <w:spacing w:val="10"/>
          <w:sz w:val="23"/>
          <w:szCs w:val="23"/>
        </w:rPr>
        <w:t>年   月   日</w:t>
      </w:r>
    </w:p>
    <w:p>
      <w:pPr>
        <w:spacing w:line="14" w:lineRule="auto"/>
        <w:rPr>
          <w:rFonts w:ascii="Arial"/>
          <w:sz w:val="2"/>
        </w:rPr>
      </w:pPr>
      <w:r>
        <w:rPr>
          <w:rFonts w:ascii="Arial" w:hAnsi="Arial" w:eastAsia="Arial" w:cs="Arial"/>
          <w:sz w:val="2"/>
          <w:szCs w:val="2"/>
        </w:rPr>
        <w:br w:type="column"/>
      </w:r>
    </w:p>
    <w:p>
      <w:pPr>
        <w:spacing w:before="46" w:line="227" w:lineRule="auto"/>
        <w:ind w:left="41"/>
        <w:rPr>
          <w:rFonts w:ascii="宋体" w:hAnsi="宋体" w:eastAsia="宋体" w:cs="宋体"/>
          <w:sz w:val="23"/>
          <w:szCs w:val="23"/>
        </w:rPr>
      </w:pPr>
      <w:r>
        <w:rPr>
          <w:rFonts w:ascii="宋体" w:hAnsi="宋体" w:eastAsia="宋体" w:cs="宋体"/>
          <w:spacing w:val="31"/>
          <w:sz w:val="23"/>
          <w:szCs w:val="23"/>
        </w:rPr>
        <w:t>(公章)</w:t>
      </w:r>
    </w:p>
    <w:p>
      <w:pPr>
        <w:spacing w:before="119"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pPr>
        <w:sectPr>
          <w:type w:val="continuous"/>
          <w:pgSz w:w="11850" w:h="16781"/>
          <w:pgMar w:top="1440" w:right="1080" w:bottom="1440" w:left="1080" w:header="0" w:footer="1045" w:gutter="0"/>
          <w:pgNumType w:fmt="decimal"/>
          <w:cols w:equalWidth="0" w:num="2">
            <w:col w:w="7442" w:space="100"/>
            <w:col w:w="2146"/>
          </w:cols>
        </w:sectPr>
      </w:pPr>
    </w:p>
    <w:p>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8：法定代表人证明书</w:t>
      </w:r>
    </w:p>
    <w:p>
      <w:pPr>
        <w:spacing w:line="329" w:lineRule="auto"/>
        <w:rPr>
          <w:rFonts w:ascii="Arial"/>
          <w:sz w:val="21"/>
        </w:rPr>
      </w:pPr>
    </w:p>
    <w:p>
      <w:pPr>
        <w:spacing w:line="330" w:lineRule="auto"/>
        <w:rPr>
          <w:rFonts w:ascii="Arial"/>
          <w:sz w:val="21"/>
        </w:rPr>
      </w:pPr>
    </w:p>
    <w:p>
      <w:pPr>
        <w:spacing w:before="113" w:line="970" w:lineRule="exact"/>
        <w:ind w:left="2718"/>
        <w:rPr>
          <w:rFonts w:ascii="宋体" w:hAnsi="宋体" w:eastAsia="宋体" w:cs="宋体"/>
          <w:sz w:val="35"/>
          <w:szCs w:val="35"/>
        </w:rPr>
      </w:pPr>
      <w:r>
        <w:rPr>
          <w:rFonts w:ascii="宋体" w:hAnsi="宋体" w:eastAsia="宋体" w:cs="宋体"/>
          <w:spacing w:val="11"/>
          <w:position w:val="47"/>
          <w:sz w:val="35"/>
          <w:szCs w:val="35"/>
          <w14:textOutline w14:w="6537" w14:cap="sq" w14:cmpd="sng">
            <w14:solidFill>
              <w14:srgbClr w14:val="000000"/>
            </w14:solidFill>
            <w14:prstDash w14:val="solid"/>
            <w14:bevel/>
          </w14:textOutline>
        </w:rPr>
        <w:t>法</w:t>
      </w:r>
      <w:r>
        <w:rPr>
          <w:rFonts w:ascii="宋体" w:hAnsi="宋体" w:eastAsia="宋体" w:cs="宋体"/>
          <w:spacing w:val="9"/>
          <w:position w:val="47"/>
          <w:sz w:val="35"/>
          <w:szCs w:val="35"/>
          <w14:textOutline w14:w="6537" w14:cap="sq" w14:cmpd="sng">
            <w14:solidFill>
              <w14:srgbClr w14:val="000000"/>
            </w14:solidFill>
            <w14:prstDash w14:val="solid"/>
            <w14:bevel/>
          </w14:textOutline>
        </w:rPr>
        <w:t>定代表人证明书</w:t>
      </w:r>
    </w:p>
    <w:p>
      <w:pPr>
        <w:spacing w:line="228" w:lineRule="auto"/>
        <w:ind w:left="34"/>
        <w:rPr>
          <w:rFonts w:hint="eastAsia" w:ascii="宋体" w:hAnsi="宋体" w:eastAsia="宋体" w:cs="宋体"/>
          <w:sz w:val="23"/>
          <w:szCs w:val="23"/>
          <w:lang w:eastAsia="zh-CN"/>
        </w:rPr>
      </w:pPr>
      <w:r>
        <w:rPr>
          <w:rFonts w:ascii="宋体" w:hAnsi="宋体" w:eastAsia="宋体" w:cs="宋体"/>
          <w:spacing w:val="12"/>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青海兰瑶项目管理有限公司</w:t>
      </w:r>
    </w:p>
    <w:p>
      <w:pPr>
        <w:spacing w:line="440" w:lineRule="auto"/>
        <w:rPr>
          <w:rFonts w:ascii="Arial"/>
          <w:sz w:val="21"/>
        </w:rPr>
      </w:pPr>
    </w:p>
    <w:p>
      <w:pPr>
        <w:tabs>
          <w:tab w:val="left" w:pos="160"/>
        </w:tabs>
        <w:spacing w:before="75" w:line="227" w:lineRule="auto"/>
        <w:ind w:left="2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6"/>
          <w:sz w:val="23"/>
          <w:szCs w:val="23"/>
          <w:u w:val="single" w:color="auto"/>
        </w:rPr>
        <w:t>(法</w:t>
      </w:r>
      <w:r>
        <w:rPr>
          <w:rFonts w:ascii="宋体" w:hAnsi="宋体" w:eastAsia="宋体" w:cs="宋体"/>
          <w:spacing w:val="12"/>
          <w:sz w:val="23"/>
          <w:szCs w:val="23"/>
          <w:u w:val="single" w:color="auto"/>
        </w:rPr>
        <w:t>定</w:t>
      </w:r>
      <w:r>
        <w:rPr>
          <w:rFonts w:ascii="宋体" w:hAnsi="宋体" w:eastAsia="宋体" w:cs="宋体"/>
          <w:spacing w:val="8"/>
          <w:sz w:val="23"/>
          <w:szCs w:val="23"/>
          <w:u w:val="single" w:color="auto"/>
        </w:rPr>
        <w:t xml:space="preserve">代表人姓名) </w:t>
      </w:r>
      <w:r>
        <w:rPr>
          <w:rFonts w:ascii="宋体" w:hAnsi="宋体" w:eastAsia="宋体" w:cs="宋体"/>
          <w:spacing w:val="8"/>
          <w:sz w:val="23"/>
          <w:szCs w:val="23"/>
        </w:rPr>
        <w:t>现任我单位职务，为法定代表人，特此证明。</w:t>
      </w:r>
    </w:p>
    <w:p>
      <w:pPr>
        <w:spacing w:line="438" w:lineRule="auto"/>
        <w:rPr>
          <w:rFonts w:ascii="Arial"/>
          <w:sz w:val="21"/>
        </w:rPr>
      </w:pPr>
    </w:p>
    <w:p>
      <w:pPr>
        <w:spacing w:before="74" w:line="227" w:lineRule="auto"/>
        <w:ind w:left="35"/>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pPr>
        <w:spacing w:line="439" w:lineRule="auto"/>
        <w:rPr>
          <w:rFonts w:ascii="Arial"/>
          <w:sz w:val="21"/>
        </w:rPr>
      </w:pPr>
    </w:p>
    <w:p>
      <w:pPr>
        <w:spacing w:before="75" w:line="227" w:lineRule="auto"/>
        <w:ind w:left="37"/>
        <w:rPr>
          <w:rFonts w:ascii="宋体" w:hAnsi="宋体" w:eastAsia="宋体" w:cs="宋体"/>
          <w:sz w:val="23"/>
          <w:szCs w:val="23"/>
        </w:rPr>
      </w:pPr>
      <w:r>
        <w:rPr>
          <w:rFonts w:ascii="宋体" w:hAnsi="宋体" w:eastAsia="宋体" w:cs="宋体"/>
          <w:spacing w:val="-18"/>
          <w:sz w:val="23"/>
          <w:szCs w:val="23"/>
        </w:rPr>
        <w:t>性</w:t>
      </w:r>
      <w:r>
        <w:rPr>
          <w:rFonts w:ascii="宋体" w:hAnsi="宋体" w:eastAsia="宋体" w:cs="宋体"/>
          <w:spacing w:val="-10"/>
          <w:sz w:val="23"/>
          <w:szCs w:val="23"/>
        </w:rPr>
        <w:t>别：      年龄：       民族：</w:t>
      </w:r>
    </w:p>
    <w:p>
      <w:pPr>
        <w:spacing w:line="440" w:lineRule="auto"/>
        <w:rPr>
          <w:rFonts w:ascii="Arial"/>
          <w:sz w:val="21"/>
        </w:rPr>
      </w:pPr>
    </w:p>
    <w:p>
      <w:pPr>
        <w:spacing w:before="75" w:line="237" w:lineRule="auto"/>
        <w:ind w:left="34"/>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pPr>
        <w:spacing w:line="427" w:lineRule="auto"/>
        <w:rPr>
          <w:rFonts w:ascii="Arial"/>
          <w:sz w:val="21"/>
        </w:rPr>
      </w:pPr>
    </w:p>
    <w:p>
      <w:pPr>
        <w:spacing w:before="75" w:line="227" w:lineRule="auto"/>
        <w:ind w:left="40"/>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p>
    <w:p>
      <w:pPr>
        <w:spacing w:line="438" w:lineRule="auto"/>
        <w:rPr>
          <w:rFonts w:ascii="Arial"/>
          <w:sz w:val="21"/>
        </w:rPr>
      </w:pPr>
    </w:p>
    <w:p>
      <w:pPr>
        <w:spacing w:before="75" w:line="227" w:lineRule="auto"/>
        <w:ind w:left="53"/>
        <w:rPr>
          <w:rFonts w:ascii="宋体" w:hAnsi="宋体" w:eastAsia="宋体" w:cs="宋体"/>
          <w:sz w:val="23"/>
          <w:szCs w:val="23"/>
        </w:rPr>
      </w:pPr>
      <w:r>
        <w:rPr>
          <w:rFonts w:ascii="宋体" w:hAnsi="宋体" w:eastAsia="宋体" w:cs="宋体"/>
          <w:spacing w:val="8"/>
          <w:sz w:val="23"/>
          <w:szCs w:val="23"/>
        </w:rPr>
        <w:t xml:space="preserve">附法定代表人第二代身份证双面扫描 (或复印) </w:t>
      </w:r>
      <w:r>
        <w:rPr>
          <w:rFonts w:ascii="宋体" w:hAnsi="宋体" w:eastAsia="宋体" w:cs="宋体"/>
          <w:spacing w:val="7"/>
          <w:sz w:val="23"/>
          <w:szCs w:val="23"/>
        </w:rPr>
        <w:t>件</w:t>
      </w:r>
    </w:p>
    <w:p/>
    <w:p/>
    <w:p/>
    <w:p/>
    <w:p/>
    <w:p/>
    <w:p/>
    <w:p/>
    <w:p/>
    <w:p/>
    <w:p/>
    <w:p/>
    <w:p/>
    <w:p/>
    <w:p/>
    <w:p/>
    <w:p/>
    <w:p/>
    <w:p>
      <w:pPr>
        <w:spacing w:line="123" w:lineRule="exact"/>
      </w:pPr>
    </w:p>
    <w:p>
      <w:pPr>
        <w:sectPr>
          <w:footerReference r:id="rId14" w:type="default"/>
          <w:pgSz w:w="11850" w:h="16781"/>
          <w:pgMar w:top="1440" w:right="1080" w:bottom="1440" w:left="1080" w:header="0" w:footer="1045" w:gutter="0"/>
          <w:pgNumType w:fmt="decimal"/>
          <w:cols w:equalWidth="0" w:num="1">
            <w:col w:w="8295"/>
          </w:cols>
        </w:sectPr>
      </w:pPr>
    </w:p>
    <w:p>
      <w:pPr>
        <w:spacing w:before="47" w:line="322" w:lineRule="auto"/>
        <w:ind w:left="4235" w:right="1296" w:firstLine="359"/>
        <w:rPr>
          <w:rFonts w:ascii="宋体" w:hAnsi="宋体" w:eastAsia="宋体" w:cs="宋体"/>
          <w:sz w:val="23"/>
          <w:szCs w:val="23"/>
        </w:rPr>
      </w:pPr>
      <w:r>
        <w:rPr>
          <w:rFonts w:ascii="宋体" w:hAnsi="宋体" w:eastAsia="宋体" w:cs="宋体"/>
          <w:spacing w:val="5"/>
          <w:sz w:val="23"/>
          <w:szCs w:val="23"/>
        </w:rPr>
        <w:t>供应商：</w:t>
      </w:r>
      <w:r>
        <w:rPr>
          <w:rFonts w:ascii="宋体" w:hAnsi="宋体" w:eastAsia="宋体" w:cs="宋体"/>
          <w:sz w:val="23"/>
          <w:szCs w:val="23"/>
        </w:rPr>
        <w:t xml:space="preserve"> </w:t>
      </w:r>
    </w:p>
    <w:p>
      <w:pPr>
        <w:spacing w:before="47" w:line="322" w:lineRule="auto"/>
        <w:ind w:left="4235" w:right="1296" w:firstLine="359"/>
        <w:rPr>
          <w:rFonts w:ascii="宋体" w:hAnsi="宋体" w:eastAsia="宋体" w:cs="宋体"/>
          <w:sz w:val="23"/>
          <w:szCs w:val="23"/>
        </w:rPr>
      </w:pPr>
      <w:r>
        <w:rPr>
          <w:rFonts w:ascii="宋体" w:hAnsi="宋体" w:eastAsia="宋体" w:cs="宋体"/>
          <w:spacing w:val="-2"/>
          <w:sz w:val="23"/>
          <w:szCs w:val="23"/>
        </w:rPr>
        <w:t>法定代表人</w:t>
      </w:r>
      <w:r>
        <w:rPr>
          <w:rFonts w:ascii="宋体" w:hAnsi="宋体" w:eastAsia="宋体" w:cs="宋体"/>
          <w:spacing w:val="-1"/>
          <w:sz w:val="23"/>
          <w:szCs w:val="23"/>
        </w:rPr>
        <w:t>：</w:t>
      </w:r>
    </w:p>
    <w:p>
      <w:pPr>
        <w:spacing w:before="1" w:line="192" w:lineRule="auto"/>
        <w:ind w:left="4955"/>
        <w:rPr>
          <w:rFonts w:ascii="宋体" w:hAnsi="宋体" w:eastAsia="宋体" w:cs="宋体"/>
          <w:sz w:val="23"/>
          <w:szCs w:val="23"/>
        </w:rPr>
      </w:pPr>
      <w:r>
        <w:rPr>
          <w:rFonts w:ascii="宋体" w:hAnsi="宋体" w:eastAsia="宋体" w:cs="宋体"/>
          <w:spacing w:val="10"/>
          <w:sz w:val="23"/>
          <w:szCs w:val="23"/>
        </w:rPr>
        <w:t>年   月   日</w:t>
      </w:r>
    </w:p>
    <w:p>
      <w:pPr>
        <w:spacing w:line="14" w:lineRule="auto"/>
        <w:rPr>
          <w:rFonts w:ascii="Arial"/>
          <w:sz w:val="2"/>
        </w:rPr>
      </w:pPr>
      <w:r>
        <w:rPr>
          <w:rFonts w:ascii="Arial" w:hAnsi="Arial" w:eastAsia="Arial" w:cs="Arial"/>
          <w:sz w:val="2"/>
          <w:szCs w:val="2"/>
        </w:rPr>
        <w:br w:type="column"/>
      </w:r>
    </w:p>
    <w:p>
      <w:pPr>
        <w:spacing w:before="47" w:line="401" w:lineRule="exact"/>
        <w:rPr>
          <w:rFonts w:ascii="宋体" w:hAnsi="宋体" w:eastAsia="宋体" w:cs="宋体"/>
          <w:sz w:val="21"/>
          <w:szCs w:val="21"/>
        </w:rPr>
      </w:pPr>
      <w:r>
        <w:rPr>
          <w:rFonts w:ascii="宋体" w:hAnsi="宋体" w:eastAsia="宋体" w:cs="宋体"/>
          <w:spacing w:val="24"/>
          <w:position w:val="13"/>
          <w:sz w:val="21"/>
          <w:szCs w:val="21"/>
        </w:rPr>
        <w:t>(公章)</w:t>
      </w:r>
    </w:p>
    <w:p>
      <w:pPr>
        <w:spacing w:line="279" w:lineRule="exact"/>
        <w:ind w:left="106"/>
        <w:rPr>
          <w:rFonts w:ascii="宋体" w:hAnsi="宋体" w:eastAsia="宋体" w:cs="宋体"/>
          <w:sz w:val="21"/>
          <w:szCs w:val="21"/>
        </w:rPr>
      </w:pPr>
      <w:r>
        <w:rPr>
          <w:rFonts w:ascii="宋体" w:hAnsi="宋体" w:eastAsia="宋体" w:cs="宋体"/>
          <w:spacing w:val="24"/>
          <w:position w:val="1"/>
          <w:sz w:val="21"/>
          <w:szCs w:val="21"/>
        </w:rPr>
        <w:t>(签字)</w:t>
      </w:r>
    </w:p>
    <w:p>
      <w:pPr>
        <w:sectPr>
          <w:type w:val="continuous"/>
          <w:pgSz w:w="11850" w:h="16781"/>
          <w:pgMar w:top="1440" w:right="1080" w:bottom="1440" w:left="1080" w:header="0" w:footer="1045" w:gutter="0"/>
          <w:pgNumType w:fmt="decimal"/>
          <w:cols w:equalWidth="0" w:num="2">
            <w:col w:w="7598" w:space="100"/>
            <w:col w:w="1991"/>
          </w:cols>
        </w:sectPr>
      </w:pPr>
    </w:p>
    <w:p>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9：法定代表人授权书</w:t>
      </w:r>
    </w:p>
    <w:p>
      <w:pPr>
        <w:spacing w:before="308" w:line="224" w:lineRule="auto"/>
        <w:ind w:left="271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定代表人授权书</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青海兰瑶项目管理有限公司</w:t>
      </w:r>
    </w:p>
    <w:p>
      <w:pPr>
        <w:tabs>
          <w:tab w:val="left" w:pos="880"/>
        </w:tabs>
        <w:spacing w:before="182" w:line="227" w:lineRule="auto"/>
        <w:ind w:left="50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 xml:space="preserve">(供应商名称)   </w:t>
      </w:r>
      <w:r>
        <w:rPr>
          <w:rFonts w:ascii="宋体" w:hAnsi="宋体" w:eastAsia="宋体" w:cs="宋体"/>
          <w:spacing w:val="4"/>
          <w:sz w:val="23"/>
          <w:szCs w:val="23"/>
        </w:rPr>
        <w:t xml:space="preserve"> 系中华人民共和国合法企业，法定地址</w:t>
      </w:r>
      <w:r>
        <w:rPr>
          <w:rFonts w:hint="eastAsia" w:ascii="宋体" w:hAnsi="宋体" w:eastAsia="宋体" w:cs="宋体"/>
          <w:color w:val="000000"/>
          <w:spacing w:val="4"/>
          <w:sz w:val="23"/>
          <w:szCs w:val="23"/>
          <w:u w:val="single"/>
          <w:lang w:eastAsia="zh-CN"/>
        </w:rPr>
        <w:t xml:space="preserve">               </w:t>
      </w:r>
      <w:r>
        <w:rPr>
          <w:rFonts w:ascii="宋体" w:hAnsi="宋体" w:eastAsia="宋体" w:cs="宋体"/>
          <w:spacing w:val="3"/>
          <w:sz w:val="23"/>
          <w:szCs w:val="23"/>
        </w:rPr>
        <w:t>。</w:t>
      </w:r>
    </w:p>
    <w:p>
      <w:pPr>
        <w:tabs>
          <w:tab w:val="left" w:pos="640"/>
        </w:tabs>
        <w:spacing w:before="183" w:line="375" w:lineRule="auto"/>
        <w:ind w:left="39" w:right="25" w:firstLine="46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u w:val="single" w:color="auto"/>
        </w:rPr>
        <w:t>(法定代表人姓名)</w:t>
      </w:r>
      <w:r>
        <w:rPr>
          <w:rFonts w:ascii="宋体" w:hAnsi="宋体" w:eastAsia="宋体" w:cs="宋体"/>
          <w:spacing w:val="3"/>
          <w:sz w:val="23"/>
          <w:szCs w:val="23"/>
        </w:rPr>
        <w:t xml:space="preserve"> 特授权</w:t>
      </w:r>
      <w:r>
        <w:rPr>
          <w:rFonts w:ascii="宋体" w:hAnsi="宋体" w:eastAsia="宋体" w:cs="宋体"/>
          <w:spacing w:val="3"/>
          <w:sz w:val="23"/>
          <w:szCs w:val="23"/>
          <w:u w:val="single" w:color="auto"/>
        </w:rPr>
        <w:t xml:space="preserve"> (委托代理人姓名)</w:t>
      </w:r>
      <w:r>
        <w:rPr>
          <w:rFonts w:ascii="宋体" w:hAnsi="宋体" w:eastAsia="宋体" w:cs="宋体"/>
          <w:spacing w:val="3"/>
          <w:sz w:val="23"/>
          <w:szCs w:val="23"/>
        </w:rPr>
        <w:t>代表我单位全权</w:t>
      </w:r>
      <w:r>
        <w:rPr>
          <w:rFonts w:ascii="宋体" w:hAnsi="宋体" w:eastAsia="宋体" w:cs="宋体"/>
          <w:spacing w:val="16"/>
          <w:sz w:val="23"/>
          <w:szCs w:val="23"/>
        </w:rPr>
        <w:t>办</w:t>
      </w:r>
      <w:r>
        <w:rPr>
          <w:rFonts w:ascii="宋体" w:hAnsi="宋体" w:eastAsia="宋体" w:cs="宋体"/>
          <w:spacing w:val="9"/>
          <w:sz w:val="23"/>
          <w:szCs w:val="23"/>
        </w:rPr>
        <w:t>理针对</w:t>
      </w:r>
      <w:r>
        <w:rPr>
          <w:rFonts w:hint="eastAsia" w:ascii="宋体" w:hAnsi="宋体" w:eastAsia="宋体" w:cs="宋体"/>
          <w:spacing w:val="9"/>
          <w:sz w:val="23"/>
          <w:szCs w:val="23"/>
          <w:u w:val="single"/>
          <w:lang w:val="en-US" w:eastAsia="zh-CN"/>
        </w:rPr>
        <w:t xml:space="preserve">          </w:t>
      </w:r>
      <w:r>
        <w:rPr>
          <w:rFonts w:ascii="宋体" w:hAnsi="宋体" w:eastAsia="宋体" w:cs="宋体"/>
          <w:spacing w:val="9"/>
          <w:sz w:val="23"/>
          <w:szCs w:val="23"/>
        </w:rPr>
        <w:t>项目的磋商、答疑等具体工作，并签署全部有关的文件、资料。</w:t>
      </w:r>
    </w:p>
    <w:p>
      <w:pPr>
        <w:spacing w:line="227" w:lineRule="auto"/>
        <w:ind w:left="516"/>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12"/>
          <w:sz w:val="23"/>
          <w:szCs w:val="23"/>
        </w:rPr>
        <w:t>单</w:t>
      </w:r>
      <w:r>
        <w:rPr>
          <w:rFonts w:ascii="宋体" w:hAnsi="宋体" w:eastAsia="宋体" w:cs="宋体"/>
          <w:spacing w:val="8"/>
          <w:sz w:val="23"/>
          <w:szCs w:val="23"/>
        </w:rPr>
        <w:t>位对被授权人的签名负全部责任。</w:t>
      </w:r>
    </w:p>
    <w:p>
      <w:pPr>
        <w:spacing w:before="184" w:line="384" w:lineRule="auto"/>
        <w:ind w:left="33" w:right="25" w:firstLine="480"/>
        <w:rPr>
          <w:rFonts w:ascii="宋体" w:hAnsi="宋体" w:eastAsia="宋体" w:cs="宋体"/>
          <w:sz w:val="23"/>
          <w:szCs w:val="23"/>
        </w:rPr>
      </w:pPr>
      <w:r>
        <w:rPr>
          <w:rFonts w:ascii="宋体" w:hAnsi="宋体" w:eastAsia="宋体" w:cs="宋体"/>
          <w:spacing w:val="23"/>
          <w:sz w:val="23"/>
          <w:szCs w:val="23"/>
        </w:rPr>
        <w:t>在</w:t>
      </w:r>
      <w:r>
        <w:rPr>
          <w:rFonts w:ascii="宋体" w:hAnsi="宋体" w:eastAsia="宋体" w:cs="宋体"/>
          <w:spacing w:val="12"/>
          <w:sz w:val="23"/>
          <w:szCs w:val="23"/>
        </w:rPr>
        <w:t>撤销授权的书面通知以前，本授权书一直有效，被授权人签署的所有文</w:t>
      </w:r>
      <w:r>
        <w:rPr>
          <w:rFonts w:ascii="宋体" w:hAnsi="宋体" w:eastAsia="宋体" w:cs="宋体"/>
          <w:spacing w:val="16"/>
          <w:sz w:val="23"/>
          <w:szCs w:val="23"/>
        </w:rPr>
        <w:t>件</w:t>
      </w:r>
      <w:r>
        <w:rPr>
          <w:rFonts w:ascii="宋体" w:hAnsi="宋体" w:eastAsia="宋体" w:cs="宋体"/>
          <w:spacing w:val="15"/>
          <w:sz w:val="23"/>
          <w:szCs w:val="23"/>
        </w:rPr>
        <w:t xml:space="preserve"> </w:t>
      </w:r>
      <w:r>
        <w:rPr>
          <w:rFonts w:ascii="宋体" w:hAnsi="宋体" w:eastAsia="宋体" w:cs="宋体"/>
          <w:spacing w:val="8"/>
          <w:sz w:val="23"/>
          <w:szCs w:val="23"/>
        </w:rPr>
        <w:t>(在授权书有效期内签署的) 不因授权的撤销而失效。</w:t>
      </w:r>
    </w:p>
    <w:p>
      <w:pPr>
        <w:spacing w:before="290" w:line="227" w:lineRule="auto"/>
        <w:ind w:left="513"/>
        <w:rPr>
          <w:rFonts w:ascii="宋体" w:hAnsi="宋体" w:eastAsia="宋体" w:cs="宋体"/>
          <w:sz w:val="23"/>
          <w:szCs w:val="23"/>
        </w:rPr>
      </w:pPr>
      <w:r>
        <w:rPr>
          <w:rFonts w:ascii="宋体" w:hAnsi="宋体" w:eastAsia="宋体" w:cs="宋体"/>
          <w:spacing w:val="6"/>
          <w:sz w:val="23"/>
          <w:szCs w:val="23"/>
        </w:rPr>
        <w:t>授权期限：</w:t>
      </w:r>
      <w:r>
        <w:rPr>
          <w:rFonts w:ascii="宋体" w:hAnsi="宋体" w:eastAsia="宋体" w:cs="宋体"/>
          <w:spacing w:val="5"/>
          <w:sz w:val="23"/>
          <w:szCs w:val="23"/>
        </w:rPr>
        <w:t xml:space="preserve"> </w:t>
      </w:r>
      <w:r>
        <w:rPr>
          <w:rFonts w:ascii="宋体" w:hAnsi="宋体" w:eastAsia="宋体" w:cs="宋体"/>
          <w:spacing w:val="3"/>
          <w:sz w:val="23"/>
          <w:szCs w:val="23"/>
        </w:rPr>
        <w:t>自    年   月   日起至     年   月   日止。</w:t>
      </w:r>
    </w:p>
    <w:p>
      <w:pPr>
        <w:spacing w:before="27" w:line="227" w:lineRule="auto"/>
        <w:ind w:left="514"/>
        <w:rPr>
          <w:rFonts w:ascii="宋体" w:hAnsi="宋体" w:eastAsia="宋体" w:cs="宋体"/>
          <w:sz w:val="23"/>
          <w:szCs w:val="23"/>
        </w:rPr>
      </w:pPr>
      <w:r>
        <w:rPr>
          <w:rFonts w:ascii="宋体" w:hAnsi="宋体" w:eastAsia="宋体" w:cs="宋体"/>
          <w:spacing w:val="8"/>
          <w:sz w:val="23"/>
          <w:szCs w:val="23"/>
        </w:rPr>
        <w:t>被授权人联系电话</w:t>
      </w:r>
      <w:r>
        <w:rPr>
          <w:rFonts w:ascii="宋体" w:hAnsi="宋体" w:eastAsia="宋体" w:cs="宋体"/>
          <w:spacing w:val="6"/>
          <w:sz w:val="23"/>
          <w:szCs w:val="23"/>
        </w:rPr>
        <w:t>：</w:t>
      </w:r>
    </w:p>
    <w:p/>
    <w:p/>
    <w:p>
      <w:pPr>
        <w:spacing w:line="122" w:lineRule="exact"/>
      </w:pPr>
    </w:p>
    <w:p>
      <w:pPr>
        <w:sectPr>
          <w:footerReference r:id="rId15" w:type="default"/>
          <w:pgSz w:w="11850" w:h="16781"/>
          <w:pgMar w:top="1440" w:right="1080" w:bottom="1440" w:left="1080" w:header="0" w:footer="1045" w:gutter="0"/>
          <w:pgNumType w:fmt="decimal"/>
          <w:cols w:equalWidth="0" w:num="1">
            <w:col w:w="8295"/>
          </w:cols>
        </w:sectPr>
      </w:pPr>
    </w:p>
    <w:p>
      <w:pPr>
        <w:spacing w:before="48" w:line="309" w:lineRule="exact"/>
        <w:ind w:left="514"/>
        <w:rPr>
          <w:rFonts w:ascii="宋体" w:hAnsi="宋体" w:eastAsia="宋体" w:cs="宋体"/>
          <w:sz w:val="23"/>
          <w:szCs w:val="23"/>
        </w:rPr>
      </w:pPr>
      <w:r>
        <w:rPr>
          <w:rFonts w:ascii="宋体" w:hAnsi="宋体" w:eastAsia="宋体" w:cs="宋体"/>
          <w:spacing w:val="14"/>
          <w:position w:val="4"/>
          <w:sz w:val="23"/>
          <w:szCs w:val="23"/>
        </w:rPr>
        <w:t>被</w:t>
      </w:r>
      <w:r>
        <w:rPr>
          <w:rFonts w:ascii="宋体" w:hAnsi="宋体" w:eastAsia="宋体" w:cs="宋体"/>
          <w:spacing w:val="8"/>
          <w:position w:val="4"/>
          <w:sz w:val="23"/>
          <w:szCs w:val="23"/>
        </w:rPr>
        <w:t>授</w:t>
      </w:r>
      <w:r>
        <w:rPr>
          <w:rFonts w:ascii="宋体" w:hAnsi="宋体" w:eastAsia="宋体" w:cs="宋体"/>
          <w:spacing w:val="7"/>
          <w:position w:val="4"/>
          <w:sz w:val="23"/>
          <w:szCs w:val="23"/>
        </w:rPr>
        <w:t>权人 (委托代理人) 签字：</w:t>
      </w:r>
    </w:p>
    <w:p>
      <w:pPr>
        <w:spacing w:before="1" w:line="192" w:lineRule="auto"/>
        <w:ind w:left="515"/>
        <w:rPr>
          <w:rFonts w:ascii="宋体" w:hAnsi="宋体" w:eastAsia="宋体" w:cs="宋体"/>
          <w:sz w:val="23"/>
          <w:szCs w:val="23"/>
        </w:rPr>
      </w:pPr>
      <w:r>
        <w:rPr>
          <w:rFonts w:ascii="宋体" w:hAnsi="宋体" w:eastAsia="宋体" w:cs="宋体"/>
          <w:spacing w:val="3"/>
          <w:sz w:val="23"/>
          <w:szCs w:val="23"/>
        </w:rPr>
        <w:t>职务：</w:t>
      </w:r>
    </w:p>
    <w:p>
      <w:pPr>
        <w:spacing w:line="14" w:lineRule="auto"/>
        <w:rPr>
          <w:rFonts w:ascii="Arial"/>
          <w:sz w:val="2"/>
        </w:rPr>
      </w:pPr>
      <w:r>
        <w:rPr>
          <w:rFonts w:ascii="Arial" w:hAnsi="Arial" w:eastAsia="Arial" w:cs="Arial"/>
          <w:sz w:val="2"/>
          <w:szCs w:val="2"/>
        </w:rPr>
        <w:br w:type="column"/>
      </w:r>
    </w:p>
    <w:p>
      <w:pPr>
        <w:spacing w:before="47" w:line="220" w:lineRule="auto"/>
        <w:ind w:left="1" w:right="289" w:hanging="1"/>
        <w:rPr>
          <w:rFonts w:ascii="宋体" w:hAnsi="宋体" w:eastAsia="宋体" w:cs="宋体"/>
          <w:sz w:val="23"/>
          <w:szCs w:val="23"/>
        </w:rPr>
      </w:pPr>
      <w:r>
        <w:rPr>
          <w:rFonts w:ascii="宋体" w:hAnsi="宋体" w:eastAsia="宋体" w:cs="宋体"/>
          <w:spacing w:val="5"/>
          <w:sz w:val="23"/>
          <w:szCs w:val="23"/>
        </w:rPr>
        <w:t>授</w:t>
      </w:r>
      <w:r>
        <w:rPr>
          <w:rFonts w:ascii="宋体" w:hAnsi="宋体" w:eastAsia="宋体" w:cs="宋体"/>
          <w:spacing w:val="4"/>
          <w:sz w:val="23"/>
          <w:szCs w:val="23"/>
        </w:rPr>
        <w:t>权人 (法定代表人) 签字：</w:t>
      </w:r>
      <w:r>
        <w:rPr>
          <w:rFonts w:ascii="宋体" w:hAnsi="宋体" w:eastAsia="宋体" w:cs="宋体"/>
          <w:sz w:val="23"/>
          <w:szCs w:val="23"/>
        </w:rPr>
        <w:t xml:space="preserve"> </w:t>
      </w:r>
    </w:p>
    <w:p>
      <w:pPr>
        <w:spacing w:before="47" w:line="220" w:lineRule="auto"/>
        <w:ind w:left="1" w:right="289" w:hanging="1"/>
        <w:rPr>
          <w:rFonts w:ascii="宋体" w:hAnsi="宋体" w:eastAsia="宋体" w:cs="宋体"/>
          <w:sz w:val="23"/>
          <w:szCs w:val="23"/>
        </w:rPr>
      </w:pPr>
      <w:r>
        <w:rPr>
          <w:rFonts w:ascii="宋体" w:hAnsi="宋体" w:eastAsia="宋体" w:cs="宋体"/>
          <w:spacing w:val="3"/>
          <w:sz w:val="23"/>
          <w:szCs w:val="23"/>
        </w:rPr>
        <w:t>职务：</w:t>
      </w:r>
    </w:p>
    <w:p>
      <w:pPr>
        <w:sectPr>
          <w:type w:val="continuous"/>
          <w:pgSz w:w="11850" w:h="16781"/>
          <w:pgMar w:top="1440" w:right="1080" w:bottom="1440" w:left="1080" w:header="0" w:footer="1045" w:gutter="0"/>
          <w:pgNumType w:fmt="decimal"/>
          <w:cols w:equalWidth="0" w:num="2">
            <w:col w:w="5551" w:space="100"/>
            <w:col w:w="4038"/>
          </w:cols>
        </w:sectPr>
      </w:pPr>
    </w:p>
    <w:p>
      <w:pPr>
        <w:spacing w:line="307" w:lineRule="auto"/>
        <w:rPr>
          <w:rFonts w:ascii="Arial"/>
          <w:sz w:val="21"/>
        </w:rPr>
      </w:pPr>
    </w:p>
    <w:p>
      <w:pPr>
        <w:spacing w:before="75" w:line="227" w:lineRule="auto"/>
        <w:ind w:left="533"/>
        <w:rPr>
          <w:rFonts w:ascii="宋体" w:hAnsi="宋体" w:eastAsia="宋体" w:cs="宋体"/>
          <w:sz w:val="23"/>
          <w:szCs w:val="23"/>
        </w:rPr>
      </w:pPr>
      <w:r>
        <w:rPr>
          <w:rFonts w:ascii="宋体" w:hAnsi="宋体" w:eastAsia="宋体" w:cs="宋体"/>
          <w:spacing w:val="8"/>
          <w:sz w:val="23"/>
          <w:szCs w:val="23"/>
        </w:rPr>
        <w:t xml:space="preserve">附被授权人第二代身份证双面扫描 (或复印) </w:t>
      </w:r>
      <w:r>
        <w:rPr>
          <w:rFonts w:ascii="宋体" w:hAnsi="宋体" w:eastAsia="宋体" w:cs="宋体"/>
          <w:spacing w:val="5"/>
          <w:sz w:val="23"/>
          <w:szCs w:val="23"/>
        </w:rPr>
        <w:t>件</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5" w:line="227" w:lineRule="auto"/>
        <w:ind w:right="35"/>
        <w:jc w:val="right"/>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                (公章)</w:t>
      </w:r>
    </w:p>
    <w:p>
      <w:pPr>
        <w:spacing w:before="116" w:line="227" w:lineRule="auto"/>
        <w:jc w:val="right"/>
        <w:rPr>
          <w:rFonts w:ascii="宋体" w:hAnsi="宋体" w:eastAsia="宋体" w:cs="宋体"/>
          <w:sz w:val="23"/>
          <w:szCs w:val="23"/>
        </w:rPr>
      </w:pPr>
      <w:r>
        <w:rPr>
          <w:rFonts w:ascii="宋体" w:hAnsi="宋体" w:eastAsia="宋体" w:cs="宋体"/>
          <w:spacing w:val="-1"/>
          <w:sz w:val="23"/>
          <w:szCs w:val="23"/>
        </w:rPr>
        <w:t xml:space="preserve">法定代表人或委托代理人：          </w:t>
      </w:r>
      <w:r>
        <w:rPr>
          <w:rFonts w:ascii="宋体" w:hAnsi="宋体" w:eastAsia="宋体" w:cs="宋体"/>
          <w:sz w:val="23"/>
          <w:szCs w:val="23"/>
        </w:rPr>
        <w:t xml:space="preserve">   (签字或盖章)</w:t>
      </w:r>
    </w:p>
    <w:p>
      <w:pPr>
        <w:spacing w:before="119" w:line="192" w:lineRule="auto"/>
        <w:ind w:left="5176"/>
        <w:rPr>
          <w:rFonts w:ascii="宋体" w:hAnsi="宋体" w:eastAsia="宋体" w:cs="宋体"/>
          <w:sz w:val="23"/>
          <w:szCs w:val="23"/>
        </w:rPr>
      </w:pPr>
      <w:r>
        <w:rPr>
          <w:rFonts w:ascii="宋体" w:hAnsi="宋体" w:eastAsia="宋体" w:cs="宋体"/>
          <w:spacing w:val="10"/>
          <w:sz w:val="23"/>
          <w:szCs w:val="23"/>
        </w:rPr>
        <w:t>年   月   日</w:t>
      </w:r>
    </w:p>
    <w:p>
      <w:pPr>
        <w:sectPr>
          <w:type w:val="continuous"/>
          <w:pgSz w:w="11850" w:h="16781"/>
          <w:pgMar w:top="1440" w:right="1080" w:bottom="1440" w:left="1080" w:header="0" w:footer="1045" w:gutter="0"/>
          <w:pgNumType w:fmt="decimal"/>
          <w:cols w:equalWidth="0" w:num="1">
            <w:col w:w="8295"/>
          </w:cols>
        </w:sectPr>
      </w:pPr>
    </w:p>
    <w:p>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式10：供应商承诺函</w:t>
      </w:r>
    </w:p>
    <w:p>
      <w:pPr>
        <w:spacing w:line="281" w:lineRule="auto"/>
        <w:rPr>
          <w:rFonts w:ascii="Arial"/>
          <w:sz w:val="21"/>
        </w:rPr>
      </w:pPr>
    </w:p>
    <w:p>
      <w:pPr>
        <w:spacing w:before="114" w:line="224" w:lineRule="auto"/>
        <w:ind w:left="3077"/>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供应商承诺</w:t>
      </w:r>
      <w:r>
        <w:rPr>
          <w:rFonts w:ascii="宋体" w:hAnsi="宋体" w:eastAsia="宋体" w:cs="宋体"/>
          <w:spacing w:val="8"/>
          <w:sz w:val="35"/>
          <w:szCs w:val="35"/>
          <w14:textOutline w14:w="6537" w14:cap="sq" w14:cmpd="sng">
            <w14:solidFill>
              <w14:srgbClr w14:val="000000"/>
            </w14:solidFill>
            <w14:prstDash w14:val="solid"/>
            <w14:bevel/>
          </w14:textOutline>
        </w:rPr>
        <w:t>函</w:t>
      </w:r>
    </w:p>
    <w:p>
      <w:pPr>
        <w:spacing w:line="323" w:lineRule="auto"/>
        <w:rPr>
          <w:rFonts w:ascii="Arial"/>
          <w:sz w:val="21"/>
        </w:rPr>
      </w:pPr>
    </w:p>
    <w:p>
      <w:pPr>
        <w:spacing w:before="75" w:line="227" w:lineRule="auto"/>
        <w:ind w:left="51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青海兰瑶项目管理有限公司</w:t>
      </w:r>
    </w:p>
    <w:p>
      <w:pPr>
        <w:spacing w:before="184" w:line="375" w:lineRule="auto"/>
        <w:ind w:left="38" w:right="99" w:firstLine="480"/>
        <w:rPr>
          <w:rFonts w:ascii="宋体" w:hAnsi="宋体" w:eastAsia="宋体" w:cs="宋体"/>
          <w:sz w:val="23"/>
          <w:szCs w:val="23"/>
        </w:rPr>
      </w:pPr>
      <w:r>
        <w:rPr>
          <w:rFonts w:ascii="宋体" w:hAnsi="宋体" w:eastAsia="宋体" w:cs="宋体"/>
          <w:spacing w:val="20"/>
          <w:sz w:val="23"/>
          <w:szCs w:val="23"/>
        </w:rPr>
        <w:t>关</w:t>
      </w:r>
      <w:r>
        <w:rPr>
          <w:rFonts w:ascii="宋体" w:hAnsi="宋体" w:eastAsia="宋体" w:cs="宋体"/>
          <w:spacing w:val="10"/>
          <w:sz w:val="23"/>
          <w:szCs w:val="23"/>
        </w:rPr>
        <w:t>于贵方</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年  月  日</w:t>
      </w:r>
      <w:r>
        <w:rPr>
          <w:rFonts w:hint="eastAsia" w:ascii="宋体" w:hAnsi="宋体" w:eastAsia="宋体" w:cs="宋体"/>
          <w:spacing w:val="10"/>
          <w:sz w:val="23"/>
          <w:szCs w:val="23"/>
          <w:u w:val="single" w:color="auto"/>
          <w:lang w:eastAsia="zh-CN"/>
        </w:rPr>
        <w:t>同德县2024年产业园冷藏车购置项目</w:t>
      </w:r>
      <w:r>
        <w:rPr>
          <w:rFonts w:ascii="宋体" w:hAnsi="宋体" w:eastAsia="宋体" w:cs="宋体"/>
          <w:spacing w:val="12"/>
          <w:sz w:val="23"/>
          <w:szCs w:val="23"/>
        </w:rPr>
        <w:t>，本签字人愿意参加本次竞争性磋商，提供采购项目要求中要求</w:t>
      </w:r>
      <w:r>
        <w:rPr>
          <w:rFonts w:ascii="宋体" w:hAnsi="宋体" w:eastAsia="宋体" w:cs="宋体"/>
          <w:spacing w:val="22"/>
          <w:sz w:val="23"/>
          <w:szCs w:val="23"/>
        </w:rPr>
        <w:t>的所</w:t>
      </w:r>
      <w:r>
        <w:rPr>
          <w:rFonts w:ascii="宋体" w:hAnsi="宋体" w:eastAsia="宋体" w:cs="宋体"/>
          <w:spacing w:val="14"/>
          <w:sz w:val="23"/>
          <w:szCs w:val="23"/>
        </w:rPr>
        <w:t>有</w:t>
      </w:r>
      <w:r>
        <w:rPr>
          <w:rFonts w:ascii="宋体" w:hAnsi="宋体" w:eastAsia="宋体" w:cs="宋体"/>
          <w:spacing w:val="11"/>
          <w:sz w:val="23"/>
          <w:szCs w:val="23"/>
        </w:rPr>
        <w:t>服务，并证实提交的所有资料是准确的和真实的。同时，我代表 (供应</w:t>
      </w:r>
      <w:r>
        <w:rPr>
          <w:rFonts w:ascii="宋体" w:hAnsi="宋体" w:eastAsia="宋体" w:cs="宋体"/>
          <w:spacing w:val="14"/>
          <w:sz w:val="23"/>
          <w:szCs w:val="23"/>
        </w:rPr>
        <w:t>商</w:t>
      </w:r>
      <w:r>
        <w:rPr>
          <w:rFonts w:ascii="宋体" w:hAnsi="宋体" w:eastAsia="宋体" w:cs="宋体"/>
          <w:spacing w:val="8"/>
          <w:sz w:val="23"/>
          <w:szCs w:val="23"/>
        </w:rPr>
        <w:t>名</w:t>
      </w:r>
      <w:r>
        <w:rPr>
          <w:rFonts w:ascii="宋体" w:hAnsi="宋体" w:eastAsia="宋体" w:cs="宋体"/>
          <w:spacing w:val="7"/>
          <w:sz w:val="23"/>
          <w:szCs w:val="23"/>
        </w:rPr>
        <w:t>称) ，在此作如下承诺：</w:t>
      </w:r>
    </w:p>
    <w:p>
      <w:pPr>
        <w:spacing w:line="310" w:lineRule="exact"/>
        <w:ind w:left="412"/>
        <w:rPr>
          <w:rFonts w:ascii="宋体" w:hAnsi="宋体" w:eastAsia="宋体" w:cs="宋体"/>
          <w:sz w:val="23"/>
          <w:szCs w:val="23"/>
        </w:rPr>
      </w:pPr>
      <w:r>
        <w:rPr>
          <w:rFonts w:ascii="宋体" w:hAnsi="宋体" w:eastAsia="宋体" w:cs="宋体"/>
          <w:spacing w:val="10"/>
          <w:position w:val="1"/>
          <w:sz w:val="23"/>
          <w:szCs w:val="23"/>
        </w:rPr>
        <w:t>1</w:t>
      </w:r>
      <w:r>
        <w:rPr>
          <w:rFonts w:ascii="宋体" w:hAnsi="宋体" w:eastAsia="宋体" w:cs="宋体"/>
          <w:spacing w:val="8"/>
          <w:position w:val="1"/>
          <w:sz w:val="23"/>
          <w:szCs w:val="23"/>
        </w:rPr>
        <w:t>.完全理解和接受竞争性磋商文件的一切规定和要求；</w:t>
      </w:r>
    </w:p>
    <w:p>
      <w:pPr>
        <w:spacing w:before="156" w:line="374" w:lineRule="auto"/>
        <w:ind w:left="34" w:right="99" w:firstLine="36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若成交，我方将按照竞争性磋商文件的具体规定与采购人签订采购合同，</w:t>
      </w:r>
      <w:r>
        <w:rPr>
          <w:rFonts w:ascii="宋体" w:hAnsi="宋体" w:eastAsia="宋体" w:cs="宋体"/>
          <w:spacing w:val="18"/>
          <w:sz w:val="23"/>
          <w:szCs w:val="23"/>
        </w:rPr>
        <w:t>并</w:t>
      </w:r>
      <w:r>
        <w:rPr>
          <w:rFonts w:ascii="宋体" w:hAnsi="宋体" w:eastAsia="宋体" w:cs="宋体"/>
          <w:spacing w:val="12"/>
          <w:sz w:val="23"/>
          <w:szCs w:val="23"/>
        </w:rPr>
        <w:t>且严格履行合同义务，按时提供优质的服务。如果在合同执行过程中，发现</w:t>
      </w:r>
      <w:r>
        <w:rPr>
          <w:rFonts w:ascii="宋体" w:hAnsi="宋体" w:eastAsia="宋体" w:cs="宋体"/>
          <w:spacing w:val="18"/>
          <w:sz w:val="23"/>
          <w:szCs w:val="23"/>
        </w:rPr>
        <w:t>服</w:t>
      </w:r>
      <w:r>
        <w:rPr>
          <w:rFonts w:ascii="宋体" w:hAnsi="宋体" w:eastAsia="宋体" w:cs="宋体"/>
          <w:spacing w:val="9"/>
          <w:sz w:val="23"/>
          <w:szCs w:val="23"/>
        </w:rPr>
        <w:t>务质量出现问题，我方一定尽快更正，并承担相应的经济责任；</w:t>
      </w:r>
    </w:p>
    <w:p>
      <w:pPr>
        <w:spacing w:before="2" w:line="375" w:lineRule="auto"/>
        <w:ind w:left="41" w:right="99" w:firstLine="357"/>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.在整个采购过程中我方若有违规行为，贵方可按竞争性磋商文件之规定给</w:t>
      </w:r>
      <w:r>
        <w:rPr>
          <w:rFonts w:ascii="宋体" w:hAnsi="宋体" w:eastAsia="宋体" w:cs="宋体"/>
          <w:spacing w:val="13"/>
          <w:sz w:val="23"/>
          <w:szCs w:val="23"/>
        </w:rPr>
        <w:t>予</w:t>
      </w:r>
      <w:r>
        <w:rPr>
          <w:rFonts w:ascii="宋体" w:hAnsi="宋体" w:eastAsia="宋体" w:cs="宋体"/>
          <w:spacing w:val="7"/>
          <w:sz w:val="23"/>
          <w:szCs w:val="23"/>
        </w:rPr>
        <w:t>处罚，我方完全接受。</w:t>
      </w:r>
    </w:p>
    <w:p>
      <w:pPr>
        <w:spacing w:line="382" w:lineRule="auto"/>
        <w:ind w:left="38" w:right="99" w:firstLine="35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3"/>
          <w:sz w:val="23"/>
          <w:szCs w:val="23"/>
        </w:rPr>
        <w:t>.</w:t>
      </w:r>
      <w:r>
        <w:rPr>
          <w:rFonts w:ascii="宋体" w:hAnsi="宋体" w:eastAsia="宋体" w:cs="宋体"/>
          <w:spacing w:val="8"/>
          <w:sz w:val="23"/>
          <w:szCs w:val="23"/>
        </w:rPr>
        <w:t>若成交，本承诺将成为合同不可分割的一部分，与合同具有同等的法律效</w:t>
      </w:r>
      <w:r>
        <w:rPr>
          <w:rFonts w:ascii="宋体" w:hAnsi="宋体" w:eastAsia="宋体" w:cs="宋体"/>
          <w:spacing w:val="-2"/>
          <w:sz w:val="23"/>
          <w:szCs w:val="23"/>
        </w:rPr>
        <w:t>力。</w:t>
      </w:r>
    </w:p>
    <w:p/>
    <w:p/>
    <w:p/>
    <w:p/>
    <w:p/>
    <w:p/>
    <w:p/>
    <w:p/>
    <w:p>
      <w:pPr>
        <w:spacing w:line="148" w:lineRule="exact"/>
      </w:pPr>
    </w:p>
    <w:p>
      <w:pPr>
        <w:sectPr>
          <w:footerReference r:id="rId16" w:type="default"/>
          <w:pgSz w:w="11850" w:h="16781"/>
          <w:pgMar w:top="1440" w:right="1080" w:bottom="1440" w:left="1080" w:header="0" w:footer="1045" w:gutter="0"/>
          <w:pgNumType w:fmt="decimal"/>
          <w:cols w:equalWidth="0" w:num="1">
            <w:col w:w="8369"/>
          </w:cols>
        </w:sectPr>
      </w:pPr>
    </w:p>
    <w:p>
      <w:pPr>
        <w:spacing w:before="47" w:line="360" w:lineRule="auto"/>
        <w:ind w:left="2555" w:right="1056" w:firstLine="2243"/>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7"/>
          <w:sz w:val="23"/>
          <w:szCs w:val="23"/>
        </w:rPr>
        <w:t>应商：</w:t>
      </w:r>
      <w:r>
        <w:rPr>
          <w:rFonts w:ascii="宋体" w:hAnsi="宋体" w:eastAsia="宋体" w:cs="宋体"/>
          <w:sz w:val="23"/>
          <w:szCs w:val="23"/>
        </w:rPr>
        <w:t xml:space="preserve"> </w:t>
      </w:r>
    </w:p>
    <w:p>
      <w:pPr>
        <w:spacing w:before="47" w:line="360" w:lineRule="auto"/>
        <w:ind w:right="1056"/>
        <w:jc w:val="right"/>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pPr>
        <w:spacing w:line="360" w:lineRule="auto"/>
        <w:ind w:right="319"/>
        <w:jc w:val="right"/>
        <w:rPr>
          <w:rFonts w:ascii="宋体" w:hAnsi="宋体" w:eastAsia="宋体" w:cs="宋体"/>
          <w:sz w:val="23"/>
          <w:szCs w:val="23"/>
        </w:rPr>
      </w:pPr>
      <w:r>
        <w:rPr>
          <w:rFonts w:ascii="宋体" w:hAnsi="宋体" w:eastAsia="宋体" w:cs="宋体"/>
          <w:spacing w:val="10"/>
          <w:sz w:val="23"/>
          <w:szCs w:val="23"/>
        </w:rPr>
        <w:t>年   月   日</w:t>
      </w:r>
    </w:p>
    <w:p>
      <w:pPr>
        <w:spacing w:line="360" w:lineRule="auto"/>
        <w:rPr>
          <w:rFonts w:ascii="Arial"/>
          <w:sz w:val="2"/>
        </w:rPr>
      </w:pPr>
      <w:r>
        <w:rPr>
          <w:rFonts w:ascii="Arial" w:hAnsi="Arial" w:eastAsia="Arial" w:cs="Arial"/>
          <w:sz w:val="2"/>
          <w:szCs w:val="2"/>
        </w:rPr>
        <w:br w:type="column"/>
      </w:r>
    </w:p>
    <w:p>
      <w:pPr>
        <w:spacing w:before="45" w:line="347" w:lineRule="auto"/>
        <w:ind w:firstLine="557"/>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1"/>
          <w:sz w:val="22"/>
          <w:szCs w:val="22"/>
        </w:rPr>
        <w:t>公章)</w:t>
      </w:r>
      <w:r>
        <w:rPr>
          <w:rFonts w:ascii="宋体" w:hAnsi="宋体" w:eastAsia="宋体" w:cs="宋体"/>
          <w:sz w:val="22"/>
          <w:szCs w:val="22"/>
        </w:rPr>
        <w:t xml:space="preserve"> </w:t>
      </w:r>
    </w:p>
    <w:p>
      <w:pPr>
        <w:spacing w:before="45" w:line="347" w:lineRule="auto"/>
        <w:ind w:firstLine="557"/>
        <w:rPr>
          <w:rFonts w:ascii="宋体" w:hAnsi="宋体" w:eastAsia="宋体" w:cs="宋体"/>
          <w:sz w:val="22"/>
          <w:szCs w:val="22"/>
        </w:rPr>
      </w:pPr>
      <w:r>
        <w:rPr>
          <w:rFonts w:ascii="宋体" w:hAnsi="宋体" w:eastAsia="宋体" w:cs="宋体"/>
          <w:sz w:val="22"/>
          <w:szCs w:val="22"/>
        </w:rPr>
        <w:t xml:space="preserve"> </w:t>
      </w:r>
      <w:r>
        <w:rPr>
          <w:rFonts w:ascii="宋体" w:hAnsi="宋体" w:eastAsia="宋体" w:cs="宋体"/>
          <w:spacing w:val="18"/>
          <w:sz w:val="22"/>
          <w:szCs w:val="22"/>
        </w:rPr>
        <w:t>(</w:t>
      </w:r>
      <w:r>
        <w:rPr>
          <w:rFonts w:ascii="宋体" w:hAnsi="宋体" w:eastAsia="宋体" w:cs="宋体"/>
          <w:spacing w:val="13"/>
          <w:sz w:val="22"/>
          <w:szCs w:val="22"/>
        </w:rPr>
        <w:t>签字或盖章)</w:t>
      </w:r>
    </w:p>
    <w:p>
      <w:pPr>
        <w:sectPr>
          <w:type w:val="continuous"/>
          <w:pgSz w:w="11850" w:h="16781"/>
          <w:pgMar w:top="1440" w:right="1080" w:bottom="1440" w:left="1080" w:header="0" w:footer="1045" w:gutter="0"/>
          <w:pgNumType w:fmt="decimal"/>
          <w:cols w:equalWidth="0" w:num="2">
            <w:col w:w="7442" w:space="100"/>
            <w:col w:w="2147"/>
          </w:cols>
        </w:sectPr>
      </w:pPr>
    </w:p>
    <w:p>
      <w:pPr>
        <w:spacing w:before="234" w:line="220" w:lineRule="auto"/>
        <w:ind w:left="36"/>
        <w:outlineLvl w:val="0"/>
        <w:rPr>
          <w:rFonts w:ascii="宋体" w:hAnsi="宋体" w:eastAsia="宋体" w:cs="宋体"/>
          <w:sz w:val="28"/>
          <w:szCs w:val="28"/>
        </w:rPr>
      </w:pPr>
      <w:bookmarkStart w:id="116" w:name="_Toc14663"/>
      <w:bookmarkStart w:id="117" w:name="_Toc14268"/>
      <w:bookmarkStart w:id="118" w:name="_Toc10985"/>
      <w:r>
        <w:rPr>
          <w:rFonts w:ascii="宋体" w:hAnsi="宋体" w:eastAsia="宋体" w:cs="宋体"/>
          <w:spacing w:val="-8"/>
          <w:sz w:val="28"/>
          <w:szCs w:val="28"/>
          <w14:textOutline w14:w="5103" w14:cap="sq" w14:cmpd="sng">
            <w14:solidFill>
              <w14:srgbClr w14:val="000000"/>
            </w14:solidFill>
            <w14:prstDash w14:val="solid"/>
            <w14:bevel/>
          </w14:textOutline>
        </w:rPr>
        <w:t>格式</w:t>
      </w:r>
      <w:r>
        <w:rPr>
          <w:rFonts w:ascii="宋体" w:hAnsi="宋体" w:eastAsia="宋体" w:cs="宋体"/>
          <w:spacing w:val="-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11：供应商诚信承诺书</w:t>
      </w:r>
      <w:bookmarkEnd w:id="116"/>
      <w:bookmarkEnd w:id="117"/>
      <w:bookmarkEnd w:id="118"/>
    </w:p>
    <w:p>
      <w:pPr>
        <w:spacing w:line="255" w:lineRule="auto"/>
        <w:rPr>
          <w:rFonts w:ascii="Arial"/>
          <w:sz w:val="21"/>
        </w:rPr>
      </w:pPr>
    </w:p>
    <w:p>
      <w:pPr>
        <w:spacing w:before="114" w:line="224" w:lineRule="auto"/>
        <w:ind w:left="271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应商诚信承诺书</w:t>
      </w:r>
    </w:p>
    <w:p>
      <w:pPr>
        <w:spacing w:line="323" w:lineRule="auto"/>
        <w:rPr>
          <w:rFonts w:ascii="Arial"/>
          <w:sz w:val="21"/>
        </w:rPr>
      </w:pPr>
    </w:p>
    <w:p>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青海兰瑶项目管理有限公司</w:t>
      </w:r>
    </w:p>
    <w:p>
      <w:pPr>
        <w:spacing w:before="182" w:line="375" w:lineRule="auto"/>
        <w:ind w:left="34" w:right="99" w:firstLine="482"/>
        <w:rPr>
          <w:rFonts w:ascii="宋体" w:hAnsi="宋体" w:eastAsia="宋体" w:cs="宋体"/>
          <w:sz w:val="23"/>
          <w:szCs w:val="23"/>
        </w:rPr>
      </w:pPr>
      <w:r>
        <w:rPr>
          <w:rFonts w:ascii="宋体" w:hAnsi="宋体" w:eastAsia="宋体" w:cs="宋体"/>
          <w:spacing w:val="19"/>
          <w:sz w:val="23"/>
          <w:szCs w:val="23"/>
        </w:rPr>
        <w:t>为</w:t>
      </w:r>
      <w:r>
        <w:rPr>
          <w:rFonts w:ascii="宋体" w:hAnsi="宋体" w:eastAsia="宋体" w:cs="宋体"/>
          <w:spacing w:val="12"/>
          <w:sz w:val="23"/>
          <w:szCs w:val="23"/>
        </w:rPr>
        <w:t>了诚实、客观、有序地参与青海省政府采购活动，愿就以下内容作出承</w:t>
      </w:r>
      <w:r>
        <w:rPr>
          <w:rFonts w:ascii="宋体" w:hAnsi="宋体" w:eastAsia="宋体" w:cs="宋体"/>
          <w:sz w:val="23"/>
          <w:szCs w:val="23"/>
        </w:rPr>
        <w:t>诺：</w:t>
      </w:r>
    </w:p>
    <w:p>
      <w:pPr>
        <w:spacing w:before="1" w:line="381" w:lineRule="auto"/>
        <w:ind w:left="39" w:right="35" w:firstLine="479"/>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4"/>
          <w:sz w:val="23"/>
          <w:szCs w:val="23"/>
        </w:rPr>
        <w:t xml:space="preserve"> </w:t>
      </w:r>
      <w:r>
        <w:rPr>
          <w:rFonts w:ascii="宋体" w:hAnsi="宋体" w:eastAsia="宋体" w:cs="宋体"/>
          <w:spacing w:val="3"/>
          <w:sz w:val="23"/>
          <w:szCs w:val="23"/>
        </w:rPr>
        <w:t>自觉遵守各项法律、法规、规章、制度以及社会公德，维护廉洁环境，</w:t>
      </w:r>
      <w:r>
        <w:rPr>
          <w:rFonts w:ascii="宋体" w:hAnsi="宋体" w:eastAsia="宋体" w:cs="宋体"/>
          <w:spacing w:val="16"/>
          <w:sz w:val="23"/>
          <w:szCs w:val="23"/>
        </w:rPr>
        <w:t>与</w:t>
      </w:r>
      <w:r>
        <w:rPr>
          <w:rFonts w:ascii="宋体" w:hAnsi="宋体" w:eastAsia="宋体" w:cs="宋体"/>
          <w:spacing w:val="15"/>
          <w:sz w:val="23"/>
          <w:szCs w:val="23"/>
        </w:rPr>
        <w:t>同</w:t>
      </w:r>
      <w:r>
        <w:rPr>
          <w:rFonts w:ascii="宋体" w:hAnsi="宋体" w:eastAsia="宋体" w:cs="宋体"/>
          <w:spacing w:val="8"/>
          <w:sz w:val="23"/>
          <w:szCs w:val="23"/>
        </w:rPr>
        <w:t>场竞争的供应商平等参加政府采购活动。</w:t>
      </w:r>
    </w:p>
    <w:p>
      <w:pPr>
        <w:spacing w:before="62" w:line="321" w:lineRule="auto"/>
        <w:ind w:left="35" w:right="99" w:firstLine="482"/>
        <w:rPr>
          <w:rFonts w:ascii="宋体" w:hAnsi="宋体" w:eastAsia="宋体" w:cs="宋体"/>
          <w:sz w:val="23"/>
          <w:szCs w:val="23"/>
        </w:rPr>
      </w:pPr>
      <w:r>
        <w:rPr>
          <w:rFonts w:ascii="宋体" w:hAnsi="宋体" w:eastAsia="宋体" w:cs="宋体"/>
          <w:spacing w:val="18"/>
          <w:sz w:val="23"/>
          <w:szCs w:val="23"/>
        </w:rPr>
        <w:t>二</w:t>
      </w:r>
      <w:r>
        <w:rPr>
          <w:rFonts w:ascii="宋体" w:hAnsi="宋体" w:eastAsia="宋体" w:cs="宋体"/>
          <w:spacing w:val="12"/>
          <w:sz w:val="23"/>
          <w:szCs w:val="23"/>
        </w:rPr>
        <w:t>、参加采购代理机构组织的政府采购活动时，严格按照竞争性磋商文件</w:t>
      </w:r>
      <w:r>
        <w:rPr>
          <w:rFonts w:ascii="宋体" w:hAnsi="宋体" w:eastAsia="宋体" w:cs="宋体"/>
          <w:spacing w:val="17"/>
          <w:sz w:val="23"/>
          <w:szCs w:val="23"/>
        </w:rPr>
        <w:t>的</w:t>
      </w:r>
      <w:r>
        <w:rPr>
          <w:rFonts w:ascii="宋体" w:hAnsi="宋体" w:eastAsia="宋体" w:cs="宋体"/>
          <w:spacing w:val="12"/>
          <w:sz w:val="23"/>
          <w:szCs w:val="23"/>
        </w:rPr>
        <w:t>规定和要求提供所需的相关材料，并对所提供的各类资料的真实性负责，不</w:t>
      </w:r>
      <w:r>
        <w:rPr>
          <w:rFonts w:ascii="宋体" w:hAnsi="宋体" w:eastAsia="宋体" w:cs="宋体"/>
          <w:spacing w:val="9"/>
          <w:sz w:val="23"/>
          <w:szCs w:val="23"/>
        </w:rPr>
        <w:t>虚</w:t>
      </w:r>
      <w:r>
        <w:rPr>
          <w:rFonts w:ascii="宋体" w:hAnsi="宋体" w:eastAsia="宋体" w:cs="宋体"/>
          <w:spacing w:val="8"/>
          <w:sz w:val="23"/>
          <w:szCs w:val="23"/>
        </w:rPr>
        <w:t>假应标，不虚列业绩。</w:t>
      </w:r>
    </w:p>
    <w:p>
      <w:pPr>
        <w:spacing w:before="2" w:line="320" w:lineRule="auto"/>
        <w:ind w:left="37" w:right="99" w:firstLine="477"/>
        <w:rPr>
          <w:rFonts w:ascii="宋体" w:hAnsi="宋体" w:eastAsia="宋体" w:cs="宋体"/>
          <w:sz w:val="23"/>
          <w:szCs w:val="23"/>
        </w:rPr>
      </w:pPr>
      <w:r>
        <w:rPr>
          <w:rFonts w:ascii="宋体" w:hAnsi="宋体" w:eastAsia="宋体" w:cs="宋体"/>
          <w:spacing w:val="22"/>
          <w:sz w:val="23"/>
          <w:szCs w:val="23"/>
        </w:rPr>
        <w:t>三</w:t>
      </w:r>
      <w:r>
        <w:rPr>
          <w:rFonts w:ascii="宋体" w:hAnsi="宋体" w:eastAsia="宋体" w:cs="宋体"/>
          <w:spacing w:val="12"/>
          <w:sz w:val="23"/>
          <w:szCs w:val="23"/>
        </w:rPr>
        <w:t>、尊重参与政府采购活动各相关方的合法行为，接受政府采购活动依法</w:t>
      </w:r>
      <w:r>
        <w:rPr>
          <w:rFonts w:ascii="宋体" w:hAnsi="宋体" w:eastAsia="宋体" w:cs="宋体"/>
          <w:spacing w:val="11"/>
          <w:sz w:val="23"/>
          <w:szCs w:val="23"/>
        </w:rPr>
        <w:t>形</w:t>
      </w:r>
      <w:r>
        <w:rPr>
          <w:rFonts w:ascii="宋体" w:hAnsi="宋体" w:eastAsia="宋体" w:cs="宋体"/>
          <w:spacing w:val="7"/>
          <w:sz w:val="23"/>
          <w:szCs w:val="23"/>
        </w:rPr>
        <w:t>成的意见、结果。</w:t>
      </w:r>
    </w:p>
    <w:p>
      <w:pPr>
        <w:spacing w:before="1" w:line="321" w:lineRule="auto"/>
        <w:ind w:left="36" w:right="99" w:firstLine="500"/>
        <w:rPr>
          <w:rFonts w:ascii="宋体" w:hAnsi="宋体" w:eastAsia="宋体" w:cs="宋体"/>
          <w:sz w:val="23"/>
          <w:szCs w:val="23"/>
        </w:rPr>
      </w:pPr>
      <w:r>
        <w:rPr>
          <w:rFonts w:ascii="宋体" w:hAnsi="宋体" w:eastAsia="宋体" w:cs="宋体"/>
          <w:spacing w:val="22"/>
          <w:sz w:val="23"/>
          <w:szCs w:val="23"/>
        </w:rPr>
        <w:t>四</w:t>
      </w:r>
      <w:r>
        <w:rPr>
          <w:rFonts w:ascii="宋体" w:hAnsi="宋体" w:eastAsia="宋体" w:cs="宋体"/>
          <w:spacing w:val="20"/>
          <w:sz w:val="23"/>
          <w:szCs w:val="23"/>
        </w:rPr>
        <w:t>、</w:t>
      </w:r>
      <w:r>
        <w:rPr>
          <w:rFonts w:ascii="宋体" w:hAnsi="宋体" w:eastAsia="宋体" w:cs="宋体"/>
          <w:spacing w:val="11"/>
          <w:sz w:val="23"/>
          <w:szCs w:val="23"/>
        </w:rPr>
        <w:t>依法参加政府采购活动，不围标</w:t>
      </w:r>
      <w:r>
        <w:rPr>
          <w:rFonts w:hint="eastAsia" w:ascii="宋体" w:hAnsi="宋体" w:eastAsia="宋体" w:cs="宋体"/>
          <w:spacing w:val="11"/>
          <w:sz w:val="23"/>
          <w:szCs w:val="23"/>
          <w:lang w:eastAsia="zh-CN"/>
        </w:rPr>
        <w:t>、</w:t>
      </w:r>
      <w:r>
        <w:rPr>
          <w:rFonts w:ascii="宋体" w:hAnsi="宋体" w:eastAsia="宋体" w:cs="宋体"/>
          <w:spacing w:val="11"/>
          <w:sz w:val="23"/>
          <w:szCs w:val="23"/>
        </w:rPr>
        <w:t>串标，维护市场秩序，不提供“三</w:t>
      </w:r>
      <w:r>
        <w:rPr>
          <w:rFonts w:ascii="宋体" w:hAnsi="宋体" w:eastAsia="宋体" w:cs="宋体"/>
          <w:sz w:val="23"/>
          <w:szCs w:val="23"/>
        </w:rPr>
        <w:t xml:space="preserve"> </w:t>
      </w:r>
      <w:r>
        <w:rPr>
          <w:rFonts w:ascii="宋体" w:hAnsi="宋体" w:eastAsia="宋体" w:cs="宋体"/>
          <w:spacing w:val="8"/>
          <w:sz w:val="23"/>
          <w:szCs w:val="23"/>
        </w:rPr>
        <w:t>无”产品、以次充好</w:t>
      </w:r>
      <w:r>
        <w:rPr>
          <w:rFonts w:ascii="宋体" w:hAnsi="宋体" w:eastAsia="宋体" w:cs="宋体"/>
          <w:spacing w:val="6"/>
          <w:sz w:val="23"/>
          <w:szCs w:val="23"/>
        </w:rPr>
        <w:t>。</w:t>
      </w:r>
    </w:p>
    <w:p>
      <w:pPr>
        <w:spacing w:before="1" w:line="321" w:lineRule="auto"/>
        <w:ind w:left="34" w:right="99" w:firstLine="486"/>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12"/>
          <w:sz w:val="23"/>
          <w:szCs w:val="23"/>
        </w:rPr>
        <w:t>、积极推动政府采购活动健康开展，对采购活动有疑问、异议时，按法</w:t>
      </w:r>
      <w:r>
        <w:rPr>
          <w:rFonts w:ascii="宋体" w:hAnsi="宋体" w:eastAsia="宋体" w:cs="宋体"/>
          <w:spacing w:val="22"/>
          <w:sz w:val="23"/>
          <w:szCs w:val="23"/>
        </w:rPr>
        <w:t>律</w:t>
      </w:r>
      <w:r>
        <w:rPr>
          <w:rFonts w:ascii="宋体" w:hAnsi="宋体" w:eastAsia="宋体" w:cs="宋体"/>
          <w:spacing w:val="18"/>
          <w:sz w:val="23"/>
          <w:szCs w:val="23"/>
        </w:rPr>
        <w:t>规</w:t>
      </w:r>
      <w:r>
        <w:rPr>
          <w:rFonts w:ascii="宋体" w:hAnsi="宋体" w:eastAsia="宋体" w:cs="宋体"/>
          <w:spacing w:val="11"/>
          <w:sz w:val="23"/>
          <w:szCs w:val="23"/>
        </w:rPr>
        <w:t>定的程序实名 (加盖单位章和法定代表人签名) 反映情况，不恶意中伤、</w:t>
      </w:r>
      <w:r>
        <w:rPr>
          <w:rFonts w:ascii="宋体" w:hAnsi="宋体" w:eastAsia="宋体" w:cs="宋体"/>
          <w:spacing w:val="12"/>
          <w:sz w:val="23"/>
          <w:szCs w:val="23"/>
        </w:rPr>
        <w:t>无</w:t>
      </w:r>
      <w:r>
        <w:rPr>
          <w:rFonts w:ascii="宋体" w:hAnsi="宋体" w:eastAsia="宋体" w:cs="宋体"/>
          <w:spacing w:val="9"/>
          <w:sz w:val="23"/>
          <w:szCs w:val="23"/>
        </w:rPr>
        <w:t>事生非，以和谐、平等的心态参加政府采购活动。</w:t>
      </w:r>
    </w:p>
    <w:p>
      <w:pPr>
        <w:spacing w:before="2" w:line="320" w:lineRule="auto"/>
        <w:ind w:left="37" w:right="99" w:firstLine="479"/>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2"/>
          <w:sz w:val="23"/>
          <w:szCs w:val="23"/>
        </w:rPr>
        <w:t>、认真履行成交供应商应承担的责任和义务，全面执行采购合同规定的</w:t>
      </w:r>
      <w:r>
        <w:rPr>
          <w:rFonts w:ascii="宋体" w:hAnsi="宋体" w:eastAsia="宋体" w:cs="宋体"/>
          <w:spacing w:val="9"/>
          <w:sz w:val="23"/>
          <w:szCs w:val="23"/>
        </w:rPr>
        <w:t>各项内容，保质保量地按时提供采购服务</w:t>
      </w:r>
      <w:r>
        <w:rPr>
          <w:rFonts w:ascii="宋体" w:hAnsi="宋体" w:eastAsia="宋体" w:cs="宋体"/>
          <w:spacing w:val="5"/>
          <w:sz w:val="23"/>
          <w:szCs w:val="23"/>
        </w:rPr>
        <w:t>。</w:t>
      </w:r>
    </w:p>
    <w:p>
      <w:pPr>
        <w:spacing w:before="1" w:line="320" w:lineRule="auto"/>
        <w:ind w:left="57" w:right="99" w:firstLine="457"/>
        <w:rPr>
          <w:rFonts w:ascii="宋体" w:hAnsi="宋体" w:eastAsia="宋体" w:cs="宋体"/>
          <w:sz w:val="23"/>
          <w:szCs w:val="23"/>
        </w:rPr>
      </w:pPr>
      <w:r>
        <w:rPr>
          <w:rFonts w:ascii="宋体" w:hAnsi="宋体" w:eastAsia="宋体" w:cs="宋体"/>
          <w:spacing w:val="22"/>
          <w:sz w:val="23"/>
          <w:szCs w:val="23"/>
        </w:rPr>
        <w:t>若</w:t>
      </w:r>
      <w:r>
        <w:rPr>
          <w:rFonts w:ascii="宋体" w:hAnsi="宋体" w:eastAsia="宋体" w:cs="宋体"/>
          <w:spacing w:val="19"/>
          <w:sz w:val="23"/>
          <w:szCs w:val="23"/>
        </w:rPr>
        <w:t>本</w:t>
      </w:r>
      <w:r>
        <w:rPr>
          <w:rFonts w:ascii="宋体" w:hAnsi="宋体" w:eastAsia="宋体" w:cs="宋体"/>
          <w:spacing w:val="11"/>
          <w:sz w:val="23"/>
          <w:szCs w:val="23"/>
        </w:rPr>
        <w:t>企业 (单位) 发生有悖于上述承诺的行为，愿意接受《中华人民共和</w:t>
      </w:r>
      <w:r>
        <w:rPr>
          <w:rFonts w:ascii="宋体" w:hAnsi="宋体" w:eastAsia="宋体" w:cs="宋体"/>
          <w:spacing w:val="16"/>
          <w:sz w:val="23"/>
          <w:szCs w:val="23"/>
        </w:rPr>
        <w:t>国政</w:t>
      </w:r>
      <w:r>
        <w:rPr>
          <w:rFonts w:ascii="宋体" w:hAnsi="宋体" w:eastAsia="宋体" w:cs="宋体"/>
          <w:spacing w:val="9"/>
          <w:sz w:val="23"/>
          <w:szCs w:val="23"/>
        </w:rPr>
        <w:t>府</w:t>
      </w:r>
      <w:r>
        <w:rPr>
          <w:rFonts w:ascii="宋体" w:hAnsi="宋体" w:eastAsia="宋体" w:cs="宋体"/>
          <w:spacing w:val="8"/>
          <w:sz w:val="23"/>
          <w:szCs w:val="23"/>
        </w:rPr>
        <w:t>采购法》和《政府采购法实施条例》中对供应商的相关处理。</w:t>
      </w:r>
    </w:p>
    <w:p>
      <w:pPr>
        <w:spacing w:before="1" w:line="226" w:lineRule="auto"/>
        <w:ind w:left="515"/>
        <w:rPr>
          <w:rFonts w:ascii="宋体" w:hAnsi="宋体" w:eastAsia="宋体" w:cs="宋体"/>
          <w:sz w:val="23"/>
          <w:szCs w:val="23"/>
        </w:rPr>
      </w:pPr>
      <w:r>
        <w:rPr>
          <w:rFonts w:ascii="宋体" w:hAnsi="宋体" w:eastAsia="宋体" w:cs="宋体"/>
          <w:spacing w:val="9"/>
          <w:sz w:val="23"/>
          <w:szCs w:val="23"/>
        </w:rPr>
        <w:t>本承诺是采购项目响应文件的组成部分</w:t>
      </w:r>
      <w:r>
        <w:rPr>
          <w:rFonts w:ascii="宋体" w:hAnsi="宋体" w:eastAsia="宋体" w:cs="宋体"/>
          <w:spacing w:val="6"/>
          <w:sz w:val="23"/>
          <w:szCs w:val="23"/>
        </w:rPr>
        <w:t>。</w:t>
      </w:r>
    </w:p>
    <w:p/>
    <w:p/>
    <w:p/>
    <w:p/>
    <w:p/>
    <w:p>
      <w:pPr>
        <w:spacing w:line="63" w:lineRule="exact"/>
      </w:pPr>
    </w:p>
    <w:p>
      <w:pPr>
        <w:sectPr>
          <w:footerReference r:id="rId17" w:type="default"/>
          <w:pgSz w:w="11850" w:h="16781"/>
          <w:pgMar w:top="1440" w:right="1080" w:bottom="1440" w:left="1080" w:header="0" w:footer="1045" w:gutter="0"/>
          <w:pgNumType w:fmt="decimal"/>
          <w:cols w:equalWidth="0" w:num="1">
            <w:col w:w="8369"/>
          </w:cols>
        </w:sectPr>
      </w:pPr>
    </w:p>
    <w:p>
      <w:pPr>
        <w:spacing w:before="48" w:line="401" w:lineRule="exact"/>
        <w:ind w:left="4798"/>
        <w:rPr>
          <w:rFonts w:ascii="宋体" w:hAnsi="宋体" w:eastAsia="宋体" w:cs="宋体"/>
          <w:sz w:val="23"/>
          <w:szCs w:val="23"/>
        </w:rPr>
      </w:pPr>
      <w:r>
        <w:rPr>
          <w:rFonts w:ascii="宋体" w:hAnsi="宋体" w:eastAsia="宋体" w:cs="宋体"/>
          <w:spacing w:val="5"/>
          <w:position w:val="12"/>
          <w:sz w:val="23"/>
          <w:szCs w:val="23"/>
        </w:rPr>
        <w:t>供应商：</w:t>
      </w:r>
    </w:p>
    <w:p>
      <w:pPr>
        <w:spacing w:before="1" w:line="192" w:lineRule="auto"/>
        <w:ind w:left="2557"/>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pPr>
        <w:spacing w:line="14" w:lineRule="auto"/>
        <w:rPr>
          <w:rFonts w:ascii="Arial"/>
          <w:sz w:val="2"/>
        </w:rPr>
      </w:pPr>
      <w:r>
        <w:rPr>
          <w:rFonts w:ascii="Arial" w:hAnsi="Arial" w:eastAsia="Arial" w:cs="Arial"/>
          <w:sz w:val="2"/>
          <w:szCs w:val="2"/>
        </w:rPr>
        <w:br w:type="column"/>
      </w:r>
    </w:p>
    <w:p>
      <w:pPr>
        <w:spacing w:before="47" w:line="401" w:lineRule="exact"/>
        <w:ind w:left="557"/>
        <w:rPr>
          <w:rFonts w:ascii="宋体" w:hAnsi="宋体" w:eastAsia="宋体" w:cs="宋体"/>
          <w:sz w:val="22"/>
          <w:szCs w:val="22"/>
        </w:rPr>
      </w:pPr>
      <w:r>
        <w:rPr>
          <w:rFonts w:ascii="宋体" w:hAnsi="宋体" w:eastAsia="宋体" w:cs="宋体"/>
          <w:spacing w:val="25"/>
          <w:position w:val="12"/>
          <w:sz w:val="22"/>
          <w:szCs w:val="22"/>
        </w:rPr>
        <w:t>(公章)</w:t>
      </w:r>
    </w:p>
    <w:p>
      <w:pPr>
        <w:spacing w:line="201" w:lineRule="auto"/>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签字或盖章)</w:t>
      </w:r>
    </w:p>
    <w:p>
      <w:pPr>
        <w:sectPr>
          <w:type w:val="continuous"/>
          <w:pgSz w:w="11850" w:h="16781"/>
          <w:pgMar w:top="1440" w:right="1080" w:bottom="1440" w:left="1080" w:header="0" w:footer="1045" w:gutter="0"/>
          <w:pgNumType w:fmt="decimal"/>
          <w:cols w:equalWidth="0" w:num="2">
            <w:col w:w="7442" w:space="100"/>
            <w:col w:w="2147"/>
          </w:cols>
        </w:sectPr>
      </w:pPr>
    </w:p>
    <w:p>
      <w:pPr>
        <w:spacing w:before="159" w:line="192" w:lineRule="auto"/>
        <w:ind w:left="5296"/>
        <w:rPr>
          <w:rFonts w:ascii="宋体" w:hAnsi="宋体" w:eastAsia="宋体" w:cs="宋体"/>
          <w:sz w:val="23"/>
          <w:szCs w:val="23"/>
        </w:rPr>
      </w:pPr>
      <w:r>
        <w:rPr>
          <w:rFonts w:ascii="宋体" w:hAnsi="宋体" w:eastAsia="宋体" w:cs="宋体"/>
          <w:spacing w:val="10"/>
          <w:sz w:val="23"/>
          <w:szCs w:val="23"/>
        </w:rPr>
        <w:t>年   月   日</w:t>
      </w:r>
    </w:p>
    <w:p>
      <w:pPr>
        <w:sectPr>
          <w:type w:val="continuous"/>
          <w:pgSz w:w="11850" w:h="16781"/>
          <w:pgMar w:top="1440" w:right="1080" w:bottom="1440" w:left="1080" w:header="0" w:footer="1045" w:gutter="0"/>
          <w:pgNumType w:fmt="decimal"/>
          <w:cols w:equalWidth="0" w:num="1">
            <w:col w:w="8369"/>
          </w:cols>
        </w:sectPr>
      </w:pPr>
    </w:p>
    <w:p>
      <w:pPr>
        <w:spacing w:before="294" w:line="220" w:lineRule="auto"/>
        <w:ind w:left="36"/>
        <w:outlineLvl w:val="0"/>
        <w:rPr>
          <w:rFonts w:ascii="宋体" w:hAnsi="宋体" w:eastAsia="宋体" w:cs="宋体"/>
          <w:sz w:val="28"/>
          <w:szCs w:val="28"/>
        </w:rPr>
      </w:pPr>
      <w:bookmarkStart w:id="119" w:name="_Toc29350"/>
      <w:bookmarkStart w:id="120" w:name="_Toc18634"/>
      <w:bookmarkStart w:id="121" w:name="_Toc14581"/>
      <w:r>
        <w:rPr>
          <w:rFonts w:ascii="宋体" w:hAnsi="宋体" w:eastAsia="宋体" w:cs="宋体"/>
          <w:spacing w:val="-10"/>
          <w:sz w:val="28"/>
          <w:szCs w:val="28"/>
          <w14:textOutline w14:w="5103" w14:cap="sq" w14:cmpd="sng">
            <w14:solidFill>
              <w14:srgbClr w14:val="000000"/>
            </w14:solidFill>
            <w14:prstDash w14:val="solid"/>
            <w14:bevel/>
          </w14:textOutline>
        </w:rPr>
        <w:t>格</w:t>
      </w:r>
      <w:r>
        <w:rPr>
          <w:rFonts w:ascii="宋体" w:hAnsi="宋体" w:eastAsia="宋体" w:cs="宋体"/>
          <w:spacing w:val="-9"/>
          <w:sz w:val="28"/>
          <w:szCs w:val="28"/>
          <w14:textOutline w14:w="5103" w14:cap="sq" w14:cmpd="sng">
            <w14:solidFill>
              <w14:srgbClr w14:val="000000"/>
            </w14:solidFill>
            <w14:prstDash w14:val="solid"/>
            <w14:bevel/>
          </w14:textOutline>
        </w:rPr>
        <w:t>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12：资格证明材料</w:t>
      </w:r>
      <w:bookmarkEnd w:id="119"/>
      <w:bookmarkEnd w:id="120"/>
      <w:bookmarkEnd w:id="121"/>
    </w:p>
    <w:p>
      <w:pPr>
        <w:spacing w:line="255" w:lineRule="auto"/>
        <w:rPr>
          <w:rFonts w:ascii="Arial"/>
          <w:sz w:val="21"/>
        </w:rPr>
      </w:pPr>
    </w:p>
    <w:p>
      <w:pPr>
        <w:spacing w:before="114" w:line="224" w:lineRule="auto"/>
        <w:ind w:left="3092"/>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资</w:t>
      </w:r>
      <w:r>
        <w:rPr>
          <w:rFonts w:ascii="宋体" w:hAnsi="宋体" w:eastAsia="宋体" w:cs="宋体"/>
          <w:spacing w:val="6"/>
          <w:sz w:val="35"/>
          <w:szCs w:val="35"/>
          <w14:textOutline w14:w="6537" w14:cap="sq" w14:cmpd="sng">
            <w14:solidFill>
              <w14:srgbClr w14:val="000000"/>
            </w14:solidFill>
            <w14:prstDash w14:val="solid"/>
            <w14:bevel/>
          </w14:textOutline>
        </w:rPr>
        <w:t>格证明材料</w:t>
      </w:r>
    </w:p>
    <w:p>
      <w:pPr>
        <w:spacing w:line="323" w:lineRule="auto"/>
        <w:rPr>
          <w:rFonts w:ascii="Arial"/>
          <w:sz w:val="21"/>
        </w:rPr>
      </w:pPr>
    </w:p>
    <w:p>
      <w:pPr>
        <w:spacing w:before="75" w:line="227" w:lineRule="auto"/>
        <w:ind w:left="524"/>
        <w:rPr>
          <w:rFonts w:ascii="宋体" w:hAnsi="宋体" w:eastAsia="宋体" w:cs="宋体"/>
          <w:sz w:val="23"/>
          <w:szCs w:val="23"/>
        </w:rPr>
      </w:pPr>
      <w:r>
        <w:rPr>
          <w:rFonts w:ascii="宋体" w:hAnsi="宋体" w:eastAsia="宋体" w:cs="宋体"/>
          <w:spacing w:val="12"/>
          <w:sz w:val="23"/>
          <w:szCs w:val="23"/>
        </w:rPr>
        <w:t>资</w:t>
      </w:r>
      <w:r>
        <w:rPr>
          <w:rFonts w:ascii="宋体" w:hAnsi="宋体" w:eastAsia="宋体" w:cs="宋体"/>
          <w:spacing w:val="6"/>
          <w:sz w:val="23"/>
          <w:szCs w:val="23"/>
        </w:rPr>
        <w:t>格证明材料包括：</w:t>
      </w:r>
    </w:p>
    <w:p>
      <w:pPr>
        <w:spacing w:before="261" w:line="227" w:lineRule="auto"/>
        <w:ind w:left="945"/>
        <w:outlineLvl w:val="1"/>
        <w:rPr>
          <w:rFonts w:ascii="宋体" w:hAnsi="宋体" w:eastAsia="宋体" w:cs="宋体"/>
          <w:sz w:val="23"/>
          <w:szCs w:val="23"/>
        </w:rPr>
      </w:pPr>
      <w:bookmarkStart w:id="122" w:name="_Toc31341"/>
      <w:bookmarkStart w:id="123" w:name="_Toc19951"/>
      <w:bookmarkStart w:id="124" w:name="_Toc12181"/>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提供有效的营业执照、税务登记证、机构代码证或三证(五证)</w:t>
      </w:r>
      <w:bookmarkEnd w:id="122"/>
      <w:bookmarkEnd w:id="123"/>
      <w:bookmarkEnd w:id="124"/>
    </w:p>
    <w:p>
      <w:pPr>
        <w:spacing w:before="117" w:line="321" w:lineRule="auto"/>
        <w:ind w:left="453" w:right="20" w:firstLine="1"/>
        <w:rPr>
          <w:rFonts w:ascii="宋体" w:hAnsi="宋体" w:eastAsia="宋体" w:cs="宋体"/>
          <w:sz w:val="23"/>
          <w:szCs w:val="23"/>
        </w:rPr>
      </w:pPr>
      <w:r>
        <w:rPr>
          <w:rFonts w:ascii="宋体" w:hAnsi="宋体" w:eastAsia="宋体" w:cs="宋体"/>
          <w:spacing w:val="12"/>
          <w:sz w:val="23"/>
          <w:szCs w:val="23"/>
        </w:rPr>
        <w:t>合一</w:t>
      </w:r>
      <w:r>
        <w:rPr>
          <w:rFonts w:ascii="宋体" w:hAnsi="宋体" w:eastAsia="宋体" w:cs="宋体"/>
          <w:spacing w:val="7"/>
          <w:sz w:val="23"/>
          <w:szCs w:val="23"/>
        </w:rPr>
        <w:t>统</w:t>
      </w:r>
      <w:r>
        <w:rPr>
          <w:rFonts w:ascii="宋体" w:hAnsi="宋体" w:eastAsia="宋体" w:cs="宋体"/>
          <w:spacing w:val="6"/>
          <w:sz w:val="23"/>
          <w:szCs w:val="23"/>
        </w:rPr>
        <w:t>一社会代码证及其他资格证明文件 (扫描或复印件) ；企业法人需提</w:t>
      </w:r>
      <w:r>
        <w:rPr>
          <w:rFonts w:ascii="宋体" w:hAnsi="宋体" w:eastAsia="宋体" w:cs="宋体"/>
          <w:spacing w:val="7"/>
          <w:sz w:val="23"/>
          <w:szCs w:val="23"/>
        </w:rPr>
        <w:t>交“统一社会信用代码的营业执照”，未换证的提交“营业执照、组织机</w:t>
      </w:r>
      <w:r>
        <w:rPr>
          <w:rFonts w:ascii="宋体" w:hAnsi="宋体" w:eastAsia="宋体" w:cs="宋体"/>
          <w:spacing w:val="3"/>
          <w:sz w:val="23"/>
          <w:szCs w:val="23"/>
        </w:rPr>
        <w:t>构</w:t>
      </w:r>
      <w:r>
        <w:rPr>
          <w:rFonts w:ascii="宋体" w:hAnsi="宋体" w:eastAsia="宋体" w:cs="宋体"/>
          <w:sz w:val="23"/>
          <w:szCs w:val="23"/>
        </w:rPr>
        <w:t xml:space="preserve"> </w:t>
      </w:r>
      <w:r>
        <w:rPr>
          <w:rFonts w:ascii="宋体" w:hAnsi="宋体" w:eastAsia="宋体" w:cs="宋体"/>
          <w:spacing w:val="12"/>
          <w:sz w:val="23"/>
          <w:szCs w:val="23"/>
        </w:rPr>
        <w:t>代码证</w:t>
      </w:r>
      <w:r>
        <w:rPr>
          <w:rFonts w:ascii="宋体" w:hAnsi="宋体" w:eastAsia="宋体" w:cs="宋体"/>
          <w:spacing w:val="9"/>
          <w:sz w:val="23"/>
          <w:szCs w:val="23"/>
        </w:rPr>
        <w:t>、</w:t>
      </w:r>
      <w:r>
        <w:rPr>
          <w:rFonts w:ascii="宋体" w:hAnsi="宋体" w:eastAsia="宋体" w:cs="宋体"/>
          <w:spacing w:val="6"/>
          <w:sz w:val="23"/>
          <w:szCs w:val="23"/>
        </w:rPr>
        <w:t>税务登记证”；事业法人需提交“统一社会信用代码的事业单位</w:t>
      </w:r>
      <w:r>
        <w:rPr>
          <w:rFonts w:ascii="宋体" w:hAnsi="宋体" w:eastAsia="宋体" w:cs="宋体"/>
          <w:sz w:val="23"/>
          <w:szCs w:val="23"/>
        </w:rPr>
        <w:t xml:space="preserve"> </w:t>
      </w:r>
      <w:r>
        <w:rPr>
          <w:rFonts w:ascii="宋体" w:hAnsi="宋体" w:eastAsia="宋体" w:cs="宋体"/>
          <w:spacing w:val="7"/>
          <w:sz w:val="23"/>
          <w:szCs w:val="23"/>
        </w:rPr>
        <w:t>法人证书”，未换证的提交“事业单位法人证书或组织机构代码证”；其</w:t>
      </w:r>
      <w:r>
        <w:rPr>
          <w:rFonts w:ascii="宋体" w:hAnsi="宋体" w:eastAsia="宋体" w:cs="宋体"/>
          <w:spacing w:val="3"/>
          <w:sz w:val="23"/>
          <w:szCs w:val="23"/>
        </w:rPr>
        <w:t>他</w:t>
      </w:r>
      <w:r>
        <w:rPr>
          <w:rFonts w:ascii="宋体" w:hAnsi="宋体" w:eastAsia="宋体" w:cs="宋体"/>
          <w:spacing w:val="7"/>
          <w:sz w:val="23"/>
          <w:szCs w:val="23"/>
        </w:rPr>
        <w:t>组织需提交“统一社会信用代码的社会团体法人登记证书”或“统一社会</w:t>
      </w:r>
      <w:r>
        <w:rPr>
          <w:rFonts w:ascii="宋体" w:hAnsi="宋体" w:eastAsia="宋体" w:cs="宋体"/>
          <w:spacing w:val="1"/>
          <w:sz w:val="23"/>
          <w:szCs w:val="23"/>
        </w:rPr>
        <w:t>信</w:t>
      </w:r>
      <w:r>
        <w:rPr>
          <w:rFonts w:ascii="宋体" w:hAnsi="宋体" w:eastAsia="宋体" w:cs="宋体"/>
          <w:sz w:val="23"/>
          <w:szCs w:val="23"/>
        </w:rPr>
        <w:t xml:space="preserve"> </w:t>
      </w:r>
      <w:r>
        <w:rPr>
          <w:rFonts w:ascii="宋体" w:hAnsi="宋体" w:eastAsia="宋体" w:cs="宋体"/>
          <w:spacing w:val="7"/>
          <w:sz w:val="23"/>
          <w:szCs w:val="23"/>
        </w:rPr>
        <w:t>用代码的民办非企业单位登记证书”或“统一社会信用代码的基金会法人</w:t>
      </w:r>
      <w:r>
        <w:rPr>
          <w:rFonts w:ascii="宋体" w:hAnsi="宋体" w:eastAsia="宋体" w:cs="宋体"/>
          <w:spacing w:val="1"/>
          <w:sz w:val="23"/>
          <w:szCs w:val="23"/>
        </w:rPr>
        <w:t>登</w:t>
      </w:r>
      <w:r>
        <w:rPr>
          <w:rFonts w:ascii="宋体" w:hAnsi="宋体" w:eastAsia="宋体" w:cs="宋体"/>
          <w:sz w:val="23"/>
          <w:szCs w:val="23"/>
        </w:rPr>
        <w:t xml:space="preserve"> </w:t>
      </w:r>
      <w:r>
        <w:rPr>
          <w:rFonts w:ascii="宋体" w:hAnsi="宋体" w:eastAsia="宋体" w:cs="宋体"/>
          <w:spacing w:val="6"/>
          <w:sz w:val="23"/>
          <w:szCs w:val="23"/>
        </w:rPr>
        <w:t>记</w:t>
      </w:r>
      <w:r>
        <w:rPr>
          <w:rFonts w:ascii="宋体" w:hAnsi="宋体" w:eastAsia="宋体" w:cs="宋体"/>
          <w:spacing w:val="5"/>
          <w:sz w:val="23"/>
          <w:szCs w:val="23"/>
        </w:rPr>
        <w:t>证</w:t>
      </w:r>
      <w:r>
        <w:rPr>
          <w:rFonts w:ascii="宋体" w:hAnsi="宋体" w:eastAsia="宋体" w:cs="宋体"/>
          <w:spacing w:val="3"/>
          <w:sz w:val="23"/>
          <w:szCs w:val="23"/>
        </w:rPr>
        <w:t>书” ，未换证的提交 “社会团体法人登记证书”或“民办非企业单位</w:t>
      </w:r>
      <w:r>
        <w:rPr>
          <w:rFonts w:ascii="宋体" w:hAnsi="宋体" w:eastAsia="宋体" w:cs="宋体"/>
          <w:sz w:val="23"/>
          <w:szCs w:val="23"/>
        </w:rPr>
        <w:t xml:space="preserve"> </w:t>
      </w:r>
      <w:r>
        <w:rPr>
          <w:rFonts w:ascii="宋体" w:hAnsi="宋体" w:eastAsia="宋体" w:cs="宋体"/>
          <w:spacing w:val="7"/>
          <w:sz w:val="23"/>
          <w:szCs w:val="23"/>
        </w:rPr>
        <w:t>登记证书”或“基金会法人登记证书”和“组织机构代码证”；个体工商</w:t>
      </w:r>
      <w:r>
        <w:rPr>
          <w:rFonts w:ascii="宋体" w:hAnsi="宋体" w:eastAsia="宋体" w:cs="宋体"/>
          <w:spacing w:val="4"/>
          <w:sz w:val="23"/>
          <w:szCs w:val="23"/>
        </w:rPr>
        <w:t>户</w:t>
      </w:r>
      <w:r>
        <w:rPr>
          <w:rFonts w:ascii="宋体" w:hAnsi="宋体" w:eastAsia="宋体" w:cs="宋体"/>
          <w:spacing w:val="7"/>
          <w:sz w:val="23"/>
          <w:szCs w:val="23"/>
        </w:rPr>
        <w:t>需提交“统一社会信用代码的营业执照”或“营业执照、税务登记证”；</w:t>
      </w:r>
      <w:r>
        <w:rPr>
          <w:rFonts w:ascii="宋体" w:hAnsi="宋体" w:eastAsia="宋体" w:cs="宋体"/>
          <w:spacing w:val="6"/>
          <w:sz w:val="23"/>
          <w:szCs w:val="23"/>
        </w:rPr>
        <w:t>自</w:t>
      </w:r>
      <w:r>
        <w:rPr>
          <w:rFonts w:ascii="宋体" w:hAnsi="宋体" w:eastAsia="宋体" w:cs="宋体"/>
          <w:spacing w:val="9"/>
          <w:sz w:val="23"/>
          <w:szCs w:val="23"/>
        </w:rPr>
        <w:t>然</w:t>
      </w:r>
      <w:r>
        <w:rPr>
          <w:rFonts w:ascii="宋体" w:hAnsi="宋体" w:eastAsia="宋体" w:cs="宋体"/>
          <w:spacing w:val="8"/>
          <w:sz w:val="23"/>
          <w:szCs w:val="23"/>
        </w:rPr>
        <w:t>人需提交身份证明。</w:t>
      </w:r>
    </w:p>
    <w:p>
      <w:pPr>
        <w:spacing w:before="1" w:line="226" w:lineRule="auto"/>
        <w:ind w:left="945"/>
        <w:outlineLvl w:val="1"/>
        <w:rPr>
          <w:rFonts w:ascii="宋体" w:hAnsi="宋体" w:eastAsia="宋体" w:cs="宋体"/>
          <w:sz w:val="23"/>
          <w:szCs w:val="23"/>
        </w:rPr>
      </w:pPr>
      <w:bookmarkStart w:id="125" w:name="_Toc13590"/>
      <w:bookmarkStart w:id="126" w:name="_Toc437"/>
      <w:bookmarkStart w:id="127" w:name="_Toc3118"/>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磋商文件规定的有关资格证书、许可证书、认证等；</w:t>
      </w:r>
      <w:bookmarkEnd w:id="125"/>
      <w:bookmarkEnd w:id="126"/>
      <w:bookmarkEnd w:id="127"/>
    </w:p>
    <w:p>
      <w:pPr>
        <w:spacing w:before="118" w:line="227" w:lineRule="auto"/>
        <w:ind w:left="945"/>
        <w:outlineLvl w:val="1"/>
        <w:rPr>
          <w:rFonts w:ascii="宋体" w:hAnsi="宋体" w:eastAsia="宋体" w:cs="宋体"/>
          <w:sz w:val="23"/>
          <w:szCs w:val="23"/>
        </w:rPr>
      </w:pPr>
      <w:bookmarkStart w:id="128" w:name="_Toc15038"/>
      <w:bookmarkStart w:id="129" w:name="_Toc8970"/>
      <w:bookmarkStart w:id="130" w:name="_Toc19806"/>
      <w:r>
        <w:rPr>
          <w:rFonts w:ascii="宋体" w:hAnsi="宋体" w:eastAsia="宋体" w:cs="宋体"/>
          <w:spacing w:val="13"/>
          <w:sz w:val="23"/>
          <w:szCs w:val="23"/>
        </w:rPr>
        <w:t>(3) 供应商认为有必要提供的其他资格证明文件</w:t>
      </w:r>
      <w:r>
        <w:rPr>
          <w:rFonts w:ascii="宋体" w:hAnsi="宋体" w:eastAsia="宋体" w:cs="宋体"/>
          <w:spacing w:val="10"/>
          <w:sz w:val="23"/>
          <w:szCs w:val="23"/>
        </w:rPr>
        <w:t>。</w:t>
      </w:r>
      <w:bookmarkEnd w:id="128"/>
      <w:bookmarkEnd w:id="129"/>
      <w:bookmarkEnd w:id="130"/>
    </w:p>
    <w:p>
      <w:pPr>
        <w:sectPr>
          <w:footerReference r:id="rId18"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31" w:name="_Toc6502"/>
      <w:bookmarkStart w:id="132" w:name="_Toc25302"/>
      <w:bookmarkStart w:id="133" w:name="_Toc31651"/>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14:textOutline w14:w="5103" w14:cap="sq" w14:cmpd="sng">
            <w14:solidFill>
              <w14:srgbClr w14:val="000000"/>
            </w14:solidFill>
            <w14:prstDash w14:val="solid"/>
            <w14:bevel/>
          </w14:textOutline>
        </w:rPr>
        <w:t>：财务状况、缴纳税收和社会保障资金证明</w:t>
      </w:r>
      <w:bookmarkEnd w:id="131"/>
      <w:bookmarkEnd w:id="132"/>
      <w:bookmarkEnd w:id="133"/>
    </w:p>
    <w:p>
      <w:pPr>
        <w:spacing w:line="343" w:lineRule="auto"/>
        <w:rPr>
          <w:rFonts w:ascii="Arial"/>
          <w:sz w:val="21"/>
        </w:rPr>
      </w:pPr>
    </w:p>
    <w:p>
      <w:pPr>
        <w:spacing w:before="114" w:line="225" w:lineRule="auto"/>
        <w:ind w:left="914"/>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财</w:t>
      </w:r>
      <w:r>
        <w:rPr>
          <w:rFonts w:ascii="宋体" w:hAnsi="宋体" w:eastAsia="宋体" w:cs="宋体"/>
          <w:spacing w:val="10"/>
          <w:sz w:val="35"/>
          <w:szCs w:val="35"/>
          <w14:textOutline w14:w="6537" w14:cap="sq" w14:cmpd="sng">
            <w14:solidFill>
              <w14:srgbClr w14:val="000000"/>
            </w14:solidFill>
            <w14:prstDash w14:val="solid"/>
            <w14:bevel/>
          </w14:textOutline>
        </w:rPr>
        <w:t>务状况、缴纳税收和社会保障资金证明</w:t>
      </w:r>
    </w:p>
    <w:p>
      <w:pPr>
        <w:spacing w:line="401" w:lineRule="auto"/>
        <w:rPr>
          <w:rFonts w:ascii="Arial"/>
          <w:sz w:val="21"/>
        </w:rPr>
      </w:pPr>
    </w:p>
    <w:p>
      <w:pPr>
        <w:spacing w:before="74" w:line="227" w:lineRule="auto"/>
        <w:ind w:left="516"/>
        <w:rPr>
          <w:rFonts w:ascii="宋体" w:hAnsi="宋体" w:eastAsia="宋体" w:cs="宋体"/>
          <w:sz w:val="23"/>
          <w:szCs w:val="23"/>
        </w:rPr>
      </w:pPr>
      <w:r>
        <w:rPr>
          <w:rFonts w:ascii="宋体" w:hAnsi="宋体" w:eastAsia="宋体" w:cs="宋体"/>
          <w:spacing w:val="8"/>
          <w:sz w:val="23"/>
          <w:szCs w:val="23"/>
        </w:rPr>
        <w:t>按照竞争性磋商文件第2.2款 (1) 中第&lt;2&gt;条规定提供以下相关材料</w:t>
      </w:r>
      <w:r>
        <w:rPr>
          <w:rFonts w:ascii="宋体" w:hAnsi="宋体" w:eastAsia="宋体" w:cs="宋体"/>
          <w:spacing w:val="3"/>
          <w:sz w:val="23"/>
          <w:szCs w:val="23"/>
        </w:rPr>
        <w:t>。</w:t>
      </w:r>
    </w:p>
    <w:p>
      <w:pPr>
        <w:spacing w:line="358" w:lineRule="auto"/>
        <w:rPr>
          <w:rFonts w:ascii="Arial"/>
          <w:sz w:val="21"/>
        </w:rPr>
      </w:pPr>
    </w:p>
    <w:p>
      <w:pPr>
        <w:spacing w:before="75" w:line="375" w:lineRule="auto"/>
        <w:ind w:left="34" w:right="58" w:firstLine="497"/>
        <w:rPr>
          <w:rFonts w:ascii="宋体" w:hAnsi="宋体" w:eastAsia="宋体" w:cs="宋体"/>
          <w:spacing w:val="8"/>
          <w:sz w:val="23"/>
          <w:szCs w:val="23"/>
        </w:rPr>
      </w:pPr>
      <w:r>
        <w:rPr>
          <w:rFonts w:ascii="宋体" w:hAnsi="宋体" w:eastAsia="宋体" w:cs="宋体"/>
          <w:spacing w:val="8"/>
          <w:sz w:val="23"/>
          <w:szCs w:val="23"/>
        </w:rPr>
        <w:t>1、</w:t>
      </w:r>
      <w:r>
        <w:rPr>
          <w:rFonts w:hint="eastAsia" w:ascii="宋体" w:hAnsi="宋体" w:eastAsia="宋体" w:cs="宋体"/>
          <w:spacing w:val="8"/>
          <w:sz w:val="23"/>
          <w:szCs w:val="23"/>
        </w:rPr>
        <w:t>投标人基本开户银行近三个月内出具的资信证明或经第三方机构出具的2021年度或2022年度财务状况审计报告（扫描或复印件应全面、完整、清晰），包括资产负债表、现金流量表、利润表和财务（会计）报表附注,并提供第三方机构的营业执照、执业证书。</w:t>
      </w:r>
    </w:p>
    <w:p>
      <w:pPr>
        <w:spacing w:line="380" w:lineRule="auto"/>
        <w:ind w:left="36" w:firstLine="480"/>
        <w:rPr>
          <w:rFonts w:hint="eastAsia" w:ascii="宋体" w:hAnsi="宋体" w:eastAsia="宋体" w:cs="宋体"/>
          <w:spacing w:val="10"/>
          <w:sz w:val="23"/>
          <w:szCs w:val="23"/>
        </w:rPr>
      </w:pPr>
      <w:r>
        <w:rPr>
          <w:rFonts w:ascii="宋体" w:hAnsi="宋体" w:eastAsia="宋体" w:cs="宋体"/>
          <w:spacing w:val="12"/>
          <w:sz w:val="23"/>
          <w:szCs w:val="23"/>
        </w:rPr>
        <w:t>2、</w:t>
      </w:r>
      <w:r>
        <w:rPr>
          <w:rFonts w:hint="eastAsia" w:ascii="宋体" w:hAnsi="宋体" w:eastAsia="宋体" w:cs="宋体"/>
          <w:spacing w:val="10"/>
          <w:sz w:val="23"/>
          <w:szCs w:val="23"/>
        </w:rPr>
        <w:t>近半年内的任意三个月依法缴纳税收和缴纳社保的证明材料；依法免税的投标人须提供相应文件证明其依法免税。</w:t>
      </w:r>
    </w:p>
    <w:p>
      <w:pPr>
        <w:pStyle w:val="3"/>
      </w:pPr>
    </w:p>
    <w:p>
      <w:pPr>
        <w:sectPr>
          <w:footerReference r:id="rId19" w:type="default"/>
          <w:pgSz w:w="11850" w:h="16781"/>
          <w:pgMar w:top="1440" w:right="1080" w:bottom="1440" w:left="1080" w:header="0" w:footer="1045" w:gutter="0"/>
          <w:pgNumType w:fmt="decimal"/>
          <w:cols w:space="720" w:num="1"/>
        </w:sectPr>
      </w:pPr>
    </w:p>
    <w:p>
      <w:pPr>
        <w:spacing w:before="294" w:line="220" w:lineRule="auto"/>
        <w:ind w:left="36"/>
        <w:outlineLvl w:val="0"/>
        <w:rPr>
          <w:rFonts w:ascii="宋体" w:hAnsi="宋体" w:eastAsia="宋体" w:cs="宋体"/>
          <w:sz w:val="28"/>
          <w:szCs w:val="28"/>
        </w:rPr>
      </w:pPr>
      <w:bookmarkStart w:id="134" w:name="_Toc23494"/>
      <w:bookmarkStart w:id="135" w:name="_Toc13912"/>
      <w:bookmarkStart w:id="136" w:name="_Toc3236"/>
      <w:r>
        <w:rPr>
          <w:rFonts w:ascii="宋体" w:hAnsi="宋体" w:eastAsia="宋体" w:cs="宋体"/>
          <w:spacing w:val="-2"/>
          <w:sz w:val="28"/>
          <w:szCs w:val="28"/>
          <w14:textOutline w14:w="5103" w14:cap="sq" w14:cmpd="sng">
            <w14:solidFill>
              <w14:srgbClr w14:val="000000"/>
            </w14:solidFill>
            <w14:prstDash w14:val="solid"/>
            <w14:bevel/>
          </w14:textOutline>
        </w:rPr>
        <w:t>格式</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14：具备履行合同所必须的设备和专业技术能力证</w:t>
      </w:r>
      <w:r>
        <w:rPr>
          <w:rFonts w:ascii="宋体" w:hAnsi="宋体" w:eastAsia="宋体" w:cs="宋体"/>
          <w:sz w:val="28"/>
          <w:szCs w:val="28"/>
          <w14:textOutline w14:w="5103" w14:cap="sq" w14:cmpd="sng">
            <w14:solidFill>
              <w14:srgbClr w14:val="000000"/>
            </w14:solidFill>
            <w14:prstDash w14:val="solid"/>
            <w14:bevel/>
          </w14:textOutline>
        </w:rPr>
        <w:t>明</w:t>
      </w:r>
      <w:bookmarkEnd w:id="134"/>
      <w:bookmarkEnd w:id="135"/>
      <w:bookmarkEnd w:id="136"/>
    </w:p>
    <w:p>
      <w:pPr>
        <w:spacing w:line="343" w:lineRule="auto"/>
        <w:rPr>
          <w:rFonts w:ascii="Arial"/>
          <w:sz w:val="21"/>
        </w:rPr>
      </w:pPr>
    </w:p>
    <w:p>
      <w:pPr>
        <w:spacing w:before="114" w:line="225" w:lineRule="auto"/>
        <w:ind w:left="377"/>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具</w:t>
      </w:r>
      <w:r>
        <w:rPr>
          <w:rFonts w:ascii="宋体" w:hAnsi="宋体" w:eastAsia="宋体" w:cs="宋体"/>
          <w:spacing w:val="10"/>
          <w:sz w:val="35"/>
          <w:szCs w:val="35"/>
          <w14:textOutline w14:w="6537" w14:cap="sq" w14:cmpd="sng">
            <w14:solidFill>
              <w14:srgbClr w14:val="000000"/>
            </w14:solidFill>
            <w14:prstDash w14:val="solid"/>
            <w14:bevel/>
          </w14:textOutline>
        </w:rPr>
        <w:t>备履行合同所必须的设备和专业技术能力证明</w:t>
      </w:r>
    </w:p>
    <w:p>
      <w:pPr>
        <w:spacing w:line="401" w:lineRule="auto"/>
        <w:rPr>
          <w:rFonts w:ascii="Arial"/>
          <w:sz w:val="21"/>
        </w:rPr>
      </w:pPr>
    </w:p>
    <w:p>
      <w:pPr>
        <w:spacing w:before="74" w:line="328" w:lineRule="auto"/>
        <w:ind w:left="36" w:right="109" w:firstLine="478"/>
        <w:rPr>
          <w:rFonts w:ascii="宋体" w:hAnsi="宋体" w:eastAsia="宋体" w:cs="宋体"/>
          <w:sz w:val="23"/>
          <w:szCs w:val="23"/>
        </w:rPr>
      </w:pPr>
      <w:r>
        <w:rPr>
          <w:rFonts w:ascii="宋体" w:hAnsi="宋体" w:eastAsia="宋体" w:cs="宋体"/>
          <w:spacing w:val="18"/>
          <w:sz w:val="23"/>
          <w:szCs w:val="23"/>
        </w:rPr>
        <w:t>供应</w:t>
      </w:r>
      <w:r>
        <w:rPr>
          <w:rFonts w:ascii="宋体" w:hAnsi="宋体" w:eastAsia="宋体" w:cs="宋体"/>
          <w:spacing w:val="13"/>
          <w:sz w:val="23"/>
          <w:szCs w:val="23"/>
        </w:rPr>
        <w:t>商</w:t>
      </w:r>
      <w:r>
        <w:rPr>
          <w:rFonts w:ascii="宋体" w:hAnsi="宋体" w:eastAsia="宋体" w:cs="宋体"/>
          <w:spacing w:val="9"/>
          <w:sz w:val="23"/>
          <w:szCs w:val="23"/>
        </w:rPr>
        <w:t>应按不低于采购项目要求，针对该项目的实施，提供履行合同所必</w:t>
      </w:r>
      <w:r>
        <w:rPr>
          <w:rFonts w:ascii="宋体" w:hAnsi="宋体" w:eastAsia="宋体" w:cs="宋体"/>
          <w:spacing w:val="18"/>
          <w:sz w:val="23"/>
          <w:szCs w:val="23"/>
        </w:rPr>
        <w:t>须的</w:t>
      </w:r>
      <w:r>
        <w:rPr>
          <w:rFonts w:ascii="宋体" w:hAnsi="宋体" w:eastAsia="宋体" w:cs="宋体"/>
          <w:spacing w:val="13"/>
          <w:sz w:val="23"/>
          <w:szCs w:val="23"/>
        </w:rPr>
        <w:t>设</w:t>
      </w:r>
      <w:r>
        <w:rPr>
          <w:rFonts w:ascii="宋体" w:hAnsi="宋体" w:eastAsia="宋体" w:cs="宋体"/>
          <w:spacing w:val="9"/>
          <w:sz w:val="23"/>
          <w:szCs w:val="23"/>
        </w:rPr>
        <w:t>备和专业技术能力的证明材料；并提供相关设备</w:t>
      </w:r>
      <w:r>
        <w:rPr>
          <w:rFonts w:hint="eastAsia" w:ascii="宋体" w:hAnsi="宋体" w:eastAsia="宋体" w:cs="宋体"/>
          <w:spacing w:val="9"/>
          <w:sz w:val="23"/>
          <w:szCs w:val="23"/>
          <w:lang w:val="en-US" w:eastAsia="zh-CN"/>
        </w:rPr>
        <w:t>或</w:t>
      </w:r>
      <w:r>
        <w:rPr>
          <w:rFonts w:ascii="宋体" w:hAnsi="宋体" w:eastAsia="宋体" w:cs="宋体"/>
          <w:spacing w:val="9"/>
          <w:sz w:val="23"/>
          <w:szCs w:val="23"/>
        </w:rPr>
        <w:t>相关人员的职称证书</w:t>
      </w:r>
      <w:r>
        <w:rPr>
          <w:rFonts w:ascii="宋体" w:hAnsi="宋体" w:eastAsia="宋体" w:cs="宋体"/>
          <w:spacing w:val="8"/>
          <w:sz w:val="23"/>
          <w:szCs w:val="23"/>
        </w:rPr>
        <w:t>等</w:t>
      </w:r>
      <w:r>
        <w:rPr>
          <w:rFonts w:ascii="宋体" w:hAnsi="宋体" w:eastAsia="宋体" w:cs="宋体"/>
          <w:spacing w:val="6"/>
          <w:sz w:val="23"/>
          <w:szCs w:val="23"/>
        </w:rPr>
        <w:t>证明材料。</w:t>
      </w:r>
    </w:p>
    <w:p>
      <w:pPr>
        <w:sectPr>
          <w:footerReference r:id="rId20"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37" w:name="_Toc23904"/>
      <w:bookmarkStart w:id="138" w:name="_Toc5607"/>
      <w:bookmarkStart w:id="139" w:name="_Toc31037"/>
      <w:r>
        <w:rPr>
          <w:rFonts w:ascii="宋体" w:hAnsi="宋体" w:eastAsia="宋体" w:cs="宋体"/>
          <w:spacing w:val="-8"/>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15：无重大违法记录声明</w:t>
      </w:r>
      <w:bookmarkEnd w:id="137"/>
      <w:bookmarkEnd w:id="138"/>
      <w:bookmarkEnd w:id="139"/>
    </w:p>
    <w:p>
      <w:pPr>
        <w:spacing w:line="255" w:lineRule="auto"/>
        <w:rPr>
          <w:rFonts w:ascii="Arial"/>
          <w:sz w:val="21"/>
        </w:rPr>
      </w:pPr>
    </w:p>
    <w:p>
      <w:pPr>
        <w:spacing w:before="113" w:line="225" w:lineRule="auto"/>
        <w:ind w:left="2540"/>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无</w:t>
      </w:r>
      <w:r>
        <w:rPr>
          <w:rFonts w:ascii="宋体" w:hAnsi="宋体" w:eastAsia="宋体" w:cs="宋体"/>
          <w:spacing w:val="9"/>
          <w:sz w:val="35"/>
          <w:szCs w:val="35"/>
          <w14:textOutline w14:w="6537" w14:cap="sq" w14:cmpd="sng">
            <w14:solidFill>
              <w14:srgbClr w14:val="000000"/>
            </w14:solidFill>
            <w14:prstDash w14:val="solid"/>
            <w14:bevel/>
          </w14:textOutline>
        </w:rPr>
        <w:t>重大违法记录声明</w:t>
      </w:r>
    </w:p>
    <w:p>
      <w:pPr>
        <w:spacing w:line="387" w:lineRule="auto"/>
        <w:rPr>
          <w:rFonts w:ascii="Arial"/>
          <w:sz w:val="21"/>
        </w:rPr>
      </w:pPr>
    </w:p>
    <w:p>
      <w:pPr>
        <w:spacing w:before="75" w:line="468" w:lineRule="exact"/>
        <w:ind w:left="595"/>
        <w:rPr>
          <w:rFonts w:ascii="宋体" w:hAnsi="宋体" w:eastAsia="宋体" w:cs="宋体"/>
          <w:sz w:val="23"/>
          <w:szCs w:val="23"/>
        </w:rPr>
      </w:pPr>
      <w:r>
        <w:rPr>
          <w:rFonts w:ascii="宋体" w:hAnsi="宋体" w:eastAsia="宋体" w:cs="宋体"/>
          <w:spacing w:val="9"/>
          <w:position w:val="17"/>
          <w:sz w:val="23"/>
          <w:szCs w:val="23"/>
        </w:rPr>
        <w:t>采</w:t>
      </w:r>
      <w:r>
        <w:rPr>
          <w:rFonts w:ascii="宋体" w:hAnsi="宋体" w:eastAsia="宋体" w:cs="宋体"/>
          <w:spacing w:val="7"/>
          <w:position w:val="17"/>
          <w:sz w:val="23"/>
          <w:szCs w:val="23"/>
        </w:rPr>
        <w:t>购项目名称：</w:t>
      </w:r>
    </w:p>
    <w:p>
      <w:pPr>
        <w:spacing w:line="226" w:lineRule="auto"/>
        <w:ind w:left="595"/>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pPr>
        <w:spacing w:before="18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青海兰瑶项目管理有限公司</w:t>
      </w:r>
    </w:p>
    <w:p>
      <w:pPr>
        <w:spacing w:before="184" w:line="380" w:lineRule="auto"/>
        <w:ind w:left="33" w:right="25" w:firstLine="57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供</w:t>
      </w:r>
      <w:r>
        <w:rPr>
          <w:rFonts w:ascii="宋体" w:hAnsi="宋体" w:eastAsia="宋体" w:cs="宋体"/>
          <w:spacing w:val="12"/>
          <w:sz w:val="23"/>
          <w:szCs w:val="23"/>
        </w:rPr>
        <w:t>应商名称) 郑重声明，我方参加本项目采购活动前三年内无重大违法</w:t>
      </w:r>
      <w:r>
        <w:rPr>
          <w:rFonts w:ascii="宋体" w:hAnsi="宋体" w:eastAsia="宋体" w:cs="宋体"/>
          <w:spacing w:val="19"/>
          <w:sz w:val="23"/>
          <w:szCs w:val="23"/>
        </w:rPr>
        <w:t>活</w:t>
      </w:r>
      <w:r>
        <w:rPr>
          <w:rFonts w:ascii="宋体" w:hAnsi="宋体" w:eastAsia="宋体" w:cs="宋体"/>
          <w:spacing w:val="12"/>
          <w:sz w:val="23"/>
          <w:szCs w:val="23"/>
        </w:rPr>
        <w:t>动记录，符合《中华人民共和国政府采购法》规定的供应商资格条件。我方</w:t>
      </w:r>
      <w:r>
        <w:rPr>
          <w:rFonts w:ascii="宋体" w:hAnsi="宋体" w:eastAsia="宋体" w:cs="宋体"/>
          <w:spacing w:val="13"/>
          <w:sz w:val="23"/>
          <w:szCs w:val="23"/>
        </w:rPr>
        <w:t>对</w:t>
      </w:r>
      <w:r>
        <w:rPr>
          <w:rFonts w:ascii="宋体" w:hAnsi="宋体" w:eastAsia="宋体" w:cs="宋体"/>
          <w:spacing w:val="8"/>
          <w:sz w:val="23"/>
          <w:szCs w:val="23"/>
        </w:rPr>
        <w:t>此声明负全部法律责任。</w:t>
      </w:r>
    </w:p>
    <w:p>
      <w:pPr>
        <w:spacing w:line="369" w:lineRule="auto"/>
        <w:rPr>
          <w:rFonts w:ascii="Arial"/>
          <w:sz w:val="21"/>
        </w:rPr>
      </w:pPr>
    </w:p>
    <w:p>
      <w:pPr>
        <w:spacing w:before="75" w:line="227" w:lineRule="auto"/>
        <w:ind w:left="956"/>
        <w:rPr>
          <w:rFonts w:ascii="宋体" w:hAnsi="宋体" w:eastAsia="宋体" w:cs="宋体"/>
          <w:sz w:val="23"/>
          <w:szCs w:val="23"/>
        </w:rPr>
      </w:pPr>
      <w:r>
        <w:rPr>
          <w:rFonts w:ascii="宋体" w:hAnsi="宋体" w:eastAsia="宋体" w:cs="宋体"/>
          <w:spacing w:val="6"/>
          <w:sz w:val="23"/>
          <w:szCs w:val="23"/>
        </w:rPr>
        <w:t>特此声明。</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right="35"/>
        <w:jc w:val="right"/>
        <w:rPr>
          <w:rFonts w:ascii="宋体" w:hAnsi="宋体" w:eastAsia="宋体" w:cs="宋体"/>
          <w:sz w:val="23"/>
          <w:szCs w:val="23"/>
        </w:rPr>
      </w:pPr>
      <w:r>
        <w:rPr>
          <w:rFonts w:ascii="宋体" w:hAnsi="宋体" w:eastAsia="宋体" w:cs="宋体"/>
          <w:spacing w:val="-8"/>
          <w:sz w:val="23"/>
          <w:szCs w:val="23"/>
        </w:rPr>
        <w:t>供应</w:t>
      </w:r>
      <w:r>
        <w:rPr>
          <w:rFonts w:ascii="宋体" w:hAnsi="宋体" w:eastAsia="宋体" w:cs="宋体"/>
          <w:spacing w:val="-5"/>
          <w:sz w:val="23"/>
          <w:szCs w:val="23"/>
        </w:rPr>
        <w:t>商</w:t>
      </w:r>
      <w:r>
        <w:rPr>
          <w:rFonts w:ascii="宋体" w:hAnsi="宋体" w:eastAsia="宋体" w:cs="宋体"/>
          <w:spacing w:val="-4"/>
          <w:sz w:val="23"/>
          <w:szCs w:val="23"/>
        </w:rPr>
        <w:t>：                (公章)</w:t>
      </w:r>
    </w:p>
    <w:p>
      <w:pPr>
        <w:spacing w:before="118" w:line="227" w:lineRule="auto"/>
        <w:jc w:val="right"/>
        <w:rPr>
          <w:rFonts w:ascii="宋体" w:hAnsi="宋体" w:eastAsia="宋体" w:cs="宋体"/>
          <w:sz w:val="23"/>
          <w:szCs w:val="23"/>
        </w:rPr>
      </w:pPr>
      <w:r>
        <w:rPr>
          <w:rFonts w:ascii="宋体" w:hAnsi="宋体" w:eastAsia="宋体" w:cs="宋体"/>
          <w:spacing w:val="-1"/>
          <w:sz w:val="23"/>
          <w:szCs w:val="23"/>
        </w:rPr>
        <w:t xml:space="preserve">法定代表人或委托代理人：          </w:t>
      </w:r>
      <w:r>
        <w:rPr>
          <w:rFonts w:ascii="宋体" w:hAnsi="宋体" w:eastAsia="宋体" w:cs="宋体"/>
          <w:sz w:val="23"/>
          <w:szCs w:val="23"/>
        </w:rPr>
        <w:t xml:space="preserve">   (签字或盖章)</w:t>
      </w:r>
    </w:p>
    <w:p>
      <w:pPr>
        <w:spacing w:before="116" w:line="227" w:lineRule="auto"/>
        <w:ind w:left="5536"/>
        <w:rPr>
          <w:rFonts w:ascii="宋体" w:hAnsi="宋体" w:eastAsia="宋体" w:cs="宋体"/>
          <w:sz w:val="23"/>
          <w:szCs w:val="23"/>
        </w:rPr>
      </w:pPr>
      <w:r>
        <w:rPr>
          <w:rFonts w:ascii="宋体" w:hAnsi="宋体" w:eastAsia="宋体" w:cs="宋体"/>
          <w:spacing w:val="10"/>
          <w:sz w:val="23"/>
          <w:szCs w:val="23"/>
        </w:rPr>
        <w:t>年   月   日</w:t>
      </w:r>
    </w:p>
    <w:p>
      <w:pPr>
        <w:sectPr>
          <w:footerReference r:id="rId21"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40" w:name="_Toc13541"/>
      <w:bookmarkStart w:id="141" w:name="_Toc24392"/>
      <w:bookmarkStart w:id="142" w:name="_Toc11047"/>
      <w:r>
        <w:rPr>
          <w:rFonts w:ascii="宋体" w:hAnsi="宋体" w:eastAsia="宋体" w:cs="宋体"/>
          <w:spacing w:val="-8"/>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16：磋商保证金证明格式</w:t>
      </w:r>
      <w:bookmarkEnd w:id="140"/>
      <w:bookmarkEnd w:id="141"/>
      <w:bookmarkEnd w:id="142"/>
    </w:p>
    <w:p>
      <w:pPr>
        <w:spacing w:line="255" w:lineRule="auto"/>
        <w:rPr>
          <w:rFonts w:ascii="Arial"/>
          <w:sz w:val="21"/>
        </w:rPr>
      </w:pPr>
    </w:p>
    <w:p>
      <w:pPr>
        <w:spacing w:before="113" w:line="225" w:lineRule="auto"/>
        <w:ind w:left="289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商保证金证明</w:t>
      </w:r>
    </w:p>
    <w:p>
      <w:pPr>
        <w:spacing w:before="43" w:line="219" w:lineRule="auto"/>
        <w:ind w:left="1776"/>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w:t>
      </w:r>
      <w:r>
        <w:rPr>
          <w:rFonts w:ascii="宋体" w:hAnsi="宋体" w:eastAsia="宋体" w:cs="宋体"/>
          <w:spacing w:val="8"/>
          <w:sz w:val="28"/>
          <w:szCs w:val="28"/>
          <w14:textOutline w14:w="5103" w14:cap="sq" w14:cmpd="sng">
            <w14:solidFill>
              <w14:srgbClr w14:val="000000"/>
            </w14:solidFill>
            <w14:prstDash w14:val="solid"/>
            <w14:bevel/>
          </w14:textOutline>
        </w:rPr>
        <w:t>附开户许可证或基本存款账户信息)</w:t>
      </w:r>
    </w:p>
    <w:p>
      <w:pPr>
        <w:spacing w:line="345" w:lineRule="auto"/>
        <w:rPr>
          <w:rFonts w:ascii="Arial"/>
          <w:sz w:val="21"/>
        </w:rPr>
      </w:pPr>
    </w:p>
    <w:p>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青海兰瑶项目管理有限公司</w:t>
      </w:r>
    </w:p>
    <w:p>
      <w:pPr>
        <w:spacing w:before="264" w:line="227" w:lineRule="auto"/>
        <w:ind w:left="396"/>
        <w:rPr>
          <w:rFonts w:ascii="宋体" w:hAnsi="宋体" w:eastAsia="宋体" w:cs="宋体"/>
          <w:sz w:val="23"/>
          <w:szCs w:val="23"/>
        </w:rPr>
      </w:pPr>
      <w:r>
        <w:rPr>
          <w:rFonts w:ascii="宋体" w:hAnsi="宋体" w:eastAsia="宋体" w:cs="宋体"/>
          <w:spacing w:val="2"/>
          <w:sz w:val="23"/>
          <w:szCs w:val="23"/>
        </w:rPr>
        <w:t>我方为 (采购项目名称</w:t>
      </w:r>
      <w:r>
        <w:rPr>
          <w:rFonts w:ascii="宋体" w:hAnsi="宋体" w:eastAsia="宋体" w:cs="宋体"/>
          <w:spacing w:val="1"/>
          <w:sz w:val="23"/>
          <w:szCs w:val="23"/>
        </w:rPr>
        <w:t>) 项目 (采购项目编号为：            ) 递交保证金</w:t>
      </w:r>
    </w:p>
    <w:p>
      <w:pPr>
        <w:spacing w:before="115" w:line="227" w:lineRule="auto"/>
        <w:ind w:left="36"/>
        <w:rPr>
          <w:rFonts w:ascii="宋体" w:hAnsi="宋体" w:eastAsia="宋体" w:cs="宋体"/>
          <w:sz w:val="23"/>
          <w:szCs w:val="23"/>
        </w:rPr>
      </w:pPr>
      <w:r>
        <w:rPr>
          <w:rFonts w:ascii="宋体" w:hAnsi="宋体" w:eastAsia="宋体" w:cs="宋体"/>
          <w:spacing w:val="10"/>
          <w:sz w:val="23"/>
          <w:szCs w:val="23"/>
        </w:rPr>
        <w:t xml:space="preserve">人民币   </w:t>
      </w:r>
      <w:r>
        <w:rPr>
          <w:rFonts w:ascii="宋体" w:hAnsi="宋体" w:eastAsia="宋体" w:cs="宋体"/>
          <w:spacing w:val="7"/>
          <w:sz w:val="23"/>
          <w:szCs w:val="23"/>
        </w:rPr>
        <w:t xml:space="preserve"> </w:t>
      </w:r>
      <w:r>
        <w:rPr>
          <w:rFonts w:ascii="宋体" w:hAnsi="宋体" w:eastAsia="宋体" w:cs="宋体"/>
          <w:spacing w:val="5"/>
          <w:sz w:val="23"/>
          <w:szCs w:val="23"/>
        </w:rPr>
        <w:t xml:space="preserve">         (大写：人民币        元) 已于     年    月    日以</w:t>
      </w:r>
    </w:p>
    <w:p>
      <w:pPr>
        <w:spacing w:before="118" w:line="227" w:lineRule="auto"/>
        <w:ind w:left="34"/>
        <w:rPr>
          <w:rFonts w:ascii="宋体" w:hAnsi="宋体" w:eastAsia="宋体" w:cs="宋体"/>
          <w:sz w:val="23"/>
          <w:szCs w:val="23"/>
        </w:rPr>
      </w:pPr>
      <w:r>
        <w:rPr>
          <w:rFonts w:ascii="宋体" w:hAnsi="宋体" w:eastAsia="宋体" w:cs="宋体"/>
          <w:spacing w:val="16"/>
          <w:sz w:val="23"/>
          <w:szCs w:val="23"/>
        </w:rPr>
        <w:t>基</w:t>
      </w:r>
      <w:r>
        <w:rPr>
          <w:rFonts w:ascii="宋体" w:hAnsi="宋体" w:eastAsia="宋体" w:cs="宋体"/>
          <w:spacing w:val="8"/>
          <w:sz w:val="23"/>
          <w:szCs w:val="23"/>
        </w:rPr>
        <w:t>本户转账方式汇入你方账户。</w:t>
      </w:r>
    </w:p>
    <w:p>
      <w:pPr>
        <w:spacing w:line="438" w:lineRule="auto"/>
        <w:rPr>
          <w:rFonts w:ascii="Arial"/>
          <w:sz w:val="21"/>
        </w:rPr>
      </w:pPr>
    </w:p>
    <w:p>
      <w:pPr>
        <w:spacing w:before="76" w:line="227" w:lineRule="auto"/>
        <w:ind w:left="413"/>
        <w:rPr>
          <w:rFonts w:ascii="宋体" w:hAnsi="宋体" w:eastAsia="宋体" w:cs="宋体"/>
          <w:sz w:val="23"/>
          <w:szCs w:val="23"/>
        </w:rPr>
      </w:pPr>
      <w:r>
        <w:rPr>
          <w:rFonts w:ascii="宋体" w:hAnsi="宋体" w:eastAsia="宋体" w:cs="宋体"/>
          <w:spacing w:val="14"/>
          <w:sz w:val="23"/>
          <w:szCs w:val="23"/>
        </w:rPr>
        <w:t>附</w:t>
      </w:r>
      <w:r>
        <w:rPr>
          <w:rFonts w:ascii="宋体" w:hAnsi="宋体" w:eastAsia="宋体" w:cs="宋体"/>
          <w:spacing w:val="11"/>
          <w:sz w:val="23"/>
          <w:szCs w:val="23"/>
        </w:rPr>
        <w:t>件</w:t>
      </w:r>
      <w:r>
        <w:rPr>
          <w:rFonts w:ascii="宋体" w:hAnsi="宋体" w:eastAsia="宋体" w:cs="宋体"/>
          <w:spacing w:val="7"/>
          <w:sz w:val="23"/>
          <w:szCs w:val="23"/>
        </w:rPr>
        <w:t>：保证金交款证明复印件 (加盖公章)</w:t>
      </w:r>
    </w:p>
    <w:p>
      <w:pPr>
        <w:spacing w:before="118" w:line="321" w:lineRule="auto"/>
        <w:ind w:left="34" w:right="99" w:firstLine="360"/>
        <w:rPr>
          <w:rFonts w:ascii="宋体" w:hAnsi="宋体" w:eastAsia="宋体" w:cs="宋体"/>
          <w:sz w:val="23"/>
          <w:szCs w:val="23"/>
        </w:rPr>
      </w:pPr>
      <w:r>
        <w:rPr>
          <w:rFonts w:ascii="宋体" w:hAnsi="宋体" w:eastAsia="宋体" w:cs="宋体"/>
          <w:spacing w:val="11"/>
          <w:sz w:val="23"/>
          <w:szCs w:val="23"/>
        </w:rPr>
        <w:t>退</w:t>
      </w:r>
      <w:r>
        <w:rPr>
          <w:rFonts w:ascii="宋体" w:hAnsi="宋体" w:eastAsia="宋体" w:cs="宋体"/>
          <w:spacing w:val="8"/>
          <w:sz w:val="23"/>
          <w:szCs w:val="23"/>
        </w:rPr>
        <w:t>还保证金时请按以下内容汇入至我方账户 (同递交保证金账户) 。若因提</w:t>
      </w:r>
      <w:r>
        <w:rPr>
          <w:rFonts w:ascii="宋体" w:hAnsi="宋体" w:eastAsia="宋体" w:cs="宋体"/>
          <w:sz w:val="23"/>
          <w:szCs w:val="23"/>
        </w:rPr>
        <w:t xml:space="preserve"> </w:t>
      </w:r>
      <w:r>
        <w:rPr>
          <w:rFonts w:ascii="宋体" w:hAnsi="宋体" w:eastAsia="宋体" w:cs="宋体"/>
          <w:spacing w:val="18"/>
          <w:sz w:val="23"/>
          <w:szCs w:val="23"/>
        </w:rPr>
        <w:t>供</w:t>
      </w:r>
      <w:r>
        <w:rPr>
          <w:rFonts w:ascii="宋体" w:hAnsi="宋体" w:eastAsia="宋体" w:cs="宋体"/>
          <w:spacing w:val="12"/>
          <w:sz w:val="23"/>
          <w:szCs w:val="23"/>
        </w:rPr>
        <w:t>内容不全、错误等原因导致该项目保证金未能及时退还或退还过程中发生错</w:t>
      </w:r>
      <w:r>
        <w:rPr>
          <w:rFonts w:ascii="宋体" w:hAnsi="宋体" w:eastAsia="宋体" w:cs="宋体"/>
          <w:spacing w:val="16"/>
          <w:sz w:val="23"/>
          <w:szCs w:val="23"/>
        </w:rPr>
        <w:t>误</w:t>
      </w:r>
      <w:r>
        <w:rPr>
          <w:rFonts w:ascii="宋体" w:hAnsi="宋体" w:eastAsia="宋体" w:cs="宋体"/>
          <w:spacing w:val="10"/>
          <w:sz w:val="23"/>
          <w:szCs w:val="23"/>
        </w:rPr>
        <w:t>，</w:t>
      </w:r>
      <w:r>
        <w:rPr>
          <w:rFonts w:ascii="宋体" w:hAnsi="宋体" w:eastAsia="宋体" w:cs="宋体"/>
          <w:spacing w:val="8"/>
          <w:sz w:val="23"/>
          <w:szCs w:val="23"/>
        </w:rPr>
        <w:t>我方将承担全部责任和损失。</w:t>
      </w:r>
    </w:p>
    <w:p>
      <w:pPr>
        <w:spacing w:line="401" w:lineRule="exact"/>
        <w:ind w:left="395"/>
        <w:rPr>
          <w:rFonts w:ascii="宋体" w:hAnsi="宋体" w:eastAsia="宋体" w:cs="宋体"/>
          <w:sz w:val="23"/>
          <w:szCs w:val="23"/>
        </w:rPr>
      </w:pPr>
      <w:r>
        <w:rPr>
          <w:rFonts w:ascii="宋体" w:hAnsi="宋体" w:eastAsia="宋体" w:cs="宋体"/>
          <w:spacing w:val="5"/>
          <w:position w:val="12"/>
          <w:sz w:val="23"/>
          <w:szCs w:val="23"/>
        </w:rPr>
        <w:t>户</w:t>
      </w:r>
      <w:r>
        <w:rPr>
          <w:rFonts w:ascii="宋体" w:hAnsi="宋体" w:eastAsia="宋体" w:cs="宋体"/>
          <w:spacing w:val="4"/>
          <w:position w:val="12"/>
          <w:sz w:val="23"/>
          <w:szCs w:val="23"/>
        </w:rPr>
        <w:t xml:space="preserve">    名：</w:t>
      </w:r>
    </w:p>
    <w:p>
      <w:pPr>
        <w:spacing w:line="228" w:lineRule="auto"/>
        <w:ind w:left="395"/>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115" w:line="228" w:lineRule="auto"/>
        <w:ind w:left="395"/>
        <w:rPr>
          <w:rFonts w:ascii="宋体" w:hAnsi="宋体" w:eastAsia="宋体" w:cs="宋体"/>
          <w:sz w:val="23"/>
          <w:szCs w:val="23"/>
        </w:rPr>
      </w:pPr>
      <w:r>
        <w:rPr>
          <w:rFonts w:ascii="宋体" w:hAnsi="宋体" w:eastAsia="宋体" w:cs="宋体"/>
          <w:spacing w:val="6"/>
          <w:sz w:val="23"/>
          <w:szCs w:val="23"/>
        </w:rPr>
        <w:t>开户帐号</w:t>
      </w:r>
      <w:r>
        <w:rPr>
          <w:rFonts w:ascii="宋体" w:hAnsi="宋体" w:eastAsia="宋体" w:cs="宋体"/>
          <w:spacing w:val="5"/>
          <w:sz w:val="23"/>
          <w:szCs w:val="23"/>
        </w:rPr>
        <w:t>：</w:t>
      </w:r>
    </w:p>
    <w:p/>
    <w:p/>
    <w:p/>
    <w:p/>
    <w:p/>
    <w:p/>
    <w:p/>
    <w:p/>
    <w:p/>
    <w:p/>
    <w:p/>
    <w:p/>
    <w:p/>
    <w:p>
      <w:pPr>
        <w:spacing w:line="128" w:lineRule="exact"/>
      </w:pPr>
    </w:p>
    <w:p>
      <w:pPr>
        <w:sectPr>
          <w:footerReference r:id="rId22" w:type="default"/>
          <w:pgSz w:w="11850" w:h="16781"/>
          <w:pgMar w:top="1440" w:right="1080" w:bottom="1440" w:left="1080" w:header="0" w:footer="1045" w:gutter="0"/>
          <w:pgNumType w:fmt="decimal"/>
          <w:cols w:equalWidth="0" w:num="1">
            <w:col w:w="8369"/>
          </w:cols>
        </w:sectPr>
      </w:pPr>
    </w:p>
    <w:p>
      <w:pPr>
        <w:spacing w:before="48" w:line="418" w:lineRule="auto"/>
        <w:ind w:left="2557" w:right="1056" w:firstLine="2240"/>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7"/>
          <w:sz w:val="23"/>
          <w:szCs w:val="23"/>
        </w:rPr>
        <w:t>应商：</w:t>
      </w:r>
      <w:r>
        <w:rPr>
          <w:rFonts w:ascii="宋体" w:hAnsi="宋体" w:eastAsia="宋体" w:cs="宋体"/>
          <w:sz w:val="23"/>
          <w:szCs w:val="23"/>
        </w:rPr>
        <w:t xml:space="preserve"> </w:t>
      </w:r>
    </w:p>
    <w:p>
      <w:pPr>
        <w:spacing w:before="48" w:line="418" w:lineRule="auto"/>
        <w:ind w:right="-2218" w:rightChars="0" w:firstLine="4032" w:firstLineChars="1600"/>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pPr>
        <w:spacing w:before="1" w:line="192" w:lineRule="auto"/>
        <w:ind w:right="218"/>
        <w:jc w:val="right"/>
        <w:rPr>
          <w:rFonts w:ascii="宋体" w:hAnsi="宋体" w:eastAsia="宋体" w:cs="宋体"/>
          <w:sz w:val="23"/>
          <w:szCs w:val="23"/>
        </w:rPr>
      </w:pPr>
      <w:r>
        <w:rPr>
          <w:rFonts w:ascii="宋体" w:hAnsi="宋体" w:eastAsia="宋体" w:cs="宋体"/>
          <w:spacing w:val="10"/>
          <w:sz w:val="23"/>
          <w:szCs w:val="23"/>
        </w:rPr>
        <w:t>年   月   日</w:t>
      </w:r>
    </w:p>
    <w:p>
      <w:pPr>
        <w:spacing w:line="14" w:lineRule="auto"/>
        <w:rPr>
          <w:rFonts w:ascii="Arial"/>
          <w:sz w:val="2"/>
        </w:rPr>
      </w:pPr>
      <w:r>
        <w:rPr>
          <w:rFonts w:ascii="Arial" w:hAnsi="Arial" w:eastAsia="Arial" w:cs="Arial"/>
          <w:sz w:val="2"/>
          <w:szCs w:val="2"/>
        </w:rPr>
        <w:br w:type="column"/>
      </w:r>
    </w:p>
    <w:p>
      <w:pPr>
        <w:spacing w:before="48" w:line="442" w:lineRule="auto"/>
        <w:ind w:firstLine="557"/>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1"/>
          <w:sz w:val="22"/>
          <w:szCs w:val="22"/>
        </w:rPr>
        <w:t>公章)</w:t>
      </w:r>
      <w:r>
        <w:rPr>
          <w:rFonts w:ascii="宋体" w:hAnsi="宋体" w:eastAsia="宋体" w:cs="宋体"/>
          <w:sz w:val="22"/>
          <w:szCs w:val="22"/>
        </w:rPr>
        <w:t xml:space="preserve">  </w:t>
      </w:r>
    </w:p>
    <w:p>
      <w:pPr>
        <w:spacing w:before="48" w:line="442" w:lineRule="auto"/>
        <w:ind w:firstLine="557"/>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签字或盖章)</w:t>
      </w:r>
    </w:p>
    <w:p>
      <w:pPr>
        <w:sectPr>
          <w:type w:val="continuous"/>
          <w:pgSz w:w="11850" w:h="16781"/>
          <w:pgMar w:top="1440" w:right="1080" w:bottom="1440" w:left="1080" w:header="0" w:footer="1045" w:gutter="0"/>
          <w:pgNumType w:fmt="decimal"/>
          <w:cols w:equalWidth="0" w:num="2">
            <w:col w:w="7442" w:space="100"/>
            <w:col w:w="2147"/>
          </w:cols>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75" w:line="400" w:lineRule="exact"/>
        <w:ind w:left="413"/>
        <w:rPr>
          <w:rFonts w:ascii="宋体" w:hAnsi="宋体" w:eastAsia="宋体" w:cs="宋体"/>
          <w:sz w:val="23"/>
          <w:szCs w:val="23"/>
        </w:rPr>
      </w:pPr>
      <w:r>
        <w:rPr>
          <w:rFonts w:ascii="宋体" w:hAnsi="宋体" w:eastAsia="宋体" w:cs="宋体"/>
          <w:spacing w:val="9"/>
          <w:position w:val="12"/>
          <w:sz w:val="23"/>
          <w:szCs w:val="23"/>
          <w14:textOutline w14:w="4358" w14:cap="sq" w14:cmpd="sng">
            <w14:solidFill>
              <w14:srgbClr w14:val="000000"/>
            </w14:solidFill>
            <w14:prstDash w14:val="solid"/>
            <w14:bevel/>
          </w14:textOutline>
        </w:rPr>
        <w:t>附：投标保证金交纳凭证和供应商基本账户开户许可证复印件或基本存款</w:t>
      </w:r>
      <w:r>
        <w:rPr>
          <w:rFonts w:ascii="宋体" w:hAnsi="宋体" w:eastAsia="宋体" w:cs="宋体"/>
          <w:spacing w:val="4"/>
          <w:position w:val="12"/>
          <w:sz w:val="23"/>
          <w:szCs w:val="23"/>
          <w14:textOutline w14:w="4358" w14:cap="sq" w14:cmpd="sng">
            <w14:solidFill>
              <w14:srgbClr w14:val="000000"/>
            </w14:solidFill>
            <w14:prstDash w14:val="solid"/>
            <w14:bevel/>
          </w14:textOutline>
        </w:rPr>
        <w:t>账户信息</w:t>
      </w:r>
    </w:p>
    <w:p>
      <w:pPr>
        <w:sectPr>
          <w:type w:val="continuous"/>
          <w:pgSz w:w="11850" w:h="16781"/>
          <w:pgMar w:top="1440" w:right="209" w:bottom="1440" w:left="1080" w:header="0" w:footer="1045" w:gutter="0"/>
          <w:pgNumType w:fmt="decimal"/>
          <w:cols w:equalWidth="0" w:num="1">
            <w:col w:w="8369"/>
          </w:cols>
        </w:sectPr>
      </w:pPr>
    </w:p>
    <w:p>
      <w:pPr>
        <w:spacing w:before="56" w:line="220" w:lineRule="auto"/>
        <w:ind w:left="36"/>
        <w:outlineLvl w:val="0"/>
        <w:rPr>
          <w:rFonts w:ascii="宋体" w:hAnsi="宋体" w:eastAsia="宋体" w:cs="宋体"/>
          <w:sz w:val="28"/>
          <w:szCs w:val="28"/>
        </w:rPr>
      </w:pPr>
      <w:bookmarkStart w:id="143" w:name="_Toc13808"/>
      <w:bookmarkStart w:id="144" w:name="_Toc27305"/>
      <w:bookmarkStart w:id="145" w:name="_Toc10262"/>
      <w:r>
        <w:rPr>
          <w:rFonts w:ascii="宋体" w:hAnsi="宋体" w:eastAsia="宋体" w:cs="宋体"/>
          <w:spacing w:val="-6"/>
          <w:sz w:val="28"/>
          <w:szCs w:val="28"/>
          <w14:textOutline w14:w="5103" w14:cap="sq" w14:cmpd="sng">
            <w14:solidFill>
              <w14:srgbClr w14:val="000000"/>
            </w14:solidFill>
            <w14:prstDash w14:val="solid"/>
            <w14:bevel/>
          </w14:textOutline>
        </w:rPr>
        <w:t>格</w:t>
      </w:r>
      <w:r>
        <w:rPr>
          <w:rFonts w:ascii="宋体" w:hAnsi="宋体" w:eastAsia="宋体" w:cs="宋体"/>
          <w:spacing w:val="-5"/>
          <w:sz w:val="28"/>
          <w:szCs w:val="28"/>
          <w14:textOutline w14:w="5103" w14:cap="sq" w14:cmpd="sng">
            <w14:solidFill>
              <w14:srgbClr w14:val="000000"/>
            </w14:solidFill>
            <w14:prstDash w14:val="solid"/>
            <w14:bevel/>
          </w14:textOutline>
        </w:rPr>
        <w:t>式</w:t>
      </w:r>
      <w:r>
        <w:rPr>
          <w:rFonts w:ascii="宋体" w:hAnsi="宋体" w:eastAsia="宋体" w:cs="宋体"/>
          <w:spacing w:val="-5"/>
          <w:sz w:val="28"/>
          <w:szCs w:val="28"/>
        </w:rPr>
        <w:t xml:space="preserve"> </w:t>
      </w:r>
      <w:r>
        <w:rPr>
          <w:rFonts w:ascii="Cambria" w:hAnsi="Cambria" w:eastAsia="Cambria" w:cs="Cambria"/>
          <w:b/>
          <w:bCs/>
          <w:spacing w:val="-5"/>
          <w:sz w:val="28"/>
          <w:szCs w:val="28"/>
        </w:rPr>
        <w:t>17</w:t>
      </w:r>
      <w:r>
        <w:rPr>
          <w:rFonts w:ascii="宋体" w:hAnsi="宋体" w:eastAsia="宋体" w:cs="宋体"/>
          <w:spacing w:val="-5"/>
          <w:sz w:val="28"/>
          <w:szCs w:val="28"/>
          <w14:textOutline w14:w="5103" w14:cap="sq" w14:cmpd="sng">
            <w14:solidFill>
              <w14:srgbClr w14:val="000000"/>
            </w14:solidFill>
            <w14:prstDash w14:val="solid"/>
            <w14:bevel/>
          </w14:textOutline>
        </w:rPr>
        <w:t>：磋商产品相关资料</w:t>
      </w:r>
      <w:bookmarkEnd w:id="143"/>
      <w:bookmarkEnd w:id="144"/>
      <w:bookmarkEnd w:id="145"/>
    </w:p>
    <w:p>
      <w:pPr>
        <w:spacing w:before="58" w:line="225" w:lineRule="auto"/>
        <w:ind w:left="2716"/>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商产品相关资料</w:t>
      </w:r>
    </w:p>
    <w:p>
      <w:pPr>
        <w:spacing w:line="401" w:lineRule="auto"/>
        <w:rPr>
          <w:rFonts w:ascii="Arial"/>
          <w:sz w:val="21"/>
        </w:rPr>
      </w:pPr>
    </w:p>
    <w:p>
      <w:pPr>
        <w:spacing w:before="74" w:line="328" w:lineRule="auto"/>
        <w:ind w:left="34" w:right="25" w:firstLine="480"/>
        <w:rPr>
          <w:rFonts w:ascii="宋体" w:hAnsi="宋体" w:eastAsia="宋体" w:cs="宋体"/>
          <w:sz w:val="23"/>
          <w:szCs w:val="23"/>
        </w:rPr>
      </w:pPr>
      <w:r>
        <w:rPr>
          <w:rFonts w:hint="eastAsia" w:ascii="宋体" w:hAnsi="宋体" w:eastAsia="宋体" w:cs="宋体"/>
          <w:spacing w:val="20"/>
          <w:sz w:val="23"/>
          <w:szCs w:val="23"/>
          <w:lang w:val="en-US" w:eastAsia="zh-CN"/>
        </w:rPr>
        <w:t>由响应单位根据自身情况提供相关资料</w:t>
      </w:r>
      <w:r>
        <w:rPr>
          <w:rFonts w:ascii="宋体" w:hAnsi="宋体" w:eastAsia="宋体" w:cs="宋体"/>
          <w:spacing w:val="8"/>
          <w:sz w:val="23"/>
          <w:szCs w:val="23"/>
        </w:rPr>
        <w:t>。</w:t>
      </w:r>
    </w:p>
    <w:p>
      <w:pPr>
        <w:sectPr>
          <w:footerReference r:id="rId23"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46" w:name="_Toc8584"/>
      <w:bookmarkStart w:id="147" w:name="_Toc4046"/>
      <w:bookmarkStart w:id="148" w:name="_Toc5039"/>
      <w:r>
        <w:rPr>
          <w:rFonts w:ascii="宋体" w:hAnsi="宋体" w:eastAsia="宋体" w:cs="宋体"/>
          <w:spacing w:val="-6"/>
          <w:sz w:val="28"/>
          <w:szCs w:val="28"/>
          <w14:textOutline w14:w="5103" w14:cap="sq" w14:cmpd="sng">
            <w14:solidFill>
              <w14:srgbClr w14:val="000000"/>
            </w14:solidFill>
            <w14:prstDash w14:val="solid"/>
            <w14:bevel/>
          </w14:textOutline>
        </w:rPr>
        <w:t>格式</w:t>
      </w:r>
      <w:r>
        <w:rPr>
          <w:rFonts w:ascii="宋体" w:hAnsi="宋体" w:eastAsia="宋体" w:cs="宋体"/>
          <w:spacing w:val="-6"/>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8：供应商的类似业绩证明材料</w:t>
      </w:r>
      <w:bookmarkEnd w:id="146"/>
      <w:bookmarkEnd w:id="147"/>
      <w:bookmarkEnd w:id="148"/>
    </w:p>
    <w:p>
      <w:pPr>
        <w:spacing w:line="272" w:lineRule="auto"/>
        <w:rPr>
          <w:rFonts w:ascii="Arial"/>
          <w:sz w:val="21"/>
        </w:rPr>
      </w:pPr>
    </w:p>
    <w:p>
      <w:pPr>
        <w:spacing w:line="272" w:lineRule="auto"/>
        <w:rPr>
          <w:rFonts w:ascii="Arial"/>
          <w:sz w:val="21"/>
        </w:rPr>
      </w:pPr>
    </w:p>
    <w:p>
      <w:pPr>
        <w:spacing w:before="114" w:line="224" w:lineRule="auto"/>
        <w:ind w:left="1995"/>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供应商的类似业绩证明材料</w:t>
      </w:r>
    </w:p>
    <w:p>
      <w:pPr>
        <w:spacing w:line="403" w:lineRule="auto"/>
        <w:rPr>
          <w:rFonts w:ascii="Arial"/>
          <w:sz w:val="21"/>
        </w:rPr>
      </w:pPr>
    </w:p>
    <w:p>
      <w:pPr>
        <w:spacing w:before="75" w:line="328" w:lineRule="auto"/>
        <w:ind w:left="34" w:right="25" w:firstLine="480"/>
        <w:rPr>
          <w:rFonts w:ascii="宋体" w:hAnsi="宋体" w:eastAsia="宋体" w:cs="宋体"/>
          <w:sz w:val="23"/>
          <w:szCs w:val="23"/>
        </w:rPr>
      </w:pPr>
      <w:r>
        <w:rPr>
          <w:rFonts w:ascii="宋体" w:hAnsi="宋体" w:eastAsia="宋体" w:cs="宋体"/>
          <w:spacing w:val="16"/>
          <w:sz w:val="23"/>
          <w:szCs w:val="23"/>
        </w:rPr>
        <w:t>提</w:t>
      </w:r>
      <w:r>
        <w:rPr>
          <w:rFonts w:ascii="宋体" w:hAnsi="宋体" w:eastAsia="宋体" w:cs="宋体"/>
          <w:spacing w:val="14"/>
          <w:sz w:val="23"/>
          <w:szCs w:val="23"/>
        </w:rPr>
        <w:t>供</w:t>
      </w:r>
      <w:r>
        <w:rPr>
          <w:rFonts w:ascii="宋体" w:hAnsi="宋体" w:eastAsia="宋体" w:cs="宋体"/>
          <w:spacing w:val="8"/>
          <w:sz w:val="23"/>
          <w:szCs w:val="23"/>
        </w:rPr>
        <w:t>响应截止前3年的类似业绩证明材料。类似业绩是指与采购项目在产品</w:t>
      </w:r>
      <w:r>
        <w:rPr>
          <w:rFonts w:ascii="宋体" w:hAnsi="宋体" w:eastAsia="宋体" w:cs="宋体"/>
          <w:spacing w:val="18"/>
          <w:sz w:val="23"/>
          <w:szCs w:val="23"/>
        </w:rPr>
        <w:t>类</w:t>
      </w:r>
      <w:r>
        <w:rPr>
          <w:rFonts w:ascii="宋体" w:hAnsi="宋体" w:eastAsia="宋体" w:cs="宋体"/>
          <w:spacing w:val="12"/>
          <w:sz w:val="23"/>
          <w:szCs w:val="23"/>
        </w:rPr>
        <w:t>型等方面相同或相近的项目。需提供</w:t>
      </w:r>
      <w:r>
        <w:rPr>
          <w:rFonts w:hint="eastAsia" w:ascii="宋体" w:hAnsi="宋体" w:eastAsia="宋体" w:cs="宋体"/>
          <w:spacing w:val="12"/>
          <w:sz w:val="23"/>
          <w:szCs w:val="23"/>
          <w:lang w:val="en-US" w:eastAsia="zh-CN"/>
        </w:rPr>
        <w:t>中标</w:t>
      </w:r>
      <w:r>
        <w:rPr>
          <w:rFonts w:ascii="宋体" w:hAnsi="宋体" w:eastAsia="宋体" w:cs="宋体"/>
          <w:spacing w:val="12"/>
          <w:sz w:val="23"/>
          <w:szCs w:val="23"/>
        </w:rPr>
        <w:t>通知书复印件或包含合同首页、标</w:t>
      </w:r>
      <w:r>
        <w:rPr>
          <w:rFonts w:ascii="宋体" w:hAnsi="宋体" w:eastAsia="宋体" w:cs="宋体"/>
          <w:spacing w:val="16"/>
          <w:sz w:val="23"/>
          <w:szCs w:val="23"/>
        </w:rPr>
        <w:t>的及</w:t>
      </w:r>
      <w:r>
        <w:rPr>
          <w:rFonts w:ascii="宋体" w:hAnsi="宋体" w:eastAsia="宋体" w:cs="宋体"/>
          <w:spacing w:val="10"/>
          <w:sz w:val="23"/>
          <w:szCs w:val="23"/>
        </w:rPr>
        <w:t>金</w:t>
      </w:r>
      <w:r>
        <w:rPr>
          <w:rFonts w:ascii="宋体" w:hAnsi="宋体" w:eastAsia="宋体" w:cs="宋体"/>
          <w:spacing w:val="8"/>
          <w:sz w:val="23"/>
          <w:szCs w:val="23"/>
        </w:rPr>
        <w:t>额所在页、供货合同签字盖章页的扫描 (或复印) 件。</w:t>
      </w:r>
    </w:p>
    <w:p>
      <w:pPr>
        <w:sectPr>
          <w:footerReference r:id="rId24"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49" w:name="_bookmark53"/>
      <w:bookmarkEnd w:id="149"/>
      <w:bookmarkStart w:id="150" w:name="_Toc12477"/>
      <w:bookmarkStart w:id="151" w:name="_Toc2835"/>
      <w:bookmarkStart w:id="152" w:name="_Toc12683"/>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3"/>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19：</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1</w:t>
      </w:r>
      <w:r>
        <w:rPr>
          <w:rFonts w:ascii="宋体" w:hAnsi="宋体" w:eastAsia="宋体" w:cs="宋体"/>
          <w:spacing w:val="-2"/>
          <w:sz w:val="28"/>
          <w:szCs w:val="28"/>
          <w14:textOutline w14:w="5103" w14:cap="sq" w14:cmpd="sng">
            <w14:solidFill>
              <w14:srgbClr w14:val="000000"/>
            </w14:solidFill>
            <w14:prstDash w14:val="solid"/>
            <w14:bevel/>
          </w14:textOutline>
        </w:rPr>
        <w:t>制造</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(生产)</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企业小型、微型企业声明函</w:t>
      </w:r>
      <w:bookmarkEnd w:id="150"/>
      <w:bookmarkEnd w:id="151"/>
      <w:bookmarkEnd w:id="152"/>
    </w:p>
    <w:p>
      <w:pPr>
        <w:spacing w:line="255" w:lineRule="auto"/>
        <w:rPr>
          <w:rFonts w:ascii="Arial"/>
          <w:sz w:val="21"/>
        </w:rPr>
      </w:pPr>
    </w:p>
    <w:p>
      <w:pPr>
        <w:spacing w:before="114" w:line="486" w:lineRule="auto"/>
        <w:ind w:left="36" w:right="951" w:firstLine="878"/>
        <w:rPr>
          <w:rFonts w:ascii="宋体" w:hAnsi="宋体" w:eastAsia="宋体" w:cs="宋体"/>
          <w:sz w:val="35"/>
          <w:szCs w:val="35"/>
        </w:rPr>
      </w:pPr>
      <w:r>
        <w:rPr>
          <w:rFonts w:ascii="宋体" w:hAnsi="宋体" w:eastAsia="宋体" w:cs="宋体"/>
          <w:spacing w:val="15"/>
          <w:sz w:val="35"/>
          <w:szCs w:val="35"/>
          <w14:textOutline w14:w="6537" w14:cap="sq" w14:cmpd="sng">
            <w14:solidFill>
              <w14:srgbClr w14:val="000000"/>
            </w14:solidFill>
            <w14:prstDash w14:val="solid"/>
            <w14:bevel/>
          </w14:textOutline>
        </w:rPr>
        <w:t>制</w:t>
      </w:r>
      <w:r>
        <w:rPr>
          <w:rFonts w:ascii="宋体" w:hAnsi="宋体" w:eastAsia="宋体" w:cs="宋体"/>
          <w:spacing w:val="9"/>
          <w:sz w:val="35"/>
          <w:szCs w:val="35"/>
          <w14:textOutline w14:w="6537" w14:cap="sq" w14:cmpd="sng">
            <w14:solidFill>
              <w14:srgbClr w14:val="000000"/>
            </w14:solidFill>
            <w14:prstDash w14:val="solid"/>
            <w14:bevel/>
          </w14:textOutline>
        </w:rPr>
        <w:t>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(生产)</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企业小型、微型企业声明函</w:t>
      </w:r>
      <w:r>
        <w:rPr>
          <w:rFonts w:ascii="宋体" w:hAnsi="宋体" w:eastAsia="宋体" w:cs="宋体"/>
          <w:sz w:val="35"/>
          <w:szCs w:val="35"/>
        </w:rPr>
        <w:t xml:space="preserve"> </w:t>
      </w:r>
    </w:p>
    <w:p>
      <w:pPr>
        <w:spacing w:before="114" w:line="486" w:lineRule="auto"/>
        <w:ind w:right="951"/>
        <w:rPr>
          <w:rFonts w:hint="eastAsia" w:ascii="宋体" w:hAnsi="宋体" w:eastAsia="宋体" w:cs="宋体"/>
          <w:sz w:val="23"/>
          <w:szCs w:val="23"/>
          <w:lang w:eastAsia="zh-CN"/>
        </w:rPr>
      </w:pPr>
      <w:r>
        <w:rPr>
          <w:rFonts w:ascii="宋体" w:hAnsi="宋体" w:eastAsia="宋体" w:cs="宋体"/>
          <w:spacing w:val="9"/>
          <w:sz w:val="23"/>
          <w:szCs w:val="23"/>
          <w14:textOutline w14:w="4358" w14:cap="sq" w14:cmpd="sng">
            <w14:solidFill>
              <w14:srgbClr w14:val="000000"/>
            </w14:solidFill>
            <w14:prstDash w14:val="solid"/>
            <w14:bevel/>
          </w14:textOutline>
        </w:rPr>
        <w:t>致：</w:t>
      </w:r>
      <w:r>
        <w:rPr>
          <w:rFonts w:hint="eastAsia" w:ascii="宋体" w:hAnsi="宋体" w:cs="宋体"/>
          <w:b/>
          <w:bCs/>
          <w:color w:val="000000"/>
          <w:kern w:val="0"/>
          <w:lang w:eastAsia="zh-CN"/>
        </w:rPr>
        <w:t xml:space="preserve">采购代理机构 </w:t>
      </w:r>
    </w:p>
    <w:p>
      <w:pPr>
        <w:spacing w:before="45" w:line="321" w:lineRule="auto"/>
        <w:ind w:left="37" w:right="4" w:firstLine="358"/>
        <w:rPr>
          <w:rFonts w:ascii="宋体" w:hAnsi="宋体" w:eastAsia="宋体" w:cs="宋体"/>
          <w:sz w:val="23"/>
          <w:szCs w:val="23"/>
        </w:rPr>
      </w:pPr>
      <w:r>
        <w:rPr>
          <w:rFonts w:ascii="宋体" w:hAnsi="宋体" w:eastAsia="宋体" w:cs="宋体"/>
          <w:spacing w:val="1"/>
          <w:sz w:val="23"/>
          <w:szCs w:val="23"/>
        </w:rPr>
        <w:t>本公司郑重声明，根据《政府采购促</w:t>
      </w:r>
      <w:r>
        <w:rPr>
          <w:rFonts w:ascii="宋体" w:hAnsi="宋体" w:eastAsia="宋体" w:cs="宋体"/>
          <w:sz w:val="23"/>
          <w:szCs w:val="23"/>
        </w:rPr>
        <w:t xml:space="preserve">进中小企业发展暂行办法》(财库〔2011〕 </w:t>
      </w:r>
      <w:r>
        <w:rPr>
          <w:rFonts w:ascii="宋体" w:hAnsi="宋体" w:eastAsia="宋体" w:cs="宋体"/>
          <w:spacing w:val="12"/>
          <w:sz w:val="23"/>
          <w:szCs w:val="23"/>
        </w:rPr>
        <w:t>1</w:t>
      </w:r>
      <w:r>
        <w:rPr>
          <w:rFonts w:ascii="宋体" w:hAnsi="宋体" w:eastAsia="宋体" w:cs="宋体"/>
          <w:spacing w:val="7"/>
          <w:sz w:val="23"/>
          <w:szCs w:val="23"/>
        </w:rPr>
        <w:t>81号) 的规定，本公司为______ (请填写：小型、微型) 企业。即，本公司满</w:t>
      </w:r>
      <w:r>
        <w:rPr>
          <w:rFonts w:ascii="宋体" w:hAnsi="宋体" w:eastAsia="宋体" w:cs="宋体"/>
          <w:sz w:val="23"/>
          <w:szCs w:val="23"/>
        </w:rPr>
        <w:t xml:space="preserve"> </w:t>
      </w:r>
      <w:r>
        <w:rPr>
          <w:rFonts w:ascii="宋体" w:hAnsi="宋体" w:eastAsia="宋体" w:cs="宋体"/>
          <w:spacing w:val="6"/>
          <w:sz w:val="23"/>
          <w:szCs w:val="23"/>
        </w:rPr>
        <w:t>足</w:t>
      </w:r>
      <w:r>
        <w:rPr>
          <w:rFonts w:ascii="宋体" w:hAnsi="宋体" w:eastAsia="宋体" w:cs="宋体"/>
          <w:spacing w:val="5"/>
          <w:sz w:val="23"/>
          <w:szCs w:val="23"/>
        </w:rPr>
        <w:t>以下条件：《工业和信息化部、国家统计局、国家发展和改革委员会、财政</w:t>
      </w:r>
      <w:r>
        <w:rPr>
          <w:rFonts w:ascii="宋体" w:hAnsi="宋体" w:eastAsia="宋体" w:cs="宋体"/>
          <w:spacing w:val="8"/>
          <w:sz w:val="23"/>
          <w:szCs w:val="23"/>
        </w:rPr>
        <w:t>部关于印发</w:t>
      </w:r>
      <w:r>
        <w:rPr>
          <w:rFonts w:ascii="宋体" w:hAnsi="宋体" w:eastAsia="宋体" w:cs="宋体"/>
          <w:spacing w:val="4"/>
          <w:sz w:val="23"/>
          <w:szCs w:val="23"/>
        </w:rPr>
        <w:t>中小企业划型标准规定的通知》  (工信部联企业〔2011〕300号) 规</w:t>
      </w:r>
      <w:r>
        <w:rPr>
          <w:rFonts w:ascii="宋体" w:hAnsi="宋体" w:eastAsia="宋体" w:cs="宋体"/>
          <w:spacing w:val="7"/>
          <w:sz w:val="23"/>
          <w:szCs w:val="23"/>
        </w:rPr>
        <w:t>定的划分标准</w:t>
      </w:r>
      <w:r>
        <w:rPr>
          <w:rFonts w:ascii="宋体" w:hAnsi="宋体" w:eastAsia="宋体" w:cs="宋体"/>
          <w:spacing w:val="5"/>
          <w:sz w:val="23"/>
          <w:szCs w:val="23"/>
        </w:rPr>
        <w:t>。</w:t>
      </w:r>
    </w:p>
    <w:p>
      <w:pPr>
        <w:spacing w:line="226" w:lineRule="auto"/>
        <w:ind w:left="515"/>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公司对上述声明的真实性负责。如有虚假，将依法承担相应责任。</w:t>
      </w:r>
    </w:p>
    <w:p>
      <w:pPr>
        <w:spacing w:before="118" w:line="227" w:lineRule="auto"/>
        <w:ind w:left="34"/>
        <w:rPr>
          <w:rFonts w:ascii="宋体" w:hAnsi="宋体" w:eastAsia="宋体" w:cs="宋体"/>
          <w:sz w:val="23"/>
          <w:szCs w:val="23"/>
        </w:rPr>
      </w:pPr>
      <w:r>
        <w:rPr>
          <w:rFonts w:ascii="宋体" w:hAnsi="宋体" w:eastAsia="宋体" w:cs="宋体"/>
          <w:spacing w:val="12"/>
          <w:sz w:val="23"/>
          <w:szCs w:val="23"/>
        </w:rPr>
        <w:t>注：</w:t>
      </w:r>
      <w:r>
        <w:rPr>
          <w:rFonts w:ascii="宋体" w:hAnsi="宋体" w:eastAsia="宋体" w:cs="宋体"/>
          <w:spacing w:val="9"/>
          <w:sz w:val="23"/>
          <w:szCs w:val="23"/>
        </w:rPr>
        <w:t>1</w:t>
      </w:r>
      <w:r>
        <w:rPr>
          <w:rFonts w:ascii="宋体" w:hAnsi="宋体" w:eastAsia="宋体" w:cs="宋体"/>
          <w:spacing w:val="6"/>
          <w:sz w:val="23"/>
          <w:szCs w:val="23"/>
        </w:rPr>
        <w:t>.此函需声明参与本次投标的货物 (产品) 名称、规格、型号等相关资料；</w:t>
      </w:r>
    </w:p>
    <w:p>
      <w:pPr>
        <w:spacing w:before="115" w:line="322" w:lineRule="auto"/>
        <w:ind w:left="57" w:firstLine="459"/>
        <w:rPr>
          <w:rFonts w:ascii="宋体" w:hAnsi="宋体" w:eastAsia="宋体" w:cs="宋体"/>
          <w:sz w:val="23"/>
          <w:szCs w:val="23"/>
        </w:rPr>
      </w:pPr>
      <w:r>
        <w:rPr>
          <w:rFonts w:ascii="宋体" w:hAnsi="宋体" w:eastAsia="宋体" w:cs="宋体"/>
          <w:spacing w:val="12"/>
          <w:sz w:val="23"/>
          <w:szCs w:val="23"/>
        </w:rPr>
        <w:t>2.此函</w:t>
      </w:r>
      <w:r>
        <w:rPr>
          <w:rFonts w:ascii="宋体" w:hAnsi="宋体" w:eastAsia="宋体" w:cs="宋体"/>
          <w:spacing w:val="10"/>
          <w:sz w:val="23"/>
          <w:szCs w:val="23"/>
        </w:rPr>
        <w:t>须</w:t>
      </w:r>
      <w:r>
        <w:rPr>
          <w:rFonts w:ascii="宋体" w:hAnsi="宋体" w:eastAsia="宋体" w:cs="宋体"/>
          <w:spacing w:val="6"/>
          <w:sz w:val="23"/>
          <w:szCs w:val="23"/>
        </w:rPr>
        <w:t>由投标产品的制造 (生产) 企业提供并声明，且加盖供应商公章。</w:t>
      </w:r>
      <w:r>
        <w:rPr>
          <w:rFonts w:ascii="宋体" w:hAnsi="宋体" w:eastAsia="宋体" w:cs="宋体"/>
          <w:spacing w:val="14"/>
          <w:sz w:val="23"/>
          <w:szCs w:val="23"/>
        </w:rPr>
        <w:t>同时</w:t>
      </w:r>
      <w:r>
        <w:rPr>
          <w:rFonts w:ascii="宋体" w:hAnsi="宋体" w:eastAsia="宋体" w:cs="宋体"/>
          <w:spacing w:val="11"/>
          <w:sz w:val="23"/>
          <w:szCs w:val="23"/>
        </w:rPr>
        <w:t>附</w:t>
      </w:r>
      <w:r>
        <w:rPr>
          <w:rFonts w:ascii="宋体" w:hAnsi="宋体" w:eastAsia="宋体" w:cs="宋体"/>
          <w:spacing w:val="7"/>
          <w:sz w:val="23"/>
          <w:szCs w:val="23"/>
        </w:rPr>
        <w:t>制造 (生产) 企业上一年度的财务状况审计报告；</w:t>
      </w:r>
    </w:p>
    <w:p>
      <w:pPr>
        <w:keepNext w:val="0"/>
        <w:keepLines w:val="0"/>
        <w:pageBreakBefore w:val="0"/>
        <w:widowControl/>
        <w:kinsoku w:val="0"/>
        <w:wordWrap/>
        <w:overflowPunct/>
        <w:topLinePunct w:val="0"/>
        <w:autoSpaceDE w:val="0"/>
        <w:autoSpaceDN w:val="0"/>
        <w:bidi w:val="0"/>
        <w:adjustRightInd w:val="0"/>
        <w:snapToGrid w:val="0"/>
        <w:spacing w:line="226" w:lineRule="auto"/>
        <w:ind w:firstLine="492" w:firstLineChars="200"/>
        <w:textAlignment w:val="baseline"/>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4"/>
          <w:sz w:val="23"/>
          <w:szCs w:val="23"/>
        </w:rPr>
        <w:t>此函若出现多家制造 (生产) 企业的货物 (产品) 投标时，可按制造 (生</w:t>
      </w:r>
      <w:r>
        <w:rPr>
          <w:rFonts w:ascii="宋体" w:hAnsi="宋体" w:eastAsia="宋体" w:cs="宋体"/>
          <w:spacing w:val="12"/>
          <w:sz w:val="23"/>
          <w:szCs w:val="23"/>
        </w:rPr>
        <w:t>产</w:t>
      </w:r>
      <w:r>
        <w:rPr>
          <w:rFonts w:ascii="宋体" w:hAnsi="宋体" w:eastAsia="宋体" w:cs="宋体"/>
          <w:spacing w:val="8"/>
          <w:sz w:val="23"/>
          <w:szCs w:val="23"/>
        </w:rPr>
        <w:t>) 企业分别声明，一家制造 (生产) 企业填写一张。</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27" w:lineRule="auto"/>
        <w:ind w:right="92"/>
        <w:jc w:val="right"/>
        <w:rPr>
          <w:rFonts w:ascii="宋体" w:hAnsi="宋体" w:eastAsia="宋体" w:cs="宋体"/>
          <w:sz w:val="23"/>
          <w:szCs w:val="23"/>
        </w:rPr>
      </w:pPr>
      <w:r>
        <w:rPr>
          <w:rFonts w:ascii="宋体" w:hAnsi="宋体" w:eastAsia="宋体" w:cs="宋体"/>
          <w:spacing w:val="1"/>
          <w:sz w:val="23"/>
          <w:szCs w:val="23"/>
        </w:rPr>
        <w:t>制造 (生产) 企业名称：</w:t>
      </w:r>
      <w:r>
        <w:rPr>
          <w:rFonts w:hint="eastAsia" w:ascii="宋体" w:hAnsi="宋体" w:eastAsia="宋体" w:cs="宋体"/>
          <w:spacing w:val="1"/>
          <w:sz w:val="23"/>
          <w:szCs w:val="23"/>
          <w:lang w:val="en-US" w:eastAsia="zh-CN"/>
        </w:rPr>
        <w:t xml:space="preserve">             </w:t>
      </w:r>
      <w:r>
        <w:rPr>
          <w:rFonts w:ascii="宋体" w:hAnsi="宋体" w:eastAsia="宋体" w:cs="宋体"/>
          <w:spacing w:val="1"/>
          <w:sz w:val="23"/>
          <w:szCs w:val="23"/>
        </w:rPr>
        <w:t xml:space="preserve"> </w:t>
      </w:r>
      <w:r>
        <w:rPr>
          <w:rFonts w:ascii="宋体" w:hAnsi="宋体" w:eastAsia="宋体" w:cs="宋体"/>
          <w:sz w:val="23"/>
          <w:szCs w:val="23"/>
        </w:rPr>
        <w:t xml:space="preserve"> (公章)</w:t>
      </w:r>
    </w:p>
    <w:p>
      <w:pPr>
        <w:spacing w:before="238" w:line="227" w:lineRule="auto"/>
        <w:ind w:right="92"/>
        <w:jc w:val="right"/>
        <w:rPr>
          <w:rFonts w:ascii="宋体" w:hAnsi="宋体" w:eastAsia="宋体" w:cs="宋体"/>
          <w:sz w:val="23"/>
          <w:szCs w:val="23"/>
        </w:rPr>
      </w:pPr>
      <w:r>
        <w:rPr>
          <w:rFonts w:ascii="宋体" w:hAnsi="宋体" w:eastAsia="宋体" w:cs="宋体"/>
          <w:spacing w:val="3"/>
          <w:sz w:val="23"/>
          <w:szCs w:val="23"/>
        </w:rPr>
        <w:t>制造 (生产) 企业法定代表人：  (签字或盖章</w:t>
      </w:r>
      <w:r>
        <w:rPr>
          <w:rFonts w:ascii="宋体" w:hAnsi="宋体" w:eastAsia="宋体" w:cs="宋体"/>
          <w:spacing w:val="2"/>
          <w:sz w:val="23"/>
          <w:szCs w:val="23"/>
        </w:rPr>
        <w:t>)</w:t>
      </w:r>
    </w:p>
    <w:p>
      <w:pPr>
        <w:spacing w:before="239" w:line="227" w:lineRule="auto"/>
        <w:ind w:left="5236"/>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
      <w:pPr>
        <w:pStyle w:val="17"/>
      </w:pPr>
    </w:p>
    <w:p/>
    <w:p>
      <w:pPr>
        <w:pStyle w:val="17"/>
      </w:pPr>
    </w:p>
    <w:p/>
    <w:p>
      <w:pPr>
        <w:pStyle w:val="17"/>
      </w:pPr>
    </w:p>
    <w:p/>
    <w:p>
      <w:pPr>
        <w:pStyle w:val="17"/>
      </w:pPr>
    </w:p>
    <w:p/>
    <w:p>
      <w:pPr>
        <w:pStyle w:val="17"/>
      </w:pPr>
    </w:p>
    <w:p/>
    <w:p>
      <w:pPr>
        <w:pStyle w:val="16"/>
        <w:spacing w:before="0" w:after="0" w:line="360" w:lineRule="auto"/>
        <w:jc w:val="left"/>
        <w:outlineLvl w:val="1"/>
        <w:rPr>
          <w:rFonts w:hint="eastAsia" w:ascii="宋体" w:hAnsi="宋体" w:eastAsia="宋体" w:cs="宋体"/>
          <w:sz w:val="28"/>
          <w:szCs w:val="28"/>
          <w:lang w:val="zh-CN"/>
        </w:rPr>
      </w:pPr>
      <w:bookmarkStart w:id="153" w:name="_Toc22555"/>
      <w:r>
        <w:rPr>
          <w:rFonts w:hint="eastAsia" w:ascii="宋体" w:hAnsi="宋体" w:eastAsia="宋体" w:cs="宋体"/>
          <w:sz w:val="28"/>
          <w:szCs w:val="28"/>
          <w:lang w:val="en-US" w:eastAsia="zh-CN"/>
        </w:rPr>
        <w:t>2</w:t>
      </w:r>
      <w:r>
        <w:rPr>
          <w:rFonts w:hint="eastAsia" w:ascii="宋体" w:hAnsi="宋体" w:eastAsia="宋体" w:cs="宋体"/>
          <w:sz w:val="28"/>
          <w:szCs w:val="28"/>
          <w:lang w:val="zh-CN"/>
        </w:rPr>
        <w:t>从业人员声明函</w:t>
      </w:r>
      <w:bookmarkEnd w:id="153"/>
    </w:p>
    <w:p>
      <w:pPr>
        <w:adjustRightInd w:val="0"/>
        <w:snapToGrid w:val="0"/>
        <w:spacing w:line="440" w:lineRule="exact"/>
        <w:ind w:left="6114" w:hanging="6093" w:hangingChars="2900"/>
        <w:jc w:val="center"/>
        <w:rPr>
          <w:rFonts w:ascii="宋体" w:hAnsi="宋体" w:cs="宋体"/>
          <w:b/>
          <w:bCs/>
          <w:color w:val="000000"/>
          <w:kern w:val="0"/>
          <w:lang w:val="zh-CN"/>
        </w:rPr>
      </w:pPr>
    </w:p>
    <w:p>
      <w:pPr>
        <w:spacing w:before="114" w:line="486" w:lineRule="auto"/>
        <w:ind w:left="36" w:right="951" w:firstLine="878"/>
        <w:jc w:val="center"/>
        <w:rPr>
          <w:rFonts w:ascii="宋体" w:hAnsi="宋体" w:eastAsia="宋体" w:cs="宋体"/>
          <w:spacing w:val="9"/>
          <w:sz w:val="35"/>
          <w:szCs w:val="35"/>
          <w14:textOutline w14:w="6537" w14:cap="sq" w14:cmpd="sng">
            <w14:solidFill>
              <w14:srgbClr w14:val="000000"/>
            </w14:solidFill>
            <w14:prstDash w14:val="solid"/>
            <w14:bevel/>
          </w14:textOutline>
        </w:rPr>
      </w:pPr>
      <w:r>
        <w:rPr>
          <w:rFonts w:hint="eastAsia" w:ascii="宋体" w:hAnsi="宋体" w:eastAsia="宋体" w:cs="宋体"/>
          <w:spacing w:val="9"/>
          <w:sz w:val="35"/>
          <w:szCs w:val="35"/>
          <w14:textOutline w14:w="6537" w14:cap="sq" w14:cmpd="sng">
            <w14:solidFill>
              <w14:srgbClr w14:val="000000"/>
            </w14:solidFill>
            <w14:prstDash w14:val="solid"/>
            <w14:bevel/>
          </w14:textOutline>
        </w:rPr>
        <w:t>从业人员声明函</w:t>
      </w:r>
    </w:p>
    <w:p>
      <w:pPr>
        <w:adjustRightInd w:val="0"/>
        <w:snapToGrid w:val="0"/>
        <w:spacing w:line="440" w:lineRule="exact"/>
        <w:ind w:left="6114" w:hanging="6093" w:hangingChars="2900"/>
        <w:rPr>
          <w:rFonts w:ascii="宋体" w:hAnsi="宋体" w:cs="宋体"/>
          <w:b/>
          <w:bCs/>
          <w:color w:val="000000"/>
          <w:kern w:val="0"/>
          <w:lang w:val="zh-CN"/>
        </w:rPr>
      </w:pPr>
    </w:p>
    <w:p>
      <w:pPr>
        <w:adjustRightInd w:val="0"/>
        <w:snapToGrid w:val="0"/>
        <w:spacing w:line="440" w:lineRule="exact"/>
        <w:ind w:left="6114" w:hanging="6093" w:hangingChars="2900"/>
        <w:rPr>
          <w:rFonts w:hint="eastAsia" w:ascii="宋体" w:hAnsi="宋体" w:eastAsia="宋体" w:cs="宋体"/>
          <w:b/>
          <w:bCs/>
          <w:color w:val="000000"/>
          <w:kern w:val="0"/>
          <w:lang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 xml:space="preserve">采购代理机构 </w:t>
      </w:r>
    </w:p>
    <w:p>
      <w:pPr>
        <w:adjustRightInd w:val="0"/>
        <w:snapToGrid w:val="0"/>
        <w:spacing w:line="440" w:lineRule="exact"/>
        <w:ind w:left="6114" w:hanging="6093" w:hangingChars="2900"/>
        <w:rPr>
          <w:rFonts w:ascii="宋体" w:hAnsi="宋体" w:cs="宋体"/>
          <w:b/>
          <w:bCs/>
          <w:color w:val="000000"/>
          <w:kern w:val="0"/>
        </w:rPr>
      </w:pPr>
    </w:p>
    <w:p>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w:t>
      </w:r>
      <w:r>
        <w:rPr>
          <w:rFonts w:hint="eastAsia" w:ascii="宋体" w:hAnsi="宋体" w:cs="宋体"/>
          <w:kern w:val="0"/>
          <w:sz w:val="24"/>
          <w:lang w:val="en-US" w:eastAsia="zh-CN"/>
        </w:rPr>
        <w:t>为</w:t>
      </w:r>
      <w:r>
        <w:rPr>
          <w:rFonts w:hint="eastAsia" w:ascii="宋体" w:hAnsi="宋体" w:cs="宋体"/>
          <w:color w:val="000000"/>
          <w:kern w:val="0"/>
          <w:sz w:val="24"/>
          <w:lang w:val="zh-CN"/>
        </w:rPr>
        <w:t>_____</w:t>
      </w:r>
      <w:r>
        <w:rPr>
          <w:rFonts w:hint="eastAsia" w:ascii="宋体" w:hAnsi="宋体" w:cs="宋体"/>
          <w:kern w:val="0"/>
          <w:sz w:val="24"/>
          <w:lang w:val="zh-CN"/>
        </w:rPr>
        <w:t>人。</w:t>
      </w:r>
    </w:p>
    <w:p>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制造（生产）企业名称：       （公章）</w:t>
      </w:r>
    </w:p>
    <w:p>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制造（生产）企业法定代表人：       （签字或盖章）</w:t>
      </w:r>
    </w:p>
    <w:p>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年    月    日</w:t>
      </w: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widowControl/>
        <w:ind w:left="0" w:leftChars="0" w:firstLine="0" w:firstLineChars="0"/>
        <w:jc w:val="left"/>
        <w:rPr>
          <w:rFonts w:ascii="宋体" w:hAnsi="宋体" w:cs="宋体"/>
          <w:b/>
          <w:bCs/>
          <w:color w:val="000000"/>
          <w:sz w:val="30"/>
          <w:szCs w:val="30"/>
          <w:lang w:val="zh-CN"/>
        </w:rPr>
      </w:pPr>
      <w:bookmarkStart w:id="154" w:name="_Toc227"/>
    </w:p>
    <w:p>
      <w:pPr>
        <w:rPr>
          <w:lang w:val="zh-CN"/>
        </w:rPr>
      </w:pPr>
    </w:p>
    <w:p>
      <w:pPr>
        <w:pStyle w:val="17"/>
        <w:rPr>
          <w:lang w:val="zh-CN"/>
        </w:rPr>
      </w:pPr>
    </w:p>
    <w:p>
      <w:pPr>
        <w:rPr>
          <w:lang w:val="zh-CN"/>
        </w:rPr>
      </w:pPr>
    </w:p>
    <w:p>
      <w:pPr>
        <w:pStyle w:val="3"/>
        <w:jc w:val="both"/>
        <w:rPr>
          <w:rFonts w:ascii="宋体" w:hAnsi="宋体" w:cs="宋体"/>
          <w:b/>
          <w:bCs/>
          <w:color w:val="000000"/>
          <w:sz w:val="28"/>
          <w:szCs w:val="28"/>
          <w:lang w:val="zh-CN"/>
        </w:rPr>
      </w:pPr>
      <w:bookmarkStart w:id="155" w:name="_Toc8695"/>
      <w:bookmarkStart w:id="156" w:name="_Toc30636"/>
      <w:bookmarkStart w:id="157" w:name="_Toc6337"/>
      <w:r>
        <w:rPr>
          <w:rFonts w:hint="eastAsia" w:ascii="宋体" w:hAnsi="宋体" w:cs="宋体"/>
          <w:b/>
          <w:bCs/>
          <w:color w:val="000000"/>
          <w:sz w:val="28"/>
          <w:szCs w:val="28"/>
          <w:lang w:val="en-US" w:eastAsia="zh-CN"/>
        </w:rPr>
        <w:t>3</w:t>
      </w:r>
      <w:r>
        <w:rPr>
          <w:rFonts w:hint="eastAsia" w:ascii="宋体" w:hAnsi="宋体" w:cs="宋体"/>
          <w:b/>
          <w:bCs/>
          <w:color w:val="000000"/>
          <w:sz w:val="28"/>
          <w:szCs w:val="28"/>
          <w:lang w:val="zh-CN"/>
        </w:rPr>
        <w:t>中小企业（监狱企业）声明函</w:t>
      </w:r>
      <w:bookmarkEnd w:id="154"/>
      <w:bookmarkEnd w:id="155"/>
      <w:bookmarkEnd w:id="156"/>
      <w:bookmarkEnd w:id="157"/>
    </w:p>
    <w:p>
      <w:pPr>
        <w:spacing w:before="114" w:line="486" w:lineRule="auto"/>
        <w:ind w:left="36" w:right="951" w:firstLine="878"/>
        <w:jc w:val="center"/>
        <w:rPr>
          <w:rFonts w:hint="eastAsia" w:ascii="宋体" w:hAnsi="宋体" w:eastAsia="宋体" w:cs="宋体"/>
          <w:spacing w:val="9"/>
          <w:sz w:val="35"/>
          <w:szCs w:val="35"/>
          <w:lang w:val="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val="zh-CN"/>
          <w14:textOutline w14:w="6537" w14:cap="sq" w14:cmpd="sng">
            <w14:solidFill>
              <w14:srgbClr w14:val="000000"/>
            </w14:solidFill>
            <w14:prstDash w14:val="solid"/>
            <w14:bevel/>
          </w14:textOutline>
        </w:rPr>
        <w:t>中小企业（监狱企业）声明函</w:t>
      </w:r>
    </w:p>
    <w:p>
      <w:pPr>
        <w:autoSpaceDE w:val="0"/>
        <w:autoSpaceDN w:val="0"/>
        <w:spacing w:line="360" w:lineRule="auto"/>
        <w:rPr>
          <w:rFonts w:hint="eastAsia" w:ascii="宋体" w:hAnsi="宋体" w:eastAsia="宋体" w:cs="宋体"/>
          <w:b/>
          <w:bCs/>
          <w:color w:val="000000"/>
          <w:kern w:val="0"/>
          <w:lang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 xml:space="preserve">采购代理机构 </w:t>
      </w:r>
    </w:p>
    <w:p>
      <w:pPr>
        <w:autoSpaceDE w:val="0"/>
        <w:autoSpaceDN w:val="0"/>
        <w:spacing w:line="360" w:lineRule="auto"/>
        <w:rPr>
          <w:rFonts w:ascii="宋体" w:hAnsi="宋体" w:cs="宋体"/>
          <w:b/>
          <w:bCs/>
          <w:color w:val="000000"/>
          <w:kern w:val="0"/>
          <w:lang w:val="zh-CN"/>
        </w:rPr>
      </w:pP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　　2.本公司参加______单位的______项目采购活动提供本企业制造的货物及服务，由本企业承担工程、提供货物，或者提供其他______（请填写：中型、小型、微型或监狱）企业制造的货物。本条所称货物不包括使用大型企业注册商标的货物。</w:t>
      </w:r>
    </w:p>
    <w:p>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　　本公司对上述声明的真实性负责。如有虚假，将依法承担相应责任。</w:t>
      </w:r>
    </w:p>
    <w:p>
      <w:pPr>
        <w:spacing w:line="360" w:lineRule="auto"/>
        <w:ind w:firstLine="420" w:firstLineChars="200"/>
        <w:rPr>
          <w:rFonts w:ascii="宋体" w:hAnsi="宋体" w:cs="宋体"/>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rPr>
          <w:rFonts w:ascii="宋体" w:hAnsi="宋体" w:cs="宋体"/>
          <w:szCs w:val="21"/>
        </w:rPr>
      </w:pPr>
      <w:r>
        <w:rPr>
          <w:rFonts w:hint="eastAsia" w:ascii="宋体" w:hAnsi="宋体" w:cs="宋体"/>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00" w:lineRule="exact"/>
        <w:rPr>
          <w:rFonts w:ascii="宋体" w:hAnsi="宋体" w:cs="宋体"/>
          <w:b/>
        </w:rPr>
      </w:pPr>
      <w:r>
        <w:rPr>
          <w:rFonts w:hint="eastAsia" w:ascii="宋体" w:hAnsi="宋体" w:cs="宋体"/>
          <w:szCs w:val="21"/>
        </w:rPr>
        <w:t>3、供应商为非企业单位的，可不提供此声明。</w:t>
      </w:r>
    </w:p>
    <w:p>
      <w:pPr>
        <w:spacing w:line="360" w:lineRule="auto"/>
        <w:jc w:val="center"/>
        <w:rPr>
          <w:rFonts w:hint="eastAsia" w:ascii="宋体" w:hAnsi="宋体" w:cs="宋体"/>
          <w:b/>
        </w:rPr>
      </w:pPr>
      <w:r>
        <w:rPr>
          <w:rFonts w:hint="eastAsia" w:ascii="宋体" w:hAnsi="宋体" w:cs="宋体"/>
          <w:b/>
        </w:rPr>
        <w:t xml:space="preserve">     </w:t>
      </w:r>
    </w:p>
    <w:p>
      <w:pPr>
        <w:spacing w:line="360" w:lineRule="auto"/>
        <w:jc w:val="center"/>
        <w:rPr>
          <w:rFonts w:hint="eastAsia" w:ascii="宋体" w:hAnsi="宋体" w:cs="宋体"/>
          <w:b/>
        </w:rPr>
      </w:pPr>
    </w:p>
    <w:p>
      <w:pPr>
        <w:spacing w:line="360" w:lineRule="auto"/>
        <w:jc w:val="center"/>
        <w:rPr>
          <w:rFonts w:ascii="宋体" w:hAnsi="宋体" w:cs="宋体"/>
          <w:b/>
        </w:rPr>
      </w:pPr>
      <w:r>
        <w:rPr>
          <w:rFonts w:hint="eastAsia" w:ascii="宋体" w:hAnsi="宋体" w:cs="宋体"/>
          <w:b/>
        </w:rPr>
        <w:t>企业名称：（公章）</w:t>
      </w:r>
    </w:p>
    <w:p>
      <w:pPr>
        <w:spacing w:line="360" w:lineRule="auto"/>
        <w:ind w:firstLine="482"/>
        <w:jc w:val="center"/>
        <w:rPr>
          <w:rFonts w:ascii="宋体" w:hAnsi="宋体" w:cs="宋体"/>
          <w:b/>
        </w:rPr>
      </w:pPr>
      <w:r>
        <w:rPr>
          <w:rFonts w:hint="eastAsia" w:ascii="宋体" w:hAnsi="宋体" w:cs="宋体"/>
          <w:b/>
        </w:rPr>
        <w:t>企业法定代表人：（签字或盖章）</w:t>
      </w:r>
    </w:p>
    <w:p>
      <w:pPr>
        <w:ind w:firstLine="482"/>
        <w:jc w:val="center"/>
        <w:rPr>
          <w:rFonts w:ascii="宋体" w:hAnsi="宋体" w:cs="宋体"/>
          <w:b/>
        </w:rPr>
      </w:pPr>
      <w:r>
        <w:rPr>
          <w:rFonts w:hint="eastAsia" w:ascii="宋体" w:hAnsi="宋体" w:cs="宋体"/>
          <w:b/>
        </w:rPr>
        <w:t xml:space="preserve">              年   月  日</w:t>
      </w:r>
    </w:p>
    <w:p>
      <w:pPr>
        <w:pStyle w:val="17"/>
        <w:sectPr>
          <w:footerReference r:id="rId25" w:type="default"/>
          <w:pgSz w:w="11850" w:h="16781"/>
          <w:pgMar w:top="1440" w:right="1080" w:bottom="1440" w:left="1080" w:header="0" w:footer="1045" w:gutter="0"/>
          <w:pgNumType w:fmt="decimal"/>
          <w:cols w:space="720" w:num="1"/>
        </w:sectPr>
      </w:pPr>
      <w:r>
        <w:rPr>
          <w:rFonts w:hint="eastAsia" w:ascii="宋体" w:hAnsi="宋体" w:cs="宋体"/>
          <w:color w:val="000000"/>
          <w:kern w:val="0"/>
          <w:lang w:val="zh-CN"/>
        </w:rPr>
        <w:br w:type="page"/>
      </w:r>
    </w:p>
    <w:p>
      <w:pPr>
        <w:spacing w:before="56" w:line="220" w:lineRule="auto"/>
        <w:ind w:left="36"/>
        <w:outlineLvl w:val="0"/>
        <w:rPr>
          <w:rFonts w:ascii="宋体" w:hAnsi="宋体" w:eastAsia="宋体" w:cs="宋体"/>
          <w:sz w:val="28"/>
          <w:szCs w:val="28"/>
        </w:rPr>
      </w:pPr>
      <w:bookmarkStart w:id="158" w:name="_bookmark54"/>
      <w:bookmarkEnd w:id="158"/>
      <w:bookmarkStart w:id="159" w:name="_Toc27616"/>
      <w:bookmarkStart w:id="160" w:name="_Toc31592"/>
      <w:bookmarkStart w:id="161" w:name="_Toc25769"/>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2</w:t>
      </w:r>
      <w:r>
        <w:rPr>
          <w:rFonts w:ascii="宋体" w:hAnsi="宋体" w:eastAsia="宋体" w:cs="宋体"/>
          <w:spacing w:val="-3"/>
          <w:sz w:val="28"/>
          <w:szCs w:val="28"/>
          <w14:textOutline w14:w="5103" w14:cap="sq" w14:cmpd="sng">
            <w14:solidFill>
              <w14:srgbClr w14:val="000000"/>
            </w14:solidFill>
            <w14:prstDash w14:val="solid"/>
            <w14:bevel/>
          </w14:textOutline>
        </w:rPr>
        <w:t>0</w:t>
      </w:r>
      <w:r>
        <w:rPr>
          <w:rFonts w:ascii="宋体" w:hAnsi="宋体" w:eastAsia="宋体" w:cs="宋体"/>
          <w:spacing w:val="-2"/>
          <w:sz w:val="28"/>
          <w:szCs w:val="28"/>
          <w14:textOutline w14:w="5103" w14:cap="sq" w14:cmpd="sng">
            <w14:solidFill>
              <w14:srgbClr w14:val="000000"/>
            </w14:solidFill>
            <w14:prstDash w14:val="solid"/>
            <w14:bevel/>
          </w14:textOutline>
        </w:rPr>
        <w:t>：供应商认为在其他方面有必要说明的事项</w:t>
      </w:r>
      <w:bookmarkEnd w:id="159"/>
      <w:bookmarkEnd w:id="160"/>
      <w:bookmarkEnd w:id="161"/>
    </w:p>
    <w:p>
      <w:pPr>
        <w:spacing w:line="305" w:lineRule="auto"/>
        <w:rPr>
          <w:rFonts w:ascii="Arial"/>
          <w:sz w:val="21"/>
        </w:rPr>
      </w:pPr>
    </w:p>
    <w:p>
      <w:pPr>
        <w:spacing w:before="114" w:line="224" w:lineRule="auto"/>
        <w:ind w:left="912"/>
        <w:rPr>
          <w:rFonts w:ascii="宋体" w:hAnsi="宋体" w:eastAsia="宋体" w:cs="宋体"/>
          <w:sz w:val="35"/>
          <w:szCs w:val="35"/>
        </w:rPr>
      </w:pPr>
      <w:r>
        <w:rPr>
          <w:rFonts w:ascii="宋体" w:hAnsi="宋体" w:eastAsia="宋体" w:cs="宋体"/>
          <w:spacing w:val="19"/>
          <w:sz w:val="35"/>
          <w:szCs w:val="35"/>
          <w14:textOutline w14:w="6537" w14:cap="sq" w14:cmpd="sng">
            <w14:solidFill>
              <w14:srgbClr w14:val="000000"/>
            </w14:solidFill>
            <w14:prstDash w14:val="solid"/>
            <w14:bevel/>
          </w14:textOutline>
        </w:rPr>
        <w:t>供</w:t>
      </w:r>
      <w:r>
        <w:rPr>
          <w:rFonts w:ascii="宋体" w:hAnsi="宋体" w:eastAsia="宋体" w:cs="宋体"/>
          <w:spacing w:val="10"/>
          <w:sz w:val="35"/>
          <w:szCs w:val="35"/>
          <w14:textOutline w14:w="6537" w14:cap="sq" w14:cmpd="sng">
            <w14:solidFill>
              <w14:srgbClr w14:val="000000"/>
            </w14:solidFill>
            <w14:prstDash w14:val="solid"/>
            <w14:bevel/>
          </w14:textOutline>
        </w:rPr>
        <w:t>应商认为在其他方面有必要说明的事项</w:t>
      </w:r>
    </w:p>
    <w:p>
      <w:pPr>
        <w:spacing w:line="403" w:lineRule="auto"/>
        <w:rPr>
          <w:rFonts w:ascii="Arial"/>
          <w:sz w:val="21"/>
        </w:rPr>
      </w:pPr>
    </w:p>
    <w:p>
      <w:pPr>
        <w:spacing w:before="75" w:line="332" w:lineRule="auto"/>
        <w:ind w:left="32" w:right="47" w:firstLine="601"/>
        <w:sectPr>
          <w:footerReference r:id="rId26" w:type="default"/>
          <w:pgSz w:w="11850" w:h="16781"/>
          <w:pgMar w:top="1440" w:right="1080" w:bottom="1440" w:left="1080" w:header="0" w:footer="1045" w:gutter="0"/>
          <w:pgNumType w:fmt="decimal"/>
          <w:cols w:space="720" w:num="1"/>
        </w:sectPr>
      </w:pPr>
      <w:r>
        <w:rPr>
          <w:rFonts w:ascii="宋体" w:hAnsi="宋体" w:eastAsia="宋体" w:cs="宋体"/>
          <w:spacing w:val="8"/>
          <w:sz w:val="23"/>
          <w:szCs w:val="23"/>
        </w:rPr>
        <w:t>供应商在参加本项目中根据竞争性磋商文件的要求认为需要说明的事项</w:t>
      </w:r>
      <w:r>
        <w:rPr>
          <w:rFonts w:ascii="宋体" w:hAnsi="宋体" w:eastAsia="宋体" w:cs="宋体"/>
          <w:spacing w:val="4"/>
          <w:sz w:val="23"/>
          <w:szCs w:val="23"/>
        </w:rPr>
        <w:t>，</w:t>
      </w:r>
      <w:r>
        <w:rPr>
          <w:rFonts w:ascii="宋体" w:hAnsi="宋体" w:eastAsia="宋体" w:cs="宋体"/>
          <w:spacing w:val="10"/>
          <w:sz w:val="23"/>
          <w:szCs w:val="23"/>
        </w:rPr>
        <w:t>但</w:t>
      </w:r>
      <w:r>
        <w:rPr>
          <w:rFonts w:ascii="宋体" w:hAnsi="宋体" w:eastAsia="宋体" w:cs="宋体"/>
          <w:spacing w:val="7"/>
          <w:sz w:val="23"/>
          <w:szCs w:val="23"/>
        </w:rPr>
        <w:t>不</w:t>
      </w:r>
      <w:r>
        <w:rPr>
          <w:rFonts w:ascii="宋体" w:hAnsi="宋体" w:eastAsia="宋体" w:cs="宋体"/>
          <w:spacing w:val="5"/>
          <w:sz w:val="23"/>
          <w:szCs w:val="23"/>
        </w:rPr>
        <w:t>做为评审依据。如没有说明事项，此项可忽略。 (格式可自定)</w:t>
      </w:r>
    </w:p>
    <w:p>
      <w:pPr>
        <w:pStyle w:val="16"/>
        <w:spacing w:before="0" w:after="0" w:line="360" w:lineRule="auto"/>
        <w:jc w:val="left"/>
        <w:outlineLvl w:val="1"/>
        <w:rPr>
          <w:rFonts w:hint="eastAsia" w:ascii="宋体" w:hAnsi="宋体" w:eastAsia="宋体" w:cs="宋体"/>
          <w:b w:val="0"/>
          <w:sz w:val="28"/>
          <w:szCs w:val="28"/>
        </w:rPr>
      </w:pPr>
      <w:bookmarkStart w:id="162" w:name="_bookmark55"/>
      <w:bookmarkEnd w:id="162"/>
      <w:bookmarkStart w:id="163" w:name="_Toc9622"/>
      <w:bookmarkStart w:id="164" w:name="_Toc15781"/>
      <w:bookmarkStart w:id="165" w:name="_Toc23426"/>
      <w:bookmarkStart w:id="166" w:name="_Toc30298"/>
      <w:bookmarkStart w:id="167" w:name="_Toc743"/>
      <w:r>
        <w:rPr>
          <w:rFonts w:hint="eastAsia" w:ascii="宋体" w:hAnsi="宋体" w:eastAsia="宋体" w:cs="宋体"/>
          <w:spacing w:val="-4"/>
          <w:sz w:val="28"/>
          <w:szCs w:val="28"/>
          <w14:textOutline w14:w="5103" w14:cap="sq" w14:cmpd="sng">
            <w14:solidFill>
              <w14:srgbClr w14:val="000000"/>
            </w14:solidFill>
            <w14:prstDash w14:val="solid"/>
            <w14:bevel/>
          </w14:textOutline>
        </w:rPr>
        <w:t>格式</w:t>
      </w:r>
      <w:r>
        <w:rPr>
          <w:rFonts w:hint="eastAsia" w:ascii="宋体" w:hAnsi="宋体" w:eastAsia="宋体" w:cs="宋体"/>
          <w:spacing w:val="-4"/>
          <w:sz w:val="28"/>
          <w:szCs w:val="28"/>
        </w:rPr>
        <w:t xml:space="preserve"> </w:t>
      </w:r>
      <w:r>
        <w:rPr>
          <w:rFonts w:hint="eastAsia" w:ascii="宋体" w:hAnsi="宋体" w:eastAsia="宋体" w:cs="宋体"/>
          <w:spacing w:val="-4"/>
          <w:sz w:val="28"/>
          <w:szCs w:val="28"/>
          <w:lang w:val="en-US" w:eastAsia="zh-CN"/>
        </w:rPr>
        <w:t>21</w:t>
      </w:r>
      <w:r>
        <w:rPr>
          <w:rFonts w:hint="eastAsia" w:ascii="宋体" w:hAnsi="宋体" w:eastAsia="宋体" w:cs="宋体"/>
          <w:sz w:val="28"/>
          <w:szCs w:val="28"/>
          <w:lang w:val="zh-CN"/>
        </w:rPr>
        <w:t>：</w:t>
      </w:r>
      <w:r>
        <w:rPr>
          <w:rFonts w:hint="eastAsia" w:ascii="宋体" w:hAnsi="宋体" w:eastAsia="宋体" w:cs="宋体"/>
          <w:spacing w:val="-4"/>
          <w:sz w:val="28"/>
          <w:szCs w:val="28"/>
          <w:lang w:val="zh-CN"/>
          <w14:textOutline w14:w="5103" w14:cap="sq" w14:cmpd="sng">
            <w14:solidFill>
              <w14:srgbClr w14:val="000000"/>
            </w14:solidFill>
            <w14:prstDash w14:val="solid"/>
            <w14:bevel/>
          </w14:textOutline>
        </w:rPr>
        <w:t>残疾人福利性单位声明函</w:t>
      </w:r>
      <w:bookmarkEnd w:id="163"/>
      <w:bookmarkEnd w:id="164"/>
      <w:bookmarkEnd w:id="165"/>
      <w:bookmarkEnd w:id="166"/>
    </w:p>
    <w:p>
      <w:pPr>
        <w:jc w:val="center"/>
        <w:rPr>
          <w:rFonts w:ascii="宋体" w:hAnsi="宋体" w:cs="宋体"/>
          <w:b/>
          <w:sz w:val="36"/>
          <w:szCs w:val="36"/>
        </w:rPr>
      </w:pPr>
    </w:p>
    <w:p>
      <w:pPr>
        <w:spacing w:before="114" w:line="224" w:lineRule="auto"/>
        <w:ind w:left="912"/>
        <w:jc w:val="center"/>
        <w:rPr>
          <w:rFonts w:hint="eastAsia" w:ascii="宋体" w:hAnsi="宋体" w:eastAsia="宋体" w:cs="宋体"/>
          <w:spacing w:val="10"/>
          <w:sz w:val="35"/>
          <w:szCs w:val="35"/>
          <w:lang w:val="zh-CN"/>
          <w14:textOutline w14:w="6537" w14:cap="sq" w14:cmpd="sng">
            <w14:solidFill>
              <w14:srgbClr w14:val="000000"/>
            </w14:solidFill>
            <w14:prstDash w14:val="solid"/>
            <w14:bevel/>
          </w14:textOutline>
        </w:rPr>
      </w:pPr>
      <w:r>
        <w:rPr>
          <w:rFonts w:hint="eastAsia" w:ascii="宋体" w:hAnsi="宋体" w:eastAsia="宋体" w:cs="宋体"/>
          <w:spacing w:val="10"/>
          <w:sz w:val="35"/>
          <w:szCs w:val="35"/>
          <w:lang w:val="zh-CN"/>
          <w14:textOutline w14:w="6537" w14:cap="sq" w14:cmpd="sng">
            <w14:solidFill>
              <w14:srgbClr w14:val="000000"/>
            </w14:solidFill>
            <w14:prstDash w14:val="solid"/>
            <w14:bevel/>
          </w14:textOutline>
        </w:rPr>
        <w:t>残疾人福利性单位声明函</w:t>
      </w:r>
    </w:p>
    <w:p>
      <w:pPr>
        <w:spacing w:after="156" w:afterLines="50"/>
        <w:rPr>
          <w:rFonts w:ascii="宋体" w:hAnsi="宋体" w:cs="宋体"/>
          <w:bCs/>
        </w:rPr>
      </w:pPr>
    </w:p>
    <w:p>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 xml:space="preserve">致：采购代理机构 </w:t>
      </w:r>
    </w:p>
    <w:p>
      <w:pPr>
        <w:autoSpaceDE w:val="0"/>
        <w:autoSpaceDN w:val="0"/>
        <w:spacing w:line="360" w:lineRule="auto"/>
        <w:rPr>
          <w:rFonts w:ascii="宋体" w:hAnsi="宋体" w:cs="宋体"/>
          <w:b/>
          <w:bCs/>
          <w:color w:val="000000"/>
          <w:kern w:val="0"/>
          <w:sz w:val="24"/>
          <w:lang w:val="zh-CN"/>
        </w:rPr>
      </w:pP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单位郑重声明，根据《财政部、民政部、中国残疾人联合会关于促进残疾人就业政府采购政策的通知》（财库〔2017〕141号）的规定，本单位为符合条件的残疾人福利性单位，本单位在职职工人数为_____人，安置的残疾人人数</w:t>
      </w:r>
      <w:r>
        <w:rPr>
          <w:rFonts w:hint="eastAsia" w:ascii="宋体" w:hAnsi="宋体" w:cs="宋体"/>
          <w:color w:val="000000"/>
          <w:kern w:val="0"/>
          <w:sz w:val="24"/>
        </w:rPr>
        <w:t>为</w:t>
      </w:r>
      <w:r>
        <w:rPr>
          <w:rFonts w:hint="eastAsia" w:ascii="宋体" w:hAnsi="宋体" w:cs="宋体"/>
          <w:color w:val="000000"/>
          <w:kern w:val="0"/>
          <w:sz w:val="24"/>
          <w:lang w:val="zh-CN"/>
        </w:rPr>
        <w:t>_____人。且本单位参加______单位的______项目采购活动提供本单位制造的货物（由本单位承担工程/提供服务），或者提供其他残疾人福利性单位制造的货物（不包括使用非残疾人福利性单位注册商标的货物）。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本单位对上述声明的真实性负责。如有虚假，将依法承担相应责任。</w:t>
      </w: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注：若无此项内容，可不提供此函。</w:t>
      </w:r>
    </w:p>
    <w:p>
      <w:pPr>
        <w:spacing w:line="360" w:lineRule="auto"/>
        <w:rPr>
          <w:rFonts w:ascii="宋体" w:hAnsi="宋体" w:cs="宋体"/>
          <w:sz w:val="24"/>
        </w:rPr>
      </w:pPr>
    </w:p>
    <w:p>
      <w:pPr>
        <w:spacing w:line="360" w:lineRule="auto"/>
        <w:ind w:firstLine="480"/>
        <w:rPr>
          <w:rFonts w:ascii="宋体" w:hAnsi="宋体" w:cs="宋体"/>
          <w:sz w:val="24"/>
        </w:rPr>
      </w:pPr>
    </w:p>
    <w:p>
      <w:pPr>
        <w:pStyle w:val="17"/>
      </w:pPr>
    </w:p>
    <w:p>
      <w:pPr>
        <w:spacing w:line="360" w:lineRule="auto"/>
        <w:ind w:firstLine="480"/>
        <w:jc w:val="right"/>
        <w:rPr>
          <w:rFonts w:ascii="宋体" w:hAnsi="宋体" w:cs="宋体"/>
          <w:b/>
          <w:bCs/>
          <w:sz w:val="24"/>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企业名称：       （公章）</w:t>
      </w:r>
    </w:p>
    <w:p>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企业法定代表人：       （签字或盖章）</w:t>
      </w:r>
    </w:p>
    <w:p>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年   月  日</w:t>
      </w:r>
    </w:p>
    <w:bookmarkEnd w:id="167"/>
    <w:p>
      <w:pPr>
        <w:autoSpaceDE w:val="0"/>
        <w:autoSpaceDN w:val="0"/>
        <w:spacing w:line="360" w:lineRule="auto"/>
        <w:jc w:val="left"/>
        <w:rPr>
          <w:rFonts w:ascii="宋体" w:hAnsi="宋体" w:cs="宋体"/>
          <w:b/>
          <w:bCs/>
          <w:color w:val="000000"/>
          <w:sz w:val="30"/>
          <w:szCs w:val="30"/>
          <w:lang w:val="zh-CN"/>
        </w:rPr>
      </w:pPr>
    </w:p>
    <w:p>
      <w:pPr>
        <w:sectPr>
          <w:footerReference r:id="rId27" w:type="default"/>
          <w:pgSz w:w="11850" w:h="16781"/>
          <w:pgMar w:top="1440" w:right="1080" w:bottom="1440" w:left="1080" w:header="0" w:footer="1045" w:gutter="0"/>
          <w:pgNumType w:fmt="decimal"/>
          <w:cols w:space="720" w:num="1"/>
        </w:sectPr>
      </w:pPr>
    </w:p>
    <w:p>
      <w:pPr>
        <w:spacing w:before="71" w:line="224" w:lineRule="auto"/>
        <w:ind w:left="1452"/>
        <w:jc w:val="center"/>
        <w:outlineLvl w:val="0"/>
        <w:rPr>
          <w:rFonts w:ascii="宋体" w:hAnsi="宋体" w:eastAsia="宋体" w:cs="宋体"/>
          <w:sz w:val="35"/>
          <w:szCs w:val="35"/>
        </w:rPr>
      </w:pPr>
      <w:bookmarkStart w:id="168" w:name="_bookmark56"/>
      <w:bookmarkEnd w:id="168"/>
      <w:bookmarkStart w:id="169" w:name="_Toc12504"/>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五部分</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采购项</w:t>
      </w:r>
      <w:r>
        <w:rPr>
          <w:rFonts w:ascii="宋体" w:hAnsi="宋体" w:eastAsia="宋体" w:cs="宋体"/>
          <w:b/>
          <w:bCs/>
          <w:spacing w:val="10"/>
          <w:sz w:val="35"/>
          <w:szCs w:val="35"/>
          <w14:textOutline w14:w="6537" w14:cap="sq" w14:cmpd="sng">
            <w14:solidFill>
              <w14:srgbClr w14:val="000000"/>
            </w14:solidFill>
            <w14:prstDash w14:val="solid"/>
            <w14:bevel/>
          </w14:textOutline>
        </w:rPr>
        <w:t>目要求及</w:t>
      </w:r>
      <w:r>
        <w:rPr>
          <w:rFonts w:ascii="宋体" w:hAnsi="宋体" w:eastAsia="宋体" w:cs="宋体"/>
          <w:spacing w:val="10"/>
          <w:sz w:val="35"/>
          <w:szCs w:val="35"/>
          <w14:textOutline w14:w="6537" w14:cap="sq" w14:cmpd="sng">
            <w14:solidFill>
              <w14:srgbClr w14:val="000000"/>
            </w14:solidFill>
            <w14:prstDash w14:val="solid"/>
            <w14:bevel/>
          </w14:textOutline>
        </w:rPr>
        <w:t>技术参数</w:t>
      </w:r>
      <w:bookmarkEnd w:id="169"/>
    </w:p>
    <w:p>
      <w:pPr>
        <w:spacing w:line="286" w:lineRule="auto"/>
        <w:rPr>
          <w:rFonts w:ascii="Arial"/>
          <w:sz w:val="21"/>
        </w:rPr>
      </w:pPr>
    </w:p>
    <w:p>
      <w:pPr>
        <w:spacing w:before="91" w:line="242" w:lineRule="auto"/>
        <w:ind w:left="618"/>
        <w:outlineLvl w:val="1"/>
        <w:rPr>
          <w:rFonts w:ascii="宋体" w:hAnsi="宋体" w:eastAsia="宋体" w:cs="宋体"/>
          <w:sz w:val="28"/>
          <w:szCs w:val="28"/>
        </w:rPr>
      </w:pPr>
      <w:bookmarkStart w:id="170" w:name="_Toc13281"/>
      <w:bookmarkStart w:id="171" w:name="_Toc6157"/>
      <w:bookmarkStart w:id="172" w:name="_Toc2845"/>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、磋商说明</w:t>
      </w:r>
      <w:bookmarkEnd w:id="170"/>
      <w:bookmarkEnd w:id="171"/>
      <w:bookmarkEnd w:id="172"/>
    </w:p>
    <w:p>
      <w:pPr>
        <w:spacing w:line="358" w:lineRule="auto"/>
        <w:rPr>
          <w:rFonts w:ascii="Arial"/>
          <w:sz w:val="21"/>
        </w:rPr>
      </w:pPr>
    </w:p>
    <w:p>
      <w:pPr>
        <w:spacing w:before="75" w:line="402" w:lineRule="auto"/>
        <w:ind w:left="43" w:right="25" w:firstLine="481"/>
        <w:rPr>
          <w:rFonts w:ascii="宋体" w:hAnsi="宋体" w:eastAsia="宋体" w:cs="宋体"/>
          <w:sz w:val="23"/>
          <w:szCs w:val="23"/>
        </w:rPr>
      </w:pPr>
      <w:r>
        <w:rPr>
          <w:rFonts w:ascii="Calibri" w:hAnsi="Calibri" w:eastAsia="Calibri" w:cs="Calibri"/>
          <w:spacing w:val="14"/>
          <w:sz w:val="23"/>
          <w:szCs w:val="23"/>
        </w:rPr>
        <w:t>1.1</w:t>
      </w:r>
      <w:r>
        <w:rPr>
          <w:rFonts w:ascii="Calibri" w:hAnsi="Calibri" w:eastAsia="Calibri" w:cs="Calibri"/>
          <w:spacing w:val="11"/>
          <w:sz w:val="23"/>
          <w:szCs w:val="23"/>
        </w:rPr>
        <w:t xml:space="preserve"> </w:t>
      </w:r>
      <w:r>
        <w:rPr>
          <w:rFonts w:ascii="宋体" w:hAnsi="宋体" w:eastAsia="宋体" w:cs="宋体"/>
          <w:spacing w:val="7"/>
          <w:sz w:val="23"/>
          <w:szCs w:val="23"/>
        </w:rPr>
        <w:t>供应商必须对磋商文件采购需求中所有内容作为一个整体进行投标，不</w:t>
      </w:r>
      <w:r>
        <w:rPr>
          <w:rFonts w:ascii="宋体" w:hAnsi="宋体" w:eastAsia="宋体" w:cs="宋体"/>
          <w:spacing w:val="13"/>
          <w:sz w:val="23"/>
          <w:szCs w:val="23"/>
        </w:rPr>
        <w:t>能</w:t>
      </w:r>
      <w:r>
        <w:rPr>
          <w:rFonts w:ascii="宋体" w:hAnsi="宋体" w:eastAsia="宋体" w:cs="宋体"/>
          <w:spacing w:val="8"/>
          <w:sz w:val="23"/>
          <w:szCs w:val="23"/>
        </w:rPr>
        <w:t>拆分或少报。否则，视为无效投标。</w:t>
      </w:r>
    </w:p>
    <w:p>
      <w:pPr>
        <w:spacing w:before="1" w:line="401" w:lineRule="auto"/>
        <w:ind w:left="34" w:right="22" w:firstLine="491"/>
        <w:rPr>
          <w:rFonts w:ascii="宋体" w:hAnsi="宋体" w:eastAsia="宋体" w:cs="宋体"/>
          <w:sz w:val="23"/>
          <w:szCs w:val="23"/>
        </w:rPr>
      </w:pPr>
      <w:r>
        <w:rPr>
          <w:rFonts w:ascii="Calibri" w:hAnsi="Calibri" w:eastAsia="Calibri" w:cs="Calibri"/>
          <w:spacing w:val="14"/>
          <w:sz w:val="23"/>
          <w:szCs w:val="23"/>
        </w:rPr>
        <w:t>1.2</w:t>
      </w:r>
      <w:r>
        <w:rPr>
          <w:rFonts w:ascii="Calibri" w:hAnsi="Calibri" w:eastAsia="Calibri" w:cs="Calibri"/>
          <w:spacing w:val="13"/>
          <w:sz w:val="23"/>
          <w:szCs w:val="23"/>
        </w:rPr>
        <w:t xml:space="preserve"> </w:t>
      </w:r>
      <w:r>
        <w:rPr>
          <w:rFonts w:ascii="宋体" w:hAnsi="宋体" w:eastAsia="宋体" w:cs="宋体"/>
          <w:spacing w:val="7"/>
          <w:sz w:val="23"/>
          <w:szCs w:val="23"/>
        </w:rPr>
        <w:t>磋商报价为总报价。包括开展该项目的一切费用。若投标磋商不能完全</w:t>
      </w:r>
      <w:r>
        <w:rPr>
          <w:rFonts w:ascii="宋体" w:hAnsi="宋体" w:eastAsia="宋体" w:cs="宋体"/>
          <w:spacing w:val="10"/>
          <w:sz w:val="23"/>
          <w:szCs w:val="23"/>
        </w:rPr>
        <w:t>包</w:t>
      </w:r>
      <w:r>
        <w:rPr>
          <w:rFonts w:ascii="宋体" w:hAnsi="宋体" w:eastAsia="宋体" w:cs="宋体"/>
          <w:spacing w:val="9"/>
          <w:sz w:val="23"/>
          <w:szCs w:val="23"/>
        </w:rPr>
        <w:t>括上述内容，该投标将被认为非实质性响应。</w:t>
      </w:r>
    </w:p>
    <w:p>
      <w:pPr>
        <w:spacing w:before="2" w:line="400" w:lineRule="auto"/>
        <w:ind w:left="33" w:right="22" w:firstLine="491"/>
        <w:rPr>
          <w:rFonts w:ascii="宋体" w:hAnsi="宋体" w:eastAsia="宋体" w:cs="宋体"/>
          <w:sz w:val="23"/>
          <w:szCs w:val="23"/>
        </w:rPr>
      </w:pPr>
      <w:r>
        <w:rPr>
          <w:rFonts w:ascii="Calibri" w:hAnsi="Calibri" w:eastAsia="Calibri" w:cs="Calibri"/>
          <w:spacing w:val="14"/>
          <w:sz w:val="23"/>
          <w:szCs w:val="23"/>
        </w:rPr>
        <w:t>1.3</w:t>
      </w:r>
      <w:r>
        <w:rPr>
          <w:rFonts w:ascii="Calibri" w:hAnsi="Calibri" w:eastAsia="Calibri" w:cs="Calibri"/>
          <w:spacing w:val="13"/>
          <w:sz w:val="23"/>
          <w:szCs w:val="23"/>
        </w:rPr>
        <w:t xml:space="preserve"> </w:t>
      </w:r>
      <w:r>
        <w:rPr>
          <w:rFonts w:ascii="宋体" w:hAnsi="宋体" w:eastAsia="宋体" w:cs="宋体"/>
          <w:spacing w:val="7"/>
          <w:sz w:val="23"/>
          <w:szCs w:val="23"/>
        </w:rPr>
        <w:t>所投产品或其任何一部分不得侵犯专利权、著作权、商标权和工业设计</w:t>
      </w:r>
      <w:r>
        <w:rPr>
          <w:rFonts w:ascii="宋体" w:hAnsi="宋体" w:eastAsia="宋体" w:cs="宋体"/>
          <w:sz w:val="23"/>
          <w:szCs w:val="23"/>
        </w:rPr>
        <w:t xml:space="preserve"> </w:t>
      </w:r>
      <w:r>
        <w:rPr>
          <w:rFonts w:ascii="宋体" w:hAnsi="宋体" w:eastAsia="宋体" w:cs="宋体"/>
          <w:spacing w:val="9"/>
          <w:sz w:val="23"/>
          <w:szCs w:val="23"/>
        </w:rPr>
        <w:t>权</w:t>
      </w:r>
      <w:r>
        <w:rPr>
          <w:rFonts w:ascii="宋体" w:hAnsi="宋体" w:eastAsia="宋体" w:cs="宋体"/>
          <w:spacing w:val="7"/>
          <w:sz w:val="23"/>
          <w:szCs w:val="23"/>
        </w:rPr>
        <w:t>等知识产权。</w:t>
      </w:r>
    </w:p>
    <w:p>
      <w:pPr>
        <w:spacing w:line="320" w:lineRule="auto"/>
        <w:rPr>
          <w:rFonts w:ascii="Arial"/>
          <w:sz w:val="21"/>
        </w:rPr>
      </w:pPr>
    </w:p>
    <w:p>
      <w:pPr>
        <w:spacing w:before="91" w:line="242" w:lineRule="auto"/>
        <w:ind w:left="600"/>
        <w:outlineLvl w:val="1"/>
        <w:rPr>
          <w:rFonts w:ascii="宋体" w:hAnsi="宋体" w:eastAsia="宋体" w:cs="宋体"/>
          <w:sz w:val="28"/>
          <w:szCs w:val="28"/>
        </w:rPr>
      </w:pPr>
      <w:bookmarkStart w:id="173" w:name="_Toc13768"/>
      <w:bookmarkStart w:id="174" w:name="_Toc3124"/>
      <w:bookmarkStart w:id="175" w:name="_Toc2959"/>
      <w:r>
        <w:rPr>
          <w:rFonts w:ascii="宋体" w:hAnsi="宋体" w:eastAsia="宋体" w:cs="宋体"/>
          <w:spacing w:val="-2"/>
          <w:sz w:val="28"/>
          <w:szCs w:val="28"/>
          <w14:textOutline w14:w="5103" w14:cap="sq" w14:cmpd="sng">
            <w14:solidFill>
              <w14:srgbClr w14:val="000000"/>
            </w14:solidFill>
            <w14:prstDash w14:val="solid"/>
            <w14:bevel/>
          </w14:textOutline>
        </w:rPr>
        <w:t>2、报</w:t>
      </w:r>
      <w:r>
        <w:rPr>
          <w:rFonts w:ascii="宋体" w:hAnsi="宋体" w:eastAsia="宋体" w:cs="宋体"/>
          <w:spacing w:val="-1"/>
          <w:sz w:val="28"/>
          <w:szCs w:val="28"/>
          <w14:textOutline w14:w="5103" w14:cap="sq" w14:cmpd="sng">
            <w14:solidFill>
              <w14:srgbClr w14:val="000000"/>
            </w14:solidFill>
            <w14:prstDash w14:val="solid"/>
            <w14:bevel/>
          </w14:textOutline>
        </w:rPr>
        <w:t>价说明</w:t>
      </w:r>
      <w:bookmarkEnd w:id="173"/>
      <w:bookmarkEnd w:id="174"/>
      <w:bookmarkEnd w:id="175"/>
    </w:p>
    <w:p>
      <w:pPr>
        <w:spacing w:line="359" w:lineRule="auto"/>
        <w:rPr>
          <w:rFonts w:ascii="Arial"/>
          <w:sz w:val="21"/>
        </w:rPr>
      </w:pPr>
    </w:p>
    <w:p>
      <w:pPr>
        <w:spacing w:before="75" w:line="409" w:lineRule="auto"/>
        <w:ind w:left="35" w:right="25" w:firstLine="480"/>
        <w:rPr>
          <w:rFonts w:ascii="宋体" w:hAnsi="宋体" w:eastAsia="宋体" w:cs="宋体"/>
          <w:sz w:val="23"/>
          <w:szCs w:val="23"/>
        </w:rPr>
      </w:pPr>
      <w:r>
        <w:rPr>
          <w:rFonts w:ascii="宋体" w:hAnsi="宋体" w:eastAsia="宋体" w:cs="宋体"/>
          <w:spacing w:val="21"/>
          <w:sz w:val="23"/>
          <w:szCs w:val="23"/>
        </w:rPr>
        <w:t>本</w:t>
      </w:r>
      <w:r>
        <w:rPr>
          <w:rFonts w:ascii="宋体" w:hAnsi="宋体" w:eastAsia="宋体" w:cs="宋体"/>
          <w:spacing w:val="12"/>
          <w:sz w:val="23"/>
          <w:szCs w:val="23"/>
        </w:rPr>
        <w:t>次磋商文件中规定的采购预算额度为磋商最高限价，投标单位的投标报</w:t>
      </w:r>
      <w:r>
        <w:rPr>
          <w:rFonts w:ascii="宋体" w:hAnsi="宋体" w:eastAsia="宋体" w:cs="宋体"/>
          <w:spacing w:val="9"/>
          <w:sz w:val="23"/>
          <w:szCs w:val="23"/>
        </w:rPr>
        <w:t>价不得超出此额度。否则，投标无效</w:t>
      </w:r>
      <w:r>
        <w:rPr>
          <w:rFonts w:ascii="宋体" w:hAnsi="宋体" w:eastAsia="宋体" w:cs="宋体"/>
          <w:spacing w:val="5"/>
          <w:sz w:val="23"/>
          <w:szCs w:val="23"/>
        </w:rPr>
        <w:t>。</w:t>
      </w:r>
    </w:p>
    <w:p>
      <w:pPr>
        <w:spacing w:before="180"/>
        <w:ind w:left="603"/>
        <w:outlineLvl w:val="1"/>
        <w:rPr>
          <w:rFonts w:ascii="宋体" w:hAnsi="宋体" w:eastAsia="宋体" w:cs="宋体"/>
          <w:sz w:val="28"/>
          <w:szCs w:val="28"/>
        </w:rPr>
      </w:pPr>
      <w:bookmarkStart w:id="176" w:name="_Toc20523"/>
      <w:bookmarkStart w:id="177" w:name="_Toc26808"/>
      <w:bookmarkStart w:id="178" w:name="_Toc25278"/>
      <w:r>
        <w:rPr>
          <w:rFonts w:ascii="宋体" w:hAnsi="宋体" w:eastAsia="宋体" w:cs="宋体"/>
          <w:spacing w:val="-1"/>
          <w:sz w:val="28"/>
          <w:szCs w:val="28"/>
          <w14:textOutline w14:w="5103" w14:cap="sq" w14:cmpd="sng">
            <w14:solidFill>
              <w14:srgbClr w14:val="000000"/>
            </w14:solidFill>
            <w14:prstDash w14:val="solid"/>
            <w14:bevel/>
          </w14:textOutline>
        </w:rPr>
        <w:t>3、交付时间、</w:t>
      </w:r>
      <w:r>
        <w:rPr>
          <w:rFonts w:ascii="宋体" w:hAnsi="宋体" w:eastAsia="宋体" w:cs="宋体"/>
          <w:sz w:val="28"/>
          <w:szCs w:val="28"/>
          <w14:textOutline w14:w="5103" w14:cap="sq" w14:cmpd="sng">
            <w14:solidFill>
              <w14:srgbClr w14:val="000000"/>
            </w14:solidFill>
            <w14:prstDash w14:val="solid"/>
            <w14:bevel/>
          </w14:textOutline>
        </w:rPr>
        <w:t>地点</w:t>
      </w:r>
      <w:bookmarkEnd w:id="176"/>
      <w:bookmarkEnd w:id="177"/>
      <w:bookmarkEnd w:id="178"/>
    </w:p>
    <w:p>
      <w:pPr>
        <w:spacing w:line="362" w:lineRule="auto"/>
        <w:rPr>
          <w:rFonts w:ascii="Arial"/>
          <w:sz w:val="21"/>
        </w:rPr>
      </w:pPr>
    </w:p>
    <w:p>
      <w:pPr>
        <w:spacing w:before="75" w:line="227" w:lineRule="auto"/>
        <w:ind w:left="525"/>
        <w:rPr>
          <w:rFonts w:hint="default" w:ascii="宋体" w:hAnsi="宋体" w:eastAsia="宋体" w:cs="宋体"/>
          <w:sz w:val="23"/>
          <w:szCs w:val="23"/>
          <w:lang w:val="en-US"/>
        </w:rPr>
      </w:pPr>
      <w:r>
        <w:rPr>
          <w:rFonts w:hint="eastAsia" w:ascii="Calibri" w:hAnsi="Calibri" w:eastAsia="宋体" w:cs="Calibri"/>
          <w:spacing w:val="3"/>
          <w:sz w:val="23"/>
          <w:szCs w:val="23"/>
          <w:lang w:val="en-US" w:eastAsia="zh-CN"/>
        </w:rPr>
        <w:t>3.</w:t>
      </w:r>
      <w:r>
        <w:rPr>
          <w:rFonts w:ascii="Calibri" w:hAnsi="Calibri" w:eastAsia="Calibri" w:cs="Calibri"/>
          <w:spacing w:val="3"/>
          <w:sz w:val="23"/>
          <w:szCs w:val="23"/>
        </w:rPr>
        <w:t xml:space="preserve">1 </w:t>
      </w:r>
      <w:r>
        <w:rPr>
          <w:rFonts w:hint="eastAsia" w:ascii="宋体" w:hAnsi="宋体" w:eastAsia="宋体" w:cs="宋体"/>
          <w:spacing w:val="3"/>
          <w:sz w:val="23"/>
          <w:szCs w:val="23"/>
          <w:lang w:val="en-US" w:eastAsia="zh-CN"/>
        </w:rPr>
        <w:t>交付（货）</w:t>
      </w:r>
      <w:r>
        <w:rPr>
          <w:rFonts w:hint="eastAsia" w:ascii="宋体" w:hAnsi="宋体" w:eastAsia="宋体" w:cs="宋体"/>
          <w:spacing w:val="3"/>
          <w:sz w:val="23"/>
          <w:szCs w:val="23"/>
          <w:highlight w:val="none"/>
          <w:lang w:val="en-US" w:eastAsia="zh-CN"/>
        </w:rPr>
        <w:t>时间</w:t>
      </w:r>
      <w:r>
        <w:rPr>
          <w:rFonts w:ascii="宋体" w:hAnsi="宋体" w:eastAsia="宋体" w:cs="宋体"/>
          <w:spacing w:val="3"/>
          <w:sz w:val="23"/>
          <w:szCs w:val="23"/>
          <w:highlight w:val="none"/>
        </w:rPr>
        <w:t>：</w:t>
      </w:r>
      <w:r>
        <w:rPr>
          <w:rFonts w:hint="eastAsia" w:ascii="宋体" w:hAnsi="宋体" w:eastAsia="宋体" w:cs="宋体"/>
          <w:spacing w:val="3"/>
          <w:sz w:val="23"/>
          <w:szCs w:val="23"/>
          <w:highlight w:val="none"/>
          <w:lang w:val="en-US" w:eastAsia="zh-CN"/>
        </w:rPr>
        <w:t>45天。</w:t>
      </w:r>
    </w:p>
    <w:p>
      <w:pPr>
        <w:spacing w:before="176" w:line="321" w:lineRule="exact"/>
        <w:ind w:left="518"/>
        <w:rPr>
          <w:rFonts w:hint="eastAsia" w:ascii="宋体" w:hAnsi="宋体" w:eastAsia="宋体" w:cs="宋体"/>
          <w:spacing w:val="-1"/>
          <w:position w:val="2"/>
          <w:sz w:val="23"/>
          <w:szCs w:val="23"/>
          <w:lang w:eastAsia="zh-CN"/>
        </w:rPr>
      </w:pPr>
      <w:r>
        <w:rPr>
          <w:rFonts w:hint="eastAsia" w:ascii="Calibri" w:hAnsi="Calibri" w:eastAsia="宋体" w:cs="Calibri"/>
          <w:spacing w:val="-2"/>
          <w:position w:val="2"/>
          <w:sz w:val="23"/>
          <w:szCs w:val="23"/>
          <w:lang w:val="en-US" w:eastAsia="zh-CN"/>
        </w:rPr>
        <w:t>3.</w:t>
      </w:r>
      <w:r>
        <w:rPr>
          <w:rFonts w:ascii="Calibri" w:hAnsi="Calibri" w:eastAsia="Calibri" w:cs="Calibri"/>
          <w:spacing w:val="-2"/>
          <w:position w:val="2"/>
          <w:sz w:val="23"/>
          <w:szCs w:val="23"/>
        </w:rPr>
        <w:t xml:space="preserve">2 </w:t>
      </w:r>
      <w:r>
        <w:rPr>
          <w:rFonts w:ascii="宋体" w:hAnsi="宋体" w:eastAsia="宋体" w:cs="宋体"/>
          <w:spacing w:val="-2"/>
          <w:position w:val="2"/>
          <w:sz w:val="23"/>
          <w:szCs w:val="23"/>
        </w:rPr>
        <w:t>交付</w:t>
      </w:r>
      <w:r>
        <w:rPr>
          <w:rFonts w:ascii="Calibri" w:hAnsi="Calibri" w:eastAsia="Calibri" w:cs="Calibri"/>
          <w:spacing w:val="-2"/>
          <w:position w:val="2"/>
          <w:sz w:val="23"/>
          <w:szCs w:val="23"/>
        </w:rPr>
        <w:t>(</w:t>
      </w:r>
      <w:r>
        <w:rPr>
          <w:rFonts w:ascii="宋体" w:hAnsi="宋体" w:eastAsia="宋体" w:cs="宋体"/>
          <w:spacing w:val="-2"/>
          <w:position w:val="2"/>
          <w:sz w:val="23"/>
          <w:szCs w:val="23"/>
        </w:rPr>
        <w:t>服务</w:t>
      </w:r>
      <w:r>
        <w:rPr>
          <w:rFonts w:ascii="Calibri" w:hAnsi="Calibri" w:eastAsia="Calibri" w:cs="Calibri"/>
          <w:spacing w:val="-2"/>
          <w:position w:val="2"/>
          <w:sz w:val="23"/>
          <w:szCs w:val="23"/>
        </w:rPr>
        <w:t>)</w:t>
      </w:r>
      <w:r>
        <w:rPr>
          <w:rFonts w:ascii="宋体" w:hAnsi="宋体" w:eastAsia="宋体" w:cs="宋体"/>
          <w:spacing w:val="-2"/>
          <w:position w:val="2"/>
          <w:sz w:val="23"/>
          <w:szCs w:val="23"/>
        </w:rPr>
        <w:t>地点：</w:t>
      </w:r>
      <w:r>
        <w:rPr>
          <w:rFonts w:hint="eastAsia" w:ascii="宋体" w:hAnsi="宋体" w:eastAsia="宋体" w:cs="宋体"/>
          <w:spacing w:val="-2"/>
          <w:position w:val="2"/>
          <w:sz w:val="23"/>
          <w:szCs w:val="23"/>
          <w:lang w:eastAsia="zh-CN"/>
        </w:rPr>
        <w:t>同德县</w:t>
      </w:r>
      <w:r>
        <w:rPr>
          <w:rFonts w:hint="eastAsia" w:ascii="宋体" w:hAnsi="宋体" w:eastAsia="宋体" w:cs="宋体"/>
          <w:spacing w:val="-1"/>
          <w:position w:val="2"/>
          <w:sz w:val="23"/>
          <w:szCs w:val="23"/>
          <w:lang w:eastAsia="zh-CN"/>
        </w:rPr>
        <w:t>。</w:t>
      </w:r>
    </w:p>
    <w:p>
      <w:pPr>
        <w:spacing w:before="180"/>
        <w:ind w:left="603"/>
        <w:outlineLvl w:val="1"/>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179" w:name="_Toc2246"/>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4</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质保期</w:t>
      </w:r>
      <w:bookmarkEnd w:id="179"/>
    </w:p>
    <w:p>
      <w:pPr>
        <w:bidi w:val="0"/>
        <w:ind w:firstLine="944" w:firstLineChars="400"/>
        <w:rPr>
          <w:rFonts w:hint="eastAsia" w:ascii="宋体" w:hAnsi="宋体" w:eastAsia="宋体" w:cs="宋体"/>
          <w:spacing w:val="3"/>
          <w:sz w:val="23"/>
          <w:szCs w:val="23"/>
          <w:highlight w:val="none"/>
          <w:lang w:val="en-US" w:eastAsia="zh-CN"/>
        </w:rPr>
      </w:pPr>
      <w:r>
        <w:rPr>
          <w:rFonts w:hint="eastAsia" w:ascii="宋体" w:hAnsi="宋体" w:eastAsia="宋体" w:cs="宋体"/>
          <w:spacing w:val="3"/>
          <w:sz w:val="23"/>
          <w:szCs w:val="23"/>
          <w:highlight w:val="none"/>
          <w:lang w:val="en-US" w:eastAsia="zh-CN"/>
        </w:rPr>
        <w:t>1年。</w:t>
      </w:r>
    </w:p>
    <w:p>
      <w:pPr>
        <w:bidi w:val="0"/>
        <w:rPr>
          <w:rFonts w:hint="default" w:ascii="宋体" w:hAnsi="宋体" w:eastAsia="宋体" w:cs="宋体"/>
          <w:spacing w:val="3"/>
          <w:sz w:val="23"/>
          <w:szCs w:val="23"/>
          <w:highlight w:val="red"/>
          <w:lang w:val="en-US" w:eastAsia="zh-CN"/>
        </w:rPr>
      </w:pPr>
    </w:p>
    <w:p>
      <w:pPr>
        <w:pStyle w:val="13"/>
        <w:numPr>
          <w:ilvl w:val="0"/>
          <w:numId w:val="0"/>
        </w:numPr>
        <w:rPr>
          <w:rFonts w:hint="eastAsia"/>
          <w:lang w:val="en-US" w:eastAsia="zh-CN"/>
        </w:rPr>
        <w:sectPr>
          <w:footerReference r:id="rId28" w:type="default"/>
          <w:pgSz w:w="11850" w:h="16781"/>
          <w:pgMar w:top="1080" w:right="1440" w:bottom="1080" w:left="1440" w:header="0" w:footer="1045" w:gutter="0"/>
          <w:pgNumType w:fmt="decimal"/>
          <w:cols w:space="720" w:num="1"/>
        </w:sectPr>
      </w:pPr>
    </w:p>
    <w:p>
      <w:pPr>
        <w:pStyle w:val="8"/>
        <w:ind w:left="0" w:leftChars="0" w:firstLine="0" w:firstLineChars="0"/>
        <w:jc w:val="center"/>
        <w:rPr>
          <w:rFonts w:hint="eastAsia" w:ascii="宋体" w:hAnsi="宋体" w:cs="宋体"/>
          <w:color w:val="000000"/>
          <w:lang w:val="zh-CN"/>
        </w:rPr>
      </w:pPr>
      <w:r>
        <w:rPr>
          <w:rFonts w:hint="eastAsia" w:ascii="宋体" w:hAnsi="宋体" w:cs="宋体"/>
          <w:color w:val="000000"/>
          <w:lang w:val="zh-CN"/>
        </w:rPr>
        <w:t>技术参数</w:t>
      </w:r>
    </w:p>
    <w:tbl>
      <w:tblPr>
        <w:tblStyle w:val="19"/>
        <w:tblW w:w="10512" w:type="dxa"/>
        <w:jc w:val="center"/>
        <w:tblLayout w:type="fixed"/>
        <w:tblCellMar>
          <w:top w:w="0" w:type="dxa"/>
          <w:left w:w="108" w:type="dxa"/>
          <w:bottom w:w="0" w:type="dxa"/>
          <w:right w:w="108" w:type="dxa"/>
        </w:tblCellMar>
      </w:tblPr>
      <w:tblGrid>
        <w:gridCol w:w="837"/>
        <w:gridCol w:w="1126"/>
        <w:gridCol w:w="6662"/>
        <w:gridCol w:w="806"/>
        <w:gridCol w:w="1081"/>
      </w:tblGrid>
      <w:tr>
        <w:tblPrEx>
          <w:tblCellMar>
            <w:top w:w="0" w:type="dxa"/>
            <w:left w:w="108" w:type="dxa"/>
            <w:bottom w:w="0" w:type="dxa"/>
            <w:right w:w="108" w:type="dxa"/>
          </w:tblCellMar>
        </w:tblPrEx>
        <w:trPr>
          <w:trHeight w:val="878" w:hRule="atLeast"/>
          <w:jc w:val="center"/>
        </w:trPr>
        <w:tc>
          <w:tcPr>
            <w:tcW w:w="837"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jc w:val="both"/>
              <w:textAlignment w:val="auto"/>
              <w:rPr>
                <w:rFonts w:ascii="仿宋" w:hAnsi="仿宋" w:eastAsia="仿宋" w:cs="仿宋"/>
                <w:bCs/>
                <w:sz w:val="28"/>
                <w:szCs w:val="28"/>
              </w:rPr>
            </w:pPr>
            <w:r>
              <w:rPr>
                <w:rFonts w:hint="eastAsia" w:ascii="仿宋" w:hAnsi="仿宋" w:eastAsia="仿宋" w:cs="仿宋"/>
                <w:bCs/>
                <w:sz w:val="28"/>
                <w:szCs w:val="28"/>
              </w:rPr>
              <w:t>序号</w:t>
            </w:r>
          </w:p>
        </w:tc>
        <w:tc>
          <w:tcPr>
            <w:tcW w:w="1126"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货物</w:t>
            </w:r>
          </w:p>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名称</w:t>
            </w:r>
          </w:p>
        </w:tc>
        <w:tc>
          <w:tcPr>
            <w:tcW w:w="6662" w:type="dxa"/>
            <w:tcBorders>
              <w:top w:val="single" w:color="auto" w:sz="4" w:space="0"/>
              <w:left w:val="nil"/>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主要技术参数</w:t>
            </w:r>
          </w:p>
        </w:tc>
        <w:tc>
          <w:tcPr>
            <w:tcW w:w="806" w:type="dxa"/>
            <w:tcBorders>
              <w:top w:val="single" w:color="auto" w:sz="4" w:space="0"/>
              <w:left w:val="nil"/>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sz w:val="28"/>
                <w:szCs w:val="28"/>
                <w:lang w:val="zh-CN"/>
              </w:rPr>
              <w:t>数量</w:t>
            </w:r>
          </w:p>
        </w:tc>
        <w:tc>
          <w:tcPr>
            <w:tcW w:w="1081" w:type="dxa"/>
            <w:tcBorders>
              <w:top w:val="single" w:color="auto" w:sz="4" w:space="0"/>
              <w:left w:val="nil"/>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sz w:val="28"/>
                <w:szCs w:val="28"/>
              </w:rPr>
              <w:t>单位</w:t>
            </w:r>
          </w:p>
        </w:tc>
      </w:tr>
      <w:tr>
        <w:tblPrEx>
          <w:tblCellMar>
            <w:top w:w="0" w:type="dxa"/>
            <w:left w:w="108" w:type="dxa"/>
            <w:bottom w:w="0" w:type="dxa"/>
            <w:right w:w="108" w:type="dxa"/>
          </w:tblCellMar>
        </w:tblPrEx>
        <w:trPr>
          <w:trHeight w:val="1538" w:hRule="atLeast"/>
          <w:jc w:val="center"/>
        </w:trPr>
        <w:tc>
          <w:tcPr>
            <w:tcW w:w="837"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jc w:val="both"/>
              <w:textAlignment w:val="auto"/>
              <w:rPr>
                <w:rFonts w:ascii="仿宋" w:hAnsi="仿宋" w:eastAsia="仿宋" w:cs="仿宋"/>
                <w:bCs/>
                <w:sz w:val="28"/>
                <w:szCs w:val="28"/>
              </w:rPr>
            </w:pPr>
            <w:r>
              <w:rPr>
                <w:rFonts w:hint="eastAsia" w:ascii="仿宋" w:hAnsi="仿宋" w:eastAsia="仿宋" w:cs="仿宋"/>
                <w:bCs/>
                <w:sz w:val="28"/>
                <w:szCs w:val="28"/>
              </w:rPr>
              <w:t>1</w:t>
            </w:r>
          </w:p>
        </w:tc>
        <w:tc>
          <w:tcPr>
            <w:tcW w:w="1126"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jc w:val="both"/>
              <w:textAlignment w:val="auto"/>
              <w:rPr>
                <w:rFonts w:ascii="仿宋" w:hAnsi="仿宋" w:eastAsia="仿宋" w:cs="仿宋"/>
                <w:bCs/>
                <w:sz w:val="28"/>
                <w:szCs w:val="28"/>
              </w:rPr>
            </w:pPr>
            <w:r>
              <w:rPr>
                <w:rFonts w:ascii="仿宋" w:hAnsi="仿宋" w:eastAsia="仿宋" w:cs="仿宋"/>
                <w:bCs/>
                <w:sz w:val="28"/>
                <w:szCs w:val="28"/>
                <w:lang w:val="zh-CN"/>
              </w:rPr>
              <w:t>4.2米冷藏运输车</w:t>
            </w:r>
          </w:p>
        </w:tc>
        <w:tc>
          <w:tcPr>
            <w:tcW w:w="6662" w:type="dxa"/>
            <w:tcBorders>
              <w:top w:val="single" w:color="auto" w:sz="4" w:space="0"/>
              <w:left w:val="nil"/>
              <w:bottom w:val="single" w:color="auto" w:sz="4" w:space="0"/>
              <w:right w:val="single" w:color="auto" w:sz="4" w:space="0"/>
            </w:tcBorders>
          </w:tcPr>
          <w:p>
            <w:pPr>
              <w:kinsoku/>
              <w:autoSpaceDE/>
              <w:autoSpaceDN/>
              <w:adjustRightInd/>
              <w:jc w:val="both"/>
              <w:textAlignment w:val="auto"/>
              <w:rPr>
                <w:rFonts w:ascii="仿宋" w:hAnsi="仿宋" w:eastAsia="仿宋" w:cs="仿宋"/>
                <w:bCs/>
                <w:sz w:val="28"/>
                <w:szCs w:val="28"/>
              </w:rPr>
            </w:pPr>
            <w:r>
              <w:rPr>
                <w:rFonts w:ascii="仿宋" w:hAnsi="仿宋" w:eastAsia="仿宋" w:cs="仿宋"/>
                <w:bCs/>
                <w:sz w:val="28"/>
                <w:szCs w:val="28"/>
                <w:lang w:val="zh-CN"/>
              </w:rPr>
              <w:t>1.外形尺寸：</w:t>
            </w:r>
            <w:r>
              <w:rPr>
                <w:rFonts w:hint="eastAsia" w:ascii="仿宋" w:hAnsi="仿宋" w:eastAsia="仿宋" w:cs="仿宋"/>
                <w:bCs/>
                <w:sz w:val="28"/>
                <w:szCs w:val="28"/>
                <w:lang w:val="zh-CN"/>
              </w:rPr>
              <w:t>≥</w:t>
            </w:r>
            <w:r>
              <w:rPr>
                <w:rFonts w:ascii="仿宋" w:hAnsi="仿宋" w:eastAsia="仿宋" w:cs="仿宋"/>
                <w:bCs/>
                <w:sz w:val="28"/>
                <w:szCs w:val="28"/>
                <w:lang w:val="zh-CN"/>
              </w:rPr>
              <w:t>5995</w:t>
            </w:r>
            <w:r>
              <w:rPr>
                <w:rFonts w:hint="eastAsia" w:ascii="仿宋" w:hAnsi="仿宋" w:eastAsia="仿宋" w:cs="仿宋"/>
                <w:bCs/>
                <w:sz w:val="28"/>
                <w:szCs w:val="28"/>
              </w:rPr>
              <w:t>×</w:t>
            </w:r>
            <w:r>
              <w:rPr>
                <w:rFonts w:ascii="仿宋" w:hAnsi="仿宋" w:eastAsia="仿宋" w:cs="仿宋"/>
                <w:bCs/>
                <w:sz w:val="28"/>
                <w:szCs w:val="28"/>
              </w:rPr>
              <w:t>2240</w:t>
            </w:r>
            <w:r>
              <w:rPr>
                <w:rFonts w:hint="eastAsia" w:ascii="仿宋" w:hAnsi="仿宋" w:eastAsia="仿宋" w:cs="仿宋"/>
                <w:bCs/>
                <w:sz w:val="28"/>
                <w:szCs w:val="28"/>
              </w:rPr>
              <w:t>×3</w:t>
            </w:r>
            <w:r>
              <w:rPr>
                <w:rFonts w:ascii="仿宋" w:hAnsi="仿宋" w:eastAsia="仿宋" w:cs="仿宋"/>
                <w:bCs/>
                <w:sz w:val="28"/>
                <w:szCs w:val="28"/>
                <w:lang w:val="zh-CN"/>
              </w:rPr>
              <w:t>200；货箱内部尺寸：</w:t>
            </w:r>
            <w:r>
              <w:rPr>
                <w:rFonts w:hint="eastAsia" w:ascii="仿宋" w:hAnsi="仿宋" w:eastAsia="仿宋" w:cs="仿宋"/>
                <w:bCs/>
                <w:sz w:val="28"/>
                <w:szCs w:val="28"/>
                <w:lang w:val="zh-CN"/>
              </w:rPr>
              <w:t>≥</w:t>
            </w:r>
            <w:r>
              <w:rPr>
                <w:rFonts w:ascii="仿宋" w:hAnsi="仿宋" w:eastAsia="仿宋" w:cs="仿宋"/>
                <w:bCs/>
                <w:sz w:val="28"/>
                <w:szCs w:val="28"/>
                <w:lang w:val="zh-CN"/>
              </w:rPr>
              <w:t>4040</w:t>
            </w:r>
            <w:r>
              <w:rPr>
                <w:rFonts w:hint="eastAsia" w:ascii="仿宋" w:hAnsi="仿宋" w:eastAsia="仿宋" w:cs="仿宋"/>
                <w:bCs/>
                <w:sz w:val="28"/>
                <w:szCs w:val="28"/>
              </w:rPr>
              <w:t>×2</w:t>
            </w:r>
            <w:r>
              <w:rPr>
                <w:rFonts w:ascii="仿宋" w:hAnsi="仿宋" w:eastAsia="仿宋" w:cs="仿宋"/>
                <w:bCs/>
                <w:sz w:val="28"/>
                <w:szCs w:val="28"/>
                <w:lang w:val="zh-CN"/>
              </w:rPr>
              <w:t>100</w:t>
            </w:r>
            <w:r>
              <w:rPr>
                <w:rFonts w:hint="eastAsia" w:ascii="仿宋" w:hAnsi="仿宋" w:eastAsia="仿宋" w:cs="仿宋"/>
                <w:bCs/>
                <w:sz w:val="28"/>
                <w:szCs w:val="28"/>
              </w:rPr>
              <w:t>×2</w:t>
            </w:r>
            <w:r>
              <w:rPr>
                <w:rFonts w:ascii="仿宋" w:hAnsi="仿宋" w:eastAsia="仿宋" w:cs="仿宋"/>
                <w:bCs/>
                <w:sz w:val="28"/>
                <w:szCs w:val="28"/>
                <w:lang w:val="zh-CN"/>
              </w:rPr>
              <w:t>100；排量：</w:t>
            </w:r>
            <w:r>
              <w:rPr>
                <w:rFonts w:hint="eastAsia" w:ascii="仿宋" w:hAnsi="仿宋" w:eastAsia="仿宋" w:cs="仿宋"/>
                <w:bCs/>
                <w:sz w:val="28"/>
                <w:szCs w:val="28"/>
                <w:lang w:val="zh-CN"/>
              </w:rPr>
              <w:t>≥</w:t>
            </w:r>
            <w:r>
              <w:rPr>
                <w:rFonts w:ascii="仿宋" w:hAnsi="仿宋" w:eastAsia="仿宋" w:cs="仿宋"/>
                <w:bCs/>
                <w:sz w:val="28"/>
                <w:szCs w:val="28"/>
                <w:lang w:val="zh-CN"/>
              </w:rPr>
              <w:t>2499ml；功率：</w:t>
            </w:r>
            <w:r>
              <w:rPr>
                <w:rFonts w:hint="eastAsia" w:ascii="仿宋" w:hAnsi="仿宋" w:eastAsia="仿宋" w:cs="仿宋"/>
                <w:bCs/>
                <w:sz w:val="28"/>
                <w:szCs w:val="28"/>
                <w:lang w:val="zh-CN"/>
              </w:rPr>
              <w:t>≥</w:t>
            </w:r>
            <w:r>
              <w:rPr>
                <w:rFonts w:ascii="仿宋" w:hAnsi="仿宋" w:eastAsia="仿宋" w:cs="仿宋"/>
                <w:bCs/>
                <w:sz w:val="28"/>
                <w:szCs w:val="28"/>
                <w:lang w:val="zh-CN"/>
              </w:rPr>
              <w:t>110KW；整备质量：</w:t>
            </w:r>
            <w:r>
              <w:rPr>
                <w:rFonts w:hint="eastAsia" w:ascii="仿宋" w:hAnsi="仿宋" w:eastAsia="仿宋" w:cs="仿宋"/>
                <w:bCs/>
                <w:sz w:val="28"/>
                <w:szCs w:val="28"/>
                <w:lang w:val="zh-CN"/>
              </w:rPr>
              <w:t>≥</w:t>
            </w:r>
            <w:r>
              <w:rPr>
                <w:rFonts w:ascii="仿宋" w:hAnsi="仿宋" w:eastAsia="仿宋" w:cs="仿宋"/>
                <w:bCs/>
                <w:sz w:val="28"/>
                <w:szCs w:val="28"/>
                <w:lang w:val="zh-CN"/>
              </w:rPr>
              <w:t>3200KG；总质量：4495KG</w:t>
            </w:r>
          </w:p>
        </w:tc>
        <w:tc>
          <w:tcPr>
            <w:tcW w:w="806" w:type="dxa"/>
            <w:tcBorders>
              <w:top w:val="single" w:color="auto" w:sz="4" w:space="0"/>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1</w:t>
            </w:r>
          </w:p>
        </w:tc>
        <w:tc>
          <w:tcPr>
            <w:tcW w:w="1081" w:type="dxa"/>
            <w:tcBorders>
              <w:top w:val="single" w:color="auto" w:sz="4" w:space="0"/>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台</w:t>
            </w:r>
          </w:p>
        </w:tc>
      </w:tr>
      <w:tr>
        <w:tblPrEx>
          <w:tblCellMar>
            <w:top w:w="0" w:type="dxa"/>
            <w:left w:w="108" w:type="dxa"/>
            <w:bottom w:w="0" w:type="dxa"/>
            <w:right w:w="108" w:type="dxa"/>
          </w:tblCellMar>
        </w:tblPrEx>
        <w:trPr>
          <w:trHeight w:val="1124" w:hRule="atLeast"/>
          <w:jc w:val="center"/>
        </w:trPr>
        <w:tc>
          <w:tcPr>
            <w:tcW w:w="837"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jc w:val="both"/>
              <w:textAlignment w:val="auto"/>
              <w:rPr>
                <w:rFonts w:ascii="仿宋" w:hAnsi="仿宋" w:eastAsia="仿宋" w:cs="仿宋"/>
                <w:bCs/>
                <w:sz w:val="28"/>
                <w:szCs w:val="28"/>
              </w:rPr>
            </w:pPr>
            <w:r>
              <w:rPr>
                <w:rFonts w:hint="eastAsia" w:ascii="仿宋" w:hAnsi="仿宋" w:eastAsia="仿宋" w:cs="仿宋"/>
                <w:bCs/>
                <w:sz w:val="28"/>
                <w:szCs w:val="28"/>
              </w:rPr>
              <w:t>2</w:t>
            </w:r>
          </w:p>
        </w:tc>
        <w:tc>
          <w:tcPr>
            <w:tcW w:w="1126"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jc w:val="both"/>
              <w:textAlignment w:val="auto"/>
              <w:rPr>
                <w:rFonts w:ascii="仿宋" w:hAnsi="仿宋" w:eastAsia="仿宋" w:cs="仿宋"/>
                <w:bCs/>
                <w:sz w:val="28"/>
                <w:szCs w:val="28"/>
              </w:rPr>
            </w:pPr>
            <w:r>
              <w:rPr>
                <w:rFonts w:ascii="仿宋" w:hAnsi="仿宋" w:eastAsia="仿宋" w:cs="仿宋"/>
                <w:bCs/>
                <w:sz w:val="28"/>
                <w:szCs w:val="28"/>
                <w:lang w:val="zh-CN"/>
              </w:rPr>
              <w:t>6.8米冷藏运输车</w:t>
            </w:r>
          </w:p>
        </w:tc>
        <w:tc>
          <w:tcPr>
            <w:tcW w:w="6662" w:type="dxa"/>
            <w:tcBorders>
              <w:top w:val="single" w:color="auto" w:sz="4" w:space="0"/>
              <w:left w:val="nil"/>
              <w:bottom w:val="single" w:color="auto" w:sz="4" w:space="0"/>
              <w:right w:val="single" w:color="auto" w:sz="4" w:space="0"/>
            </w:tcBorders>
          </w:tcPr>
          <w:p>
            <w:pPr>
              <w:kinsoku/>
              <w:autoSpaceDE/>
              <w:autoSpaceDN/>
              <w:adjustRightInd/>
              <w:jc w:val="both"/>
              <w:textAlignment w:val="auto"/>
              <w:rPr>
                <w:rFonts w:ascii="仿宋" w:hAnsi="仿宋" w:eastAsia="仿宋" w:cs="仿宋"/>
                <w:bCs/>
                <w:sz w:val="28"/>
                <w:szCs w:val="28"/>
              </w:rPr>
            </w:pPr>
            <w:r>
              <w:rPr>
                <w:rFonts w:hint="eastAsia" w:ascii="仿宋" w:hAnsi="仿宋" w:eastAsia="仿宋" w:cs="仿宋"/>
                <w:bCs/>
                <w:sz w:val="28"/>
                <w:szCs w:val="28"/>
              </w:rPr>
              <w:t>1.外形尺寸:</w:t>
            </w:r>
            <w:r>
              <w:rPr>
                <w:rFonts w:hint="eastAsia" w:ascii="仿宋" w:hAnsi="仿宋" w:eastAsia="仿宋" w:cs="仿宋"/>
                <w:bCs/>
                <w:sz w:val="28"/>
                <w:szCs w:val="28"/>
                <w:lang w:val="zh-CN"/>
              </w:rPr>
              <w:t xml:space="preserve"> ≥</w:t>
            </w:r>
            <w:r>
              <w:rPr>
                <w:rFonts w:hint="eastAsia" w:ascii="仿宋" w:hAnsi="仿宋" w:eastAsia="仿宋" w:cs="仿宋"/>
                <w:bCs/>
                <w:sz w:val="28"/>
                <w:szCs w:val="28"/>
              </w:rPr>
              <w:t>9160×2600×</w:t>
            </w:r>
            <w:r>
              <w:rPr>
                <w:rFonts w:ascii="仿宋" w:hAnsi="仿宋" w:eastAsia="仿宋" w:cs="仿宋"/>
                <w:bCs/>
                <w:sz w:val="28"/>
                <w:szCs w:val="28"/>
              </w:rPr>
              <w:t>3900</w:t>
            </w:r>
            <w:r>
              <w:rPr>
                <w:rFonts w:hint="eastAsia" w:ascii="仿宋" w:hAnsi="仿宋" w:eastAsia="仿宋" w:cs="仿宋"/>
                <w:bCs/>
                <w:sz w:val="28"/>
                <w:szCs w:val="28"/>
              </w:rPr>
              <w:t>;货箱内部尺寸:</w:t>
            </w:r>
            <w:r>
              <w:rPr>
                <w:rFonts w:hint="eastAsia" w:ascii="仿宋" w:hAnsi="仿宋" w:eastAsia="仿宋" w:cs="仿宋"/>
                <w:bCs/>
                <w:sz w:val="28"/>
                <w:szCs w:val="28"/>
                <w:lang w:val="zh-CN"/>
              </w:rPr>
              <w:t xml:space="preserve"> ≥</w:t>
            </w:r>
            <w:r>
              <w:rPr>
                <w:rFonts w:hint="eastAsia" w:ascii="仿宋" w:hAnsi="仿宋" w:eastAsia="仿宋" w:cs="仿宋"/>
                <w:bCs/>
                <w:sz w:val="28"/>
                <w:szCs w:val="28"/>
              </w:rPr>
              <w:t>6800×2420×2500;排量:</w:t>
            </w:r>
            <w:r>
              <w:rPr>
                <w:rFonts w:hint="eastAsia" w:ascii="仿宋" w:hAnsi="仿宋" w:eastAsia="仿宋" w:cs="仿宋"/>
                <w:bCs/>
                <w:sz w:val="28"/>
                <w:szCs w:val="28"/>
                <w:lang w:val="zh-CN"/>
              </w:rPr>
              <w:t>≥</w:t>
            </w:r>
            <w:r>
              <w:rPr>
                <w:rFonts w:hint="eastAsia" w:ascii="仿宋" w:hAnsi="仿宋" w:eastAsia="仿宋" w:cs="仿宋"/>
                <w:bCs/>
                <w:sz w:val="28"/>
                <w:szCs w:val="28"/>
              </w:rPr>
              <w:t>5700ml;功率:</w:t>
            </w:r>
            <w:r>
              <w:rPr>
                <w:rFonts w:hint="eastAsia" w:ascii="仿宋" w:hAnsi="仿宋" w:eastAsia="仿宋" w:cs="仿宋"/>
                <w:bCs/>
                <w:sz w:val="28"/>
                <w:szCs w:val="28"/>
                <w:lang w:val="zh-CN"/>
              </w:rPr>
              <w:t>≥</w:t>
            </w:r>
            <w:r>
              <w:rPr>
                <w:rFonts w:hint="eastAsia" w:ascii="仿宋" w:hAnsi="仿宋" w:eastAsia="仿宋" w:cs="仿宋"/>
                <w:bCs/>
                <w:sz w:val="28"/>
                <w:szCs w:val="28"/>
              </w:rPr>
              <w:t>19</w:t>
            </w:r>
            <w:r>
              <w:rPr>
                <w:rFonts w:ascii="仿宋" w:hAnsi="仿宋" w:eastAsia="仿宋" w:cs="仿宋"/>
                <w:bCs/>
                <w:sz w:val="28"/>
                <w:szCs w:val="28"/>
              </w:rPr>
              <w:t>0</w:t>
            </w:r>
            <w:r>
              <w:rPr>
                <w:rFonts w:hint="eastAsia" w:ascii="仿宋" w:hAnsi="仿宋" w:eastAsia="仿宋" w:cs="仿宋"/>
                <w:bCs/>
                <w:sz w:val="28"/>
                <w:szCs w:val="28"/>
              </w:rPr>
              <w:t>KW;整备质量:</w:t>
            </w:r>
            <w:r>
              <w:rPr>
                <w:rFonts w:hint="eastAsia" w:ascii="仿宋" w:hAnsi="仿宋" w:eastAsia="仿宋" w:cs="仿宋"/>
                <w:bCs/>
                <w:sz w:val="28"/>
                <w:szCs w:val="28"/>
                <w:lang w:val="zh-CN"/>
              </w:rPr>
              <w:t>≥</w:t>
            </w:r>
            <w:r>
              <w:rPr>
                <w:rFonts w:hint="eastAsia" w:ascii="仿宋" w:hAnsi="仿宋" w:eastAsia="仿宋" w:cs="仿宋"/>
                <w:bCs/>
                <w:sz w:val="28"/>
                <w:szCs w:val="28"/>
              </w:rPr>
              <w:t>7</w:t>
            </w:r>
            <w:r>
              <w:rPr>
                <w:rFonts w:ascii="仿宋" w:hAnsi="仿宋" w:eastAsia="仿宋" w:cs="仿宋"/>
                <w:bCs/>
                <w:sz w:val="28"/>
                <w:szCs w:val="28"/>
              </w:rPr>
              <w:t>170</w:t>
            </w:r>
            <w:r>
              <w:rPr>
                <w:rFonts w:hint="eastAsia" w:ascii="仿宋" w:hAnsi="仿宋" w:eastAsia="仿宋" w:cs="仿宋"/>
                <w:bCs/>
                <w:sz w:val="28"/>
                <w:szCs w:val="28"/>
              </w:rPr>
              <w:t>KG;总质量:18000KG;</w:t>
            </w:r>
          </w:p>
        </w:tc>
        <w:tc>
          <w:tcPr>
            <w:tcW w:w="806" w:type="dxa"/>
            <w:tcBorders>
              <w:top w:val="single" w:color="auto" w:sz="4" w:space="0"/>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1</w:t>
            </w:r>
          </w:p>
        </w:tc>
        <w:tc>
          <w:tcPr>
            <w:tcW w:w="1081" w:type="dxa"/>
            <w:tcBorders>
              <w:top w:val="single" w:color="auto" w:sz="4" w:space="0"/>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台</w:t>
            </w:r>
          </w:p>
        </w:tc>
      </w:tr>
      <w:tr>
        <w:tblPrEx>
          <w:tblCellMar>
            <w:top w:w="0" w:type="dxa"/>
            <w:left w:w="108" w:type="dxa"/>
            <w:bottom w:w="0" w:type="dxa"/>
            <w:right w:w="108" w:type="dxa"/>
          </w:tblCellMar>
        </w:tblPrEx>
        <w:trPr>
          <w:trHeight w:val="1416" w:hRule="atLeast"/>
          <w:jc w:val="center"/>
        </w:trPr>
        <w:tc>
          <w:tcPr>
            <w:tcW w:w="837"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jc w:val="both"/>
              <w:textAlignment w:val="auto"/>
              <w:rPr>
                <w:rFonts w:ascii="仿宋" w:hAnsi="仿宋" w:eastAsia="仿宋" w:cs="仿宋"/>
                <w:bCs/>
                <w:sz w:val="28"/>
                <w:szCs w:val="28"/>
              </w:rPr>
            </w:pPr>
            <w:r>
              <w:rPr>
                <w:rFonts w:hint="eastAsia" w:ascii="仿宋" w:hAnsi="仿宋" w:eastAsia="仿宋" w:cs="仿宋"/>
                <w:bCs/>
                <w:sz w:val="28"/>
                <w:szCs w:val="28"/>
              </w:rPr>
              <w:t>3</w:t>
            </w:r>
          </w:p>
        </w:tc>
        <w:tc>
          <w:tcPr>
            <w:tcW w:w="1126" w:type="dxa"/>
            <w:tcBorders>
              <w:top w:val="single" w:color="auto" w:sz="4" w:space="0"/>
              <w:left w:val="single" w:color="auto" w:sz="4" w:space="0"/>
              <w:bottom w:val="single" w:color="auto" w:sz="4" w:space="0"/>
              <w:right w:val="single" w:color="auto" w:sz="4" w:space="0"/>
            </w:tcBorders>
            <w:noWrap/>
            <w:vAlign w:val="center"/>
          </w:tcPr>
          <w:p>
            <w:pPr>
              <w:kinsoku/>
              <w:autoSpaceDE/>
              <w:autoSpaceDN/>
              <w:adjustRightInd/>
              <w:jc w:val="both"/>
              <w:textAlignment w:val="auto"/>
              <w:rPr>
                <w:rFonts w:ascii="仿宋" w:hAnsi="仿宋" w:eastAsia="仿宋" w:cs="仿宋"/>
                <w:bCs/>
                <w:sz w:val="28"/>
                <w:szCs w:val="28"/>
              </w:rPr>
            </w:pPr>
            <w:r>
              <w:rPr>
                <w:rFonts w:ascii="仿宋" w:hAnsi="仿宋" w:eastAsia="仿宋" w:cs="仿宋"/>
                <w:bCs/>
                <w:sz w:val="28"/>
                <w:szCs w:val="28"/>
                <w:lang w:val="zh-CN"/>
              </w:rPr>
              <w:t>9.6米冷藏运输车</w:t>
            </w:r>
          </w:p>
        </w:tc>
        <w:tc>
          <w:tcPr>
            <w:tcW w:w="6662" w:type="dxa"/>
            <w:tcBorders>
              <w:top w:val="single" w:color="auto" w:sz="4" w:space="0"/>
              <w:left w:val="nil"/>
              <w:bottom w:val="single" w:color="auto" w:sz="4" w:space="0"/>
              <w:right w:val="single" w:color="auto" w:sz="4" w:space="0"/>
            </w:tcBorders>
          </w:tcPr>
          <w:p>
            <w:pPr>
              <w:kinsoku/>
              <w:autoSpaceDE/>
              <w:autoSpaceDN/>
              <w:adjustRightInd/>
              <w:textAlignment w:val="auto"/>
              <w:rPr>
                <w:rFonts w:ascii="仿宋" w:hAnsi="仿宋" w:eastAsia="仿宋" w:cs="仿宋"/>
                <w:bCs/>
                <w:sz w:val="28"/>
                <w:szCs w:val="28"/>
              </w:rPr>
            </w:pPr>
            <w:r>
              <w:rPr>
                <w:rFonts w:hint="eastAsia" w:ascii="仿宋" w:hAnsi="仿宋" w:eastAsia="仿宋" w:cs="仿宋"/>
                <w:bCs/>
                <w:sz w:val="28"/>
                <w:szCs w:val="28"/>
              </w:rPr>
              <w:t>1. 外形尺寸:</w:t>
            </w:r>
            <w:r>
              <w:rPr>
                <w:rFonts w:hint="eastAsia" w:ascii="仿宋" w:hAnsi="仿宋" w:eastAsia="仿宋" w:cs="仿宋"/>
                <w:bCs/>
                <w:sz w:val="28"/>
                <w:szCs w:val="28"/>
                <w:lang w:val="zh-CN"/>
              </w:rPr>
              <w:t xml:space="preserve"> ≥</w:t>
            </w:r>
            <w:r>
              <w:rPr>
                <w:rFonts w:hint="eastAsia" w:ascii="仿宋" w:hAnsi="仿宋" w:eastAsia="仿宋" w:cs="仿宋"/>
                <w:bCs/>
                <w:sz w:val="28"/>
                <w:szCs w:val="28"/>
              </w:rPr>
              <w:t>119</w:t>
            </w:r>
            <w:r>
              <w:rPr>
                <w:rFonts w:ascii="仿宋" w:hAnsi="仿宋" w:eastAsia="仿宋" w:cs="仿宋"/>
                <w:bCs/>
                <w:sz w:val="28"/>
                <w:szCs w:val="28"/>
              </w:rPr>
              <w:t>60</w:t>
            </w:r>
            <w:r>
              <w:rPr>
                <w:rFonts w:hint="eastAsia" w:ascii="仿宋" w:hAnsi="仿宋" w:eastAsia="仿宋" w:cs="仿宋"/>
                <w:bCs/>
                <w:sz w:val="28"/>
                <w:szCs w:val="28"/>
              </w:rPr>
              <w:t>×2600×39</w:t>
            </w:r>
            <w:r>
              <w:rPr>
                <w:rFonts w:ascii="仿宋" w:hAnsi="仿宋" w:eastAsia="仿宋" w:cs="仿宋"/>
                <w:bCs/>
                <w:sz w:val="28"/>
                <w:szCs w:val="28"/>
              </w:rPr>
              <w:t>60</w:t>
            </w:r>
            <w:r>
              <w:rPr>
                <w:rFonts w:hint="eastAsia" w:ascii="仿宋" w:hAnsi="仿宋" w:eastAsia="仿宋" w:cs="仿宋"/>
                <w:bCs/>
                <w:sz w:val="28"/>
                <w:szCs w:val="28"/>
              </w:rPr>
              <w:t>mm;货箱内部尺寸:</w:t>
            </w:r>
            <w:r>
              <w:rPr>
                <w:rFonts w:hint="eastAsia" w:ascii="仿宋" w:hAnsi="仿宋" w:eastAsia="仿宋" w:cs="仿宋"/>
                <w:bCs/>
                <w:sz w:val="28"/>
                <w:szCs w:val="28"/>
                <w:lang w:val="zh-CN"/>
              </w:rPr>
              <w:t xml:space="preserve"> ≥</w:t>
            </w:r>
            <w:r>
              <w:rPr>
                <w:rFonts w:hint="eastAsia" w:ascii="仿宋" w:hAnsi="仿宋" w:eastAsia="仿宋" w:cs="仿宋"/>
                <w:bCs/>
                <w:sz w:val="28"/>
                <w:szCs w:val="28"/>
              </w:rPr>
              <w:t>9500×24</w:t>
            </w:r>
            <w:r>
              <w:rPr>
                <w:rFonts w:ascii="仿宋" w:hAnsi="仿宋" w:eastAsia="仿宋" w:cs="仿宋"/>
                <w:bCs/>
                <w:sz w:val="28"/>
                <w:szCs w:val="28"/>
              </w:rPr>
              <w:t>2</w:t>
            </w:r>
            <w:r>
              <w:rPr>
                <w:rFonts w:hint="eastAsia" w:ascii="仿宋" w:hAnsi="仿宋" w:eastAsia="仿宋" w:cs="仿宋"/>
                <w:bCs/>
                <w:sz w:val="28"/>
                <w:szCs w:val="28"/>
              </w:rPr>
              <w:t>0×</w:t>
            </w:r>
            <w:r>
              <w:rPr>
                <w:rFonts w:hint="eastAsia" w:ascii="仿宋" w:hAnsi="仿宋" w:eastAsia="仿宋" w:cs="仿宋"/>
                <w:bCs/>
                <w:sz w:val="28"/>
                <w:szCs w:val="28"/>
                <w:lang w:val="en-US" w:eastAsia="zh-CN"/>
              </w:rPr>
              <w:t>2450</w:t>
            </w:r>
            <w:bookmarkStart w:id="180" w:name="_GoBack"/>
            <w:bookmarkEnd w:id="180"/>
            <w:r>
              <w:rPr>
                <w:rFonts w:hint="eastAsia" w:ascii="仿宋" w:hAnsi="仿宋" w:eastAsia="仿宋" w:cs="仿宋"/>
                <w:bCs/>
                <w:sz w:val="28"/>
                <w:szCs w:val="28"/>
              </w:rPr>
              <w:t>mm，排量:</w:t>
            </w:r>
            <w:r>
              <w:rPr>
                <w:rFonts w:hint="eastAsia" w:ascii="仿宋" w:hAnsi="仿宋" w:eastAsia="仿宋" w:cs="仿宋"/>
                <w:bCs/>
                <w:sz w:val="28"/>
                <w:szCs w:val="28"/>
                <w:lang w:val="zh-CN"/>
              </w:rPr>
              <w:t xml:space="preserve"> ≥</w:t>
            </w:r>
            <w:r>
              <w:rPr>
                <w:rFonts w:ascii="仿宋" w:hAnsi="仿宋" w:eastAsia="仿宋" w:cs="仿宋"/>
                <w:bCs/>
                <w:sz w:val="28"/>
                <w:szCs w:val="28"/>
              </w:rPr>
              <w:t>7500</w:t>
            </w:r>
            <w:r>
              <w:rPr>
                <w:rFonts w:hint="eastAsia" w:ascii="仿宋" w:hAnsi="仿宋" w:eastAsia="仿宋" w:cs="仿宋"/>
                <w:bCs/>
                <w:sz w:val="28"/>
                <w:szCs w:val="28"/>
              </w:rPr>
              <w:t>ml，功率:</w:t>
            </w:r>
            <w:r>
              <w:rPr>
                <w:rFonts w:hint="eastAsia" w:ascii="仿宋" w:hAnsi="仿宋" w:eastAsia="仿宋" w:cs="仿宋"/>
                <w:bCs/>
                <w:sz w:val="28"/>
                <w:szCs w:val="28"/>
                <w:lang w:val="zh-CN"/>
              </w:rPr>
              <w:t xml:space="preserve"> ≥</w:t>
            </w:r>
            <w:r>
              <w:rPr>
                <w:rFonts w:ascii="仿宋" w:hAnsi="仿宋" w:eastAsia="仿宋" w:cs="仿宋"/>
                <w:bCs/>
                <w:sz w:val="28"/>
                <w:szCs w:val="28"/>
              </w:rPr>
              <w:t>220</w:t>
            </w:r>
            <w:r>
              <w:rPr>
                <w:rFonts w:hint="eastAsia" w:ascii="仿宋" w:hAnsi="仿宋" w:eastAsia="仿宋" w:cs="仿宋"/>
                <w:bCs/>
                <w:sz w:val="28"/>
                <w:szCs w:val="28"/>
              </w:rPr>
              <w:t>KW整备质量:</w:t>
            </w:r>
            <w:r>
              <w:rPr>
                <w:rFonts w:hint="eastAsia" w:ascii="仿宋" w:hAnsi="仿宋" w:eastAsia="仿宋" w:cs="仿宋"/>
                <w:bCs/>
                <w:sz w:val="28"/>
                <w:szCs w:val="28"/>
                <w:lang w:val="zh-CN"/>
              </w:rPr>
              <w:t xml:space="preserve"> ≥</w:t>
            </w:r>
            <w:r>
              <w:rPr>
                <w:rFonts w:hint="eastAsia" w:ascii="仿宋" w:hAnsi="仿宋" w:eastAsia="仿宋" w:cs="仿宋"/>
                <w:bCs/>
                <w:sz w:val="28"/>
                <w:szCs w:val="28"/>
              </w:rPr>
              <w:t>9500KG，总质量:</w:t>
            </w:r>
            <w:r>
              <w:rPr>
                <w:rFonts w:hint="eastAsia" w:ascii="仿宋" w:hAnsi="仿宋" w:eastAsia="仿宋" w:cs="仿宋"/>
                <w:bCs/>
                <w:sz w:val="28"/>
                <w:szCs w:val="28"/>
                <w:lang w:val="zh-CN"/>
              </w:rPr>
              <w:t xml:space="preserve"> ≥</w:t>
            </w:r>
            <w:r>
              <w:rPr>
                <w:rFonts w:ascii="仿宋" w:hAnsi="仿宋" w:eastAsia="仿宋" w:cs="仿宋"/>
                <w:bCs/>
                <w:sz w:val="28"/>
                <w:szCs w:val="28"/>
              </w:rPr>
              <w:t>24900</w:t>
            </w:r>
            <w:r>
              <w:rPr>
                <w:rFonts w:hint="eastAsia" w:ascii="仿宋" w:hAnsi="仿宋" w:eastAsia="仿宋" w:cs="仿宋"/>
                <w:bCs/>
                <w:sz w:val="28"/>
                <w:szCs w:val="28"/>
              </w:rPr>
              <w:t>KG</w:t>
            </w:r>
          </w:p>
        </w:tc>
        <w:tc>
          <w:tcPr>
            <w:tcW w:w="806" w:type="dxa"/>
            <w:tcBorders>
              <w:top w:val="single" w:color="auto" w:sz="4" w:space="0"/>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1</w:t>
            </w:r>
          </w:p>
        </w:tc>
        <w:tc>
          <w:tcPr>
            <w:tcW w:w="1081" w:type="dxa"/>
            <w:tcBorders>
              <w:top w:val="single" w:color="auto" w:sz="4" w:space="0"/>
              <w:bottom w:val="single" w:color="auto" w:sz="4" w:space="0"/>
              <w:right w:val="single" w:color="auto" w:sz="4" w:space="0"/>
            </w:tcBorders>
            <w:vAlign w:val="center"/>
          </w:tcPr>
          <w:p>
            <w:pPr>
              <w:kinsoku/>
              <w:autoSpaceDE/>
              <w:autoSpaceDN/>
              <w:adjustRightInd/>
              <w:jc w:val="center"/>
              <w:textAlignment w:val="auto"/>
              <w:rPr>
                <w:rFonts w:ascii="仿宋" w:hAnsi="仿宋" w:eastAsia="仿宋" w:cs="仿宋"/>
                <w:bCs/>
                <w:sz w:val="28"/>
                <w:szCs w:val="28"/>
              </w:rPr>
            </w:pPr>
            <w:r>
              <w:rPr>
                <w:rFonts w:hint="eastAsia" w:ascii="仿宋" w:hAnsi="仿宋" w:eastAsia="仿宋" w:cs="仿宋"/>
                <w:bCs/>
                <w:sz w:val="28"/>
                <w:szCs w:val="28"/>
              </w:rPr>
              <w:t>台</w:t>
            </w:r>
          </w:p>
        </w:tc>
      </w:tr>
    </w:tbl>
    <w:p>
      <w:pPr>
        <w:rPr>
          <w:rFonts w:hint="eastAsia"/>
          <w:lang w:val="en-US" w:eastAsia="zh-CN"/>
        </w:rPr>
      </w:pPr>
    </w:p>
    <w:sectPr>
      <w:pgSz w:w="11850" w:h="16781"/>
      <w:pgMar w:top="1080" w:right="1440" w:bottom="1080" w:left="1440" w:header="0" w:footer="104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41</w:t>
                          </w:r>
                          <w:r>
                            <w:fldChar w:fldCharType="end"/>
                          </w:r>
                        </w:p>
                      </w:txbxContent>
                    </wps:txbx>
                    <wps:bodyPr vert="horz" wrap="none" lIns="0" tIns="0" rIns="0" bIns="0" anchor="t" upright="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7m6HSAQAAnw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ioyxQlLb375+ePy68/l&#10;93dWvU0W9QHXdPI+3MGUIYVJ79CCTV9SwoZs6/lqqxoik7RZrZarVUngkmpzQjjFw/UAGN8rb1kK&#10;ag70btlOcfqIcTw6H0ndjEur87famLGadopEcySWojjsh4nt3jdnkklTT+Cdh2+c9fTmNXc04pyZ&#10;D44sTeMxBzAH+zkQTtLFmkfOjgH0ocujlGhgeHeMRCXzTI3HbhMferesdJqxNBiP83zq4b/a/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vubod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42</w:t>
                          </w:r>
                          <w:r>
                            <w:fldChar w:fldCharType="end"/>
                          </w:r>
                        </w:p>
                      </w:txbxContent>
                    </wps:txbx>
                    <wps:bodyPr vert="horz" wrap="none" lIns="0" tIns="0" rIns="0" bIns="0" anchor="t" upright="0">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qWf6/SAQAAnw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IsKbHc4Jtffny//Px9&#10;+fWNlFWyaPChxpOP/gHmLGCY9I4dmPRFJWTMtp6vtsoxEoGbZbWuqgIdF1hbEsRhT9c9hHgnnSEp&#10;aCjgu2U7+elDiNPR5Ujqpm1arbtVWk/VtMMSzYlYiuK4H2e2e9eeUSZOPYL3Dr5SMuCbN9TiiFOi&#10;7y1amsZjCWAJ9kvArcCLDY2UHD2oQ59HKdEI/v0xIpXMMzWeus188N2y0nnG0mD8nedTT//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pZ/r9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43</w:t>
                          </w:r>
                          <w:r>
                            <w:fldChar w:fldCharType="end"/>
                          </w:r>
                        </w:p>
                      </w:txbxContent>
                    </wps:txbx>
                    <wps:bodyPr vert="horz" wrap="none" lIns="0" tIns="0" rIns="0" bIns="0" anchor="t" upright="0">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W+53SAQAAnw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qolZ05YevPLzx+XX38u&#10;v7+z6m2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9b7nd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43</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44</w:t>
                          </w:r>
                          <w:r>
                            <w:fldChar w:fldCharType="end"/>
                          </w:r>
                        </w:p>
                      </w:txbxContent>
                    </wps:txbx>
                    <wps:bodyPr vert="horz" wrap="none" lIns="0" tIns="0" rIns="0" bIns="0" anchor="t" upright="0">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4oBUd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45</w:t>
                          </w:r>
                          <w:r>
                            <w:fldChar w:fldCharType="end"/>
                          </w:r>
                        </w:p>
                      </w:txbxContent>
                    </wps:txbx>
                    <wps:bodyPr vert="horz" wrap="none" lIns="0" tIns="0" rIns="0" bIns="0" anchor="t" upright="0">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3jN7nT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qpuOHPC0ptffv64/Ppz&#10;+f2dLa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3jN7nTAQAAnw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46</w:t>
                          </w:r>
                          <w:r>
                            <w:fldChar w:fldCharType="end"/>
                          </w:r>
                        </w:p>
                      </w:txbxContent>
                    </wps:txbx>
                    <wps:bodyPr vert="horz" wrap="none" lIns="0" tIns="0" rIns="0" bIns="0" anchor="t" upright="0">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QoJNN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47</w:t>
                          </w:r>
                          <w:r>
                            <w:fldChar w:fldCharType="end"/>
                          </w:r>
                        </w:p>
                      </w:txbxContent>
                    </wps:txbx>
                    <wps:bodyPr vert="horz" wrap="none" lIns="0" tIns="0" rIns="0" bIns="0" anchor="t" upright="0">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BKjQbTAQAAnwMAAA4AAABkcnMvZTJvRG9jLnhtbK1TzY7TMBC+I/EO&#10;lu80SUGrqm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3fVNUNZ05YevPLj++Xn78v&#10;v76x5e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BKjQbTAQAAnw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47</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7"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48</w:t>
                          </w:r>
                          <w:r>
                            <w:fldChar w:fldCharType="end"/>
                          </w:r>
                        </w:p>
                      </w:txbxContent>
                    </wps:txbx>
                    <wps:bodyPr vert="horz" wrap="none" lIns="0" tIns="0" rIns="0" bIns="0" anchor="t" upright="0">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LjfBfXTAQAAnw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8"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49</w:t>
                          </w:r>
                          <w:r>
                            <w:fldChar w:fldCharType="end"/>
                          </w:r>
                        </w:p>
                      </w:txbxContent>
                    </wps:txbx>
                    <wps:bodyPr vert="horz" wrap="none" lIns="0" tIns="0" rIns="0" bIns="0" anchor="t" upright="0">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2eMmc9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9"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50</w:t>
                          </w:r>
                          <w:r>
                            <w:fldChar w:fldCharType="end"/>
                          </w:r>
                        </w:p>
                      </w:txbxContent>
                    </wps:txbx>
                    <wps:bodyPr vert="horz" wrap="none" lIns="0" tIns="0" rIns="0" bIns="0" anchor="t" upright="0">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KGP7TAQAAnwMAAA4AAABkcnMvZTJvRG9jLnhtbK1TzY7TMBC+I/EO&#10;lu80SYVWpW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9Ubzpyw9OaXH98vP39f&#10;fn1jy5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KGP7TAQAAnw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8</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8</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0"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51</w:t>
                          </w:r>
                          <w:r>
                            <w:fldChar w:fldCharType="end"/>
                          </w:r>
                        </w:p>
                      </w:txbxContent>
                    </wps:txbx>
                    <wps:bodyPr vert="horz" wrap="none" lIns="0" tIns="0" rIns="0" bIns="0" anchor="t"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zP1ENt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1"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52</w:t>
                          </w:r>
                          <w:r>
                            <w:fldChar w:fldCharType="end"/>
                          </w:r>
                        </w:p>
                      </w:txbxContent>
                    </wps:txbx>
                    <wps:bodyPr vert="horz" wrap="none" lIns="0" tIns="0" rIns="0" bIns="0" anchor="t"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CgON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2"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53</w:t>
                          </w:r>
                          <w:r>
                            <w:fldChar w:fldCharType="end"/>
                          </w:r>
                        </w:p>
                      </w:txbxContent>
                    </wps:txbx>
                    <wps:bodyPr vert="horz" wrap="none" lIns="0" tIns="0" rIns="0" bIns="0" anchor="t"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dAkCt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3"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54</w:t>
                          </w:r>
                          <w:r>
                            <w:fldChar w:fldCharType="end"/>
                          </w:r>
                        </w:p>
                      </w:txbxContent>
                    </wps:txbx>
                    <wps:bodyPr vert="horz" wrap="none" lIns="0" tIns="0" rIns="0" bIns="0" anchor="t" upright="0">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0S6DO9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6529"/>
      <w:rPr>
        <w:rFonts w:ascii="宋体" w:hAnsi="宋体" w:eastAsia="宋体" w:cs="宋体"/>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4"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55</w:t>
                          </w:r>
                          <w:r>
                            <w:fldChar w:fldCharType="end"/>
                          </w:r>
                        </w:p>
                      </w:txbxContent>
                    </wps:txbx>
                    <wps:bodyPr vert="horz" wrap="none" lIns="0" tIns="0" rIns="0" bIns="0" anchor="t" upright="0">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HtdPTAQAAnwMAAA4AAABkcnMvZTJvRG9jLnhtbK1TzY7TMBC+I/EO&#10;lu80SVm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rfVMsbzpyw9OaXH98vP39f&#10;fn1jr6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9HtdPTAQAAnw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9</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96"/>
      <w:rPr>
        <w:rFonts w:ascii="宋体" w:hAnsi="宋体" w:eastAsia="宋体" w:cs="宋体"/>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32</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txyKd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LF5vS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o3nDlh6c0vP39cfv25&#10;/P7Oqip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AsXm9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t1yJb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pvOHPC0ptffv64/Ppz&#10;+f2dVc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t1yJbTAQAAnw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37</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aKtJN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39</w:t>
                          </w:r>
                          <w:r>
                            <w:fldChar w:fldCharType="end"/>
                          </w: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z0PO/NIBAACfAwAADgAAAAAAAAABACAAAAAf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40</w:t>
                          </w:r>
                          <w:r>
                            <w:fldChar w:fldCharType="end"/>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q8HHTAQAAnwMAAA4AAABkcnMvZTJvRG9jLnhtbK1TzY7TMBC+I/EO&#10;lu80SYVWpW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U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Oq8HHTAQAAnw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40</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gwMzMyNzMwZTA5M2I2MjNmNGM0OWRhN2Q2OWZhYTEifQ=="/>
  </w:docVars>
  <w:rsids>
    <w:rsidRoot w:val="00172A27"/>
    <w:rsid w:val="00076791"/>
    <w:rsid w:val="00F33AD6"/>
    <w:rsid w:val="0103023A"/>
    <w:rsid w:val="011E3652"/>
    <w:rsid w:val="016025FC"/>
    <w:rsid w:val="01950C44"/>
    <w:rsid w:val="021C4D99"/>
    <w:rsid w:val="034F7EAE"/>
    <w:rsid w:val="04243DB5"/>
    <w:rsid w:val="046E3282"/>
    <w:rsid w:val="05157F92"/>
    <w:rsid w:val="052627CC"/>
    <w:rsid w:val="0559183C"/>
    <w:rsid w:val="05AA6A9B"/>
    <w:rsid w:val="05CF5FA2"/>
    <w:rsid w:val="061340E1"/>
    <w:rsid w:val="069445EC"/>
    <w:rsid w:val="06FF239F"/>
    <w:rsid w:val="07B94814"/>
    <w:rsid w:val="08395955"/>
    <w:rsid w:val="08476692"/>
    <w:rsid w:val="086255B7"/>
    <w:rsid w:val="087C653A"/>
    <w:rsid w:val="08A72B38"/>
    <w:rsid w:val="08E65ADD"/>
    <w:rsid w:val="0A454998"/>
    <w:rsid w:val="0AC736EC"/>
    <w:rsid w:val="0B183F48"/>
    <w:rsid w:val="0B962549"/>
    <w:rsid w:val="0BB36422"/>
    <w:rsid w:val="0C05404B"/>
    <w:rsid w:val="0C4A6383"/>
    <w:rsid w:val="0D407669"/>
    <w:rsid w:val="0D584CCB"/>
    <w:rsid w:val="0D5E0A86"/>
    <w:rsid w:val="0E8A25F9"/>
    <w:rsid w:val="0EA25910"/>
    <w:rsid w:val="0F660472"/>
    <w:rsid w:val="0FFD05C2"/>
    <w:rsid w:val="102962AF"/>
    <w:rsid w:val="10685029"/>
    <w:rsid w:val="10710382"/>
    <w:rsid w:val="10AC5D2E"/>
    <w:rsid w:val="11034D52"/>
    <w:rsid w:val="1149458E"/>
    <w:rsid w:val="117F55DD"/>
    <w:rsid w:val="12AC38F3"/>
    <w:rsid w:val="12FF1E4F"/>
    <w:rsid w:val="130F3E82"/>
    <w:rsid w:val="13B21236"/>
    <w:rsid w:val="13FA2B4A"/>
    <w:rsid w:val="14E45199"/>
    <w:rsid w:val="14E64F45"/>
    <w:rsid w:val="151516AF"/>
    <w:rsid w:val="15642775"/>
    <w:rsid w:val="15793835"/>
    <w:rsid w:val="165916C2"/>
    <w:rsid w:val="17173305"/>
    <w:rsid w:val="175F6285"/>
    <w:rsid w:val="17977775"/>
    <w:rsid w:val="17F84772"/>
    <w:rsid w:val="181D2CC4"/>
    <w:rsid w:val="18593077"/>
    <w:rsid w:val="18A55A3E"/>
    <w:rsid w:val="190A6A25"/>
    <w:rsid w:val="1A1443A2"/>
    <w:rsid w:val="1A6577E3"/>
    <w:rsid w:val="1AAF243F"/>
    <w:rsid w:val="1ACE699A"/>
    <w:rsid w:val="1B46065D"/>
    <w:rsid w:val="1B711637"/>
    <w:rsid w:val="1BF24FF0"/>
    <w:rsid w:val="1C6B30A6"/>
    <w:rsid w:val="1D2B7B0B"/>
    <w:rsid w:val="1D356F41"/>
    <w:rsid w:val="1D3A298D"/>
    <w:rsid w:val="1D5745F9"/>
    <w:rsid w:val="1EB34C57"/>
    <w:rsid w:val="1EBF2795"/>
    <w:rsid w:val="1F170346"/>
    <w:rsid w:val="1F506347"/>
    <w:rsid w:val="1FA6791C"/>
    <w:rsid w:val="201C0DF8"/>
    <w:rsid w:val="205B24B5"/>
    <w:rsid w:val="208B048E"/>
    <w:rsid w:val="20B3225B"/>
    <w:rsid w:val="20C55080"/>
    <w:rsid w:val="217D46AD"/>
    <w:rsid w:val="21940A0F"/>
    <w:rsid w:val="219F2875"/>
    <w:rsid w:val="21EA3AC3"/>
    <w:rsid w:val="22706846"/>
    <w:rsid w:val="23CD191B"/>
    <w:rsid w:val="23D00F51"/>
    <w:rsid w:val="240A66CC"/>
    <w:rsid w:val="25320493"/>
    <w:rsid w:val="257D111F"/>
    <w:rsid w:val="25E22D30"/>
    <w:rsid w:val="260975AB"/>
    <w:rsid w:val="26721DB4"/>
    <w:rsid w:val="291B4ED7"/>
    <w:rsid w:val="292F4A8E"/>
    <w:rsid w:val="29422522"/>
    <w:rsid w:val="29475DD5"/>
    <w:rsid w:val="296A34BF"/>
    <w:rsid w:val="29DB4005"/>
    <w:rsid w:val="2A6636D6"/>
    <w:rsid w:val="2A853EDD"/>
    <w:rsid w:val="2A8B5B65"/>
    <w:rsid w:val="2ACF4E96"/>
    <w:rsid w:val="2B1020EE"/>
    <w:rsid w:val="2B1971F4"/>
    <w:rsid w:val="2B4262B7"/>
    <w:rsid w:val="2BC01D66"/>
    <w:rsid w:val="2C2372B4"/>
    <w:rsid w:val="2C500EFF"/>
    <w:rsid w:val="2C553D6C"/>
    <w:rsid w:val="2CFB1F07"/>
    <w:rsid w:val="2D073FEB"/>
    <w:rsid w:val="2DAB7EBB"/>
    <w:rsid w:val="2DE0343F"/>
    <w:rsid w:val="2E772BB0"/>
    <w:rsid w:val="2E7E4EF0"/>
    <w:rsid w:val="2FCE5C8A"/>
    <w:rsid w:val="2FDB53C0"/>
    <w:rsid w:val="306B2F2C"/>
    <w:rsid w:val="30830840"/>
    <w:rsid w:val="30890978"/>
    <w:rsid w:val="311B12EE"/>
    <w:rsid w:val="31B419AA"/>
    <w:rsid w:val="31D12B79"/>
    <w:rsid w:val="329A0AD5"/>
    <w:rsid w:val="32C1562D"/>
    <w:rsid w:val="32F01183"/>
    <w:rsid w:val="33F64577"/>
    <w:rsid w:val="349976FE"/>
    <w:rsid w:val="34CB4B6C"/>
    <w:rsid w:val="3544285A"/>
    <w:rsid w:val="364A2958"/>
    <w:rsid w:val="36D668E1"/>
    <w:rsid w:val="3785061A"/>
    <w:rsid w:val="37EA2644"/>
    <w:rsid w:val="38E76B84"/>
    <w:rsid w:val="393B3C5A"/>
    <w:rsid w:val="396A5DB8"/>
    <w:rsid w:val="3A1C05B0"/>
    <w:rsid w:val="3A7449E7"/>
    <w:rsid w:val="3A804D8C"/>
    <w:rsid w:val="3A812D77"/>
    <w:rsid w:val="3AA50AA5"/>
    <w:rsid w:val="3AB605BC"/>
    <w:rsid w:val="3AD43138"/>
    <w:rsid w:val="3B00235E"/>
    <w:rsid w:val="3B453A25"/>
    <w:rsid w:val="3BA05455"/>
    <w:rsid w:val="3C3868B2"/>
    <w:rsid w:val="3C5938F5"/>
    <w:rsid w:val="3C776471"/>
    <w:rsid w:val="3D362CBB"/>
    <w:rsid w:val="3D4072AC"/>
    <w:rsid w:val="3D9A7FD0"/>
    <w:rsid w:val="3DB63588"/>
    <w:rsid w:val="3E522489"/>
    <w:rsid w:val="3EF47905"/>
    <w:rsid w:val="3F0B5AEE"/>
    <w:rsid w:val="3F285800"/>
    <w:rsid w:val="3F4D6791"/>
    <w:rsid w:val="3FC512A1"/>
    <w:rsid w:val="3FE52953"/>
    <w:rsid w:val="40354679"/>
    <w:rsid w:val="41271D31"/>
    <w:rsid w:val="41361317"/>
    <w:rsid w:val="419D63F8"/>
    <w:rsid w:val="42F544F4"/>
    <w:rsid w:val="43362BE2"/>
    <w:rsid w:val="436F6096"/>
    <w:rsid w:val="43D83C99"/>
    <w:rsid w:val="440E74A7"/>
    <w:rsid w:val="44B518E4"/>
    <w:rsid w:val="45733CE5"/>
    <w:rsid w:val="45991728"/>
    <w:rsid w:val="46AA2F9F"/>
    <w:rsid w:val="477F088F"/>
    <w:rsid w:val="47C35E2E"/>
    <w:rsid w:val="48B06F92"/>
    <w:rsid w:val="48C16C62"/>
    <w:rsid w:val="49251E66"/>
    <w:rsid w:val="499637FE"/>
    <w:rsid w:val="4A203CA4"/>
    <w:rsid w:val="4A3B5965"/>
    <w:rsid w:val="4BC20205"/>
    <w:rsid w:val="4CC55DC1"/>
    <w:rsid w:val="4D3E6357"/>
    <w:rsid w:val="4D5123C6"/>
    <w:rsid w:val="4D64034B"/>
    <w:rsid w:val="4DBF1A26"/>
    <w:rsid w:val="4DC86B2C"/>
    <w:rsid w:val="4DFE7B54"/>
    <w:rsid w:val="4E963CE3"/>
    <w:rsid w:val="4EEB7722"/>
    <w:rsid w:val="4F1E5A43"/>
    <w:rsid w:val="50285660"/>
    <w:rsid w:val="50C445E7"/>
    <w:rsid w:val="51897A15"/>
    <w:rsid w:val="5380064D"/>
    <w:rsid w:val="54422A66"/>
    <w:rsid w:val="54707211"/>
    <w:rsid w:val="55312206"/>
    <w:rsid w:val="56727322"/>
    <w:rsid w:val="567535C9"/>
    <w:rsid w:val="576B570A"/>
    <w:rsid w:val="57C05FF5"/>
    <w:rsid w:val="59AA781E"/>
    <w:rsid w:val="59B166C6"/>
    <w:rsid w:val="59E53CAA"/>
    <w:rsid w:val="5A4B2175"/>
    <w:rsid w:val="5A4F5011"/>
    <w:rsid w:val="5B5C08B4"/>
    <w:rsid w:val="5B6360E6"/>
    <w:rsid w:val="5BC900F1"/>
    <w:rsid w:val="5BCF1086"/>
    <w:rsid w:val="5C031883"/>
    <w:rsid w:val="5C0C052C"/>
    <w:rsid w:val="5C0E6803"/>
    <w:rsid w:val="5C9969D1"/>
    <w:rsid w:val="5CBD1826"/>
    <w:rsid w:val="5D5E6B65"/>
    <w:rsid w:val="5D861C18"/>
    <w:rsid w:val="5DD5494D"/>
    <w:rsid w:val="5E6B75A3"/>
    <w:rsid w:val="5E993BCD"/>
    <w:rsid w:val="5EC606FD"/>
    <w:rsid w:val="5EE15B4F"/>
    <w:rsid w:val="5FA2282C"/>
    <w:rsid w:val="5FAD16DE"/>
    <w:rsid w:val="5FF14091"/>
    <w:rsid w:val="605D5C3C"/>
    <w:rsid w:val="60EC4E87"/>
    <w:rsid w:val="613767B1"/>
    <w:rsid w:val="6151078F"/>
    <w:rsid w:val="61AE5BE1"/>
    <w:rsid w:val="61E0151D"/>
    <w:rsid w:val="61FA5F05"/>
    <w:rsid w:val="62D423E6"/>
    <w:rsid w:val="62F023F0"/>
    <w:rsid w:val="62F67840"/>
    <w:rsid w:val="63A12980"/>
    <w:rsid w:val="64864DA3"/>
    <w:rsid w:val="64964367"/>
    <w:rsid w:val="64A75F46"/>
    <w:rsid w:val="64C16B3D"/>
    <w:rsid w:val="65202CBE"/>
    <w:rsid w:val="6671510C"/>
    <w:rsid w:val="667176DE"/>
    <w:rsid w:val="673844F6"/>
    <w:rsid w:val="69E46644"/>
    <w:rsid w:val="6B564390"/>
    <w:rsid w:val="6B7D5F7D"/>
    <w:rsid w:val="6B9A5E05"/>
    <w:rsid w:val="6C8C7F6E"/>
    <w:rsid w:val="6CD41B88"/>
    <w:rsid w:val="6D2700F6"/>
    <w:rsid w:val="6D6261FE"/>
    <w:rsid w:val="6D9B170F"/>
    <w:rsid w:val="6E82467D"/>
    <w:rsid w:val="6E9E14B7"/>
    <w:rsid w:val="6EAB3BD4"/>
    <w:rsid w:val="6F457B85"/>
    <w:rsid w:val="6FDD600F"/>
    <w:rsid w:val="7075449A"/>
    <w:rsid w:val="70967B39"/>
    <w:rsid w:val="70F74EAF"/>
    <w:rsid w:val="714A37DB"/>
    <w:rsid w:val="715720A6"/>
    <w:rsid w:val="71C317E0"/>
    <w:rsid w:val="72181581"/>
    <w:rsid w:val="72263F71"/>
    <w:rsid w:val="72A96299"/>
    <w:rsid w:val="72D26786"/>
    <w:rsid w:val="7417500B"/>
    <w:rsid w:val="74311C09"/>
    <w:rsid w:val="745D193A"/>
    <w:rsid w:val="74F13456"/>
    <w:rsid w:val="757A350D"/>
    <w:rsid w:val="75CA6D4B"/>
    <w:rsid w:val="760E3AB3"/>
    <w:rsid w:val="762D4ECF"/>
    <w:rsid w:val="77851E6E"/>
    <w:rsid w:val="78D86DD4"/>
    <w:rsid w:val="78DD498A"/>
    <w:rsid w:val="79FC3536"/>
    <w:rsid w:val="7AAD7310"/>
    <w:rsid w:val="7AB8058B"/>
    <w:rsid w:val="7B29035B"/>
    <w:rsid w:val="7B36308F"/>
    <w:rsid w:val="7B3D7FFD"/>
    <w:rsid w:val="7C3B0E6B"/>
    <w:rsid w:val="7D951CD7"/>
    <w:rsid w:val="7DDB3462"/>
    <w:rsid w:val="7DF6029C"/>
    <w:rsid w:val="7EC65EC0"/>
    <w:rsid w:val="7F1E3F4E"/>
    <w:rsid w:val="7F2B3E98"/>
    <w:rsid w:val="7F760735"/>
    <w:rsid w:val="7F81211F"/>
    <w:rsid w:val="7FB15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beforeLines="0" w:after="330" w:afterLines="0" w:line="578" w:lineRule="auto"/>
      <w:outlineLvl w:val="0"/>
    </w:pPr>
    <w:rPr>
      <w:rFonts w:eastAsia="仿宋_GB2312"/>
      <w:b/>
      <w:bCs/>
      <w:kern w:val="44"/>
      <w:sz w:val="44"/>
      <w:szCs w:val="44"/>
    </w:rPr>
  </w:style>
  <w:style w:type="paragraph" w:styleId="3">
    <w:name w:val="heading 2"/>
    <w:basedOn w:val="1"/>
    <w:next w:val="1"/>
    <w:link w:val="30"/>
    <w:autoRedefine/>
    <w:qFormat/>
    <w:uiPriority w:val="0"/>
    <w:pPr>
      <w:snapToGrid w:val="0"/>
      <w:spacing w:before="50" w:beforeLines="50" w:after="50" w:afterLines="50" w:line="360" w:lineRule="auto"/>
      <w:jc w:val="center"/>
      <w:outlineLvl w:val="1"/>
    </w:pPr>
  </w:style>
  <w:style w:type="paragraph" w:styleId="4">
    <w:name w:val="heading 3"/>
    <w:basedOn w:val="1"/>
    <w:next w:val="1"/>
    <w:autoRedefine/>
    <w:qFormat/>
    <w:uiPriority w:val="0"/>
    <w:pPr>
      <w:spacing w:before="360" w:after="360"/>
      <w:outlineLvl w:val="2"/>
    </w:pPr>
    <w:rPr>
      <w:rFonts w:ascii="宋体" w:hAnsi="宋体"/>
      <w:b/>
      <w:sz w:val="30"/>
      <w:szCs w:val="20"/>
    </w:rPr>
  </w:style>
  <w:style w:type="paragraph" w:styleId="5">
    <w:name w:val="heading 4"/>
    <w:basedOn w:val="1"/>
    <w:next w:val="1"/>
    <w:autoRedefine/>
    <w:qFormat/>
    <w:uiPriority w:val="0"/>
    <w:pPr>
      <w:keepNext/>
      <w:keepLines/>
      <w:widowControl w:val="0"/>
      <w:spacing w:after="0" w:line="376" w:lineRule="auto"/>
      <w:jc w:val="both"/>
      <w:outlineLvl w:val="3"/>
    </w:pPr>
    <w:rPr>
      <w:rFonts w:ascii="Cambria" w:hAnsi="Cambria" w:eastAsia="宋体" w:cs="Times New Roman"/>
      <w:b/>
      <w:bCs/>
      <w:kern w:val="2"/>
      <w:sz w:val="28"/>
      <w:szCs w:val="28"/>
      <w:lang w:val="en-US" w:eastAsia="zh-CN" w:bidi="ar-SA"/>
    </w:rPr>
  </w:style>
  <w:style w:type="character" w:default="1" w:styleId="21">
    <w:name w:val="Default Paragraph Font"/>
    <w:autoRedefine/>
    <w:qFormat/>
    <w:uiPriority w:val="0"/>
  </w:style>
  <w:style w:type="table" w:default="1" w:styleId="19">
    <w:name w:val="Normal Table"/>
    <w:autoRedefine/>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val="0"/>
      <w:spacing w:after="0"/>
      <w:ind w:firstLine="420"/>
      <w:jc w:val="both"/>
    </w:pPr>
    <w:rPr>
      <w:rFonts w:ascii="Times New Roman" w:hAnsi="Times New Roman" w:eastAsia="宋体" w:cs="Times New Roman"/>
      <w:kern w:val="2"/>
      <w:sz w:val="24"/>
      <w:szCs w:val="20"/>
      <w:lang w:val="en-US" w:eastAsia="zh-CN" w:bidi="ar-SA"/>
    </w:rPr>
  </w:style>
  <w:style w:type="paragraph" w:styleId="7">
    <w:name w:val="Body Text"/>
    <w:basedOn w:val="1"/>
    <w:next w:val="8"/>
    <w:autoRedefine/>
    <w:qFormat/>
    <w:uiPriority w:val="99"/>
    <w:rPr>
      <w:rFonts w:eastAsia="黑体"/>
      <w:sz w:val="36"/>
    </w:rPr>
  </w:style>
  <w:style w:type="paragraph" w:styleId="8">
    <w:name w:val="Body Text Indent"/>
    <w:basedOn w:val="1"/>
    <w:next w:val="1"/>
    <w:autoRedefine/>
    <w:qFormat/>
    <w:uiPriority w:val="0"/>
    <w:pPr>
      <w:ind w:firstLine="600" w:firstLineChars="200"/>
    </w:pPr>
    <w:rPr>
      <w:rFonts w:ascii="宋体"/>
      <w:color w:val="000000"/>
      <w:kern w:val="0"/>
      <w:sz w:val="30"/>
      <w:szCs w:val="32"/>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sz w:val="32"/>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6"/>
      <w:szCs w:val="32"/>
    </w:rPr>
  </w:style>
  <w:style w:type="paragraph" w:styleId="17">
    <w:name w:val="Body Text First Indent"/>
    <w:basedOn w:val="7"/>
    <w:next w:val="1"/>
    <w:autoRedefine/>
    <w:qFormat/>
    <w:uiPriority w:val="0"/>
    <w:pPr>
      <w:spacing w:after="120"/>
      <w:ind w:firstLine="420" w:firstLineChars="100"/>
      <w:jc w:val="both"/>
    </w:pPr>
    <w:rPr>
      <w:sz w:val="21"/>
      <w:szCs w:val="20"/>
    </w:rPr>
  </w:style>
  <w:style w:type="paragraph" w:styleId="18">
    <w:name w:val="Body Text First Indent 2"/>
    <w:basedOn w:val="8"/>
    <w:next w:val="1"/>
    <w:autoRedefine/>
    <w:qFormat/>
    <w:uiPriority w:val="0"/>
    <w:pPr>
      <w:widowControl w:val="0"/>
      <w:ind w:firstLine="420" w:firstLineChars="200"/>
      <w:jc w:val="both"/>
    </w:pPr>
    <w:rPr>
      <w:rFonts w:ascii="宋体" w:hAnsi="Times New Roman" w:eastAsia="宋体" w:cs="Times New Roman"/>
      <w:color w:val="000000"/>
      <w:kern w:val="0"/>
      <w:sz w:val="30"/>
      <w:szCs w:val="32"/>
      <w:lang w:val="en-US" w:eastAsia="zh-CN" w:bidi="ar-SA"/>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0"/>
    <w:rPr>
      <w:rFonts w:ascii="Times New Roman" w:hAnsi="Times New Roman" w:eastAsia="宋体" w:cs="Times New Roman"/>
      <w:color w:val="000000"/>
      <w:sz w:val="21"/>
      <w:u w:val="none"/>
    </w:rPr>
  </w:style>
  <w:style w:type="paragraph" w:customStyle="1" w:styleId="23">
    <w:name w:val="一级条标题"/>
    <w:basedOn w:val="24"/>
    <w:next w:val="25"/>
    <w:autoRedefine/>
    <w:qFormat/>
    <w:uiPriority w:val="0"/>
    <w:pPr>
      <w:spacing w:line="240" w:lineRule="auto"/>
      <w:ind w:left="420"/>
      <w:outlineLvl w:val="2"/>
    </w:pPr>
  </w:style>
  <w:style w:type="paragraph" w:customStyle="1" w:styleId="2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26">
    <w:name w:val="Table Normal"/>
    <w:autoRedefine/>
    <w:qFormat/>
    <w:uiPriority w:val="0"/>
    <w:tblPr>
      <w:tblCellMar>
        <w:top w:w="0" w:type="dxa"/>
        <w:left w:w="0" w:type="dxa"/>
        <w:bottom w:w="0" w:type="dxa"/>
        <w:right w:w="0" w:type="dxa"/>
      </w:tblCellMar>
    </w:tbl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paragraph" w:customStyle="1" w:styleId="28">
    <w:name w:val="WPSOffice手动目录 2"/>
    <w:autoRedefine/>
    <w:qFormat/>
    <w:uiPriority w:val="0"/>
    <w:pPr>
      <w:ind w:leftChars="200"/>
    </w:pPr>
    <w:rPr>
      <w:rFonts w:ascii="Times New Roman" w:hAnsi="Times New Roman" w:eastAsia="宋体" w:cs="Times New Roman"/>
      <w:sz w:val="20"/>
      <w:szCs w:val="20"/>
    </w:rPr>
  </w:style>
  <w:style w:type="paragraph" w:customStyle="1" w:styleId="29">
    <w:name w:val="WPSOffice手动目录 3"/>
    <w:autoRedefine/>
    <w:qFormat/>
    <w:uiPriority w:val="0"/>
    <w:pPr>
      <w:ind w:leftChars="400"/>
    </w:pPr>
    <w:rPr>
      <w:rFonts w:ascii="Times New Roman" w:hAnsi="Times New Roman" w:eastAsia="宋体" w:cs="Times New Roman"/>
      <w:sz w:val="20"/>
      <w:szCs w:val="20"/>
    </w:rPr>
  </w:style>
  <w:style w:type="character" w:customStyle="1" w:styleId="30">
    <w:name w:val="标题 2 Char"/>
    <w:link w:val="3"/>
    <w:autoRedefine/>
    <w:qFormat/>
    <w:uiPriority w:val="0"/>
  </w:style>
  <w:style w:type="character" w:customStyle="1" w:styleId="31">
    <w:name w:val="font12"/>
    <w:basedOn w:val="21"/>
    <w:autoRedefine/>
    <w:qFormat/>
    <w:uiPriority w:val="0"/>
    <w:rPr>
      <w:rFonts w:hint="eastAsia" w:ascii="宋体" w:hAnsi="宋体" w:eastAsia="宋体" w:cs="宋体"/>
      <w:color w:val="000000"/>
      <w:sz w:val="22"/>
      <w:szCs w:val="22"/>
      <w:u w:val="none"/>
    </w:rPr>
  </w:style>
  <w:style w:type="character" w:customStyle="1" w:styleId="32">
    <w:name w:val="font81"/>
    <w:basedOn w:val="21"/>
    <w:autoRedefine/>
    <w:qFormat/>
    <w:uiPriority w:val="0"/>
    <w:rPr>
      <w:rFonts w:hint="eastAsia" w:ascii="宋体" w:hAnsi="宋体" w:eastAsia="宋体" w:cs="宋体"/>
      <w:color w:val="000000"/>
      <w:sz w:val="18"/>
      <w:szCs w:val="18"/>
      <w:u w:val="none"/>
    </w:rPr>
  </w:style>
  <w:style w:type="character" w:customStyle="1" w:styleId="33">
    <w:name w:val="font101"/>
    <w:basedOn w:val="21"/>
    <w:autoRedefine/>
    <w:qFormat/>
    <w:uiPriority w:val="0"/>
    <w:rPr>
      <w:rFonts w:hint="eastAsia" w:ascii="宋体" w:hAnsi="宋体" w:eastAsia="宋体" w:cs="宋体"/>
      <w:color w:val="000000"/>
      <w:sz w:val="18"/>
      <w:szCs w:val="18"/>
      <w:u w:val="none"/>
    </w:rPr>
  </w:style>
  <w:style w:type="character" w:customStyle="1" w:styleId="34">
    <w:name w:val="font111"/>
    <w:basedOn w:val="21"/>
    <w:autoRedefine/>
    <w:qFormat/>
    <w:uiPriority w:val="0"/>
    <w:rPr>
      <w:rFonts w:hint="eastAsia" w:ascii="宋体" w:hAnsi="宋体" w:eastAsia="宋体" w:cs="宋体"/>
      <w:color w:val="000000"/>
      <w:sz w:val="20"/>
      <w:szCs w:val="20"/>
      <w:u w:val="none"/>
    </w:rPr>
  </w:style>
  <w:style w:type="character" w:customStyle="1" w:styleId="35">
    <w:name w:val="font131"/>
    <w:basedOn w:val="2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27421</Words>
  <Characters>28956</Characters>
  <Paragraphs>1638</Paragraphs>
  <TotalTime>0</TotalTime>
  <ScaleCrop>false</ScaleCrop>
  <LinksUpToDate>false</LinksUpToDate>
  <CharactersWithSpaces>31042</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2021-07-12T17:23:00Z</dcterms:created>
  <dc:creator>xx</dc:creator>
  <cp:lastModifiedBy>Administrator</cp:lastModifiedBy>
  <cp:lastPrinted>2023-01-14T08:57:00Z</cp:lastPrinted>
  <dcterms:modified xsi:type="dcterms:W3CDTF">2024-04-01T10:21:51Z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2022-05-12T14:46:10Z</vt:filetime>
  </property>
  <property fmtid="{D5CDD505-2E9C-101B-9397-08002B2CF9AE}" pid="4" name="KSOProductBuildVer">
    <vt:lpwstr>2052-12.1.0.16417</vt:lpwstr>
  </property>
  <property fmtid="{D5CDD505-2E9C-101B-9397-08002B2CF9AE}" pid="5" name="ICV">
    <vt:lpwstr>A4E8D9CB34DD46A3B8BF58BEF13BAE0E_13</vt:lpwstr>
  </property>
</Properties>
</file>