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9" w:firstLineChars="450"/>
        <w:rPr>
          <w:rFonts w:ascii="宋体" w:hAnsi="宋体" w:cs="华文行楷"/>
          <w:b/>
          <w:color w:val="auto"/>
          <w:sz w:val="52"/>
          <w:szCs w:val="52"/>
          <w:lang w:val="zh-CN"/>
        </w:rPr>
      </w:pPr>
      <w:r>
        <w:rPr>
          <w:rFonts w:hint="eastAsia" w:ascii="宋体" w:hAnsi="宋体" w:cs="华文行楷"/>
          <w:b/>
          <w:color w:val="auto"/>
          <w:sz w:val="52"/>
          <w:szCs w:val="52"/>
          <w:lang w:val="zh-CN"/>
        </w:rPr>
        <w:t xml:space="preserve"> </w:t>
      </w:r>
    </w:p>
    <w:p>
      <w:pPr>
        <w:autoSpaceDE w:val="0"/>
        <w:autoSpaceDN w:val="0"/>
        <w:adjustRightInd w:val="0"/>
        <w:spacing w:line="360" w:lineRule="auto"/>
        <w:ind w:firstLine="1687"/>
        <w:jc w:val="center"/>
        <w:rPr>
          <w:rFonts w:ascii="宋体" w:hAnsi="宋体" w:cs="宋体"/>
          <w:b/>
          <w:bCs/>
          <w:color w:val="auto"/>
          <w:kern w:val="0"/>
          <w:sz w:val="84"/>
          <w:szCs w:val="84"/>
          <w:lang w:val="zh-CN"/>
        </w:rPr>
      </w:pPr>
    </w:p>
    <w:p>
      <w:pPr>
        <w:autoSpaceDE w:val="0"/>
        <w:autoSpaceDN w:val="0"/>
        <w:adjustRightInd w:val="0"/>
        <w:spacing w:line="360" w:lineRule="auto"/>
        <w:ind w:firstLine="194" w:firstLineChars="23"/>
        <w:jc w:val="center"/>
        <w:rPr>
          <w:rFonts w:ascii="宋体" w:hAnsi="宋体" w:cs="宋体"/>
          <w:b/>
          <w:bCs/>
          <w:color w:val="auto"/>
          <w:kern w:val="0"/>
          <w:sz w:val="84"/>
          <w:szCs w:val="84"/>
          <w:lang w:val="zh-CN"/>
        </w:rPr>
      </w:pPr>
      <w:r>
        <w:rPr>
          <w:rFonts w:hint="eastAsia" w:ascii="宋体" w:hAnsi="宋体" w:cs="宋体"/>
          <w:b/>
          <w:bCs/>
          <w:color w:val="auto"/>
          <w:kern w:val="0"/>
          <w:sz w:val="84"/>
          <w:szCs w:val="84"/>
          <w:lang w:val="zh-CN"/>
        </w:rPr>
        <w:t>竞争性磋商文件</w:t>
      </w:r>
    </w:p>
    <w:p>
      <w:pPr>
        <w:autoSpaceDE w:val="0"/>
        <w:autoSpaceDN w:val="0"/>
        <w:adjustRightInd w:val="0"/>
        <w:spacing w:line="360" w:lineRule="auto"/>
        <w:ind w:firstLine="720"/>
        <w:jc w:val="left"/>
        <w:rPr>
          <w:rFonts w:ascii="宋体" w:hAnsi="宋体" w:cs="宋体"/>
          <w:color w:val="auto"/>
          <w:kern w:val="0"/>
          <w:sz w:val="36"/>
          <w:szCs w:val="36"/>
          <w:u w:val="dotDash"/>
        </w:rPr>
      </w:pPr>
    </w:p>
    <w:p>
      <w:pPr>
        <w:autoSpaceDE w:val="0"/>
        <w:autoSpaceDN w:val="0"/>
        <w:adjustRightInd w:val="0"/>
        <w:spacing w:line="360" w:lineRule="auto"/>
        <w:ind w:firstLine="720"/>
        <w:jc w:val="left"/>
        <w:rPr>
          <w:rFonts w:ascii="宋体" w:hAnsi="宋体" w:cs="宋体"/>
          <w:color w:val="auto"/>
          <w:kern w:val="0"/>
          <w:sz w:val="36"/>
          <w:szCs w:val="36"/>
          <w:u w:val="dotDash"/>
        </w:rPr>
      </w:pPr>
    </w:p>
    <w:p>
      <w:pPr>
        <w:autoSpaceDE w:val="0"/>
        <w:autoSpaceDN w:val="0"/>
        <w:adjustRightInd w:val="0"/>
        <w:spacing w:line="360" w:lineRule="auto"/>
        <w:ind w:firstLine="720"/>
        <w:jc w:val="left"/>
        <w:rPr>
          <w:rFonts w:ascii="宋体" w:hAnsi="宋体" w:cs="宋体"/>
          <w:color w:val="auto"/>
          <w:kern w:val="0"/>
          <w:sz w:val="36"/>
          <w:szCs w:val="36"/>
          <w:u w:val="dotDash"/>
        </w:rPr>
      </w:pPr>
    </w:p>
    <w:p>
      <w:pPr>
        <w:adjustRightInd w:val="0"/>
        <w:spacing w:line="360" w:lineRule="auto"/>
        <w:ind w:right="-283" w:rightChars="-118" w:firstLine="643"/>
        <w:textAlignment w:val="baseline"/>
        <w:rPr>
          <w:rFonts w:ascii="宋体" w:hAnsi="宋体"/>
          <w:b/>
          <w:color w:val="auto"/>
          <w:sz w:val="32"/>
          <w:szCs w:val="32"/>
          <w:lang w:val="zh-CN"/>
        </w:rPr>
      </w:pPr>
      <w:r>
        <w:rPr>
          <w:rFonts w:hint="eastAsia" w:ascii="宋体" w:hAnsi="宋体"/>
          <w:b/>
          <w:color w:val="auto"/>
          <w:sz w:val="32"/>
          <w:szCs w:val="32"/>
          <w:lang w:val="zh-CN"/>
        </w:rPr>
        <w:t>采购项目编号：青海烨琛磋商（工程）2023-002</w:t>
      </w:r>
    </w:p>
    <w:p>
      <w:pPr>
        <w:adjustRightInd w:val="0"/>
        <w:spacing w:line="360" w:lineRule="auto"/>
        <w:ind w:left="2887" w:leftChars="266" w:right="-283" w:rightChars="-118" w:hanging="2249" w:hangingChars="700"/>
        <w:textAlignment w:val="baseline"/>
        <w:rPr>
          <w:rFonts w:ascii="宋体" w:hAnsi="宋体"/>
          <w:b/>
          <w:color w:val="auto"/>
          <w:sz w:val="32"/>
          <w:szCs w:val="32"/>
          <w:lang w:val="zh-CN"/>
        </w:rPr>
      </w:pPr>
      <w:r>
        <w:rPr>
          <w:rFonts w:hint="eastAsia" w:ascii="宋体" w:hAnsi="宋体"/>
          <w:b/>
          <w:color w:val="auto"/>
          <w:sz w:val="32"/>
          <w:szCs w:val="32"/>
          <w:lang w:val="zh-CN"/>
        </w:rPr>
        <w:t>采购项目名称：2023年大通县城关镇东门村道路提升改造项目</w:t>
      </w:r>
    </w:p>
    <w:p>
      <w:pPr>
        <w:adjustRightInd w:val="0"/>
        <w:spacing w:line="360" w:lineRule="auto"/>
        <w:ind w:right="-283" w:rightChars="-118" w:firstLine="643"/>
        <w:textAlignment w:val="baseline"/>
        <w:rPr>
          <w:rFonts w:ascii="宋体" w:hAnsi="宋体"/>
          <w:b/>
          <w:color w:val="auto"/>
          <w:sz w:val="32"/>
          <w:szCs w:val="32"/>
          <w:lang w:val="zh-CN"/>
        </w:rPr>
      </w:pPr>
      <w:r>
        <w:rPr>
          <w:rFonts w:hint="eastAsia" w:ascii="宋体" w:hAnsi="宋体"/>
          <w:b/>
          <w:color w:val="auto"/>
          <w:sz w:val="32"/>
          <w:szCs w:val="32"/>
          <w:lang w:val="zh-CN"/>
        </w:rPr>
        <w:t>采 购 单 位：大通回族土族自治县城关镇人民政府</w:t>
      </w:r>
    </w:p>
    <w:p>
      <w:pPr>
        <w:adjustRightInd w:val="0"/>
        <w:spacing w:line="360" w:lineRule="auto"/>
        <w:ind w:firstLine="482"/>
        <w:jc w:val="left"/>
        <w:textAlignment w:val="baseline"/>
        <w:rPr>
          <w:b/>
          <w:color w:val="auto"/>
        </w:rPr>
      </w:pPr>
    </w:p>
    <w:p>
      <w:pPr>
        <w:adjustRightInd w:val="0"/>
        <w:spacing w:line="360" w:lineRule="auto"/>
        <w:ind w:firstLine="482"/>
        <w:textAlignment w:val="baseline"/>
        <w:rPr>
          <w:b/>
          <w:color w:val="auto"/>
        </w:rPr>
      </w:pPr>
    </w:p>
    <w:p>
      <w:pPr>
        <w:pStyle w:val="24"/>
        <w:ind w:firstLine="420"/>
        <w:rPr>
          <w:color w:val="auto"/>
        </w:rPr>
      </w:pPr>
    </w:p>
    <w:p>
      <w:pPr>
        <w:pStyle w:val="25"/>
        <w:rPr>
          <w:color w:val="auto"/>
        </w:rPr>
      </w:pPr>
    </w:p>
    <w:p>
      <w:pPr>
        <w:pStyle w:val="27"/>
        <w:ind w:firstLine="420"/>
        <w:rPr>
          <w:color w:val="auto"/>
        </w:rPr>
      </w:pPr>
    </w:p>
    <w:p>
      <w:pPr>
        <w:pStyle w:val="25"/>
        <w:ind w:left="0"/>
        <w:rPr>
          <w:color w:val="auto"/>
        </w:rPr>
      </w:pPr>
    </w:p>
    <w:p>
      <w:pPr>
        <w:adjustRightInd w:val="0"/>
        <w:spacing w:line="360" w:lineRule="auto"/>
        <w:ind w:firstLine="643"/>
        <w:textAlignment w:val="baseline"/>
        <w:rPr>
          <w:rFonts w:ascii="宋体" w:hAnsi="宋体"/>
          <w:b/>
          <w:color w:val="auto"/>
          <w:sz w:val="32"/>
          <w:szCs w:val="32"/>
          <w:lang w:val="zh-CN"/>
        </w:rPr>
      </w:pPr>
    </w:p>
    <w:p>
      <w:pPr>
        <w:autoSpaceDE w:val="0"/>
        <w:autoSpaceDN w:val="0"/>
        <w:adjustRightInd w:val="0"/>
        <w:spacing w:line="360" w:lineRule="auto"/>
        <w:ind w:firstLine="643"/>
        <w:jc w:val="center"/>
        <w:rPr>
          <w:rFonts w:ascii="宋体" w:hAnsi="宋体"/>
          <w:b/>
          <w:color w:val="auto"/>
          <w:sz w:val="32"/>
          <w:szCs w:val="32"/>
          <w:lang w:val="zh-CN"/>
        </w:rPr>
      </w:pPr>
      <w:r>
        <w:rPr>
          <w:rFonts w:hint="eastAsia" w:ascii="宋体" w:hAnsi="宋体"/>
          <w:b/>
          <w:color w:val="auto"/>
          <w:sz w:val="32"/>
          <w:szCs w:val="32"/>
          <w:lang w:val="zh-CN"/>
        </w:rPr>
        <w:t>青海烨琛项目管理有限公司</w:t>
      </w:r>
    </w:p>
    <w:p>
      <w:pPr>
        <w:autoSpaceDE w:val="0"/>
        <w:autoSpaceDN w:val="0"/>
        <w:adjustRightInd w:val="0"/>
        <w:spacing w:line="360" w:lineRule="auto"/>
        <w:ind w:firstLine="643"/>
        <w:jc w:val="center"/>
        <w:rPr>
          <w:rFonts w:ascii="宋体" w:hAnsi="宋体"/>
          <w:b/>
          <w:color w:val="auto"/>
          <w:sz w:val="32"/>
          <w:szCs w:val="32"/>
          <w:lang w:val="zh-CN"/>
        </w:rPr>
      </w:pPr>
      <w:r>
        <w:rPr>
          <w:rFonts w:hint="eastAsia" w:ascii="宋体" w:hAnsi="宋体"/>
          <w:b/>
          <w:color w:val="auto"/>
          <w:sz w:val="32"/>
          <w:szCs w:val="32"/>
          <w:lang w:val="zh-CN"/>
        </w:rPr>
        <w:t>202</w:t>
      </w:r>
      <w:r>
        <w:rPr>
          <w:rFonts w:hint="eastAsia" w:ascii="宋体" w:hAnsi="宋体"/>
          <w:b/>
          <w:color w:val="auto"/>
          <w:sz w:val="32"/>
          <w:szCs w:val="32"/>
          <w:lang w:val="en-US" w:eastAsia="zh-CN"/>
        </w:rPr>
        <w:t>3</w:t>
      </w:r>
      <w:r>
        <w:rPr>
          <w:rFonts w:hint="eastAsia" w:ascii="宋体" w:hAnsi="宋体"/>
          <w:b/>
          <w:color w:val="auto"/>
          <w:sz w:val="32"/>
          <w:szCs w:val="32"/>
          <w:lang w:val="zh-CN"/>
        </w:rPr>
        <w:t>年</w:t>
      </w:r>
      <w:r>
        <w:rPr>
          <w:rFonts w:hint="eastAsia" w:ascii="宋体" w:hAnsi="宋体"/>
          <w:b/>
          <w:color w:val="auto"/>
          <w:sz w:val="32"/>
          <w:szCs w:val="32"/>
          <w:lang w:val="en-US" w:eastAsia="zh-CN"/>
        </w:rPr>
        <w:t>3</w:t>
      </w:r>
      <w:r>
        <w:rPr>
          <w:rFonts w:hint="eastAsia" w:ascii="宋体" w:hAnsi="宋体"/>
          <w:b/>
          <w:color w:val="auto"/>
          <w:sz w:val="32"/>
          <w:szCs w:val="32"/>
          <w:lang w:val="zh-CN"/>
        </w:rPr>
        <w:t>月</w:t>
      </w:r>
    </w:p>
    <w:p>
      <w:pPr>
        <w:adjustRightInd w:val="0"/>
        <w:spacing w:line="360" w:lineRule="auto"/>
        <w:ind w:firstLine="0" w:firstLineChars="0"/>
        <w:jc w:val="center"/>
        <w:textAlignment w:val="baseline"/>
        <w:rPr>
          <w:rFonts w:ascii="宋体" w:hAnsi="宋体"/>
          <w:b/>
          <w:color w:val="auto"/>
          <w:sz w:val="40"/>
          <w:szCs w:val="30"/>
        </w:rPr>
      </w:pPr>
      <w:r>
        <w:rPr>
          <w:rFonts w:ascii="宋体" w:hAnsi="宋体"/>
          <w:b/>
          <w:color w:val="auto"/>
          <w:sz w:val="40"/>
          <w:szCs w:val="30"/>
        </w:rPr>
        <w:br w:type="page"/>
      </w:r>
      <w:r>
        <w:rPr>
          <w:rFonts w:hint="eastAsia" w:ascii="宋体" w:hAnsi="宋体"/>
          <w:b/>
          <w:color w:val="auto"/>
          <w:sz w:val="40"/>
          <w:szCs w:val="30"/>
        </w:rPr>
        <w:t>目  录</w:t>
      </w:r>
    </w:p>
    <w:p>
      <w:pPr>
        <w:pStyle w:val="538"/>
        <w:tabs>
          <w:tab w:val="right" w:leader="dot" w:pos="8296"/>
        </w:tabs>
        <w:ind w:firstLine="439" w:firstLineChars="183"/>
        <w:rPr>
          <w:b w:val="0"/>
          <w:bCs w:val="0"/>
          <w:caps w:val="0"/>
          <w:color w:val="auto"/>
          <w:sz w:val="21"/>
          <w:szCs w:val="22"/>
        </w:rPr>
      </w:pPr>
      <w:r>
        <w:rPr>
          <w:rFonts w:ascii="宋体" w:hAnsi="宋体"/>
          <w:b w:val="0"/>
          <w:bCs w:val="0"/>
          <w:color w:val="auto"/>
          <w:kern w:val="0"/>
          <w:sz w:val="24"/>
          <w:szCs w:val="24"/>
        </w:rPr>
        <w:fldChar w:fldCharType="begin"/>
      </w:r>
      <w:r>
        <w:rPr>
          <w:rStyle w:val="65"/>
          <w:rFonts w:ascii="宋体" w:hAnsi="宋体"/>
          <w:b w:val="0"/>
          <w:bCs w:val="0"/>
          <w:color w:val="auto"/>
          <w:kern w:val="0"/>
          <w:sz w:val="24"/>
          <w:szCs w:val="24"/>
        </w:rPr>
        <w:instrText xml:space="preserve"> TOC \o "1-3" \h \z \u </w:instrText>
      </w:r>
      <w:r>
        <w:rPr>
          <w:rFonts w:ascii="宋体" w:hAnsi="宋体"/>
          <w:b w:val="0"/>
          <w:bCs w:val="0"/>
          <w:color w:val="auto"/>
          <w:kern w:val="0"/>
          <w:sz w:val="24"/>
          <w:szCs w:val="24"/>
        </w:rPr>
        <w:fldChar w:fldCharType="separate"/>
      </w:r>
      <w:r>
        <w:rPr>
          <w:color w:val="auto"/>
        </w:rPr>
        <w:fldChar w:fldCharType="begin"/>
      </w:r>
      <w:r>
        <w:rPr>
          <w:color w:val="auto"/>
        </w:rPr>
        <w:instrText xml:space="preserve"> HYPERLINK \l "_Toc6314874" </w:instrText>
      </w:r>
      <w:r>
        <w:rPr>
          <w:color w:val="auto"/>
        </w:rPr>
        <w:fldChar w:fldCharType="separate"/>
      </w:r>
      <w:r>
        <w:rPr>
          <w:rStyle w:val="65"/>
          <w:rFonts w:hint="eastAsia" w:ascii="宋体" w:hAnsi="宋体"/>
          <w:b w:val="0"/>
          <w:color w:val="auto"/>
          <w:kern w:val="28"/>
        </w:rPr>
        <w:t>第一部分</w:t>
      </w:r>
      <w:r>
        <w:rPr>
          <w:rStyle w:val="65"/>
          <w:rFonts w:ascii="宋体" w:hAnsi="宋体"/>
          <w:b w:val="0"/>
          <w:color w:val="auto"/>
          <w:kern w:val="28"/>
        </w:rPr>
        <w:t xml:space="preserve">  </w:t>
      </w:r>
      <w:r>
        <w:rPr>
          <w:rStyle w:val="65"/>
          <w:rFonts w:hint="eastAsia" w:ascii="宋体" w:hAnsi="宋体"/>
          <w:b w:val="0"/>
          <w:color w:val="auto"/>
          <w:kern w:val="28"/>
        </w:rPr>
        <w:t>竞争性磋商邀请</w:t>
      </w:r>
      <w:r>
        <w:rPr>
          <w:b w:val="0"/>
          <w:color w:val="auto"/>
        </w:rPr>
        <w:tab/>
      </w:r>
      <w:r>
        <w:rPr>
          <w:b w:val="0"/>
          <w:color w:val="auto"/>
        </w:rPr>
        <w:fldChar w:fldCharType="begin"/>
      </w:r>
      <w:r>
        <w:rPr>
          <w:b w:val="0"/>
          <w:color w:val="auto"/>
        </w:rPr>
        <w:instrText xml:space="preserve"> PAGEREF _Toc6314874 \h </w:instrText>
      </w:r>
      <w:r>
        <w:rPr>
          <w:b w:val="0"/>
          <w:color w:val="auto"/>
        </w:rPr>
        <w:fldChar w:fldCharType="separate"/>
      </w:r>
      <w:r>
        <w:rPr>
          <w:b w:val="0"/>
          <w:color w:val="auto"/>
        </w:rPr>
        <w:t>3</w:t>
      </w:r>
      <w:r>
        <w:rPr>
          <w:b w:val="0"/>
          <w:color w:val="auto"/>
        </w:rPr>
        <w:fldChar w:fldCharType="end"/>
      </w:r>
      <w:r>
        <w:rPr>
          <w:b w:val="0"/>
          <w:color w:val="auto"/>
        </w:rPr>
        <w:fldChar w:fldCharType="end"/>
      </w:r>
    </w:p>
    <w:p>
      <w:pPr>
        <w:pStyle w:val="538"/>
        <w:tabs>
          <w:tab w:val="right" w:leader="dot" w:pos="8296"/>
        </w:tabs>
        <w:ind w:firstLine="402"/>
        <w:rPr>
          <w:b w:val="0"/>
          <w:bCs w:val="0"/>
          <w:caps w:val="0"/>
          <w:color w:val="auto"/>
          <w:sz w:val="21"/>
          <w:szCs w:val="22"/>
        </w:rPr>
      </w:pPr>
      <w:r>
        <w:rPr>
          <w:color w:val="auto"/>
        </w:rPr>
        <w:fldChar w:fldCharType="begin"/>
      </w:r>
      <w:r>
        <w:rPr>
          <w:color w:val="auto"/>
        </w:rPr>
        <w:instrText xml:space="preserve"> HYPERLINK \l "_Toc6314877" </w:instrText>
      </w:r>
      <w:r>
        <w:rPr>
          <w:color w:val="auto"/>
        </w:rPr>
        <w:fldChar w:fldCharType="separate"/>
      </w:r>
      <w:r>
        <w:rPr>
          <w:rStyle w:val="65"/>
          <w:rFonts w:hint="eastAsia" w:ascii="宋体" w:hAnsi="宋体"/>
          <w:b w:val="0"/>
          <w:color w:val="auto"/>
          <w:kern w:val="28"/>
        </w:rPr>
        <w:t>第二部分</w:t>
      </w:r>
      <w:r>
        <w:rPr>
          <w:rStyle w:val="65"/>
          <w:rFonts w:ascii="宋体" w:hAnsi="宋体"/>
          <w:b w:val="0"/>
          <w:color w:val="auto"/>
          <w:kern w:val="28"/>
        </w:rPr>
        <w:t xml:space="preserve">  </w:t>
      </w:r>
      <w:r>
        <w:rPr>
          <w:rStyle w:val="65"/>
          <w:rFonts w:hint="eastAsia" w:ascii="宋体" w:hAnsi="宋体"/>
          <w:b w:val="0"/>
          <w:color w:val="auto"/>
          <w:kern w:val="28"/>
        </w:rPr>
        <w:t>投标人须知</w:t>
      </w:r>
      <w:r>
        <w:rPr>
          <w:b w:val="0"/>
          <w:color w:val="auto"/>
        </w:rPr>
        <w:tab/>
      </w:r>
      <w:r>
        <w:rPr>
          <w:b w:val="0"/>
          <w:color w:val="auto"/>
        </w:rPr>
        <w:fldChar w:fldCharType="begin"/>
      </w:r>
      <w:r>
        <w:rPr>
          <w:b w:val="0"/>
          <w:color w:val="auto"/>
        </w:rPr>
        <w:instrText xml:space="preserve"> PAGEREF _Toc6314877 \h </w:instrText>
      </w:r>
      <w:r>
        <w:rPr>
          <w:b w:val="0"/>
          <w:color w:val="auto"/>
        </w:rPr>
        <w:fldChar w:fldCharType="separate"/>
      </w:r>
      <w:r>
        <w:rPr>
          <w:b w:val="0"/>
          <w:color w:val="auto"/>
        </w:rPr>
        <w:t>6</w:t>
      </w:r>
      <w:r>
        <w:rPr>
          <w:b w:val="0"/>
          <w:color w:val="auto"/>
        </w:rPr>
        <w:fldChar w:fldCharType="end"/>
      </w:r>
      <w:r>
        <w:rPr>
          <w:b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"_Toc6314878" </w:instrText>
      </w:r>
      <w:r>
        <w:rPr>
          <w:color w:val="auto"/>
        </w:rPr>
        <w:fldChar w:fldCharType="separate"/>
      </w:r>
      <w:r>
        <w:rPr>
          <w:rStyle w:val="65"/>
          <w:rFonts w:hint="eastAsia" w:ascii="宋体" w:hAnsi="宋体"/>
          <w:bCs/>
          <w:color w:val="auto"/>
          <w:kern w:val="0"/>
        </w:rPr>
        <w:t>一、说</w:t>
      </w:r>
      <w:r>
        <w:rPr>
          <w:rStyle w:val="65"/>
          <w:rFonts w:ascii="宋体" w:hAnsi="宋体"/>
          <w:bCs/>
          <w:color w:val="auto"/>
          <w:kern w:val="0"/>
        </w:rPr>
        <w:t xml:space="preserve">  </w:t>
      </w:r>
      <w:r>
        <w:rPr>
          <w:rStyle w:val="65"/>
          <w:rFonts w:hint="eastAsia" w:ascii="宋体" w:hAnsi="宋体"/>
          <w:bCs/>
          <w:color w:val="auto"/>
          <w:kern w:val="0"/>
        </w:rPr>
        <w:t>明</w:t>
      </w:r>
      <w:r>
        <w:rPr>
          <w:color w:val="auto"/>
        </w:rPr>
        <w:tab/>
      </w:r>
      <w:r>
        <w:rPr>
          <w:color w:val="auto"/>
        </w:rPr>
        <w:fldChar w:fldCharType="begin"/>
      </w:r>
      <w:r>
        <w:rPr>
          <w:color w:val="auto"/>
        </w:rPr>
        <w:instrText xml:space="preserve"> PAGEREF _Toc6314878 \h </w:instrText>
      </w:r>
      <w:r>
        <w:rPr>
          <w:color w:val="auto"/>
        </w:rPr>
        <w:fldChar w:fldCharType="separate"/>
      </w:r>
      <w:r>
        <w:rPr>
          <w:color w:val="auto"/>
        </w:rPr>
        <w:t>6</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"_Toc6314879" </w:instrText>
      </w:r>
      <w:r>
        <w:rPr>
          <w:color w:val="auto"/>
        </w:rPr>
        <w:fldChar w:fldCharType="separate"/>
      </w:r>
      <w:r>
        <w:rPr>
          <w:rStyle w:val="65"/>
          <w:rFonts w:ascii="宋体" w:hAnsi="宋体"/>
          <w:bCs/>
          <w:i w:val="0"/>
          <w:color w:val="auto"/>
          <w:kern w:val="0"/>
        </w:rPr>
        <w:t>1.</w:t>
      </w:r>
      <w:r>
        <w:rPr>
          <w:rStyle w:val="65"/>
          <w:rFonts w:hint="eastAsia" w:ascii="宋体" w:hAnsi="宋体"/>
          <w:bCs/>
          <w:i w:val="0"/>
          <w:color w:val="auto"/>
          <w:kern w:val="0"/>
        </w:rPr>
        <w:t>适用范围</w:t>
      </w:r>
      <w:r>
        <w:rPr>
          <w:i w:val="0"/>
          <w:color w:val="auto"/>
        </w:rPr>
        <w:tab/>
      </w:r>
      <w:r>
        <w:rPr>
          <w:i w:val="0"/>
          <w:color w:val="auto"/>
        </w:rPr>
        <w:fldChar w:fldCharType="begin"/>
      </w:r>
      <w:r>
        <w:rPr>
          <w:i w:val="0"/>
          <w:color w:val="auto"/>
        </w:rPr>
        <w:instrText xml:space="preserve"> PAGEREF _Toc6314879 \h </w:instrText>
      </w:r>
      <w:r>
        <w:rPr>
          <w:i w:val="0"/>
          <w:color w:val="auto"/>
        </w:rPr>
        <w:fldChar w:fldCharType="separate"/>
      </w:r>
      <w:r>
        <w:rPr>
          <w:i w:val="0"/>
          <w:color w:val="auto"/>
        </w:rPr>
        <w:t>6</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"_Toc6314880" </w:instrText>
      </w:r>
      <w:r>
        <w:rPr>
          <w:color w:val="auto"/>
        </w:rPr>
        <w:fldChar w:fldCharType="separate"/>
      </w:r>
      <w:r>
        <w:rPr>
          <w:rStyle w:val="65"/>
          <w:rFonts w:ascii="宋体" w:hAnsi="宋体"/>
          <w:bCs/>
          <w:i w:val="0"/>
          <w:color w:val="auto"/>
          <w:kern w:val="0"/>
        </w:rPr>
        <w:t>2.</w:t>
      </w:r>
      <w:r>
        <w:rPr>
          <w:rStyle w:val="65"/>
          <w:rFonts w:hint="eastAsia" w:ascii="宋体" w:hAnsi="宋体"/>
          <w:bCs/>
          <w:i w:val="0"/>
          <w:color w:val="auto"/>
          <w:kern w:val="0"/>
        </w:rPr>
        <w:t>采购方式、合格的投标人</w:t>
      </w:r>
      <w:r>
        <w:rPr>
          <w:i w:val="0"/>
          <w:color w:val="auto"/>
        </w:rPr>
        <w:tab/>
      </w:r>
      <w:r>
        <w:rPr>
          <w:i w:val="0"/>
          <w:color w:val="auto"/>
        </w:rPr>
        <w:fldChar w:fldCharType="begin"/>
      </w:r>
      <w:r>
        <w:rPr>
          <w:i w:val="0"/>
          <w:color w:val="auto"/>
        </w:rPr>
        <w:instrText xml:space="preserve"> PAGEREF _Toc6314880 \h </w:instrText>
      </w:r>
      <w:r>
        <w:rPr>
          <w:i w:val="0"/>
          <w:color w:val="auto"/>
        </w:rPr>
        <w:fldChar w:fldCharType="separate"/>
      </w:r>
      <w:r>
        <w:rPr>
          <w:i w:val="0"/>
          <w:color w:val="auto"/>
        </w:rPr>
        <w:t>6</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"_Toc6314881" </w:instrText>
      </w:r>
      <w:r>
        <w:rPr>
          <w:color w:val="auto"/>
        </w:rPr>
        <w:fldChar w:fldCharType="separate"/>
      </w:r>
      <w:r>
        <w:rPr>
          <w:rStyle w:val="65"/>
          <w:rFonts w:ascii="宋体" w:hAnsi="宋体"/>
          <w:bCs/>
          <w:i w:val="0"/>
          <w:color w:val="auto"/>
          <w:kern w:val="0"/>
        </w:rPr>
        <w:t>3.</w:t>
      </w:r>
      <w:r>
        <w:rPr>
          <w:rStyle w:val="65"/>
          <w:rFonts w:hint="eastAsia" w:ascii="宋体" w:hAnsi="宋体"/>
          <w:bCs/>
          <w:i w:val="0"/>
          <w:color w:val="auto"/>
          <w:kern w:val="0"/>
        </w:rPr>
        <w:t>磋商费用</w:t>
      </w:r>
      <w:r>
        <w:rPr>
          <w:i w:val="0"/>
          <w:color w:val="auto"/>
        </w:rPr>
        <w:tab/>
      </w:r>
      <w:r>
        <w:rPr>
          <w:i w:val="0"/>
          <w:color w:val="auto"/>
        </w:rPr>
        <w:fldChar w:fldCharType="begin"/>
      </w:r>
      <w:r>
        <w:rPr>
          <w:i w:val="0"/>
          <w:color w:val="auto"/>
        </w:rPr>
        <w:instrText xml:space="preserve"> PAGEREF _Toc6314881 \h </w:instrText>
      </w:r>
      <w:r>
        <w:rPr>
          <w:i w:val="0"/>
          <w:color w:val="auto"/>
        </w:rPr>
        <w:fldChar w:fldCharType="separate"/>
      </w:r>
      <w:r>
        <w:rPr>
          <w:i w:val="0"/>
          <w:color w:val="auto"/>
        </w:rPr>
        <w:t>7</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"_Toc6314882" </w:instrText>
      </w:r>
      <w:r>
        <w:rPr>
          <w:color w:val="auto"/>
        </w:rPr>
        <w:fldChar w:fldCharType="separate"/>
      </w:r>
      <w:r>
        <w:rPr>
          <w:rStyle w:val="65"/>
          <w:rFonts w:hint="eastAsia" w:ascii="宋体" w:hAnsi="宋体"/>
          <w:bCs/>
          <w:color w:val="auto"/>
          <w:kern w:val="0"/>
        </w:rPr>
        <w:t>二、磋商文件说明</w:t>
      </w:r>
      <w:r>
        <w:rPr>
          <w:color w:val="auto"/>
        </w:rPr>
        <w:tab/>
      </w:r>
      <w:r>
        <w:rPr>
          <w:color w:val="auto"/>
        </w:rPr>
        <w:fldChar w:fldCharType="begin"/>
      </w:r>
      <w:r>
        <w:rPr>
          <w:color w:val="auto"/>
        </w:rPr>
        <w:instrText xml:space="preserve"> PAGEREF _Toc6314882 \h </w:instrText>
      </w:r>
      <w:r>
        <w:rPr>
          <w:color w:val="auto"/>
        </w:rPr>
        <w:fldChar w:fldCharType="separate"/>
      </w:r>
      <w:r>
        <w:rPr>
          <w:color w:val="auto"/>
        </w:rPr>
        <w:t>7</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"_Toc6314883" </w:instrText>
      </w:r>
      <w:r>
        <w:rPr>
          <w:color w:val="auto"/>
        </w:rPr>
        <w:fldChar w:fldCharType="separate"/>
      </w:r>
      <w:r>
        <w:rPr>
          <w:rStyle w:val="65"/>
          <w:rFonts w:ascii="宋体" w:hAnsi="宋体"/>
          <w:bCs/>
          <w:i w:val="0"/>
          <w:color w:val="auto"/>
          <w:kern w:val="0"/>
        </w:rPr>
        <w:t>4.</w:t>
      </w:r>
      <w:r>
        <w:rPr>
          <w:rStyle w:val="65"/>
          <w:rFonts w:hint="eastAsia" w:ascii="宋体" w:hAnsi="宋体"/>
          <w:bCs/>
          <w:i w:val="0"/>
          <w:color w:val="auto"/>
          <w:kern w:val="0"/>
        </w:rPr>
        <w:t>磋商文件的构成</w:t>
      </w:r>
      <w:r>
        <w:rPr>
          <w:i w:val="0"/>
          <w:color w:val="auto"/>
        </w:rPr>
        <w:tab/>
      </w:r>
      <w:r>
        <w:rPr>
          <w:i w:val="0"/>
          <w:color w:val="auto"/>
        </w:rPr>
        <w:fldChar w:fldCharType="begin"/>
      </w:r>
      <w:r>
        <w:rPr>
          <w:i w:val="0"/>
          <w:color w:val="auto"/>
        </w:rPr>
        <w:instrText xml:space="preserve"> PAGEREF _Toc6314883 \h </w:instrText>
      </w:r>
      <w:r>
        <w:rPr>
          <w:i w:val="0"/>
          <w:color w:val="auto"/>
        </w:rPr>
        <w:fldChar w:fldCharType="separate"/>
      </w:r>
      <w:r>
        <w:rPr>
          <w:i w:val="0"/>
          <w:color w:val="auto"/>
        </w:rPr>
        <w:t>7</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"_Toc6314884" </w:instrText>
      </w:r>
      <w:r>
        <w:rPr>
          <w:color w:val="auto"/>
        </w:rPr>
        <w:fldChar w:fldCharType="separate"/>
      </w:r>
      <w:r>
        <w:rPr>
          <w:rStyle w:val="65"/>
          <w:rFonts w:ascii="宋体" w:hAnsi="宋体"/>
          <w:bCs/>
          <w:i w:val="0"/>
          <w:color w:val="auto"/>
          <w:kern w:val="0"/>
        </w:rPr>
        <w:t>5.</w:t>
      </w:r>
      <w:r>
        <w:rPr>
          <w:rStyle w:val="65"/>
          <w:rFonts w:hint="eastAsia" w:ascii="宋体" w:hAnsi="宋体"/>
          <w:bCs/>
          <w:i w:val="0"/>
          <w:color w:val="auto"/>
          <w:kern w:val="0"/>
        </w:rPr>
        <w:t>磋商文件的质疑</w:t>
      </w:r>
      <w:r>
        <w:rPr>
          <w:i w:val="0"/>
          <w:color w:val="auto"/>
        </w:rPr>
        <w:tab/>
      </w:r>
      <w:r>
        <w:rPr>
          <w:i w:val="0"/>
          <w:color w:val="auto"/>
        </w:rPr>
        <w:fldChar w:fldCharType="begin"/>
      </w:r>
      <w:r>
        <w:rPr>
          <w:i w:val="0"/>
          <w:color w:val="auto"/>
        </w:rPr>
        <w:instrText xml:space="preserve"> PAGEREF _Toc6314884 \h </w:instrText>
      </w:r>
      <w:r>
        <w:rPr>
          <w:i w:val="0"/>
          <w:color w:val="auto"/>
        </w:rPr>
        <w:fldChar w:fldCharType="separate"/>
      </w:r>
      <w:r>
        <w:rPr>
          <w:i w:val="0"/>
          <w:color w:val="auto"/>
        </w:rPr>
        <w:t>8</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"_Toc6314885" </w:instrText>
      </w:r>
      <w:r>
        <w:rPr>
          <w:color w:val="auto"/>
        </w:rPr>
        <w:fldChar w:fldCharType="separate"/>
      </w:r>
      <w:r>
        <w:rPr>
          <w:rStyle w:val="65"/>
          <w:rFonts w:ascii="宋体" w:hAnsi="宋体"/>
          <w:bCs/>
          <w:i w:val="0"/>
          <w:color w:val="auto"/>
          <w:kern w:val="0"/>
        </w:rPr>
        <w:t>6.</w:t>
      </w:r>
      <w:r>
        <w:rPr>
          <w:rStyle w:val="65"/>
          <w:rFonts w:hint="eastAsia" w:ascii="宋体" w:hAnsi="宋体"/>
          <w:bCs/>
          <w:i w:val="0"/>
          <w:color w:val="auto"/>
          <w:kern w:val="0"/>
        </w:rPr>
        <w:t>磋商文件的澄清、修改</w:t>
      </w:r>
      <w:r>
        <w:rPr>
          <w:i w:val="0"/>
          <w:color w:val="auto"/>
        </w:rPr>
        <w:tab/>
      </w:r>
      <w:r>
        <w:rPr>
          <w:i w:val="0"/>
          <w:color w:val="auto"/>
        </w:rPr>
        <w:fldChar w:fldCharType="begin"/>
      </w:r>
      <w:r>
        <w:rPr>
          <w:i w:val="0"/>
          <w:color w:val="auto"/>
        </w:rPr>
        <w:instrText xml:space="preserve"> PAGEREF _Toc6314885 \h </w:instrText>
      </w:r>
      <w:r>
        <w:rPr>
          <w:i w:val="0"/>
          <w:color w:val="auto"/>
        </w:rPr>
        <w:fldChar w:fldCharType="separate"/>
      </w:r>
      <w:r>
        <w:rPr>
          <w:i w:val="0"/>
          <w:color w:val="auto"/>
        </w:rPr>
        <w:t>8</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"_Toc6314886" </w:instrText>
      </w:r>
      <w:r>
        <w:rPr>
          <w:color w:val="auto"/>
        </w:rPr>
        <w:fldChar w:fldCharType="separate"/>
      </w:r>
      <w:r>
        <w:rPr>
          <w:rStyle w:val="65"/>
          <w:rFonts w:hint="eastAsia" w:ascii="宋体" w:hAnsi="宋体"/>
          <w:bCs/>
          <w:color w:val="auto"/>
          <w:kern w:val="0"/>
        </w:rPr>
        <w:t>三、磋商响应文件的编制</w:t>
      </w:r>
      <w:r>
        <w:rPr>
          <w:color w:val="auto"/>
        </w:rPr>
        <w:tab/>
      </w:r>
      <w:r>
        <w:rPr>
          <w:color w:val="auto"/>
        </w:rPr>
        <w:fldChar w:fldCharType="begin"/>
      </w:r>
      <w:r>
        <w:rPr>
          <w:color w:val="auto"/>
        </w:rPr>
        <w:instrText xml:space="preserve"> PAGEREF _Toc6314886 \h </w:instrText>
      </w:r>
      <w:r>
        <w:rPr>
          <w:color w:val="auto"/>
        </w:rPr>
        <w:fldChar w:fldCharType="separate"/>
      </w:r>
      <w:r>
        <w:rPr>
          <w:color w:val="auto"/>
        </w:rPr>
        <w:t>8</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"_Toc6314887" </w:instrText>
      </w:r>
      <w:r>
        <w:rPr>
          <w:color w:val="auto"/>
        </w:rPr>
        <w:fldChar w:fldCharType="separate"/>
      </w:r>
      <w:r>
        <w:rPr>
          <w:rStyle w:val="65"/>
          <w:rFonts w:ascii="宋体" w:hAnsi="宋体"/>
          <w:bCs/>
          <w:i w:val="0"/>
          <w:color w:val="auto"/>
          <w:kern w:val="0"/>
        </w:rPr>
        <w:t>7.</w:t>
      </w:r>
      <w:r>
        <w:rPr>
          <w:rStyle w:val="65"/>
          <w:rFonts w:hint="eastAsia" w:ascii="宋体" w:hAnsi="宋体"/>
          <w:bCs/>
          <w:i w:val="0"/>
          <w:color w:val="auto"/>
          <w:kern w:val="0"/>
        </w:rPr>
        <w:t>磋商响应文件的语言及度量衡单位</w:t>
      </w:r>
      <w:r>
        <w:rPr>
          <w:i w:val="0"/>
          <w:color w:val="auto"/>
        </w:rPr>
        <w:tab/>
      </w:r>
      <w:r>
        <w:rPr>
          <w:i w:val="0"/>
          <w:color w:val="auto"/>
        </w:rPr>
        <w:fldChar w:fldCharType="begin"/>
      </w:r>
      <w:r>
        <w:rPr>
          <w:i w:val="0"/>
          <w:color w:val="auto"/>
        </w:rPr>
        <w:instrText xml:space="preserve"> PAGEREF _Toc6314887 \h </w:instrText>
      </w:r>
      <w:r>
        <w:rPr>
          <w:i w:val="0"/>
          <w:color w:val="auto"/>
        </w:rPr>
        <w:fldChar w:fldCharType="separate"/>
      </w:r>
      <w:r>
        <w:rPr>
          <w:i w:val="0"/>
          <w:color w:val="auto"/>
        </w:rPr>
        <w:t>8</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"_Toc6314888" </w:instrText>
      </w:r>
      <w:r>
        <w:rPr>
          <w:color w:val="auto"/>
        </w:rPr>
        <w:fldChar w:fldCharType="separate"/>
      </w:r>
      <w:r>
        <w:rPr>
          <w:rStyle w:val="65"/>
          <w:rFonts w:ascii="宋体" w:hAnsi="宋体"/>
          <w:bCs/>
          <w:i w:val="0"/>
          <w:color w:val="auto"/>
          <w:kern w:val="0"/>
        </w:rPr>
        <w:t>8.</w:t>
      </w:r>
      <w:r>
        <w:rPr>
          <w:rStyle w:val="65"/>
          <w:rFonts w:hint="eastAsia" w:ascii="宋体" w:hAnsi="宋体"/>
          <w:bCs/>
          <w:i w:val="0"/>
          <w:color w:val="auto"/>
          <w:kern w:val="0"/>
        </w:rPr>
        <w:t>磋商报价及币种</w:t>
      </w:r>
      <w:r>
        <w:rPr>
          <w:i w:val="0"/>
          <w:color w:val="auto"/>
        </w:rPr>
        <w:tab/>
      </w:r>
      <w:r>
        <w:rPr>
          <w:i w:val="0"/>
          <w:color w:val="auto"/>
        </w:rPr>
        <w:fldChar w:fldCharType="begin"/>
      </w:r>
      <w:r>
        <w:rPr>
          <w:i w:val="0"/>
          <w:color w:val="auto"/>
        </w:rPr>
        <w:instrText xml:space="preserve"> PAGEREF _Toc6314888 \h </w:instrText>
      </w:r>
      <w:r>
        <w:rPr>
          <w:i w:val="0"/>
          <w:color w:val="auto"/>
        </w:rPr>
        <w:fldChar w:fldCharType="separate"/>
      </w:r>
      <w:r>
        <w:rPr>
          <w:i w:val="0"/>
          <w:color w:val="auto"/>
        </w:rPr>
        <w:t>8</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"_Toc6314889" </w:instrText>
      </w:r>
      <w:r>
        <w:rPr>
          <w:color w:val="auto"/>
        </w:rPr>
        <w:fldChar w:fldCharType="separate"/>
      </w:r>
      <w:r>
        <w:rPr>
          <w:rStyle w:val="65"/>
          <w:rFonts w:ascii="宋体" w:hAnsi="宋体"/>
          <w:bCs/>
          <w:i w:val="0"/>
          <w:color w:val="auto"/>
          <w:kern w:val="0"/>
        </w:rPr>
        <w:t>9.</w:t>
      </w:r>
      <w:r>
        <w:rPr>
          <w:rStyle w:val="65"/>
          <w:rFonts w:hint="eastAsia" w:ascii="宋体" w:hAnsi="宋体"/>
          <w:bCs/>
          <w:i w:val="0"/>
          <w:color w:val="auto"/>
          <w:kern w:val="0"/>
        </w:rPr>
        <w:t>磋商保证金</w:t>
      </w:r>
      <w:r>
        <w:rPr>
          <w:i w:val="0"/>
          <w:color w:val="auto"/>
        </w:rPr>
        <w:tab/>
      </w:r>
      <w:r>
        <w:rPr>
          <w:i w:val="0"/>
          <w:color w:val="auto"/>
        </w:rPr>
        <w:fldChar w:fldCharType="begin"/>
      </w:r>
      <w:r>
        <w:rPr>
          <w:i w:val="0"/>
          <w:color w:val="auto"/>
        </w:rPr>
        <w:instrText xml:space="preserve"> PAGEREF _Toc6314889 \h </w:instrText>
      </w:r>
      <w:r>
        <w:rPr>
          <w:i w:val="0"/>
          <w:color w:val="auto"/>
        </w:rPr>
        <w:fldChar w:fldCharType="separate"/>
      </w:r>
      <w:r>
        <w:rPr>
          <w:i w:val="0"/>
          <w:color w:val="auto"/>
        </w:rPr>
        <w:t>9</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"_Toc6314890" </w:instrText>
      </w:r>
      <w:r>
        <w:rPr>
          <w:color w:val="auto"/>
        </w:rPr>
        <w:fldChar w:fldCharType="separate"/>
      </w:r>
      <w:r>
        <w:rPr>
          <w:rStyle w:val="65"/>
          <w:rFonts w:ascii="宋体" w:hAnsi="宋体"/>
          <w:bCs/>
          <w:i w:val="0"/>
          <w:color w:val="auto"/>
          <w:kern w:val="0"/>
        </w:rPr>
        <w:t>10.</w:t>
      </w:r>
      <w:r>
        <w:rPr>
          <w:rStyle w:val="65"/>
          <w:rFonts w:ascii="宋体" w:hAnsi="宋体"/>
          <w:i w:val="0"/>
          <w:color w:val="auto"/>
        </w:rPr>
        <w:t xml:space="preserve"> </w:t>
      </w:r>
      <w:r>
        <w:rPr>
          <w:rStyle w:val="65"/>
          <w:rFonts w:hint="eastAsia" w:ascii="宋体" w:hAnsi="宋体"/>
          <w:bCs/>
          <w:i w:val="0"/>
          <w:color w:val="auto"/>
          <w:kern w:val="0"/>
        </w:rPr>
        <w:t>成交服务费</w:t>
      </w:r>
      <w:r>
        <w:rPr>
          <w:i w:val="0"/>
          <w:color w:val="auto"/>
        </w:rPr>
        <w:tab/>
      </w:r>
      <w:r>
        <w:rPr>
          <w:i w:val="0"/>
          <w:color w:val="auto"/>
        </w:rPr>
        <w:fldChar w:fldCharType="begin"/>
      </w:r>
      <w:r>
        <w:rPr>
          <w:i w:val="0"/>
          <w:color w:val="auto"/>
        </w:rPr>
        <w:instrText xml:space="preserve"> PAGEREF _Toc6314890 \h </w:instrText>
      </w:r>
      <w:r>
        <w:rPr>
          <w:i w:val="0"/>
          <w:color w:val="auto"/>
        </w:rPr>
        <w:fldChar w:fldCharType="separate"/>
      </w:r>
      <w:r>
        <w:rPr>
          <w:i w:val="0"/>
          <w:color w:val="auto"/>
        </w:rPr>
        <w:t>9</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"_Toc6314891" </w:instrText>
      </w:r>
      <w:r>
        <w:rPr>
          <w:color w:val="auto"/>
        </w:rPr>
        <w:fldChar w:fldCharType="separate"/>
      </w:r>
      <w:r>
        <w:rPr>
          <w:rStyle w:val="65"/>
          <w:rFonts w:ascii="宋体" w:hAnsi="宋体"/>
          <w:bCs/>
          <w:i w:val="0"/>
          <w:color w:val="auto"/>
          <w:kern w:val="0"/>
        </w:rPr>
        <w:t>11.</w:t>
      </w:r>
      <w:r>
        <w:rPr>
          <w:rStyle w:val="65"/>
          <w:rFonts w:hint="eastAsia" w:ascii="宋体" w:hAnsi="宋体"/>
          <w:bCs/>
          <w:i w:val="0"/>
          <w:color w:val="auto"/>
          <w:kern w:val="0"/>
        </w:rPr>
        <w:t>磋商有效期</w:t>
      </w:r>
      <w:r>
        <w:rPr>
          <w:i w:val="0"/>
          <w:color w:val="auto"/>
        </w:rPr>
        <w:tab/>
      </w:r>
      <w:r>
        <w:rPr>
          <w:i w:val="0"/>
          <w:color w:val="auto"/>
        </w:rPr>
        <w:fldChar w:fldCharType="begin"/>
      </w:r>
      <w:r>
        <w:rPr>
          <w:i w:val="0"/>
          <w:color w:val="auto"/>
        </w:rPr>
        <w:instrText xml:space="preserve"> PAGEREF _Toc6314891 \h </w:instrText>
      </w:r>
      <w:r>
        <w:rPr>
          <w:i w:val="0"/>
          <w:color w:val="auto"/>
        </w:rPr>
        <w:fldChar w:fldCharType="separate"/>
      </w:r>
      <w:r>
        <w:rPr>
          <w:i w:val="0"/>
          <w:color w:val="auto"/>
        </w:rPr>
        <w:t>9</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"_Toc6314892" </w:instrText>
      </w:r>
      <w:r>
        <w:rPr>
          <w:color w:val="auto"/>
        </w:rPr>
        <w:fldChar w:fldCharType="separate"/>
      </w:r>
      <w:r>
        <w:rPr>
          <w:rStyle w:val="65"/>
          <w:rFonts w:ascii="宋体" w:hAnsi="宋体"/>
          <w:bCs/>
          <w:i w:val="0"/>
          <w:color w:val="auto"/>
          <w:kern w:val="0"/>
        </w:rPr>
        <w:t>12.</w:t>
      </w:r>
      <w:r>
        <w:rPr>
          <w:rStyle w:val="65"/>
          <w:rFonts w:hint="eastAsia" w:ascii="宋体" w:hAnsi="宋体"/>
          <w:bCs/>
          <w:i w:val="0"/>
          <w:color w:val="auto"/>
          <w:kern w:val="0"/>
        </w:rPr>
        <w:t>磋商响应文件构成</w:t>
      </w:r>
      <w:r>
        <w:rPr>
          <w:i w:val="0"/>
          <w:color w:val="auto"/>
        </w:rPr>
        <w:tab/>
      </w:r>
      <w:r>
        <w:rPr>
          <w:i w:val="0"/>
          <w:color w:val="auto"/>
        </w:rPr>
        <w:fldChar w:fldCharType="begin"/>
      </w:r>
      <w:r>
        <w:rPr>
          <w:i w:val="0"/>
          <w:color w:val="auto"/>
        </w:rPr>
        <w:instrText xml:space="preserve"> PAGEREF _Toc6314892 \h </w:instrText>
      </w:r>
      <w:r>
        <w:rPr>
          <w:i w:val="0"/>
          <w:color w:val="auto"/>
        </w:rPr>
        <w:fldChar w:fldCharType="separate"/>
      </w:r>
      <w:r>
        <w:rPr>
          <w:i w:val="0"/>
          <w:color w:val="auto"/>
        </w:rPr>
        <w:t>9</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"_Toc6314893" </w:instrText>
      </w:r>
      <w:r>
        <w:rPr>
          <w:color w:val="auto"/>
        </w:rPr>
        <w:fldChar w:fldCharType="separate"/>
      </w:r>
      <w:r>
        <w:rPr>
          <w:rStyle w:val="65"/>
          <w:rFonts w:ascii="宋体" w:hAnsi="宋体"/>
          <w:bCs/>
          <w:i w:val="0"/>
          <w:color w:val="auto"/>
          <w:kern w:val="0"/>
        </w:rPr>
        <w:t>13.</w:t>
      </w:r>
      <w:r>
        <w:rPr>
          <w:rStyle w:val="65"/>
          <w:rFonts w:hint="eastAsia" w:ascii="宋体" w:hAnsi="宋体"/>
          <w:bCs/>
          <w:i w:val="0"/>
          <w:color w:val="auto"/>
          <w:kern w:val="0"/>
        </w:rPr>
        <w:t>磋商响应文件编印和签署</w:t>
      </w:r>
      <w:r>
        <w:rPr>
          <w:i w:val="0"/>
          <w:color w:val="auto"/>
        </w:rPr>
        <w:tab/>
      </w:r>
      <w:r>
        <w:rPr>
          <w:i w:val="0"/>
          <w:color w:val="auto"/>
        </w:rPr>
        <w:fldChar w:fldCharType="begin"/>
      </w:r>
      <w:r>
        <w:rPr>
          <w:i w:val="0"/>
          <w:color w:val="auto"/>
        </w:rPr>
        <w:instrText xml:space="preserve"> PAGEREF _Toc6314893 \h </w:instrText>
      </w:r>
      <w:r>
        <w:rPr>
          <w:i w:val="0"/>
          <w:color w:val="auto"/>
        </w:rPr>
        <w:fldChar w:fldCharType="separate"/>
      </w:r>
      <w:r>
        <w:rPr>
          <w:i w:val="0"/>
          <w:color w:val="auto"/>
        </w:rPr>
        <w:t>10</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"_Toc6314894" </w:instrText>
      </w:r>
      <w:r>
        <w:rPr>
          <w:color w:val="auto"/>
        </w:rPr>
        <w:fldChar w:fldCharType="separate"/>
      </w:r>
      <w:r>
        <w:rPr>
          <w:rStyle w:val="65"/>
          <w:rFonts w:hint="eastAsia" w:ascii="宋体" w:hAnsi="宋体"/>
          <w:bCs/>
          <w:color w:val="auto"/>
          <w:kern w:val="0"/>
        </w:rPr>
        <w:t>四、磋商响应文件的递交</w:t>
      </w:r>
      <w:r>
        <w:rPr>
          <w:color w:val="auto"/>
        </w:rPr>
        <w:tab/>
      </w:r>
      <w:r>
        <w:rPr>
          <w:color w:val="auto"/>
        </w:rPr>
        <w:fldChar w:fldCharType="begin"/>
      </w:r>
      <w:r>
        <w:rPr>
          <w:color w:val="auto"/>
        </w:rPr>
        <w:instrText xml:space="preserve"> PAGEREF _Toc6314894 \h </w:instrText>
      </w:r>
      <w:r>
        <w:rPr>
          <w:color w:val="auto"/>
        </w:rPr>
        <w:fldChar w:fldCharType="separate"/>
      </w:r>
      <w:r>
        <w:rPr>
          <w:color w:val="auto"/>
        </w:rPr>
        <w:t>10</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"_Toc6314895" </w:instrText>
      </w:r>
      <w:r>
        <w:rPr>
          <w:color w:val="auto"/>
        </w:rPr>
        <w:fldChar w:fldCharType="separate"/>
      </w:r>
      <w:r>
        <w:rPr>
          <w:rStyle w:val="65"/>
          <w:rFonts w:ascii="宋体" w:hAnsi="宋体"/>
          <w:bCs/>
          <w:i w:val="0"/>
          <w:color w:val="auto"/>
          <w:kern w:val="0"/>
        </w:rPr>
        <w:t>14.</w:t>
      </w:r>
      <w:r>
        <w:rPr>
          <w:rStyle w:val="65"/>
          <w:rFonts w:hint="eastAsia" w:ascii="宋体" w:hAnsi="宋体"/>
          <w:bCs/>
          <w:i w:val="0"/>
          <w:color w:val="auto"/>
          <w:kern w:val="0"/>
        </w:rPr>
        <w:t>磋商响应文件的密封和标记</w:t>
      </w:r>
      <w:r>
        <w:rPr>
          <w:i w:val="0"/>
          <w:color w:val="auto"/>
        </w:rPr>
        <w:tab/>
      </w:r>
      <w:r>
        <w:rPr>
          <w:i w:val="0"/>
          <w:color w:val="auto"/>
        </w:rPr>
        <w:fldChar w:fldCharType="begin"/>
      </w:r>
      <w:r>
        <w:rPr>
          <w:i w:val="0"/>
          <w:color w:val="auto"/>
        </w:rPr>
        <w:instrText xml:space="preserve"> PAGEREF _Toc6314895 \h </w:instrText>
      </w:r>
      <w:r>
        <w:rPr>
          <w:i w:val="0"/>
          <w:color w:val="auto"/>
        </w:rPr>
        <w:fldChar w:fldCharType="separate"/>
      </w:r>
      <w:r>
        <w:rPr>
          <w:i w:val="0"/>
          <w:color w:val="auto"/>
        </w:rPr>
        <w:t>11</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"_Toc6314896" </w:instrText>
      </w:r>
      <w:r>
        <w:rPr>
          <w:color w:val="auto"/>
        </w:rPr>
        <w:fldChar w:fldCharType="separate"/>
      </w:r>
      <w:r>
        <w:rPr>
          <w:rStyle w:val="65"/>
          <w:rFonts w:ascii="宋体" w:hAnsi="宋体"/>
          <w:bCs/>
          <w:i w:val="0"/>
          <w:color w:val="auto"/>
          <w:kern w:val="0"/>
        </w:rPr>
        <w:t>15.</w:t>
      </w:r>
      <w:r>
        <w:rPr>
          <w:rStyle w:val="65"/>
          <w:rFonts w:hint="eastAsia" w:ascii="宋体" w:hAnsi="宋体"/>
          <w:bCs/>
          <w:i w:val="0"/>
          <w:color w:val="auto"/>
          <w:kern w:val="0"/>
        </w:rPr>
        <w:t>递送磋商响应文件的地点、截止日期</w:t>
      </w:r>
      <w:r>
        <w:rPr>
          <w:i w:val="0"/>
          <w:color w:val="auto"/>
        </w:rPr>
        <w:tab/>
      </w:r>
      <w:r>
        <w:rPr>
          <w:i w:val="0"/>
          <w:color w:val="auto"/>
        </w:rPr>
        <w:fldChar w:fldCharType="begin"/>
      </w:r>
      <w:r>
        <w:rPr>
          <w:i w:val="0"/>
          <w:color w:val="auto"/>
        </w:rPr>
        <w:instrText xml:space="preserve"> PAGEREF _Toc6314896 \h </w:instrText>
      </w:r>
      <w:r>
        <w:rPr>
          <w:i w:val="0"/>
          <w:color w:val="auto"/>
        </w:rPr>
        <w:fldChar w:fldCharType="separate"/>
      </w:r>
      <w:r>
        <w:rPr>
          <w:i w:val="0"/>
          <w:color w:val="auto"/>
        </w:rPr>
        <w:t>11</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"_Toc6314897" </w:instrText>
      </w:r>
      <w:r>
        <w:rPr>
          <w:color w:val="auto"/>
        </w:rPr>
        <w:fldChar w:fldCharType="separate"/>
      </w:r>
      <w:r>
        <w:rPr>
          <w:rStyle w:val="65"/>
          <w:rFonts w:ascii="宋体" w:hAnsi="宋体"/>
          <w:bCs/>
          <w:i w:val="0"/>
          <w:color w:val="auto"/>
          <w:kern w:val="0"/>
        </w:rPr>
        <w:t>16.</w:t>
      </w:r>
      <w:r>
        <w:rPr>
          <w:rStyle w:val="65"/>
          <w:rFonts w:hint="eastAsia" w:ascii="宋体" w:hAnsi="宋体"/>
          <w:bCs/>
          <w:i w:val="0"/>
          <w:color w:val="auto"/>
          <w:kern w:val="0"/>
        </w:rPr>
        <w:t>磋商响应文件的撤回</w:t>
      </w:r>
      <w:r>
        <w:rPr>
          <w:i w:val="0"/>
          <w:color w:val="auto"/>
        </w:rPr>
        <w:tab/>
      </w:r>
      <w:r>
        <w:rPr>
          <w:i w:val="0"/>
          <w:color w:val="auto"/>
        </w:rPr>
        <w:fldChar w:fldCharType="begin"/>
      </w:r>
      <w:r>
        <w:rPr>
          <w:i w:val="0"/>
          <w:color w:val="auto"/>
        </w:rPr>
        <w:instrText xml:space="preserve"> PAGEREF _Toc6314897 \h </w:instrText>
      </w:r>
      <w:r>
        <w:rPr>
          <w:i w:val="0"/>
          <w:color w:val="auto"/>
        </w:rPr>
        <w:fldChar w:fldCharType="separate"/>
      </w:r>
      <w:r>
        <w:rPr>
          <w:i w:val="0"/>
          <w:color w:val="auto"/>
        </w:rPr>
        <w:t>11</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"_Toc6314898" </w:instrText>
      </w:r>
      <w:r>
        <w:rPr>
          <w:color w:val="auto"/>
        </w:rPr>
        <w:fldChar w:fldCharType="separate"/>
      </w:r>
      <w:r>
        <w:rPr>
          <w:rStyle w:val="65"/>
          <w:rFonts w:hint="eastAsia" w:ascii="宋体" w:hAnsi="宋体"/>
          <w:bCs/>
          <w:color w:val="auto"/>
          <w:kern w:val="0"/>
        </w:rPr>
        <w:t>五、磋商过程</w:t>
      </w:r>
      <w:r>
        <w:rPr>
          <w:color w:val="auto"/>
        </w:rPr>
        <w:tab/>
      </w:r>
      <w:r>
        <w:rPr>
          <w:color w:val="auto"/>
        </w:rPr>
        <w:fldChar w:fldCharType="begin"/>
      </w:r>
      <w:r>
        <w:rPr>
          <w:color w:val="auto"/>
        </w:rPr>
        <w:instrText xml:space="preserve"> PAGEREF _Toc6314898 \h </w:instrText>
      </w:r>
      <w:r>
        <w:rPr>
          <w:color w:val="auto"/>
        </w:rPr>
        <w:fldChar w:fldCharType="separate"/>
      </w:r>
      <w:r>
        <w:rPr>
          <w:color w:val="auto"/>
        </w:rPr>
        <w:t>11</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"_Toc6314899" </w:instrText>
      </w:r>
      <w:r>
        <w:rPr>
          <w:color w:val="auto"/>
        </w:rPr>
        <w:fldChar w:fldCharType="separate"/>
      </w:r>
      <w:r>
        <w:rPr>
          <w:rStyle w:val="65"/>
          <w:rFonts w:ascii="宋体" w:hAnsi="宋体"/>
          <w:bCs/>
          <w:i w:val="0"/>
          <w:color w:val="auto"/>
          <w:kern w:val="0"/>
        </w:rPr>
        <w:t>17.</w:t>
      </w:r>
      <w:r>
        <w:rPr>
          <w:rStyle w:val="65"/>
          <w:rFonts w:hint="eastAsia" w:ascii="宋体" w:hAnsi="宋体"/>
          <w:bCs/>
          <w:i w:val="0"/>
          <w:color w:val="auto"/>
          <w:kern w:val="0"/>
        </w:rPr>
        <w:t>磋商过程</w:t>
      </w:r>
      <w:r>
        <w:rPr>
          <w:i w:val="0"/>
          <w:color w:val="auto"/>
        </w:rPr>
        <w:tab/>
      </w:r>
      <w:r>
        <w:rPr>
          <w:i w:val="0"/>
          <w:color w:val="auto"/>
        </w:rPr>
        <w:fldChar w:fldCharType="begin"/>
      </w:r>
      <w:r>
        <w:rPr>
          <w:i w:val="0"/>
          <w:color w:val="auto"/>
        </w:rPr>
        <w:instrText xml:space="preserve"> PAGEREF _Toc6314899 \h </w:instrText>
      </w:r>
      <w:r>
        <w:rPr>
          <w:i w:val="0"/>
          <w:color w:val="auto"/>
        </w:rPr>
        <w:fldChar w:fldCharType="separate"/>
      </w:r>
      <w:r>
        <w:rPr>
          <w:i w:val="0"/>
          <w:color w:val="auto"/>
        </w:rPr>
        <w:t>11</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"_Toc6314900" </w:instrText>
      </w:r>
      <w:r>
        <w:rPr>
          <w:color w:val="auto"/>
        </w:rPr>
        <w:fldChar w:fldCharType="separate"/>
      </w:r>
      <w:r>
        <w:rPr>
          <w:rStyle w:val="65"/>
          <w:rFonts w:hint="eastAsia" w:ascii="宋体" w:hAnsi="宋体"/>
          <w:bCs/>
          <w:color w:val="auto"/>
          <w:kern w:val="0"/>
        </w:rPr>
        <w:t>六、磋商程序及方法</w:t>
      </w:r>
      <w:r>
        <w:rPr>
          <w:color w:val="auto"/>
        </w:rPr>
        <w:tab/>
      </w:r>
      <w:r>
        <w:rPr>
          <w:color w:val="auto"/>
        </w:rPr>
        <w:fldChar w:fldCharType="begin"/>
      </w:r>
      <w:r>
        <w:rPr>
          <w:color w:val="auto"/>
        </w:rPr>
        <w:instrText xml:space="preserve"> PAGEREF _Toc6314900 \h </w:instrText>
      </w:r>
      <w:r>
        <w:rPr>
          <w:color w:val="auto"/>
        </w:rPr>
        <w:fldChar w:fldCharType="separate"/>
      </w:r>
      <w:r>
        <w:rPr>
          <w:color w:val="auto"/>
        </w:rPr>
        <w:t>12</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"_Toc6314901" </w:instrText>
      </w:r>
      <w:r>
        <w:rPr>
          <w:color w:val="auto"/>
        </w:rPr>
        <w:fldChar w:fldCharType="separate"/>
      </w:r>
      <w:r>
        <w:rPr>
          <w:rStyle w:val="65"/>
          <w:rFonts w:ascii="宋体" w:hAnsi="宋体"/>
          <w:bCs/>
          <w:i w:val="0"/>
          <w:color w:val="auto"/>
          <w:kern w:val="0"/>
        </w:rPr>
        <w:t>18.</w:t>
      </w:r>
      <w:r>
        <w:rPr>
          <w:rStyle w:val="65"/>
          <w:rFonts w:hint="eastAsia" w:ascii="宋体" w:hAnsi="宋体"/>
          <w:bCs/>
          <w:i w:val="0"/>
          <w:color w:val="auto"/>
          <w:kern w:val="0"/>
        </w:rPr>
        <w:t>磋商小组</w:t>
      </w:r>
      <w:r>
        <w:rPr>
          <w:i w:val="0"/>
          <w:color w:val="auto"/>
        </w:rPr>
        <w:tab/>
      </w:r>
      <w:r>
        <w:rPr>
          <w:i w:val="0"/>
          <w:color w:val="auto"/>
        </w:rPr>
        <w:fldChar w:fldCharType="begin"/>
      </w:r>
      <w:r>
        <w:rPr>
          <w:i w:val="0"/>
          <w:color w:val="auto"/>
        </w:rPr>
        <w:instrText xml:space="preserve"> PAGEREF _Toc6314901 \h </w:instrText>
      </w:r>
      <w:r>
        <w:rPr>
          <w:i w:val="0"/>
          <w:color w:val="auto"/>
        </w:rPr>
        <w:fldChar w:fldCharType="separate"/>
      </w:r>
      <w:r>
        <w:rPr>
          <w:i w:val="0"/>
          <w:color w:val="auto"/>
        </w:rPr>
        <w:t>12</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"_Toc6314902" </w:instrText>
      </w:r>
      <w:r>
        <w:rPr>
          <w:color w:val="auto"/>
        </w:rPr>
        <w:fldChar w:fldCharType="separate"/>
      </w:r>
      <w:r>
        <w:rPr>
          <w:rStyle w:val="65"/>
          <w:rFonts w:ascii="宋体" w:hAnsi="宋体"/>
          <w:bCs/>
          <w:i w:val="0"/>
          <w:color w:val="auto"/>
          <w:kern w:val="0"/>
        </w:rPr>
        <w:t>19.</w:t>
      </w:r>
      <w:r>
        <w:rPr>
          <w:rStyle w:val="65"/>
          <w:rFonts w:hint="eastAsia" w:ascii="宋体" w:hAnsi="宋体"/>
          <w:bCs/>
          <w:i w:val="0"/>
          <w:color w:val="auto"/>
          <w:kern w:val="0"/>
        </w:rPr>
        <w:t>磋商程序</w:t>
      </w:r>
      <w:r>
        <w:rPr>
          <w:i w:val="0"/>
          <w:color w:val="auto"/>
        </w:rPr>
        <w:tab/>
      </w:r>
      <w:r>
        <w:rPr>
          <w:i w:val="0"/>
          <w:color w:val="auto"/>
        </w:rPr>
        <w:fldChar w:fldCharType="begin"/>
      </w:r>
      <w:r>
        <w:rPr>
          <w:i w:val="0"/>
          <w:color w:val="auto"/>
        </w:rPr>
        <w:instrText xml:space="preserve"> PAGEREF _Toc6314902 \h </w:instrText>
      </w:r>
      <w:r>
        <w:rPr>
          <w:i w:val="0"/>
          <w:color w:val="auto"/>
        </w:rPr>
        <w:fldChar w:fldCharType="separate"/>
      </w:r>
      <w:r>
        <w:rPr>
          <w:i w:val="0"/>
          <w:color w:val="auto"/>
        </w:rPr>
        <w:t>12</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"_Toc6314903" </w:instrText>
      </w:r>
      <w:r>
        <w:rPr>
          <w:color w:val="auto"/>
        </w:rPr>
        <w:fldChar w:fldCharType="separate"/>
      </w:r>
      <w:r>
        <w:rPr>
          <w:rStyle w:val="65"/>
          <w:rFonts w:ascii="宋体" w:hAnsi="宋体"/>
          <w:bCs/>
          <w:i w:val="0"/>
          <w:color w:val="auto"/>
          <w:kern w:val="0"/>
        </w:rPr>
        <w:t>20.</w:t>
      </w:r>
      <w:r>
        <w:rPr>
          <w:rStyle w:val="65"/>
          <w:rFonts w:hint="eastAsia" w:ascii="宋体" w:hAnsi="宋体"/>
          <w:bCs/>
          <w:i w:val="0"/>
          <w:color w:val="auto"/>
          <w:kern w:val="0"/>
        </w:rPr>
        <w:t>评审办法</w:t>
      </w:r>
      <w:r>
        <w:rPr>
          <w:i w:val="0"/>
          <w:color w:val="auto"/>
        </w:rPr>
        <w:tab/>
      </w:r>
      <w:r>
        <w:rPr>
          <w:i w:val="0"/>
          <w:color w:val="auto"/>
        </w:rPr>
        <w:fldChar w:fldCharType="begin"/>
      </w:r>
      <w:r>
        <w:rPr>
          <w:i w:val="0"/>
          <w:color w:val="auto"/>
        </w:rPr>
        <w:instrText xml:space="preserve"> PAGEREF _Toc6314903 \h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"_Toc6314904" </w:instrText>
      </w:r>
      <w:r>
        <w:rPr>
          <w:color w:val="auto"/>
        </w:rPr>
        <w:fldChar w:fldCharType="separate"/>
      </w:r>
      <w:r>
        <w:rPr>
          <w:rStyle w:val="65"/>
          <w:rFonts w:hint="eastAsia" w:ascii="宋体" w:hAnsi="宋体"/>
          <w:bCs/>
          <w:color w:val="auto"/>
          <w:kern w:val="0"/>
        </w:rPr>
        <w:t>七、确定成交投标人</w:t>
      </w:r>
      <w:r>
        <w:rPr>
          <w:color w:val="auto"/>
        </w:rPr>
        <w:tab/>
      </w:r>
      <w:r>
        <w:rPr>
          <w:color w:val="auto"/>
        </w:rPr>
        <w:fldChar w:fldCharType="begin"/>
      </w:r>
      <w:r>
        <w:rPr>
          <w:color w:val="auto"/>
        </w:rPr>
        <w:instrText xml:space="preserve"> PAGEREF _Toc6314904 \h </w:instrText>
      </w:r>
      <w:r>
        <w:rPr>
          <w:color w:val="auto"/>
        </w:rPr>
        <w:fldChar w:fldCharType="separate"/>
      </w:r>
      <w:r>
        <w:rPr>
          <w:color w:val="auto"/>
        </w:rPr>
        <w:t>18</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"_Toc6314905" </w:instrText>
      </w:r>
      <w:r>
        <w:rPr>
          <w:color w:val="auto"/>
        </w:rPr>
        <w:fldChar w:fldCharType="separate"/>
      </w:r>
      <w:r>
        <w:rPr>
          <w:rStyle w:val="65"/>
          <w:rFonts w:ascii="宋体" w:hAnsi="宋体"/>
          <w:bCs/>
          <w:i w:val="0"/>
          <w:color w:val="auto"/>
          <w:kern w:val="0"/>
        </w:rPr>
        <w:t>21.</w:t>
      </w:r>
      <w:r>
        <w:rPr>
          <w:rStyle w:val="65"/>
          <w:rFonts w:hint="eastAsia" w:ascii="宋体" w:hAnsi="宋体"/>
          <w:bCs/>
          <w:i w:val="0"/>
          <w:color w:val="auto"/>
          <w:kern w:val="0"/>
        </w:rPr>
        <w:t>推荐并确定成交投标人</w:t>
      </w:r>
      <w:r>
        <w:rPr>
          <w:i w:val="0"/>
          <w:color w:val="auto"/>
        </w:rPr>
        <w:tab/>
      </w:r>
      <w:r>
        <w:rPr>
          <w:i w:val="0"/>
          <w:color w:val="auto"/>
        </w:rPr>
        <w:fldChar w:fldCharType="begin"/>
      </w:r>
      <w:r>
        <w:rPr>
          <w:i w:val="0"/>
          <w:color w:val="auto"/>
        </w:rPr>
        <w:instrText xml:space="preserve"> PAGEREF _Toc6314905 \h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"_Toc6314906" </w:instrText>
      </w:r>
      <w:r>
        <w:rPr>
          <w:color w:val="auto"/>
        </w:rPr>
        <w:fldChar w:fldCharType="separate"/>
      </w:r>
      <w:r>
        <w:rPr>
          <w:rStyle w:val="65"/>
          <w:rFonts w:ascii="宋体" w:hAnsi="宋体"/>
          <w:bCs/>
          <w:i w:val="0"/>
          <w:color w:val="auto"/>
          <w:kern w:val="0"/>
        </w:rPr>
        <w:t>22.</w:t>
      </w:r>
      <w:r>
        <w:rPr>
          <w:rStyle w:val="65"/>
          <w:rFonts w:hint="eastAsia" w:ascii="宋体" w:hAnsi="宋体"/>
          <w:bCs/>
          <w:i w:val="0"/>
          <w:color w:val="auto"/>
          <w:kern w:val="0"/>
        </w:rPr>
        <w:t>成交通知</w:t>
      </w:r>
      <w:r>
        <w:rPr>
          <w:i w:val="0"/>
          <w:color w:val="auto"/>
        </w:rPr>
        <w:tab/>
      </w:r>
      <w:r>
        <w:rPr>
          <w:i w:val="0"/>
          <w:color w:val="auto"/>
        </w:rPr>
        <w:fldChar w:fldCharType="begin"/>
      </w:r>
      <w:r>
        <w:rPr>
          <w:i w:val="0"/>
          <w:color w:val="auto"/>
        </w:rPr>
        <w:instrText xml:space="preserve"> PAGEREF _Toc6314906 \h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"_Toc6314907" </w:instrText>
      </w:r>
      <w:r>
        <w:rPr>
          <w:color w:val="auto"/>
        </w:rPr>
        <w:fldChar w:fldCharType="separate"/>
      </w:r>
      <w:r>
        <w:rPr>
          <w:rStyle w:val="65"/>
          <w:rFonts w:hint="eastAsia" w:ascii="宋体" w:hAnsi="宋体"/>
          <w:bCs/>
          <w:color w:val="auto"/>
          <w:kern w:val="0"/>
        </w:rPr>
        <w:t>八、授予合同</w:t>
      </w:r>
      <w:r>
        <w:rPr>
          <w:color w:val="auto"/>
        </w:rPr>
        <w:tab/>
      </w:r>
      <w:r>
        <w:rPr>
          <w:color w:val="auto"/>
        </w:rPr>
        <w:fldChar w:fldCharType="begin"/>
      </w:r>
      <w:r>
        <w:rPr>
          <w:color w:val="auto"/>
        </w:rPr>
        <w:instrText xml:space="preserve"> PAGEREF _Toc6314907 \h </w:instrText>
      </w:r>
      <w:r>
        <w:rPr>
          <w:color w:val="auto"/>
        </w:rPr>
        <w:fldChar w:fldCharType="separate"/>
      </w:r>
      <w:r>
        <w:rPr>
          <w:color w:val="auto"/>
        </w:rPr>
        <w:t>18</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"_Toc6314908" </w:instrText>
      </w:r>
      <w:r>
        <w:rPr>
          <w:color w:val="auto"/>
        </w:rPr>
        <w:fldChar w:fldCharType="separate"/>
      </w:r>
      <w:r>
        <w:rPr>
          <w:rStyle w:val="65"/>
          <w:rFonts w:ascii="宋体" w:hAnsi="宋体"/>
          <w:bCs/>
          <w:i w:val="0"/>
          <w:color w:val="auto"/>
          <w:kern w:val="0"/>
        </w:rPr>
        <w:t>23.</w:t>
      </w:r>
      <w:r>
        <w:rPr>
          <w:rStyle w:val="65"/>
          <w:rFonts w:hint="eastAsia" w:ascii="宋体" w:hAnsi="宋体"/>
          <w:bCs/>
          <w:i w:val="0"/>
          <w:color w:val="auto"/>
          <w:kern w:val="0"/>
        </w:rPr>
        <w:t>签订合同</w:t>
      </w:r>
      <w:r>
        <w:rPr>
          <w:i w:val="0"/>
          <w:color w:val="auto"/>
        </w:rPr>
        <w:tab/>
      </w:r>
      <w:r>
        <w:rPr>
          <w:i w:val="0"/>
          <w:color w:val="auto"/>
        </w:rPr>
        <w:fldChar w:fldCharType="begin"/>
      </w:r>
      <w:r>
        <w:rPr>
          <w:i w:val="0"/>
          <w:color w:val="auto"/>
        </w:rPr>
        <w:instrText xml:space="preserve"> PAGEREF _Toc6314908 \h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"_Toc6314909" </w:instrText>
      </w:r>
      <w:r>
        <w:rPr>
          <w:color w:val="auto"/>
        </w:rPr>
        <w:fldChar w:fldCharType="separate"/>
      </w:r>
      <w:r>
        <w:rPr>
          <w:rStyle w:val="65"/>
          <w:rFonts w:hint="eastAsia" w:ascii="宋体" w:hAnsi="宋体"/>
          <w:bCs/>
          <w:color w:val="auto"/>
          <w:kern w:val="0"/>
        </w:rPr>
        <w:t>九、磋商活动终止</w:t>
      </w:r>
      <w:r>
        <w:rPr>
          <w:color w:val="auto"/>
        </w:rPr>
        <w:tab/>
      </w:r>
      <w:r>
        <w:rPr>
          <w:color w:val="auto"/>
        </w:rPr>
        <w:fldChar w:fldCharType="begin"/>
      </w:r>
      <w:r>
        <w:rPr>
          <w:color w:val="auto"/>
        </w:rPr>
        <w:instrText xml:space="preserve"> PAGEREF _Toc6314909 \h </w:instrText>
      </w:r>
      <w:r>
        <w:rPr>
          <w:color w:val="auto"/>
        </w:rPr>
        <w:fldChar w:fldCharType="separate"/>
      </w:r>
      <w:r>
        <w:rPr>
          <w:color w:val="auto"/>
        </w:rPr>
        <w:t>19</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"_Toc6314910" </w:instrText>
      </w:r>
      <w:r>
        <w:rPr>
          <w:color w:val="auto"/>
        </w:rPr>
        <w:fldChar w:fldCharType="separate"/>
      </w:r>
      <w:r>
        <w:rPr>
          <w:rStyle w:val="65"/>
          <w:rFonts w:ascii="宋体" w:hAnsi="宋体"/>
          <w:bCs/>
          <w:i w:val="0"/>
          <w:color w:val="auto"/>
          <w:kern w:val="0"/>
        </w:rPr>
        <w:t xml:space="preserve">24. </w:t>
      </w:r>
      <w:r>
        <w:rPr>
          <w:rStyle w:val="65"/>
          <w:rFonts w:hint="eastAsia" w:ascii="宋体" w:hAnsi="宋体"/>
          <w:bCs/>
          <w:i w:val="0"/>
          <w:color w:val="auto"/>
          <w:kern w:val="0"/>
        </w:rPr>
        <w:t>终止情形</w:t>
      </w:r>
      <w:r>
        <w:rPr>
          <w:i w:val="0"/>
          <w:color w:val="auto"/>
        </w:rPr>
        <w:tab/>
      </w:r>
      <w:r>
        <w:rPr>
          <w:i w:val="0"/>
          <w:color w:val="auto"/>
        </w:rPr>
        <w:fldChar w:fldCharType="begin"/>
      </w:r>
      <w:r>
        <w:rPr>
          <w:i w:val="0"/>
          <w:color w:val="auto"/>
        </w:rPr>
        <w:instrText xml:space="preserve"> PAGEREF _Toc6314910 \h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"_Toc6314911" </w:instrText>
      </w:r>
      <w:r>
        <w:rPr>
          <w:color w:val="auto"/>
        </w:rPr>
        <w:fldChar w:fldCharType="separate"/>
      </w:r>
      <w:r>
        <w:rPr>
          <w:rStyle w:val="65"/>
          <w:rFonts w:hint="eastAsia" w:ascii="宋体" w:hAnsi="宋体"/>
          <w:bCs/>
          <w:color w:val="auto"/>
          <w:kern w:val="0"/>
        </w:rPr>
        <w:t>十、处罚</w:t>
      </w:r>
      <w:r>
        <w:rPr>
          <w:color w:val="auto"/>
        </w:rPr>
        <w:tab/>
      </w:r>
      <w:r>
        <w:rPr>
          <w:color w:val="auto"/>
        </w:rPr>
        <w:fldChar w:fldCharType="begin"/>
      </w:r>
      <w:r>
        <w:rPr>
          <w:color w:val="auto"/>
        </w:rPr>
        <w:instrText xml:space="preserve"> PAGEREF _Toc6314911 \h </w:instrText>
      </w:r>
      <w:r>
        <w:rPr>
          <w:color w:val="auto"/>
        </w:rPr>
        <w:fldChar w:fldCharType="separate"/>
      </w:r>
      <w:r>
        <w:rPr>
          <w:color w:val="auto"/>
        </w:rPr>
        <w:t>19</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"_Toc6314912" </w:instrText>
      </w:r>
      <w:r>
        <w:rPr>
          <w:color w:val="auto"/>
        </w:rPr>
        <w:fldChar w:fldCharType="separate"/>
      </w:r>
      <w:r>
        <w:rPr>
          <w:rStyle w:val="65"/>
          <w:rFonts w:ascii="宋体" w:hAnsi="宋体"/>
          <w:bCs/>
          <w:i w:val="0"/>
          <w:color w:val="auto"/>
          <w:kern w:val="0"/>
        </w:rPr>
        <w:t>25.</w:t>
      </w:r>
      <w:r>
        <w:rPr>
          <w:rStyle w:val="65"/>
          <w:rFonts w:hint="eastAsia" w:ascii="宋体" w:hAnsi="宋体"/>
          <w:bCs/>
          <w:i w:val="0"/>
          <w:color w:val="auto"/>
          <w:kern w:val="0"/>
        </w:rPr>
        <w:t>处罚情形</w:t>
      </w:r>
      <w:r>
        <w:rPr>
          <w:i w:val="0"/>
          <w:color w:val="auto"/>
        </w:rPr>
        <w:tab/>
      </w:r>
      <w:r>
        <w:rPr>
          <w:i w:val="0"/>
          <w:color w:val="auto"/>
        </w:rPr>
        <w:fldChar w:fldCharType="begin"/>
      </w:r>
      <w:r>
        <w:rPr>
          <w:i w:val="0"/>
          <w:color w:val="auto"/>
        </w:rPr>
        <w:instrText xml:space="preserve"> PAGEREF _Toc6314912 \h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"_Toc6314913" </w:instrText>
      </w:r>
      <w:r>
        <w:rPr>
          <w:color w:val="auto"/>
        </w:rPr>
        <w:fldChar w:fldCharType="separate"/>
      </w:r>
      <w:r>
        <w:rPr>
          <w:rStyle w:val="65"/>
          <w:rFonts w:hint="eastAsia" w:ascii="宋体" w:hAnsi="宋体"/>
          <w:bCs/>
          <w:color w:val="auto"/>
          <w:kern w:val="0"/>
        </w:rPr>
        <w:t>十一、其他</w:t>
      </w:r>
      <w:r>
        <w:rPr>
          <w:color w:val="auto"/>
        </w:rPr>
        <w:tab/>
      </w:r>
      <w:r>
        <w:rPr>
          <w:color w:val="auto"/>
        </w:rPr>
        <w:fldChar w:fldCharType="begin"/>
      </w:r>
      <w:r>
        <w:rPr>
          <w:color w:val="auto"/>
        </w:rPr>
        <w:instrText xml:space="preserve"> PAGEREF _Toc6314913 \h </w:instrText>
      </w:r>
      <w:r>
        <w:rPr>
          <w:color w:val="auto"/>
        </w:rPr>
        <w:fldChar w:fldCharType="separate"/>
      </w:r>
      <w:r>
        <w:rPr>
          <w:color w:val="auto"/>
        </w:rPr>
        <w:t>19</w:t>
      </w:r>
      <w:r>
        <w:rPr>
          <w:color w:val="auto"/>
        </w:rPr>
        <w:fldChar w:fldCharType="end"/>
      </w:r>
      <w:r>
        <w:rPr>
          <w:color w:val="auto"/>
        </w:rPr>
        <w:fldChar w:fldCharType="end"/>
      </w:r>
    </w:p>
    <w:p>
      <w:pPr>
        <w:pStyle w:val="538"/>
        <w:tabs>
          <w:tab w:val="right" w:leader="dot" w:pos="8296"/>
        </w:tabs>
        <w:ind w:firstLine="400"/>
        <w:rPr>
          <w:b w:val="0"/>
          <w:bCs w:val="0"/>
          <w:caps w:val="0"/>
          <w:color w:val="auto"/>
          <w:sz w:val="21"/>
          <w:szCs w:val="22"/>
        </w:rPr>
      </w:pPr>
      <w:r>
        <w:rPr>
          <w:rStyle w:val="65"/>
          <w:rFonts w:hint="eastAsia"/>
          <w:b w:val="0"/>
          <w:color w:val="auto"/>
        </w:rPr>
        <w:t xml:space="preserve">第三部分  </w:t>
      </w:r>
      <w:r>
        <w:rPr>
          <w:color w:val="auto"/>
        </w:rPr>
        <w:fldChar w:fldCharType="begin"/>
      </w:r>
      <w:r>
        <w:rPr>
          <w:color w:val="auto"/>
        </w:rPr>
        <w:instrText xml:space="preserve"> HYPERLINK \l "_Toc6314914" </w:instrText>
      </w:r>
      <w:r>
        <w:rPr>
          <w:color w:val="auto"/>
        </w:rPr>
        <w:fldChar w:fldCharType="separate"/>
      </w:r>
      <w:r>
        <w:rPr>
          <w:rStyle w:val="65"/>
          <w:rFonts w:hint="eastAsia" w:ascii="宋体" w:hAnsi="宋体"/>
          <w:b w:val="0"/>
          <w:color w:val="auto"/>
        </w:rPr>
        <w:t>青海省政府采购项目合同书</w:t>
      </w:r>
      <w:r>
        <w:rPr>
          <w:b w:val="0"/>
          <w:color w:val="auto"/>
        </w:rPr>
        <w:tab/>
      </w:r>
      <w:r>
        <w:rPr>
          <w:b w:val="0"/>
          <w:color w:val="auto"/>
        </w:rPr>
        <w:fldChar w:fldCharType="begin"/>
      </w:r>
      <w:r>
        <w:rPr>
          <w:b w:val="0"/>
          <w:color w:val="auto"/>
        </w:rPr>
        <w:instrText xml:space="preserve"> PAGEREF _Toc6314914 \h </w:instrText>
      </w:r>
      <w:r>
        <w:rPr>
          <w:b w:val="0"/>
          <w:color w:val="auto"/>
        </w:rPr>
        <w:fldChar w:fldCharType="separate"/>
      </w:r>
      <w:r>
        <w:rPr>
          <w:b w:val="0"/>
          <w:color w:val="auto"/>
        </w:rPr>
        <w:t>21</w:t>
      </w:r>
      <w:r>
        <w:rPr>
          <w:b w:val="0"/>
          <w:color w:val="auto"/>
        </w:rPr>
        <w:fldChar w:fldCharType="end"/>
      </w:r>
      <w:r>
        <w:rPr>
          <w:b w:val="0"/>
          <w:color w:val="auto"/>
        </w:rPr>
        <w:fldChar w:fldCharType="end"/>
      </w:r>
    </w:p>
    <w:p>
      <w:pPr>
        <w:pStyle w:val="538"/>
        <w:tabs>
          <w:tab w:val="right" w:leader="dot" w:pos="8296"/>
        </w:tabs>
        <w:ind w:firstLine="402"/>
        <w:rPr>
          <w:b w:val="0"/>
          <w:bCs w:val="0"/>
          <w:caps w:val="0"/>
          <w:color w:val="auto"/>
          <w:sz w:val="21"/>
          <w:szCs w:val="22"/>
        </w:rPr>
      </w:pPr>
      <w:r>
        <w:rPr>
          <w:color w:val="auto"/>
        </w:rPr>
        <w:fldChar w:fldCharType="begin"/>
      </w:r>
      <w:r>
        <w:rPr>
          <w:color w:val="auto"/>
        </w:rPr>
        <w:instrText xml:space="preserve"> HYPERLINK \l "_Toc6314915" </w:instrText>
      </w:r>
      <w:r>
        <w:rPr>
          <w:color w:val="auto"/>
        </w:rPr>
        <w:fldChar w:fldCharType="separate"/>
      </w:r>
      <w:r>
        <w:rPr>
          <w:rStyle w:val="65"/>
          <w:rFonts w:hint="eastAsia" w:ascii="宋体" w:hAnsi="宋体"/>
          <w:b w:val="0"/>
          <w:color w:val="auto"/>
          <w:kern w:val="28"/>
        </w:rPr>
        <w:t>第四部分</w:t>
      </w:r>
      <w:r>
        <w:rPr>
          <w:rStyle w:val="65"/>
          <w:rFonts w:ascii="宋体" w:hAnsi="宋体"/>
          <w:b w:val="0"/>
          <w:color w:val="auto"/>
          <w:kern w:val="28"/>
        </w:rPr>
        <w:t xml:space="preserve">  </w:t>
      </w:r>
      <w:r>
        <w:rPr>
          <w:rStyle w:val="65"/>
          <w:rFonts w:hint="eastAsia" w:ascii="宋体" w:hAnsi="宋体"/>
          <w:b w:val="0"/>
          <w:color w:val="auto"/>
          <w:kern w:val="28"/>
        </w:rPr>
        <w:t>磋商响应文件格式</w:t>
      </w:r>
      <w:r>
        <w:rPr>
          <w:b w:val="0"/>
          <w:color w:val="auto"/>
        </w:rPr>
        <w:tab/>
      </w:r>
      <w:r>
        <w:rPr>
          <w:b w:val="0"/>
          <w:color w:val="auto"/>
        </w:rPr>
        <w:fldChar w:fldCharType="begin"/>
      </w:r>
      <w:r>
        <w:rPr>
          <w:b w:val="0"/>
          <w:color w:val="auto"/>
        </w:rPr>
        <w:instrText xml:space="preserve"> PAGEREF _Toc6314915 \h </w:instrText>
      </w:r>
      <w:r>
        <w:rPr>
          <w:b w:val="0"/>
          <w:color w:val="auto"/>
        </w:rPr>
        <w:fldChar w:fldCharType="separate"/>
      </w:r>
      <w:r>
        <w:rPr>
          <w:b w:val="0"/>
          <w:color w:val="auto"/>
        </w:rPr>
        <w:t>26</w:t>
      </w:r>
      <w:r>
        <w:rPr>
          <w:b w:val="0"/>
          <w:color w:val="auto"/>
        </w:rPr>
        <w:fldChar w:fldCharType="end"/>
      </w:r>
      <w:r>
        <w:rPr>
          <w:b w:val="0"/>
          <w:color w:val="auto"/>
        </w:rPr>
        <w:fldChar w:fldCharType="end"/>
      </w:r>
    </w:p>
    <w:p>
      <w:pPr>
        <w:pStyle w:val="338"/>
        <w:ind w:right="-482" w:rightChars="-201" w:firstLine="472"/>
        <w:rPr>
          <w:rStyle w:val="65"/>
          <w:color w:val="auto"/>
        </w:rPr>
      </w:pPr>
      <w:r>
        <w:rPr>
          <w:rStyle w:val="65"/>
          <w:rFonts w:hint="eastAsia"/>
          <w:color w:val="auto"/>
        </w:rPr>
        <w:t>附件1：磋商函及磋商报价表</w:t>
      </w:r>
      <w:r>
        <w:rPr>
          <w:rStyle w:val="65"/>
          <w:color w:val="auto"/>
        </w:rPr>
        <w:t>…………………………………………………………………………………………………</w:t>
      </w:r>
      <w:r>
        <w:rPr>
          <w:rStyle w:val="65"/>
          <w:rFonts w:hint="eastAsia"/>
          <w:color w:val="auto"/>
        </w:rPr>
        <w:t>.........27</w:t>
      </w:r>
    </w:p>
    <w:p>
      <w:pPr>
        <w:pStyle w:val="338"/>
        <w:ind w:firstLine="472"/>
        <w:rPr>
          <w:smallCaps w:val="0"/>
          <w:color w:val="auto"/>
          <w:sz w:val="21"/>
          <w:szCs w:val="22"/>
        </w:rPr>
      </w:pPr>
      <w:r>
        <w:rPr>
          <w:color w:val="auto"/>
        </w:rPr>
        <w:fldChar w:fldCharType="begin"/>
      </w:r>
      <w:r>
        <w:rPr>
          <w:color w:val="auto"/>
        </w:rPr>
        <w:instrText xml:space="preserve"> HYPERLINK \l "_Toc6314916" </w:instrText>
      </w:r>
      <w:r>
        <w:rPr>
          <w:color w:val="auto"/>
        </w:rPr>
        <w:fldChar w:fldCharType="separate"/>
      </w:r>
      <w:r>
        <w:rPr>
          <w:rStyle w:val="65"/>
          <w:rFonts w:hint="eastAsia" w:ascii="宋体" w:hAnsi="宋体"/>
          <w:color w:val="auto"/>
        </w:rPr>
        <w:t>附件</w:t>
      </w:r>
      <w:r>
        <w:rPr>
          <w:rStyle w:val="65"/>
          <w:rFonts w:ascii="宋体" w:hAnsi="宋体"/>
          <w:color w:val="auto"/>
        </w:rPr>
        <w:t>2</w:t>
      </w:r>
      <w:r>
        <w:rPr>
          <w:rStyle w:val="65"/>
          <w:rFonts w:hint="eastAsia" w:ascii="宋体" w:hAnsi="宋体"/>
          <w:color w:val="auto"/>
        </w:rPr>
        <w:t>：法定代表人证明书</w:t>
      </w:r>
      <w:r>
        <w:rPr>
          <w:color w:val="auto"/>
        </w:rPr>
        <w:tab/>
      </w:r>
      <w:r>
        <w:rPr>
          <w:color w:val="auto"/>
        </w:rPr>
        <w:fldChar w:fldCharType="begin"/>
      </w:r>
      <w:r>
        <w:rPr>
          <w:color w:val="auto"/>
        </w:rPr>
        <w:instrText xml:space="preserve"> PAGEREF _Toc6314916 \h </w:instrText>
      </w:r>
      <w:r>
        <w:rPr>
          <w:color w:val="auto"/>
        </w:rPr>
        <w:fldChar w:fldCharType="separate"/>
      </w:r>
      <w:r>
        <w:rPr>
          <w:color w:val="auto"/>
        </w:rPr>
        <w:t>29</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"_Toc6314917" </w:instrText>
      </w:r>
      <w:r>
        <w:rPr>
          <w:color w:val="auto"/>
        </w:rPr>
        <w:fldChar w:fldCharType="separate"/>
      </w:r>
      <w:r>
        <w:rPr>
          <w:rStyle w:val="65"/>
          <w:rFonts w:hint="eastAsia" w:ascii="宋体" w:hAnsi="宋体"/>
          <w:color w:val="auto"/>
        </w:rPr>
        <w:t>附件</w:t>
      </w:r>
      <w:r>
        <w:rPr>
          <w:rStyle w:val="65"/>
          <w:rFonts w:ascii="宋体" w:hAnsi="宋体"/>
          <w:color w:val="auto"/>
        </w:rPr>
        <w:t>3</w:t>
      </w:r>
      <w:r>
        <w:rPr>
          <w:rStyle w:val="65"/>
          <w:rFonts w:hint="eastAsia" w:ascii="宋体" w:hAnsi="宋体"/>
          <w:color w:val="auto"/>
        </w:rPr>
        <w:t>：法定代表人授权书</w:t>
      </w:r>
      <w:r>
        <w:rPr>
          <w:color w:val="auto"/>
        </w:rPr>
        <w:tab/>
      </w:r>
      <w:r>
        <w:rPr>
          <w:color w:val="auto"/>
        </w:rPr>
        <w:fldChar w:fldCharType="begin"/>
      </w:r>
      <w:r>
        <w:rPr>
          <w:color w:val="auto"/>
        </w:rPr>
        <w:instrText xml:space="preserve"> PAGEREF _Toc6314917 \h </w:instrText>
      </w:r>
      <w:r>
        <w:rPr>
          <w:color w:val="auto"/>
        </w:rPr>
        <w:fldChar w:fldCharType="separate"/>
      </w:r>
      <w:r>
        <w:rPr>
          <w:color w:val="auto"/>
        </w:rPr>
        <w:t>30</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"_Toc6314918" </w:instrText>
      </w:r>
      <w:r>
        <w:rPr>
          <w:color w:val="auto"/>
        </w:rPr>
        <w:fldChar w:fldCharType="separate"/>
      </w:r>
      <w:r>
        <w:rPr>
          <w:rStyle w:val="65"/>
          <w:rFonts w:hint="eastAsia" w:ascii="宋体" w:hAnsi="宋体"/>
          <w:color w:val="auto"/>
        </w:rPr>
        <w:t>附件</w:t>
      </w:r>
      <w:r>
        <w:rPr>
          <w:rStyle w:val="65"/>
          <w:rFonts w:ascii="宋体" w:hAnsi="宋体"/>
          <w:color w:val="auto"/>
        </w:rPr>
        <w:t>4</w:t>
      </w:r>
      <w:r>
        <w:rPr>
          <w:rStyle w:val="65"/>
          <w:rFonts w:hint="eastAsia" w:ascii="宋体" w:hAnsi="宋体"/>
          <w:color w:val="auto"/>
        </w:rPr>
        <w:t>：投标人诚信承诺书</w:t>
      </w:r>
      <w:r>
        <w:rPr>
          <w:color w:val="auto"/>
        </w:rPr>
        <w:tab/>
      </w:r>
      <w:r>
        <w:rPr>
          <w:color w:val="auto"/>
        </w:rPr>
        <w:fldChar w:fldCharType="begin"/>
      </w:r>
      <w:r>
        <w:rPr>
          <w:color w:val="auto"/>
        </w:rPr>
        <w:instrText xml:space="preserve"> PAGEREF _Toc6314918 \h </w:instrText>
      </w:r>
      <w:r>
        <w:rPr>
          <w:color w:val="auto"/>
        </w:rPr>
        <w:fldChar w:fldCharType="separate"/>
      </w:r>
      <w:r>
        <w:rPr>
          <w:color w:val="auto"/>
        </w:rPr>
        <w:t>31</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"_Toc6314919" </w:instrText>
      </w:r>
      <w:r>
        <w:rPr>
          <w:color w:val="auto"/>
        </w:rPr>
        <w:fldChar w:fldCharType="separate"/>
      </w:r>
      <w:r>
        <w:rPr>
          <w:rStyle w:val="65"/>
          <w:rFonts w:hint="eastAsia" w:ascii="宋体" w:hAnsi="宋体"/>
          <w:color w:val="auto"/>
        </w:rPr>
        <w:t>附件</w:t>
      </w:r>
      <w:r>
        <w:rPr>
          <w:rStyle w:val="65"/>
          <w:rFonts w:ascii="宋体" w:hAnsi="宋体"/>
          <w:color w:val="auto"/>
        </w:rPr>
        <w:t>5</w:t>
      </w:r>
      <w:r>
        <w:rPr>
          <w:rStyle w:val="65"/>
          <w:rFonts w:hint="eastAsia" w:ascii="宋体" w:hAnsi="宋体"/>
          <w:color w:val="auto"/>
        </w:rPr>
        <w:t>：资格审查资料</w:t>
      </w:r>
      <w:r>
        <w:rPr>
          <w:color w:val="auto"/>
        </w:rPr>
        <w:tab/>
      </w:r>
      <w:r>
        <w:rPr>
          <w:color w:val="auto"/>
        </w:rPr>
        <w:fldChar w:fldCharType="begin"/>
      </w:r>
      <w:r>
        <w:rPr>
          <w:color w:val="auto"/>
        </w:rPr>
        <w:instrText xml:space="preserve"> PAGEREF _Toc6314919 \h </w:instrText>
      </w:r>
      <w:r>
        <w:rPr>
          <w:color w:val="auto"/>
        </w:rPr>
        <w:fldChar w:fldCharType="separate"/>
      </w:r>
      <w:r>
        <w:rPr>
          <w:color w:val="auto"/>
        </w:rPr>
        <w:t>32</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"_Toc6314920" </w:instrText>
      </w:r>
      <w:r>
        <w:rPr>
          <w:color w:val="auto"/>
        </w:rPr>
        <w:fldChar w:fldCharType="separate"/>
      </w:r>
      <w:r>
        <w:rPr>
          <w:rStyle w:val="65"/>
          <w:rFonts w:hint="eastAsia" w:ascii="宋体" w:hAnsi="宋体"/>
          <w:color w:val="auto"/>
        </w:rPr>
        <w:t>附件</w:t>
      </w:r>
      <w:r>
        <w:rPr>
          <w:rStyle w:val="65"/>
          <w:rFonts w:ascii="宋体" w:hAnsi="宋体"/>
          <w:color w:val="auto"/>
        </w:rPr>
        <w:t>6</w:t>
      </w:r>
      <w:r>
        <w:rPr>
          <w:rStyle w:val="65"/>
          <w:rFonts w:hint="eastAsia" w:ascii="宋体" w:hAnsi="宋体"/>
          <w:color w:val="auto"/>
        </w:rPr>
        <w:t>：磋商保证金</w:t>
      </w:r>
      <w:r>
        <w:rPr>
          <w:color w:val="auto"/>
        </w:rPr>
        <w:tab/>
      </w:r>
      <w:r>
        <w:rPr>
          <w:color w:val="auto"/>
        </w:rPr>
        <w:fldChar w:fldCharType="begin"/>
      </w:r>
      <w:r>
        <w:rPr>
          <w:color w:val="auto"/>
        </w:rPr>
        <w:instrText xml:space="preserve"> PAGEREF _Toc6314920 \h </w:instrText>
      </w:r>
      <w:r>
        <w:rPr>
          <w:color w:val="auto"/>
        </w:rPr>
        <w:fldChar w:fldCharType="separate"/>
      </w:r>
      <w:r>
        <w:rPr>
          <w:color w:val="auto"/>
        </w:rPr>
        <w:t>37</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"_Toc6314921" </w:instrText>
      </w:r>
      <w:r>
        <w:rPr>
          <w:color w:val="auto"/>
        </w:rPr>
        <w:fldChar w:fldCharType="separate"/>
      </w:r>
      <w:r>
        <w:rPr>
          <w:rStyle w:val="65"/>
          <w:rFonts w:hint="eastAsia" w:ascii="宋体" w:hAnsi="宋体"/>
          <w:color w:val="auto"/>
        </w:rPr>
        <w:t>附件</w:t>
      </w:r>
      <w:r>
        <w:rPr>
          <w:rStyle w:val="65"/>
          <w:rFonts w:ascii="宋体" w:hAnsi="宋体"/>
          <w:color w:val="auto"/>
        </w:rPr>
        <w:t>7</w:t>
      </w:r>
      <w:r>
        <w:rPr>
          <w:rStyle w:val="65"/>
          <w:rFonts w:hint="eastAsia" w:ascii="宋体" w:hAnsi="宋体"/>
          <w:color w:val="auto"/>
        </w:rPr>
        <w:t>：已标价工程量清单</w:t>
      </w:r>
      <w:r>
        <w:rPr>
          <w:color w:val="auto"/>
        </w:rPr>
        <w:tab/>
      </w:r>
      <w:r>
        <w:rPr>
          <w:color w:val="auto"/>
        </w:rPr>
        <w:fldChar w:fldCharType="begin"/>
      </w:r>
      <w:r>
        <w:rPr>
          <w:color w:val="auto"/>
        </w:rPr>
        <w:instrText xml:space="preserve"> PAGEREF _Toc6314921 \h </w:instrText>
      </w:r>
      <w:r>
        <w:rPr>
          <w:color w:val="auto"/>
        </w:rPr>
        <w:fldChar w:fldCharType="separate"/>
      </w:r>
      <w:r>
        <w:rPr>
          <w:color w:val="auto"/>
        </w:rPr>
        <w:t>38</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"_Toc6314922" </w:instrText>
      </w:r>
      <w:r>
        <w:rPr>
          <w:color w:val="auto"/>
        </w:rPr>
        <w:fldChar w:fldCharType="separate"/>
      </w:r>
      <w:r>
        <w:rPr>
          <w:rStyle w:val="65"/>
          <w:rFonts w:hint="eastAsia" w:ascii="宋体" w:hAnsi="宋体"/>
          <w:color w:val="auto"/>
        </w:rPr>
        <w:t>附件</w:t>
      </w:r>
      <w:r>
        <w:rPr>
          <w:rStyle w:val="65"/>
          <w:rFonts w:ascii="宋体" w:hAnsi="宋体"/>
          <w:color w:val="auto"/>
        </w:rPr>
        <w:t>8</w:t>
      </w:r>
      <w:r>
        <w:rPr>
          <w:rStyle w:val="65"/>
          <w:rFonts w:hint="eastAsia" w:ascii="宋体" w:hAnsi="宋体"/>
          <w:color w:val="auto"/>
        </w:rPr>
        <w:t>：施工组织设计</w:t>
      </w:r>
      <w:r>
        <w:rPr>
          <w:color w:val="auto"/>
        </w:rPr>
        <w:tab/>
      </w:r>
      <w:r>
        <w:rPr>
          <w:color w:val="auto"/>
        </w:rPr>
        <w:fldChar w:fldCharType="begin"/>
      </w:r>
      <w:r>
        <w:rPr>
          <w:color w:val="auto"/>
        </w:rPr>
        <w:instrText xml:space="preserve"> PAGEREF _Toc6314922 \h </w:instrText>
      </w:r>
      <w:r>
        <w:rPr>
          <w:color w:val="auto"/>
        </w:rPr>
        <w:fldChar w:fldCharType="separate"/>
      </w:r>
      <w:r>
        <w:rPr>
          <w:color w:val="auto"/>
        </w:rPr>
        <w:t>39</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"_Toc6314923" </w:instrText>
      </w:r>
      <w:r>
        <w:rPr>
          <w:color w:val="auto"/>
        </w:rPr>
        <w:fldChar w:fldCharType="separate"/>
      </w:r>
      <w:r>
        <w:rPr>
          <w:rStyle w:val="65"/>
          <w:rFonts w:hint="eastAsia" w:ascii="宋体" w:hAnsi="宋体"/>
          <w:color w:val="auto"/>
        </w:rPr>
        <w:t>附件</w:t>
      </w:r>
      <w:r>
        <w:rPr>
          <w:rStyle w:val="65"/>
          <w:rFonts w:ascii="宋体" w:hAnsi="宋体"/>
          <w:color w:val="auto"/>
        </w:rPr>
        <w:t>9</w:t>
      </w:r>
      <w:r>
        <w:rPr>
          <w:rStyle w:val="65"/>
          <w:rFonts w:hint="eastAsia" w:ascii="宋体" w:hAnsi="宋体"/>
          <w:color w:val="auto"/>
        </w:rPr>
        <w:t>：项目管理机构</w:t>
      </w:r>
      <w:r>
        <w:rPr>
          <w:color w:val="auto"/>
        </w:rPr>
        <w:tab/>
      </w:r>
      <w:r>
        <w:rPr>
          <w:color w:val="auto"/>
        </w:rPr>
        <w:fldChar w:fldCharType="begin"/>
      </w:r>
      <w:r>
        <w:rPr>
          <w:color w:val="auto"/>
        </w:rPr>
        <w:instrText xml:space="preserve"> PAGEREF _Toc6314923 \h </w:instrText>
      </w:r>
      <w:r>
        <w:rPr>
          <w:color w:val="auto"/>
        </w:rPr>
        <w:fldChar w:fldCharType="separate"/>
      </w:r>
      <w:r>
        <w:rPr>
          <w:color w:val="auto"/>
        </w:rPr>
        <w:t>44</w:t>
      </w:r>
      <w:r>
        <w:rPr>
          <w:color w:val="auto"/>
        </w:rPr>
        <w:fldChar w:fldCharType="end"/>
      </w:r>
      <w:r>
        <w:rPr>
          <w:color w:val="auto"/>
        </w:rPr>
        <w:fldChar w:fldCharType="end"/>
      </w:r>
    </w:p>
    <w:p>
      <w:pPr>
        <w:pStyle w:val="338"/>
        <w:ind w:firstLine="472"/>
        <w:rPr>
          <w:smallCaps w:val="0"/>
          <w:color w:val="auto"/>
          <w:sz w:val="21"/>
          <w:szCs w:val="22"/>
        </w:rPr>
      </w:pPr>
      <w:r>
        <w:rPr>
          <w:color w:val="auto"/>
        </w:rPr>
        <w:fldChar w:fldCharType="begin"/>
      </w:r>
      <w:r>
        <w:rPr>
          <w:color w:val="auto"/>
        </w:rPr>
        <w:instrText xml:space="preserve"> HYPERLINK \l "_Toc6314924" </w:instrText>
      </w:r>
      <w:r>
        <w:rPr>
          <w:color w:val="auto"/>
        </w:rPr>
        <w:fldChar w:fldCharType="separate"/>
      </w:r>
      <w:r>
        <w:rPr>
          <w:rStyle w:val="65"/>
          <w:rFonts w:hint="eastAsia" w:ascii="宋体" w:hAnsi="宋体"/>
          <w:color w:val="auto"/>
        </w:rPr>
        <w:t>附件</w:t>
      </w:r>
      <w:r>
        <w:rPr>
          <w:rStyle w:val="65"/>
          <w:rFonts w:ascii="宋体" w:hAnsi="宋体"/>
          <w:color w:val="auto"/>
        </w:rPr>
        <w:t>10</w:t>
      </w:r>
      <w:r>
        <w:rPr>
          <w:rStyle w:val="65"/>
          <w:rFonts w:hint="eastAsia" w:ascii="宋体" w:hAnsi="宋体"/>
          <w:color w:val="auto"/>
        </w:rPr>
        <w:t>：投标人认为在其他方面有必要说明的事项</w:t>
      </w:r>
      <w:r>
        <w:rPr>
          <w:color w:val="auto"/>
        </w:rPr>
        <w:tab/>
      </w:r>
      <w:r>
        <w:rPr>
          <w:color w:val="auto"/>
        </w:rPr>
        <w:fldChar w:fldCharType="begin"/>
      </w:r>
      <w:r>
        <w:rPr>
          <w:color w:val="auto"/>
        </w:rPr>
        <w:instrText xml:space="preserve"> PAGEREF _Toc6314924 \h </w:instrText>
      </w:r>
      <w:r>
        <w:rPr>
          <w:color w:val="auto"/>
        </w:rPr>
        <w:fldChar w:fldCharType="separate"/>
      </w:r>
      <w:r>
        <w:rPr>
          <w:color w:val="auto"/>
        </w:rPr>
        <w:t>46</w:t>
      </w:r>
      <w:r>
        <w:rPr>
          <w:color w:val="auto"/>
        </w:rPr>
        <w:fldChar w:fldCharType="end"/>
      </w:r>
      <w:r>
        <w:rPr>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"_Toc6314925" </w:instrText>
      </w:r>
      <w:r>
        <w:rPr>
          <w:color w:val="auto"/>
        </w:rPr>
        <w:fldChar w:fldCharType="separate"/>
      </w:r>
      <w:r>
        <w:rPr>
          <w:rStyle w:val="65"/>
          <w:rFonts w:hint="eastAsia" w:ascii="宋体" w:hAnsi="宋体"/>
          <w:bCs/>
          <w:i w:val="0"/>
          <w:color w:val="auto"/>
        </w:rPr>
        <w:t>一、磋商内容</w:t>
      </w:r>
      <w:r>
        <w:rPr>
          <w:i w:val="0"/>
          <w:color w:val="auto"/>
        </w:rPr>
        <w:tab/>
      </w:r>
      <w:r>
        <w:rPr>
          <w:i w:val="0"/>
          <w:color w:val="auto"/>
        </w:rPr>
        <w:fldChar w:fldCharType="begin"/>
      </w:r>
      <w:r>
        <w:rPr>
          <w:i w:val="0"/>
          <w:color w:val="auto"/>
        </w:rPr>
        <w:instrText xml:space="preserve"> PAGEREF _Toc6314925 \h </w:instrText>
      </w:r>
      <w:r>
        <w:rPr>
          <w:i w:val="0"/>
          <w:color w:val="auto"/>
        </w:rPr>
        <w:fldChar w:fldCharType="separate"/>
      </w:r>
      <w:r>
        <w:rPr>
          <w:i w:val="0"/>
          <w:color w:val="auto"/>
        </w:rPr>
        <w:t>48</w:t>
      </w:r>
      <w:r>
        <w:rPr>
          <w:i w:val="0"/>
          <w:color w:val="auto"/>
        </w:rPr>
        <w:fldChar w:fldCharType="end"/>
      </w:r>
      <w:r>
        <w:rPr>
          <w:i w:val="0"/>
          <w:color w:val="auto"/>
        </w:rPr>
        <w:fldChar w:fldCharType="end"/>
      </w:r>
    </w:p>
    <w:p>
      <w:pPr>
        <w:pStyle w:val="234"/>
        <w:ind w:firstLine="86"/>
        <w:rPr>
          <w:i w:val="0"/>
          <w:iCs w:val="0"/>
          <w:color w:val="auto"/>
          <w:sz w:val="21"/>
          <w:szCs w:val="22"/>
        </w:rPr>
      </w:pPr>
      <w:r>
        <w:rPr>
          <w:color w:val="auto"/>
        </w:rPr>
        <w:fldChar w:fldCharType="begin"/>
      </w:r>
      <w:r>
        <w:rPr>
          <w:color w:val="auto"/>
        </w:rPr>
        <w:instrText xml:space="preserve"> HYPERLINK \l "_Toc6314926" </w:instrText>
      </w:r>
      <w:r>
        <w:rPr>
          <w:color w:val="auto"/>
        </w:rPr>
        <w:fldChar w:fldCharType="separate"/>
      </w:r>
      <w:r>
        <w:rPr>
          <w:rStyle w:val="65"/>
          <w:rFonts w:hint="eastAsia" w:ascii="宋体" w:hAnsi="宋体"/>
          <w:bCs/>
          <w:i w:val="0"/>
          <w:color w:val="auto"/>
        </w:rPr>
        <w:t>二、技术标准和要求</w:t>
      </w:r>
      <w:r>
        <w:rPr>
          <w:i w:val="0"/>
          <w:color w:val="auto"/>
        </w:rPr>
        <w:tab/>
      </w:r>
      <w:r>
        <w:rPr>
          <w:i w:val="0"/>
          <w:color w:val="auto"/>
        </w:rPr>
        <w:fldChar w:fldCharType="begin"/>
      </w:r>
      <w:r>
        <w:rPr>
          <w:i w:val="0"/>
          <w:color w:val="auto"/>
        </w:rPr>
        <w:instrText xml:space="preserve"> PAGEREF _Toc6314926 \h </w:instrText>
      </w:r>
      <w:r>
        <w:rPr>
          <w:i w:val="0"/>
          <w:color w:val="auto"/>
        </w:rPr>
        <w:fldChar w:fldCharType="separate"/>
      </w:r>
      <w:r>
        <w:rPr>
          <w:i w:val="0"/>
          <w:color w:val="auto"/>
        </w:rPr>
        <w:t>48</w:t>
      </w:r>
      <w:r>
        <w:rPr>
          <w:i w:val="0"/>
          <w:color w:val="auto"/>
        </w:rPr>
        <w:fldChar w:fldCharType="end"/>
      </w:r>
      <w:r>
        <w:rPr>
          <w:i w:val="0"/>
          <w:color w:val="auto"/>
        </w:rPr>
        <w:fldChar w:fldCharType="end"/>
      </w:r>
    </w:p>
    <w:p>
      <w:pPr>
        <w:pStyle w:val="538"/>
        <w:tabs>
          <w:tab w:val="right" w:leader="dot" w:pos="8296"/>
        </w:tabs>
        <w:ind w:firstLine="402"/>
        <w:rPr>
          <w:b w:val="0"/>
          <w:bCs w:val="0"/>
          <w:caps w:val="0"/>
          <w:color w:val="auto"/>
          <w:sz w:val="21"/>
          <w:szCs w:val="22"/>
        </w:rPr>
      </w:pPr>
      <w:r>
        <w:rPr>
          <w:color w:val="auto"/>
        </w:rPr>
        <w:fldChar w:fldCharType="begin"/>
      </w:r>
      <w:r>
        <w:rPr>
          <w:color w:val="auto"/>
        </w:rPr>
        <w:instrText xml:space="preserve"> HYPERLINK \l "_Toc6314927" </w:instrText>
      </w:r>
      <w:r>
        <w:rPr>
          <w:color w:val="auto"/>
        </w:rPr>
        <w:fldChar w:fldCharType="separate"/>
      </w:r>
      <w:r>
        <w:rPr>
          <w:rStyle w:val="65"/>
          <w:rFonts w:hint="eastAsia" w:ascii="宋体" w:hAnsi="宋体"/>
          <w:b w:val="0"/>
          <w:color w:val="auto"/>
          <w:kern w:val="28"/>
        </w:rPr>
        <w:t>第六部分</w:t>
      </w:r>
      <w:r>
        <w:rPr>
          <w:rStyle w:val="65"/>
          <w:rFonts w:ascii="宋体" w:hAnsi="宋体"/>
          <w:b w:val="0"/>
          <w:color w:val="auto"/>
          <w:kern w:val="28"/>
        </w:rPr>
        <w:t xml:space="preserve">   </w:t>
      </w:r>
      <w:r>
        <w:rPr>
          <w:rStyle w:val="65"/>
          <w:rFonts w:hint="eastAsia" w:ascii="宋体" w:hAnsi="宋体"/>
          <w:b w:val="0"/>
          <w:color w:val="auto"/>
          <w:kern w:val="28"/>
        </w:rPr>
        <w:t>工程量清单</w:t>
      </w:r>
      <w:r>
        <w:rPr>
          <w:b w:val="0"/>
          <w:color w:val="auto"/>
        </w:rPr>
        <w:tab/>
      </w:r>
      <w:r>
        <w:rPr>
          <w:b w:val="0"/>
          <w:color w:val="auto"/>
        </w:rPr>
        <w:fldChar w:fldCharType="begin"/>
      </w:r>
      <w:r>
        <w:rPr>
          <w:b w:val="0"/>
          <w:color w:val="auto"/>
        </w:rPr>
        <w:instrText xml:space="preserve"> PAGEREF _Toc6314927 \h </w:instrText>
      </w:r>
      <w:r>
        <w:rPr>
          <w:b w:val="0"/>
          <w:color w:val="auto"/>
        </w:rPr>
        <w:fldChar w:fldCharType="separate"/>
      </w:r>
      <w:r>
        <w:rPr>
          <w:b w:val="0"/>
          <w:color w:val="auto"/>
        </w:rPr>
        <w:t>50</w:t>
      </w:r>
      <w:r>
        <w:rPr>
          <w:b w:val="0"/>
          <w:color w:val="auto"/>
        </w:rPr>
        <w:fldChar w:fldCharType="end"/>
      </w:r>
      <w:r>
        <w:rPr>
          <w:b w:val="0"/>
          <w:color w:val="auto"/>
        </w:rPr>
        <w:fldChar w:fldCharType="end"/>
      </w:r>
    </w:p>
    <w:p>
      <w:pPr>
        <w:pStyle w:val="234"/>
        <w:spacing w:line="360" w:lineRule="auto"/>
        <w:ind w:left="0" w:firstLine="0" w:firstLineChars="0"/>
        <w:rPr>
          <w:rFonts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1" w:gutter="0"/>
          <w:pgNumType w:start="0"/>
          <w:cols w:space="720" w:num="1"/>
          <w:titlePg/>
          <w:docGrid w:linePitch="326" w:charSpace="0"/>
        </w:sectPr>
      </w:pPr>
      <w:r>
        <w:rPr>
          <w:rFonts w:ascii="宋体" w:hAnsi="宋体"/>
          <w:bCs/>
          <w:i w:val="0"/>
          <w:color w:val="auto"/>
          <w:kern w:val="0"/>
          <w:sz w:val="24"/>
          <w:szCs w:val="24"/>
        </w:rPr>
        <w:fldChar w:fldCharType="end"/>
      </w:r>
    </w:p>
    <w:p>
      <w:pPr>
        <w:pStyle w:val="4"/>
        <w:rPr>
          <w:rFonts w:hAnsi="宋体"/>
          <w:color w:val="auto"/>
        </w:rPr>
      </w:pPr>
      <w:bookmarkStart w:id="0" w:name="_Toc6314874"/>
      <w:bookmarkStart w:id="1" w:name="_Toc325725996"/>
      <w:r>
        <w:rPr>
          <w:rFonts w:hint="eastAsia" w:hAnsi="宋体"/>
          <w:color w:val="auto"/>
        </w:rPr>
        <w:t>第一部分  竞争性磋商</w:t>
      </w:r>
      <w:bookmarkEnd w:id="0"/>
      <w:r>
        <w:rPr>
          <w:rFonts w:hint="eastAsia" w:hAnsi="宋体"/>
          <w:color w:val="auto"/>
        </w:rPr>
        <w:t>公告</w:t>
      </w:r>
    </w:p>
    <w:p>
      <w:pPr>
        <w:autoSpaceDE w:val="0"/>
        <w:autoSpaceDN w:val="0"/>
        <w:adjustRightInd w:val="0"/>
        <w:spacing w:line="360" w:lineRule="auto"/>
        <w:ind w:firstLine="480"/>
        <w:rPr>
          <w:rFonts w:ascii="宋体" w:hAnsi="Calibri" w:cs="宋体"/>
          <w:color w:val="auto"/>
          <w:kern w:val="0"/>
          <w:lang w:val="zh-CN"/>
        </w:rPr>
      </w:pPr>
      <w:r>
        <w:rPr>
          <w:rFonts w:hint="eastAsia" w:ascii="宋体" w:hAnsi="Calibri" w:cs="宋体"/>
          <w:color w:val="auto"/>
          <w:kern w:val="0"/>
          <w:lang w:eastAsia="zh-CN"/>
        </w:rPr>
        <w:t>青海烨琛项目管理有限公司</w:t>
      </w:r>
      <w:r>
        <w:rPr>
          <w:rFonts w:hint="eastAsia" w:ascii="宋体" w:hAnsi="Calibri" w:cs="宋体"/>
          <w:color w:val="auto"/>
          <w:kern w:val="0"/>
          <w:lang w:val="zh-CN"/>
        </w:rPr>
        <w:t>（以下均简称“采购代理机构”）受</w:t>
      </w:r>
      <w:r>
        <w:rPr>
          <w:rFonts w:hint="eastAsia" w:ascii="宋体" w:hAnsi="Calibri" w:cs="宋体"/>
          <w:color w:val="auto"/>
          <w:kern w:val="0"/>
          <w:lang w:eastAsia="zh-CN"/>
        </w:rPr>
        <w:t>大通回族土族自治县城关镇人民政府</w:t>
      </w:r>
      <w:r>
        <w:rPr>
          <w:rFonts w:hint="eastAsia" w:ascii="宋体" w:hAnsi="Calibri" w:cs="宋体"/>
          <w:color w:val="auto"/>
          <w:kern w:val="0"/>
        </w:rPr>
        <w:t>（以下均简称“采</w:t>
      </w:r>
      <w:r>
        <w:rPr>
          <w:rFonts w:hint="eastAsia" w:ascii="宋体" w:hAnsi="Calibri" w:cs="宋体"/>
          <w:color w:val="auto"/>
          <w:kern w:val="0"/>
          <w:lang w:val="zh-CN"/>
        </w:rPr>
        <w:t>购人”）委托,拟对</w:t>
      </w:r>
      <w:r>
        <w:rPr>
          <w:rFonts w:hint="eastAsia" w:ascii="宋体" w:hAnsi="宋体" w:cs="宋体"/>
          <w:color w:val="auto"/>
          <w:kern w:val="0"/>
          <w:lang w:eastAsia="zh-CN"/>
        </w:rPr>
        <w:t>2023年大通县城关镇东门村道路提升改造项目</w:t>
      </w:r>
      <w:r>
        <w:rPr>
          <w:rFonts w:hint="eastAsia" w:ascii="宋体" w:hAnsi="Calibri" w:cs="宋体"/>
          <w:color w:val="auto"/>
          <w:kern w:val="0"/>
          <w:lang w:val="zh-CN"/>
        </w:rPr>
        <w:t>（项目编号：</w:t>
      </w:r>
      <w:r>
        <w:rPr>
          <w:rFonts w:hint="eastAsia" w:ascii="宋体" w:hAnsi="宋体" w:cs="宋体"/>
          <w:color w:val="auto"/>
          <w:kern w:val="0"/>
          <w:lang w:eastAsia="zh-CN"/>
        </w:rPr>
        <w:t>青海烨琛磋商（工程）2023-002</w:t>
      </w:r>
      <w:r>
        <w:rPr>
          <w:rFonts w:hint="eastAsia" w:ascii="宋体" w:hAnsi="Calibri" w:cs="宋体"/>
          <w:color w:val="auto"/>
          <w:kern w:val="0"/>
          <w:lang w:val="zh-CN"/>
        </w:rPr>
        <w:t>）进行竞争性磋商，现予以公告，欢迎潜在的投标人参加本次政府采购活动</w:t>
      </w:r>
      <w:r>
        <w:rPr>
          <w:rFonts w:hint="eastAsia" w:ascii="宋体" w:hAnsi="宋体" w:cs="宋体"/>
          <w:color w:val="auto"/>
          <w:kern w:val="0"/>
        </w:rPr>
        <w:t>。</w:t>
      </w:r>
    </w:p>
    <w:bookmarkEnd w:id="1"/>
    <w:tbl>
      <w:tblPr>
        <w:tblStyle w:val="5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采购项目名称</w:t>
            </w:r>
          </w:p>
        </w:tc>
        <w:tc>
          <w:tcPr>
            <w:tcW w:w="6096" w:type="dxa"/>
            <w:vAlign w:val="center"/>
          </w:tcPr>
          <w:p>
            <w:pPr>
              <w:widowControl/>
              <w:spacing w:line="240" w:lineRule="auto"/>
              <w:ind w:firstLine="0" w:firstLineChars="0"/>
              <w:rPr>
                <w:rFonts w:hint="eastAsia" w:ascii="宋体" w:hAnsi="宋体" w:eastAsia="宋体" w:cs="宋体"/>
                <w:color w:val="auto"/>
                <w:kern w:val="0"/>
                <w:lang w:eastAsia="zh-CN"/>
              </w:rPr>
            </w:pPr>
            <w:r>
              <w:rPr>
                <w:rFonts w:hint="eastAsia" w:ascii="宋体" w:hAnsi="宋体" w:cs="宋体"/>
                <w:color w:val="auto"/>
                <w:kern w:val="0"/>
                <w:lang w:eastAsia="zh-CN"/>
              </w:rPr>
              <w:t>2023年大通县城关镇东门村道路提升改造项目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采购项目编号</w:t>
            </w:r>
          </w:p>
        </w:tc>
        <w:tc>
          <w:tcPr>
            <w:tcW w:w="6096" w:type="dxa"/>
            <w:vAlign w:val="center"/>
          </w:tcPr>
          <w:p>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青海烨琛磋商（工程）2023-002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采购方式</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采购预算额度</w:t>
            </w:r>
          </w:p>
        </w:tc>
        <w:tc>
          <w:tcPr>
            <w:tcW w:w="6096" w:type="dxa"/>
            <w:vAlign w:val="center"/>
          </w:tcPr>
          <w:p>
            <w:pPr>
              <w:widowControl/>
              <w:spacing w:line="240" w:lineRule="auto"/>
              <w:ind w:firstLine="0" w:firstLineChars="0"/>
              <w:rPr>
                <w:rFonts w:hint="default" w:ascii="宋体" w:hAnsi="宋体" w:eastAsia="宋体" w:cs="宋体"/>
                <w:color w:val="auto"/>
                <w:kern w:val="0"/>
                <w:lang w:val="en-US" w:eastAsia="zh-CN"/>
              </w:rPr>
            </w:pPr>
            <w:r>
              <w:rPr>
                <w:rFonts w:hint="eastAsia" w:ascii="宋体" w:hAnsi="宋体" w:cs="宋体"/>
                <w:color w:val="auto"/>
                <w:kern w:val="0"/>
                <w:lang w:val="en-US" w:eastAsia="zh-CN"/>
              </w:rPr>
              <w:t>2697596.92元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项目分包个数</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项目要求</w:t>
            </w:r>
          </w:p>
        </w:tc>
        <w:tc>
          <w:tcPr>
            <w:tcW w:w="6096" w:type="dxa"/>
            <w:vAlign w:val="center"/>
          </w:tcPr>
          <w:p>
            <w:pPr>
              <w:pStyle w:val="416"/>
              <w:spacing w:after="0" w:line="240" w:lineRule="auto"/>
              <w:ind w:firstLine="0" w:firstLineChars="0"/>
              <w:jc w:val="both"/>
              <w:rPr>
                <w:rFonts w:ascii="宋体" w:hAnsi="宋体"/>
                <w:color w:val="auto"/>
                <w:kern w:val="16"/>
                <w:szCs w:val="24"/>
                <w:lang w:eastAsia="zh-CN"/>
              </w:rPr>
            </w:pPr>
            <w:r>
              <w:rPr>
                <w:rFonts w:hint="eastAsia" w:ascii="宋体" w:hAnsi="宋体"/>
                <w:color w:val="auto"/>
                <w:kern w:val="16"/>
                <w:szCs w:val="24"/>
                <w:lang w:eastAsia="zh-CN"/>
              </w:rPr>
              <w:t>具体要求详见《竞争性磋商文件》。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投标人</w:t>
            </w:r>
            <w:r>
              <w:rPr>
                <w:rFonts w:ascii="宋体" w:hAnsi="宋体" w:cs="宋体"/>
                <w:color w:val="auto"/>
                <w:kern w:val="0"/>
              </w:rPr>
              <w:t>资格条件</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rPr>
              <w:t>1、投标人须应具备《政府采购法》第22条所规定的条件：</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（1）投标人的营业执照等证明文件，自然人的身份证明；</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（2）财务状况报告和依法缴纳税收和社会保障资金的相关材料；</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（3）具备履行合同所必须的设备和专业技术能力的证明材料；</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（4）参加政府采购活动前3年内在经营活动中没有重大违法记录的书面声明；</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（5）具备法律、行政法规规定的其他条件的证明材料。</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2、投标人须具</w:t>
            </w:r>
            <w:r>
              <w:rPr>
                <w:rFonts w:hint="eastAsia" w:ascii="宋体" w:hAnsi="宋体" w:cs="宋体"/>
                <w:color w:val="auto"/>
                <w:kern w:val="0"/>
                <w:lang w:val="en-US" w:eastAsia="zh-CN"/>
              </w:rPr>
              <w:t>备市政工程</w:t>
            </w:r>
            <w:r>
              <w:rPr>
                <w:rFonts w:hint="eastAsia" w:ascii="宋体" w:hAnsi="宋体" w:cs="宋体"/>
                <w:color w:val="auto"/>
                <w:kern w:val="0"/>
              </w:rPr>
              <w:t>三级及以上资质及有效的安全许生产可证，并在人员、设备、资金方面具有相应的施工能力。</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3、投标人拟派本项目经理须具</w:t>
            </w:r>
            <w:r>
              <w:rPr>
                <w:rFonts w:hint="eastAsia" w:ascii="宋体" w:hAnsi="宋体" w:cs="宋体"/>
                <w:color w:val="auto"/>
                <w:kern w:val="0"/>
                <w:lang w:eastAsia="zh-CN"/>
              </w:rPr>
              <w:t>市政工程</w:t>
            </w:r>
            <w:r>
              <w:rPr>
                <w:rFonts w:hint="eastAsia" w:ascii="宋体" w:hAnsi="宋体" w:cs="宋体"/>
                <w:color w:val="auto"/>
                <w:kern w:val="0"/>
              </w:rPr>
              <w:t>专业二级以上（含二级）注册建造师资格，且安全考核证书有效。提供</w:t>
            </w:r>
            <w:r>
              <w:rPr>
                <w:rFonts w:hint="eastAsia" w:ascii="宋体" w:hAnsi="宋体" w:cs="宋体"/>
                <w:color w:val="auto"/>
                <w:kern w:val="0"/>
                <w:lang w:val="en-US" w:eastAsia="zh-CN"/>
              </w:rPr>
              <w:t>项目经理无在建承诺书（格式自拟）</w:t>
            </w:r>
            <w:r>
              <w:rPr>
                <w:rFonts w:hint="eastAsia" w:ascii="宋体" w:hAnsi="宋体" w:cs="宋体"/>
                <w:color w:val="auto"/>
                <w:kern w:val="0"/>
              </w:rPr>
              <w:t>。</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4、外省企业须提供《青海省省外建设工程企业信息登记册》。</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color w:val="auto"/>
                <w:kern w:val="0"/>
              </w:rPr>
              <w:t>1</w:t>
            </w:r>
            <w:r>
              <w:rPr>
                <w:rFonts w:hint="eastAsia" w:ascii="宋体" w:hAnsi="宋体" w:cs="宋体"/>
                <w:color w:val="auto"/>
                <w:kern w:val="0"/>
              </w:rPr>
              <w:t>0天内无严重违法失信行为记录名单截图）</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6、本项目不接受投标人以联合体方式进行磋商。</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7、投标人不得存在下列情形之一的，不得再参加该采购项目的其他采购活动：</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(l）为采购人不具有独立法人资格的附属机构（单位）；</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(2）为本采购项目前期准备提供设计或咨询服务的，但设计施工总承包的除外；</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(3）为本采购项目的监理人；</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(4）为本采购项目的代建人；</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(5）为本采购项目提供招标代理服务的；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(6）与本采购项目的监理人或代建人或招标代理机构同为一个法定代表人的；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(7）与本采购项目的监理人或代建人或招标代理机构相互控股或参股的；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(8）与本采购项目的监理人或代建人或招标代理机构相互任职或工作的；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（9）被责令停业的；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(10）被暂停或取消投标资格的；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(11）财产被接管或冻结的；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(12）在最近三年内有骗取中标或严重违约或重大工程质量问题的；</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（13）单位负责人为同一人或者存在控股、管理关系的不同单位，参加同一标段投标或者未划分标段的同一招标项目投标的。</w:t>
            </w:r>
          </w:p>
          <w:p>
            <w:pPr>
              <w:widowControl/>
              <w:spacing w:line="240" w:lineRule="auto"/>
              <w:ind w:firstLine="0" w:firstLineChars="0"/>
              <w:rPr>
                <w:rFonts w:hint="eastAsia" w:ascii="宋体" w:hAnsi="宋体" w:cs="宋体"/>
                <w:color w:val="auto"/>
                <w:kern w:val="0"/>
              </w:rPr>
            </w:pPr>
            <w:r>
              <w:rPr>
                <w:rFonts w:hint="eastAsia" w:ascii="宋体" w:hAnsi="宋体" w:cs="宋体"/>
                <w:color w:val="auto"/>
                <w:kern w:val="0"/>
              </w:rPr>
              <w:t>8、资格审查方式：资格后审；</w:t>
            </w:r>
          </w:p>
          <w:p>
            <w:pPr>
              <w:widowControl/>
              <w:spacing w:line="240" w:lineRule="auto"/>
              <w:ind w:firstLine="0" w:firstLineChars="0"/>
              <w:rPr>
                <w:rFonts w:ascii="宋体" w:hAnsi="宋体" w:cs="宋体"/>
                <w:color w:val="auto"/>
                <w:kern w:val="0"/>
              </w:rPr>
            </w:pPr>
            <w:r>
              <w:rPr>
                <w:rFonts w:hint="eastAsia" w:ascii="宋体" w:hAnsi="宋体" w:cs="宋体"/>
                <w:color w:val="auto"/>
                <w:kern w:val="0"/>
                <w:lang w:val="en-US" w:eastAsia="zh-CN"/>
              </w:rPr>
              <w:t>9、</w:t>
            </w:r>
            <w:r>
              <w:rPr>
                <w:rFonts w:hint="eastAsia" w:ascii="宋体" w:hAnsi="宋体" w:cs="宋体"/>
                <w:color w:val="auto"/>
                <w:kern w:val="0"/>
              </w:rPr>
              <w:t>磋商文件规定的其他要求。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公告发布时间</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lang w:eastAsia="zh-CN"/>
              </w:rPr>
              <w:t>202</w:t>
            </w:r>
            <w:r>
              <w:rPr>
                <w:rFonts w:hint="eastAsia" w:ascii="宋体" w:hAnsi="宋体" w:cs="宋体"/>
                <w:color w:val="auto"/>
                <w:kern w:val="0"/>
                <w:lang w:val="en-US" w:eastAsia="zh-CN"/>
              </w:rPr>
              <w:t>3</w:t>
            </w:r>
            <w:r>
              <w:rPr>
                <w:rFonts w:hint="eastAsia" w:ascii="宋体" w:hAnsi="宋体" w:cs="宋体"/>
                <w:color w:val="auto"/>
                <w:kern w:val="0"/>
                <w:lang w:eastAsia="zh-CN"/>
              </w:rPr>
              <w:t>年</w:t>
            </w:r>
            <w:r>
              <w:rPr>
                <w:rFonts w:hint="eastAsia" w:ascii="宋体" w:hAnsi="宋体" w:cs="宋体"/>
                <w:color w:val="auto"/>
                <w:kern w:val="0"/>
                <w:lang w:val="en-US" w:eastAsia="zh-CN"/>
              </w:rPr>
              <w:t>3</w:t>
            </w:r>
            <w:r>
              <w:rPr>
                <w:rFonts w:hint="eastAsia" w:ascii="宋体" w:hAnsi="宋体" w:cs="宋体"/>
                <w:color w:val="auto"/>
                <w:kern w:val="0"/>
                <w:lang w:eastAsia="zh-CN"/>
              </w:rPr>
              <w:t>月</w:t>
            </w:r>
            <w:r>
              <w:rPr>
                <w:rFonts w:hint="eastAsia" w:ascii="宋体" w:hAnsi="宋体" w:cs="宋体"/>
                <w:color w:val="auto"/>
                <w:kern w:val="0"/>
                <w:lang w:val="en-US" w:eastAsia="zh-CN"/>
              </w:rPr>
              <w:t>27</w:t>
            </w:r>
            <w:r>
              <w:rPr>
                <w:rFonts w:hint="eastAsia" w:ascii="宋体" w:hAnsi="宋体" w:cs="宋体"/>
                <w:color w:val="auto"/>
                <w:kern w:val="0"/>
                <w:lang w:eastAsia="zh-CN"/>
              </w:rPr>
              <w:t>日</w:t>
            </w:r>
            <w:r>
              <w:rPr>
                <w:rFonts w:hint="eastAsia" w:ascii="宋体" w:hAnsi="宋体" w:cs="宋体"/>
                <w:color w:val="auto"/>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报名、磋商文件发售起始时间、地址</w:t>
            </w:r>
          </w:p>
        </w:tc>
        <w:tc>
          <w:tcPr>
            <w:tcW w:w="6096" w:type="dxa"/>
            <w:vAlign w:val="center"/>
          </w:tcPr>
          <w:p>
            <w:pPr>
              <w:widowControl/>
              <w:spacing w:line="240" w:lineRule="auto"/>
              <w:ind w:firstLine="0" w:firstLineChars="0"/>
              <w:rPr>
                <w:rFonts w:hint="eastAsia" w:ascii="宋体" w:hAnsi="宋体" w:cs="宋体"/>
                <w:color w:val="auto"/>
                <w:kern w:val="0"/>
              </w:rPr>
            </w:pPr>
            <w:r>
              <w:rPr>
                <w:rFonts w:hint="eastAsia" w:ascii="宋体" w:hAnsi="Calibri" w:cs="宋体"/>
                <w:color w:val="auto"/>
                <w:kern w:val="0"/>
                <w:lang w:eastAsia="zh-CN"/>
              </w:rPr>
              <w:t>202</w:t>
            </w:r>
            <w:r>
              <w:rPr>
                <w:rFonts w:hint="eastAsia" w:ascii="宋体" w:hAnsi="Calibri" w:cs="宋体"/>
                <w:color w:val="auto"/>
                <w:kern w:val="0"/>
                <w:lang w:val="en-US" w:eastAsia="zh-CN"/>
              </w:rPr>
              <w:t>3</w:t>
            </w:r>
            <w:r>
              <w:rPr>
                <w:rFonts w:hint="eastAsia" w:ascii="宋体" w:hAnsi="Calibri" w:cs="宋体"/>
                <w:color w:val="auto"/>
                <w:kern w:val="0"/>
                <w:lang w:eastAsia="zh-CN"/>
              </w:rPr>
              <w:t>年</w:t>
            </w:r>
            <w:r>
              <w:rPr>
                <w:rFonts w:hint="eastAsia" w:ascii="宋体" w:hAnsi="Calibri" w:cs="宋体"/>
                <w:color w:val="auto"/>
                <w:kern w:val="0"/>
                <w:lang w:val="en-US" w:eastAsia="zh-CN"/>
              </w:rPr>
              <w:t>3</w:t>
            </w:r>
            <w:r>
              <w:rPr>
                <w:rFonts w:hint="eastAsia" w:ascii="宋体" w:hAnsi="Calibri" w:cs="宋体"/>
                <w:color w:val="auto"/>
                <w:kern w:val="0"/>
                <w:lang w:eastAsia="zh-CN"/>
              </w:rPr>
              <w:t>月</w:t>
            </w:r>
            <w:r>
              <w:rPr>
                <w:rFonts w:hint="eastAsia" w:ascii="宋体" w:hAnsi="Calibri" w:cs="宋体"/>
                <w:color w:val="auto"/>
                <w:kern w:val="0"/>
                <w:lang w:val="en-US" w:eastAsia="zh-CN"/>
              </w:rPr>
              <w:t>28</w:t>
            </w:r>
            <w:r>
              <w:rPr>
                <w:rFonts w:hint="eastAsia" w:ascii="宋体" w:hAnsi="Calibri" w:cs="宋体"/>
                <w:color w:val="auto"/>
                <w:kern w:val="0"/>
                <w:lang w:eastAsia="zh-CN"/>
              </w:rPr>
              <w:t>日至2022年</w:t>
            </w:r>
            <w:r>
              <w:rPr>
                <w:rFonts w:hint="eastAsia" w:ascii="宋体" w:hAnsi="Calibri" w:cs="宋体"/>
                <w:color w:val="auto"/>
                <w:kern w:val="0"/>
                <w:lang w:val="en-US" w:eastAsia="zh-CN"/>
              </w:rPr>
              <w:t>4</w:t>
            </w:r>
            <w:r>
              <w:rPr>
                <w:rFonts w:hint="eastAsia" w:ascii="宋体" w:hAnsi="Calibri" w:cs="宋体"/>
                <w:color w:val="auto"/>
                <w:kern w:val="0"/>
                <w:lang w:eastAsia="zh-CN"/>
              </w:rPr>
              <w:t>月</w:t>
            </w:r>
            <w:r>
              <w:rPr>
                <w:rFonts w:hint="eastAsia" w:ascii="宋体" w:hAnsi="Calibri" w:cs="宋体"/>
                <w:color w:val="auto"/>
                <w:kern w:val="0"/>
                <w:lang w:val="en-US" w:eastAsia="zh-CN"/>
              </w:rPr>
              <w:t>3</w:t>
            </w:r>
            <w:r>
              <w:rPr>
                <w:rFonts w:hint="eastAsia" w:ascii="宋体" w:hAnsi="Calibri" w:cs="宋体"/>
                <w:color w:val="auto"/>
                <w:kern w:val="0"/>
                <w:lang w:eastAsia="zh-CN"/>
              </w:rPr>
              <w:t>日</w:t>
            </w:r>
            <w:r>
              <w:rPr>
                <w:rFonts w:hint="eastAsia" w:ascii="宋体" w:hAnsi="宋体" w:cs="宋体"/>
                <w:color w:val="auto"/>
                <w:kern w:val="0"/>
              </w:rPr>
              <w:t>，每天上午</w:t>
            </w:r>
            <w:r>
              <w:rPr>
                <w:rFonts w:hint="eastAsia" w:ascii="宋体" w:hAnsi="宋体" w:cs="宋体"/>
                <w:color w:val="auto"/>
                <w:kern w:val="0"/>
                <w:lang w:val="en-US" w:eastAsia="zh-CN"/>
              </w:rPr>
              <w:t>00</w:t>
            </w:r>
            <w:r>
              <w:rPr>
                <w:rFonts w:hint="eastAsia" w:ascii="宋体" w:hAnsi="宋体" w:cs="宋体"/>
                <w:color w:val="auto"/>
                <w:kern w:val="0"/>
              </w:rPr>
              <w:t>:00-12:00，下午</w:t>
            </w:r>
            <w:r>
              <w:rPr>
                <w:rFonts w:hint="eastAsia" w:ascii="宋体" w:hAnsi="宋体" w:cs="宋体"/>
                <w:color w:val="auto"/>
                <w:kern w:val="0"/>
                <w:lang w:val="en-US" w:eastAsia="zh-CN"/>
              </w:rPr>
              <w:t>12</w:t>
            </w:r>
            <w:r>
              <w:rPr>
                <w:rFonts w:hint="eastAsia" w:ascii="宋体" w:hAnsi="宋体" w:cs="宋体"/>
                <w:color w:val="auto"/>
                <w:kern w:val="0"/>
              </w:rPr>
              <w:t>:</w:t>
            </w:r>
            <w:r>
              <w:rPr>
                <w:rFonts w:hint="eastAsia" w:ascii="宋体" w:hAnsi="宋体" w:cs="宋体"/>
                <w:color w:val="auto"/>
                <w:kern w:val="0"/>
                <w:lang w:val="en-US" w:eastAsia="zh-CN"/>
              </w:rPr>
              <w:t>0</w:t>
            </w:r>
            <w:r>
              <w:rPr>
                <w:rFonts w:hint="eastAsia" w:ascii="宋体" w:hAnsi="宋体" w:cs="宋体"/>
                <w:color w:val="auto"/>
                <w:kern w:val="0"/>
              </w:rPr>
              <w:t>0-</w:t>
            </w:r>
            <w:r>
              <w:rPr>
                <w:rFonts w:hint="eastAsia" w:ascii="宋体" w:hAnsi="宋体" w:cs="宋体"/>
                <w:color w:val="auto"/>
                <w:kern w:val="0"/>
                <w:lang w:val="en-US" w:eastAsia="zh-CN"/>
              </w:rPr>
              <w:t>23</w:t>
            </w:r>
            <w:r>
              <w:rPr>
                <w:rFonts w:hint="eastAsia" w:ascii="宋体" w:hAnsi="宋体" w:cs="宋体"/>
                <w:color w:val="auto"/>
                <w:kern w:val="0"/>
              </w:rPr>
              <w:t>:</w:t>
            </w:r>
            <w:r>
              <w:rPr>
                <w:rFonts w:hint="eastAsia" w:ascii="宋体" w:hAnsi="宋体" w:cs="宋体"/>
                <w:color w:val="auto"/>
                <w:kern w:val="0"/>
                <w:lang w:val="en-US" w:eastAsia="zh-CN"/>
              </w:rPr>
              <w:t>59</w:t>
            </w:r>
            <w:r>
              <w:rPr>
                <w:rFonts w:hint="eastAsia" w:ascii="宋体" w:hAnsi="宋体" w:cs="宋体"/>
                <w:color w:val="auto"/>
                <w:kern w:val="0"/>
              </w:rPr>
              <w:t>（公休日、节假日除外）。</w:t>
            </w:r>
          </w:p>
          <w:p>
            <w:pPr>
              <w:widowControl/>
              <w:spacing w:line="240" w:lineRule="auto"/>
              <w:ind w:firstLine="0" w:firstLineChars="0"/>
              <w:rPr>
                <w:rFonts w:hint="eastAsia" w:ascii="宋体" w:hAnsi="宋体" w:cs="宋体"/>
                <w:color w:val="auto"/>
                <w:kern w:val="0"/>
              </w:rPr>
            </w:pPr>
            <w:r>
              <w:rPr>
                <w:rFonts w:hint="eastAsia" w:ascii="宋体" w:hAnsi="宋体" w:cs="宋体"/>
                <w:color w:val="auto"/>
                <w:kern w:val="0"/>
              </w:rPr>
              <w:t>地址：</w:t>
            </w:r>
            <w:r>
              <w:rPr>
                <w:rFonts w:hint="eastAsia" w:ascii="宋体" w:hAnsi="宋体" w:cs="宋体"/>
                <w:color w:val="auto"/>
                <w:kern w:val="0"/>
                <w:lang w:eastAsia="zh-CN"/>
              </w:rPr>
              <w:t>供应商登录政采云平台https://www.zcygov.cn/在线申请获取采购文件（进入“项目采购”应用，在获取采购文件菜单中选择项目，申请获取采购文件）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spacing w:line="240" w:lineRule="auto"/>
              <w:ind w:firstLine="0" w:firstLineChars="0"/>
              <w:jc w:val="center"/>
              <w:rPr>
                <w:rFonts w:ascii="宋体" w:hAnsi="宋体" w:cs="宋体"/>
                <w:color w:val="auto"/>
                <w:kern w:val="0"/>
              </w:rPr>
            </w:pPr>
            <w:r>
              <w:rPr>
                <w:rFonts w:hint="eastAsia" w:ascii="宋体" w:hAnsi="宋体" w:cs="宋体"/>
                <w:color w:val="auto"/>
                <w:kern w:val="0"/>
              </w:rPr>
              <w:t>购买磋商文件时应提供材料</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rPr>
              <w:t>单位法定代表人授权书（附件3格式）、法定代表人证明书（附件2格式）、营业执照副本复印件，以上复印件均须加盖企业公章，</w:t>
            </w:r>
            <w:r>
              <w:rPr>
                <w:rFonts w:hint="eastAsia" w:ascii="宋体" w:hAnsi="宋体" w:cs="宋体"/>
                <w:color w:val="auto"/>
                <w:kern w:val="0"/>
                <w:lang w:val="en-US" w:eastAsia="zh-CN"/>
              </w:rPr>
              <w:t>上传至</w:t>
            </w:r>
            <w:r>
              <w:rPr>
                <w:rFonts w:hint="eastAsia" w:ascii="宋体" w:hAnsi="宋体" w:cs="宋体"/>
                <w:color w:val="auto"/>
                <w:kern w:val="0"/>
                <w:lang w:eastAsia="zh-CN"/>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8" w:type="dxa"/>
            <w:vAlign w:val="center"/>
          </w:tcPr>
          <w:p>
            <w:pPr>
              <w:spacing w:line="240" w:lineRule="auto"/>
              <w:ind w:firstLine="0" w:firstLineChars="0"/>
              <w:jc w:val="center"/>
              <w:rPr>
                <w:rFonts w:ascii="宋体" w:hAnsi="宋体" w:cs="宋体"/>
                <w:color w:val="auto"/>
                <w:kern w:val="0"/>
              </w:rPr>
            </w:pPr>
            <w:r>
              <w:rPr>
                <w:rFonts w:hint="eastAsia" w:ascii="宋体" w:hAnsi="宋体" w:cs="宋体"/>
                <w:color w:val="auto"/>
                <w:kern w:val="0"/>
              </w:rPr>
              <w:t>磋商文件发售方式</w:t>
            </w:r>
          </w:p>
        </w:tc>
        <w:tc>
          <w:tcPr>
            <w:tcW w:w="6096" w:type="dxa"/>
            <w:vAlign w:val="center"/>
          </w:tcPr>
          <w:p>
            <w:pPr>
              <w:spacing w:line="240" w:lineRule="auto"/>
              <w:ind w:firstLine="0" w:firstLineChars="0"/>
              <w:rPr>
                <w:rFonts w:hint="default" w:ascii="宋体" w:hAnsi="宋体" w:eastAsia="宋体" w:cs="宋体"/>
                <w:color w:val="auto"/>
                <w:kern w:val="0"/>
                <w:lang w:val="en-US" w:eastAsia="zh-CN"/>
              </w:rPr>
            </w:pPr>
            <w:r>
              <w:rPr>
                <w:rFonts w:hint="eastAsia" w:ascii="宋体" w:hAnsi="宋体" w:cs="宋体"/>
                <w:color w:val="auto"/>
                <w:kern w:val="0"/>
              </w:rPr>
              <w:t>政采云平台https://www.zcygov.cn/线上获取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8" w:type="dxa"/>
            <w:vAlign w:val="center"/>
          </w:tcPr>
          <w:p>
            <w:pPr>
              <w:spacing w:line="240" w:lineRule="auto"/>
              <w:ind w:firstLine="0" w:firstLineChars="0"/>
              <w:jc w:val="center"/>
              <w:rPr>
                <w:rFonts w:ascii="宋体" w:hAnsi="宋体" w:cs="宋体"/>
                <w:color w:val="auto"/>
                <w:kern w:val="0"/>
              </w:rPr>
            </w:pPr>
            <w:r>
              <w:rPr>
                <w:rFonts w:hint="eastAsia" w:ascii="宋体" w:hAnsi="宋体" w:cs="宋体"/>
                <w:color w:val="auto"/>
                <w:kern w:val="0"/>
              </w:rPr>
              <w:t>磋商文件售价</w:t>
            </w:r>
          </w:p>
        </w:tc>
        <w:tc>
          <w:tcPr>
            <w:tcW w:w="6096" w:type="dxa"/>
            <w:vAlign w:val="center"/>
          </w:tcPr>
          <w:p>
            <w:pPr>
              <w:spacing w:line="240" w:lineRule="auto"/>
              <w:ind w:firstLine="0" w:firstLineChars="0"/>
              <w:rPr>
                <w:rFonts w:ascii="宋体" w:hAnsi="宋体" w:cs="宋体"/>
                <w:color w:val="auto"/>
                <w:kern w:val="0"/>
              </w:rPr>
            </w:pPr>
            <w:r>
              <w:rPr>
                <w:rFonts w:hint="eastAsia" w:ascii="宋体" w:hAnsi="宋体" w:cs="宋体"/>
                <w:color w:val="auto"/>
                <w:kern w:val="0"/>
              </w:rPr>
              <w:t>0元（磋商文件售后不退,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递交磋商响应文件</w:t>
            </w:r>
            <w:r>
              <w:rPr>
                <w:rFonts w:ascii="宋体" w:hAnsi="宋体" w:cs="宋体"/>
                <w:color w:val="auto"/>
                <w:kern w:val="0"/>
              </w:rPr>
              <w:t>截止时间</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lang w:eastAsia="zh-CN"/>
              </w:rPr>
              <w:t>2023年4月</w:t>
            </w:r>
            <w:r>
              <w:rPr>
                <w:rFonts w:hint="eastAsia" w:ascii="宋体" w:hAnsi="宋体" w:cs="宋体"/>
                <w:color w:val="auto"/>
                <w:kern w:val="0"/>
                <w:lang w:val="en-US" w:eastAsia="zh-CN"/>
              </w:rPr>
              <w:t>7</w:t>
            </w:r>
            <w:r>
              <w:rPr>
                <w:rFonts w:hint="eastAsia" w:ascii="宋体" w:hAnsi="宋体" w:cs="宋体"/>
                <w:color w:val="auto"/>
                <w:kern w:val="0"/>
                <w:lang w:eastAsia="zh-CN"/>
              </w:rPr>
              <w:t>日</w:t>
            </w:r>
            <w:r>
              <w:rPr>
                <w:rFonts w:hint="eastAsia" w:ascii="宋体" w:hAnsi="宋体" w:cs="宋体"/>
                <w:color w:val="auto"/>
                <w:kern w:val="0"/>
              </w:rPr>
              <w:t>上午10</w:t>
            </w:r>
            <w:r>
              <w:rPr>
                <w:rFonts w:ascii="宋体" w:hAnsi="宋体" w:cs="宋体"/>
                <w:color w:val="auto"/>
                <w:kern w:val="0"/>
              </w:rPr>
              <w:t>:</w:t>
            </w:r>
            <w:r>
              <w:rPr>
                <w:rFonts w:hint="eastAsia" w:ascii="宋体" w:hAnsi="宋体" w:cs="宋体"/>
                <w:color w:val="auto"/>
                <w:kern w:val="0"/>
              </w:rPr>
              <w:t>00前</w:t>
            </w:r>
            <w:r>
              <w:rPr>
                <w:rFonts w:ascii="宋体" w:hAnsi="宋体" w:cs="宋体"/>
                <w:color w:val="auto"/>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磋商</w:t>
            </w:r>
            <w:r>
              <w:rPr>
                <w:rFonts w:ascii="宋体" w:hAnsi="宋体" w:cs="宋体"/>
                <w:color w:val="auto"/>
                <w:kern w:val="0"/>
              </w:rPr>
              <w:t>时间</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lang w:eastAsia="zh-CN"/>
              </w:rPr>
              <w:t>2023年4月</w:t>
            </w:r>
            <w:r>
              <w:rPr>
                <w:rFonts w:hint="eastAsia" w:ascii="宋体" w:hAnsi="宋体" w:cs="宋体"/>
                <w:color w:val="auto"/>
                <w:kern w:val="0"/>
                <w:lang w:val="en-US" w:eastAsia="zh-CN"/>
              </w:rPr>
              <w:t>7</w:t>
            </w:r>
            <w:r>
              <w:rPr>
                <w:rFonts w:hint="eastAsia" w:ascii="宋体" w:hAnsi="宋体" w:cs="宋体"/>
                <w:color w:val="auto"/>
                <w:kern w:val="0"/>
                <w:lang w:eastAsia="zh-CN"/>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jc w:val="center"/>
              <w:rPr>
                <w:rFonts w:ascii="宋体" w:hAnsi="宋体" w:cs="宋体"/>
                <w:color w:val="auto"/>
                <w:kern w:val="0"/>
              </w:rPr>
            </w:pPr>
            <w:r>
              <w:rPr>
                <w:rFonts w:hint="eastAsia" w:ascii="宋体" w:hAnsi="宋体" w:cs="宋体"/>
                <w:color w:val="auto"/>
                <w:kern w:val="0"/>
              </w:rPr>
              <w:t>递交磋商响应文件及磋商地点</w:t>
            </w:r>
          </w:p>
        </w:tc>
        <w:tc>
          <w:tcPr>
            <w:tcW w:w="6096" w:type="dxa"/>
            <w:vAlign w:val="center"/>
          </w:tcPr>
          <w:p>
            <w:pPr>
              <w:widowControl/>
              <w:spacing w:line="240" w:lineRule="auto"/>
              <w:ind w:firstLine="0" w:firstLineChars="0"/>
              <w:rPr>
                <w:rFonts w:ascii="宋体" w:hAnsi="宋体" w:cs="宋体"/>
                <w:color w:val="auto"/>
                <w:kern w:val="0"/>
              </w:rPr>
            </w:pPr>
            <w:r>
              <w:rPr>
                <w:rFonts w:hint="eastAsia" w:ascii="宋体" w:hAnsi="宋体" w:cs="宋体"/>
                <w:color w:val="auto"/>
                <w:kern w:val="0"/>
                <w:lang w:eastAsia="zh-CN"/>
              </w:rPr>
              <w:t>政采云投标客户端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采购单位及联系人</w:t>
            </w:r>
          </w:p>
        </w:tc>
        <w:tc>
          <w:tcPr>
            <w:tcW w:w="6096" w:type="dxa"/>
            <w:vAlign w:val="center"/>
          </w:tcPr>
          <w:p>
            <w:pPr>
              <w:widowControl/>
              <w:spacing w:line="240" w:lineRule="auto"/>
              <w:ind w:firstLine="0" w:firstLineChars="0"/>
              <w:rPr>
                <w:rFonts w:hint="eastAsia" w:ascii="宋体" w:hAnsi="宋体" w:eastAsia="宋体" w:cs="宋体"/>
                <w:color w:val="auto"/>
                <w:kern w:val="0"/>
                <w:lang w:eastAsia="zh-CN"/>
              </w:rPr>
            </w:pPr>
            <w:r>
              <w:rPr>
                <w:rFonts w:ascii="宋体" w:hAnsi="宋体" w:cs="宋体"/>
                <w:color w:val="auto"/>
                <w:kern w:val="0"/>
              </w:rPr>
              <w:t>采购单位：</w:t>
            </w:r>
            <w:r>
              <w:rPr>
                <w:rFonts w:hint="eastAsia" w:ascii="宋体" w:hAnsi="Calibri" w:cs="宋体"/>
                <w:color w:val="auto"/>
                <w:kern w:val="0"/>
                <w:lang w:eastAsia="zh-CN"/>
              </w:rPr>
              <w:t>大通回族土族自治县城关镇人民政府</w:t>
            </w:r>
          </w:p>
          <w:p>
            <w:pPr>
              <w:widowControl/>
              <w:spacing w:line="240" w:lineRule="auto"/>
              <w:ind w:firstLine="0" w:firstLineChars="0"/>
              <w:rPr>
                <w:rFonts w:hint="eastAsia" w:ascii="宋体" w:hAnsi="宋体" w:eastAsia="宋体" w:cs="宋体"/>
                <w:color w:val="auto"/>
                <w:kern w:val="0"/>
                <w:lang w:val="en-US" w:eastAsia="zh-CN"/>
              </w:rPr>
            </w:pPr>
            <w:r>
              <w:rPr>
                <w:rFonts w:ascii="宋体" w:hAnsi="宋体" w:cs="宋体"/>
                <w:color w:val="auto"/>
                <w:kern w:val="0"/>
              </w:rPr>
              <w:t>联系人：</w:t>
            </w:r>
            <w:r>
              <w:rPr>
                <w:rFonts w:hint="eastAsia" w:ascii="宋体" w:hAnsi="宋体" w:cs="宋体"/>
                <w:color w:val="auto"/>
                <w:kern w:val="0"/>
                <w:lang w:val="en-US" w:eastAsia="zh-CN"/>
              </w:rPr>
              <w:t>袁先生</w:t>
            </w:r>
          </w:p>
          <w:p>
            <w:pPr>
              <w:widowControl/>
              <w:spacing w:line="240" w:lineRule="auto"/>
              <w:ind w:firstLine="0" w:firstLineChars="0"/>
              <w:rPr>
                <w:rFonts w:hint="default" w:ascii="宋体" w:hAnsi="宋体" w:eastAsia="宋体"/>
                <w:color w:val="auto"/>
                <w:lang w:val="en-US" w:eastAsia="zh-CN"/>
              </w:rPr>
            </w:pPr>
            <w:r>
              <w:rPr>
                <w:rFonts w:ascii="宋体" w:hAnsi="宋体" w:cs="宋体"/>
                <w:color w:val="auto"/>
                <w:kern w:val="0"/>
              </w:rPr>
              <w:t>联系电话：</w:t>
            </w:r>
            <w:r>
              <w:rPr>
                <w:rFonts w:hint="eastAsia" w:ascii="宋体" w:hAnsi="Calibri" w:cs="宋体"/>
                <w:color w:val="auto"/>
                <w:kern w:val="0"/>
                <w:lang w:val="en-US" w:eastAsia="zh-CN"/>
              </w:rPr>
              <w:t>0971-2831024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采购</w:t>
            </w:r>
            <w:r>
              <w:rPr>
                <w:rFonts w:hint="eastAsia" w:ascii="宋体" w:hAnsi="宋体" w:cs="宋体"/>
                <w:color w:val="auto"/>
                <w:kern w:val="0"/>
              </w:rPr>
              <w:t>代理</w:t>
            </w:r>
            <w:r>
              <w:rPr>
                <w:rFonts w:ascii="宋体" w:hAnsi="宋体" w:cs="宋体"/>
                <w:color w:val="auto"/>
                <w:kern w:val="0"/>
              </w:rPr>
              <w:t>机构及联系人</w:t>
            </w:r>
          </w:p>
        </w:tc>
        <w:tc>
          <w:tcPr>
            <w:tcW w:w="6096" w:type="dxa"/>
            <w:vAlign w:val="center"/>
          </w:tcPr>
          <w:p>
            <w:pPr>
              <w:widowControl/>
              <w:spacing w:line="240" w:lineRule="auto"/>
              <w:ind w:firstLine="0" w:firstLineChars="0"/>
              <w:rPr>
                <w:rFonts w:hint="eastAsia" w:ascii="宋体" w:hAnsi="宋体" w:eastAsia="宋体" w:cs="宋体"/>
                <w:color w:val="auto"/>
                <w:kern w:val="0"/>
                <w:lang w:eastAsia="zh-CN"/>
              </w:rPr>
            </w:pPr>
            <w:r>
              <w:rPr>
                <w:rFonts w:hint="eastAsia" w:ascii="宋体" w:hAnsi="宋体" w:cs="宋体"/>
                <w:color w:val="auto"/>
                <w:kern w:val="0"/>
              </w:rPr>
              <w:t>采购代理机构：</w:t>
            </w:r>
            <w:r>
              <w:rPr>
                <w:rFonts w:hint="eastAsia" w:ascii="宋体" w:hAnsi="宋体" w:cs="宋体"/>
                <w:color w:val="auto"/>
                <w:kern w:val="0"/>
                <w:lang w:eastAsia="zh-CN"/>
              </w:rPr>
              <w:t>青海烨琛项目管理有限公司</w:t>
            </w:r>
          </w:p>
          <w:p>
            <w:pPr>
              <w:widowControl/>
              <w:spacing w:line="240" w:lineRule="auto"/>
              <w:ind w:firstLine="0" w:firstLineChars="0"/>
              <w:rPr>
                <w:rFonts w:ascii="宋体" w:hAnsi="宋体" w:cs="宋体"/>
                <w:color w:val="auto"/>
                <w:kern w:val="0"/>
              </w:rPr>
            </w:pPr>
            <w:r>
              <w:rPr>
                <w:rFonts w:hint="eastAsia" w:ascii="宋体" w:hAnsi="宋体" w:cs="宋体"/>
                <w:color w:val="auto"/>
                <w:kern w:val="0"/>
              </w:rPr>
              <w:t>经办人：</w:t>
            </w:r>
            <w:r>
              <w:rPr>
                <w:rFonts w:hint="eastAsia" w:ascii="宋体" w:hAnsi="宋体" w:cs="宋体"/>
                <w:color w:val="auto"/>
                <w:kern w:val="0"/>
                <w:lang w:val="en-US" w:eastAsia="zh-CN"/>
              </w:rPr>
              <w:t>胡</w:t>
            </w:r>
            <w:r>
              <w:rPr>
                <w:rFonts w:hint="eastAsia" w:ascii="宋体" w:hAnsi="宋体" w:cs="宋体"/>
                <w:color w:val="auto"/>
                <w:kern w:val="0"/>
              </w:rPr>
              <w:t>女士</w:t>
            </w:r>
          </w:p>
          <w:p>
            <w:pPr>
              <w:widowControl/>
              <w:spacing w:line="240" w:lineRule="auto"/>
              <w:ind w:firstLine="0" w:firstLineChars="0"/>
              <w:rPr>
                <w:rFonts w:hint="eastAsia" w:ascii="宋体" w:hAnsi="宋体" w:eastAsia="宋体" w:cs="宋体"/>
                <w:color w:val="auto"/>
                <w:kern w:val="0"/>
                <w:lang w:eastAsia="zh-CN"/>
              </w:rPr>
            </w:pPr>
            <w:r>
              <w:rPr>
                <w:rFonts w:hint="eastAsia" w:ascii="宋体" w:hAnsi="宋体" w:cs="宋体"/>
                <w:color w:val="auto"/>
                <w:kern w:val="0"/>
              </w:rPr>
              <w:t>联系电话：</w:t>
            </w:r>
            <w:r>
              <w:rPr>
                <w:rFonts w:hint="eastAsia" w:ascii="宋体" w:hAnsi="宋体" w:cs="宋体"/>
                <w:color w:val="auto"/>
                <w:kern w:val="0"/>
                <w:lang w:eastAsia="zh-CN"/>
              </w:rPr>
              <w:t>18697170031</w:t>
            </w:r>
          </w:p>
          <w:p>
            <w:pPr>
              <w:widowControl/>
              <w:spacing w:line="240" w:lineRule="auto"/>
              <w:ind w:firstLine="0" w:firstLineChars="0"/>
              <w:rPr>
                <w:rFonts w:hint="eastAsia" w:ascii="宋体" w:hAnsi="宋体" w:eastAsia="宋体" w:cs="宋体"/>
                <w:color w:val="auto"/>
                <w:kern w:val="0"/>
                <w:lang w:eastAsia="zh-CN"/>
              </w:rPr>
            </w:pPr>
            <w:r>
              <w:rPr>
                <w:rFonts w:hint="eastAsia" w:ascii="宋体" w:hAnsi="宋体" w:cs="宋体"/>
                <w:color w:val="auto"/>
                <w:kern w:val="0"/>
              </w:rPr>
              <w:t>联系地址：</w:t>
            </w:r>
            <w:r>
              <w:rPr>
                <w:rFonts w:hint="eastAsia" w:ascii="宋体" w:hAnsi="宋体" w:cs="宋体"/>
                <w:color w:val="auto"/>
                <w:kern w:val="0"/>
                <w:lang w:eastAsia="zh-CN"/>
              </w:rPr>
              <w:t>青海省西宁市城西区海湖新区海晏路79号博雅金融广场三号楼28层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vAlign w:val="center"/>
          </w:tcPr>
          <w:p>
            <w:pPr>
              <w:ind w:firstLine="0" w:firstLineChars="0"/>
              <w:rPr>
                <w:rFonts w:ascii="宋体" w:hAnsi="宋体"/>
                <w:color w:val="auto"/>
              </w:rPr>
            </w:pPr>
            <w:r>
              <w:rPr>
                <w:rFonts w:hint="eastAsia" w:ascii="宋体" w:hAnsi="宋体"/>
                <w:color w:val="auto"/>
              </w:rPr>
              <w:t>采购代理机构开户银行</w:t>
            </w:r>
          </w:p>
        </w:tc>
        <w:tc>
          <w:tcPr>
            <w:tcW w:w="6096" w:type="dxa"/>
            <w:vAlign w:val="center"/>
          </w:tcPr>
          <w:p>
            <w:pPr>
              <w:ind w:firstLine="0" w:firstLineChars="0"/>
              <w:rPr>
                <w:rFonts w:ascii="宋体" w:hAnsi="宋体"/>
                <w:color w:val="auto"/>
              </w:rPr>
            </w:pPr>
            <w:r>
              <w:rPr>
                <w:rFonts w:hint="eastAsia" w:ascii="宋体" w:cs="宋体"/>
                <w:color w:val="auto"/>
                <w:lang w:val="zh-CN"/>
              </w:rPr>
              <w:t>招商银行西宁海湖新区支行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ind w:firstLine="480"/>
              <w:rPr>
                <w:rFonts w:ascii="宋体" w:hAnsi="宋体"/>
                <w:color w:val="auto"/>
              </w:rPr>
            </w:pPr>
            <w:r>
              <w:rPr>
                <w:rFonts w:hint="eastAsia" w:ascii="宋体" w:hAnsi="宋体"/>
                <w:color w:val="auto"/>
              </w:rPr>
              <w:t>收款人</w:t>
            </w:r>
          </w:p>
        </w:tc>
        <w:tc>
          <w:tcPr>
            <w:tcW w:w="6096" w:type="dxa"/>
            <w:vAlign w:val="center"/>
          </w:tcPr>
          <w:p>
            <w:pPr>
              <w:ind w:firstLine="0" w:firstLineChars="0"/>
              <w:rPr>
                <w:rFonts w:ascii="宋体" w:hAnsi="宋体"/>
                <w:color w:val="auto"/>
              </w:rPr>
            </w:pPr>
            <w:r>
              <w:rPr>
                <w:rFonts w:hint="eastAsia" w:ascii="宋体" w:cs="宋体"/>
                <w:color w:val="auto"/>
                <w:lang w:val="zh-CN"/>
              </w:rPr>
              <w:t>青海烨琛项目管理有限公司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ind w:firstLine="480"/>
              <w:rPr>
                <w:rFonts w:ascii="宋体" w:hAnsi="宋体"/>
                <w:color w:val="auto"/>
              </w:rPr>
            </w:pPr>
            <w:r>
              <w:rPr>
                <w:rFonts w:hint="eastAsia" w:ascii="宋体" w:hAnsi="宋体"/>
                <w:color w:val="auto"/>
              </w:rPr>
              <w:t>银行账号</w:t>
            </w:r>
          </w:p>
        </w:tc>
        <w:tc>
          <w:tcPr>
            <w:tcW w:w="6096" w:type="dxa"/>
            <w:vAlign w:val="center"/>
          </w:tcPr>
          <w:p>
            <w:pPr>
              <w:ind w:firstLine="0" w:firstLineChars="0"/>
              <w:rPr>
                <w:rFonts w:ascii="宋体" w:hAnsi="宋体"/>
                <w:color w:val="auto"/>
              </w:rPr>
            </w:pPr>
            <w:r>
              <w:rPr>
                <w:rFonts w:hint="eastAsia" w:ascii="宋体" w:cs="宋体"/>
                <w:color w:val="auto"/>
                <w:lang w:val="zh-CN"/>
              </w:rPr>
              <w:t>9729</w:t>
            </w:r>
            <w:r>
              <w:rPr>
                <w:rFonts w:hint="eastAsia" w:ascii="宋体" w:cs="宋体"/>
                <w:color w:val="auto"/>
                <w:lang w:val="en-US" w:eastAsia="zh-CN"/>
              </w:rPr>
              <w:t xml:space="preserve"> </w:t>
            </w:r>
            <w:r>
              <w:rPr>
                <w:rFonts w:hint="eastAsia" w:ascii="宋体" w:cs="宋体"/>
                <w:color w:val="auto"/>
                <w:lang w:val="zh-CN"/>
              </w:rPr>
              <w:t>0162</w:t>
            </w:r>
            <w:r>
              <w:rPr>
                <w:rFonts w:hint="eastAsia" w:ascii="宋体" w:cs="宋体"/>
                <w:color w:val="auto"/>
                <w:lang w:val="en-US" w:eastAsia="zh-CN"/>
              </w:rPr>
              <w:t xml:space="preserve"> </w:t>
            </w:r>
            <w:r>
              <w:rPr>
                <w:rFonts w:hint="eastAsia" w:ascii="宋体" w:cs="宋体"/>
                <w:color w:val="auto"/>
                <w:lang w:val="zh-CN"/>
              </w:rPr>
              <w:t>4810</w:t>
            </w:r>
            <w:r>
              <w:rPr>
                <w:rFonts w:hint="eastAsia" w:ascii="宋体" w:cs="宋体"/>
                <w:color w:val="auto"/>
                <w:lang w:val="en-US" w:eastAsia="zh-CN"/>
              </w:rPr>
              <w:t xml:space="preserve"> </w:t>
            </w:r>
            <w:r>
              <w:rPr>
                <w:rFonts w:hint="eastAsia" w:ascii="宋体" w:cs="宋体"/>
                <w:color w:val="auto"/>
                <w:lang w:val="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autoSpaceDE w:val="0"/>
              <w:autoSpaceDN w:val="0"/>
              <w:adjustRightInd w:val="0"/>
              <w:spacing w:line="320" w:lineRule="exact"/>
              <w:ind w:firstLine="480"/>
              <w:rPr>
                <w:rFonts w:ascii="宋体" w:hAnsi="宋体" w:cs="宋体"/>
                <w:color w:val="auto"/>
                <w:kern w:val="0"/>
                <w:lang w:val="zh-CN"/>
              </w:rPr>
            </w:pPr>
            <w:r>
              <w:rPr>
                <w:rFonts w:hint="eastAsia" w:ascii="宋体" w:hAnsi="宋体" w:cs="宋体"/>
                <w:color w:val="auto"/>
                <w:kern w:val="0"/>
                <w:lang w:val="zh-CN"/>
              </w:rPr>
              <w:t>其他事项</w:t>
            </w:r>
          </w:p>
        </w:tc>
        <w:tc>
          <w:tcPr>
            <w:tcW w:w="6096" w:type="dxa"/>
          </w:tcPr>
          <w:p>
            <w:pPr>
              <w:autoSpaceDE w:val="0"/>
              <w:autoSpaceDN w:val="0"/>
              <w:adjustRightInd w:val="0"/>
              <w:spacing w:line="320" w:lineRule="exact"/>
              <w:ind w:firstLine="0" w:firstLineChars="0"/>
              <w:jc w:val="left"/>
              <w:rPr>
                <w:rFonts w:ascii="宋体" w:hAnsi="宋体" w:cs="宋体"/>
                <w:color w:val="auto"/>
                <w:kern w:val="0"/>
              </w:rPr>
            </w:pPr>
            <w:r>
              <w:rPr>
                <w:rFonts w:hint="eastAsia" w:ascii="宋体" w:hAnsi="宋体" w:cs="宋体"/>
                <w:color w:val="auto"/>
                <w:kern w:val="0"/>
              </w:rPr>
              <w:t>本公告于《青海省政府采购网》、《青海省公共资源交易服务平台》同时发布。</w:t>
            </w:r>
          </w:p>
          <w:p>
            <w:pPr>
              <w:autoSpaceDE w:val="0"/>
              <w:autoSpaceDN w:val="0"/>
              <w:adjustRightInd w:val="0"/>
              <w:spacing w:line="320" w:lineRule="exact"/>
              <w:ind w:firstLine="0" w:firstLineChars="0"/>
              <w:jc w:val="left"/>
              <w:rPr>
                <w:rFonts w:ascii="宋体" w:hAnsi="宋体" w:cs="宋体"/>
                <w:color w:val="auto"/>
                <w:kern w:val="0"/>
                <w:lang w:val="zh-CN"/>
              </w:rPr>
            </w:pPr>
            <w:r>
              <w:rPr>
                <w:rFonts w:hint="eastAsia" w:ascii="宋体" w:hAnsi="宋体" w:cs="宋体"/>
                <w:color w:val="auto"/>
                <w:kern w:val="0"/>
              </w:rPr>
              <w:t>公告信息以《青海省政府采购网》发布内容为准。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68" w:type="dxa"/>
            <w:vAlign w:val="center"/>
          </w:tcPr>
          <w:p>
            <w:pPr>
              <w:widowControl/>
              <w:spacing w:line="240" w:lineRule="auto"/>
              <w:ind w:firstLine="0" w:firstLineChars="0"/>
              <w:jc w:val="center"/>
              <w:rPr>
                <w:rFonts w:ascii="宋体" w:hAnsi="宋体" w:cs="宋体"/>
                <w:color w:val="auto"/>
                <w:kern w:val="0"/>
              </w:rPr>
            </w:pPr>
            <w:r>
              <w:rPr>
                <w:rFonts w:ascii="宋体" w:hAnsi="宋体" w:cs="宋体"/>
                <w:color w:val="auto"/>
                <w:kern w:val="0"/>
              </w:rPr>
              <w:t>财政</w:t>
            </w:r>
            <w:r>
              <w:rPr>
                <w:rFonts w:hint="eastAsia" w:ascii="宋体" w:hAnsi="宋体" w:cs="宋体"/>
                <w:color w:val="auto"/>
                <w:kern w:val="0"/>
              </w:rPr>
              <w:t>监管</w:t>
            </w:r>
            <w:r>
              <w:rPr>
                <w:rFonts w:ascii="宋体" w:hAnsi="宋体" w:cs="宋体"/>
                <w:color w:val="auto"/>
                <w:kern w:val="0"/>
              </w:rPr>
              <w:t>部门</w:t>
            </w:r>
            <w:r>
              <w:rPr>
                <w:rFonts w:hint="eastAsia" w:ascii="宋体" w:hAnsi="宋体" w:cs="宋体"/>
                <w:color w:val="auto"/>
                <w:kern w:val="0"/>
              </w:rPr>
              <w:t>及</w:t>
            </w:r>
            <w:r>
              <w:rPr>
                <w:rFonts w:ascii="宋体" w:hAnsi="宋体" w:cs="宋体"/>
                <w:color w:val="auto"/>
                <w:kern w:val="0"/>
              </w:rPr>
              <w:t>电话</w:t>
            </w:r>
          </w:p>
        </w:tc>
        <w:tc>
          <w:tcPr>
            <w:tcW w:w="6096" w:type="dxa"/>
            <w:vAlign w:val="center"/>
          </w:tcPr>
          <w:p>
            <w:pPr>
              <w:autoSpaceDE w:val="0"/>
              <w:autoSpaceDN w:val="0"/>
              <w:adjustRightInd w:val="0"/>
              <w:spacing w:line="360" w:lineRule="auto"/>
              <w:ind w:left="0" w:leftChars="0" w:firstLine="0" w:firstLineChars="0"/>
              <w:rPr>
                <w:rFonts w:hint="eastAsia" w:ascii="宋体" w:hAnsi="Calibri" w:cs="宋体"/>
                <w:color w:val="auto"/>
                <w:kern w:val="0"/>
                <w:lang w:val="zh-CN"/>
              </w:rPr>
            </w:pPr>
            <w:r>
              <w:rPr>
                <w:rFonts w:hint="eastAsia" w:ascii="宋体" w:hAnsi="Calibri" w:cs="宋体"/>
                <w:color w:val="auto"/>
                <w:kern w:val="0"/>
              </w:rPr>
              <w:t>单位名称：</w:t>
            </w:r>
            <w:r>
              <w:rPr>
                <w:rFonts w:hint="eastAsia" w:ascii="宋体" w:hAnsi="Calibri" w:cs="宋体"/>
                <w:color w:val="auto"/>
                <w:kern w:val="0"/>
                <w:lang w:val="en-US" w:eastAsia="zh-CN"/>
              </w:rPr>
              <w:t>大通回族土族自治县</w:t>
            </w:r>
            <w:r>
              <w:rPr>
                <w:rFonts w:hint="eastAsia" w:ascii="宋体" w:hAnsi="Calibri" w:cs="宋体"/>
                <w:color w:val="auto"/>
                <w:kern w:val="0"/>
              </w:rPr>
              <w:t>财政局</w:t>
            </w:r>
            <w:r>
              <w:rPr>
                <w:rFonts w:hint="eastAsia" w:ascii="宋体" w:hAnsi="Calibri" w:cs="宋体"/>
                <w:color w:val="auto"/>
                <w:kern w:val="0"/>
                <w:lang w:val="zh-CN"/>
              </w:rPr>
              <w:t xml:space="preserve">    </w:t>
            </w:r>
          </w:p>
          <w:p>
            <w:pPr>
              <w:autoSpaceDE w:val="0"/>
              <w:autoSpaceDN w:val="0"/>
              <w:adjustRightInd w:val="0"/>
              <w:ind w:left="0" w:leftChars="0" w:firstLine="0" w:firstLineChars="0"/>
              <w:outlineLvl w:val="1"/>
              <w:rPr>
                <w:rFonts w:hint="default" w:ascii="宋体" w:hAnsi="宋体" w:eastAsia="宋体" w:cs="宋体"/>
                <w:color w:val="auto"/>
                <w:kern w:val="0"/>
                <w:lang w:val="en-US" w:eastAsia="zh-CN"/>
              </w:rPr>
            </w:pPr>
            <w:r>
              <w:rPr>
                <w:rFonts w:hint="eastAsia" w:ascii="宋体" w:hAnsi="Calibri" w:cs="宋体"/>
                <w:color w:val="auto"/>
                <w:kern w:val="0"/>
                <w:lang w:val="zh-CN"/>
              </w:rPr>
              <w:t>联系电话：</w:t>
            </w:r>
            <w:r>
              <w:rPr>
                <w:rFonts w:hint="eastAsia" w:ascii="宋体" w:hAnsi="宋体" w:cs="宋体"/>
                <w:color w:val="auto"/>
                <w:kern w:val="0"/>
              </w:rPr>
              <w:t>097</w:t>
            </w:r>
            <w:r>
              <w:rPr>
                <w:rFonts w:hint="eastAsia" w:ascii="宋体" w:hAnsi="宋体" w:cs="宋体"/>
                <w:color w:val="auto"/>
                <w:kern w:val="0"/>
                <w:lang w:val="en-US" w:eastAsia="zh-CN"/>
              </w:rPr>
              <w:t>1</w:t>
            </w:r>
            <w:r>
              <w:rPr>
                <w:rFonts w:hint="eastAsia" w:ascii="宋体" w:hAnsi="宋体" w:cs="宋体"/>
                <w:color w:val="auto"/>
                <w:kern w:val="0"/>
              </w:rPr>
              <w:t>-</w:t>
            </w:r>
            <w:r>
              <w:rPr>
                <w:rFonts w:hint="eastAsia" w:ascii="宋体" w:hAnsi="宋体" w:cs="宋体"/>
                <w:color w:val="auto"/>
                <w:kern w:val="0"/>
                <w:lang w:val="en-US" w:eastAsia="zh-CN"/>
              </w:rPr>
              <w:t>2730517</w:t>
            </w:r>
          </w:p>
        </w:tc>
      </w:tr>
    </w:tbl>
    <w:p>
      <w:pPr>
        <w:ind w:firstLine="480"/>
        <w:jc w:val="right"/>
        <w:rPr>
          <w:rFonts w:hint="eastAsia" w:eastAsia="宋体"/>
          <w:color w:val="auto"/>
          <w:lang w:eastAsia="zh-CN"/>
        </w:rPr>
      </w:pPr>
      <w:bookmarkStart w:id="2" w:name="_Toc6314876"/>
      <w:bookmarkStart w:id="3" w:name="_Toc376936727"/>
      <w:r>
        <w:rPr>
          <w:rFonts w:hint="eastAsia"/>
          <w:color w:val="auto"/>
          <w:lang w:eastAsia="zh-CN"/>
        </w:rPr>
        <w:t>青海烨琛项目管理有限公司</w:t>
      </w:r>
    </w:p>
    <w:bookmarkEnd w:id="2"/>
    <w:p>
      <w:pPr>
        <w:ind w:firstLine="480"/>
        <w:jc w:val="right"/>
        <w:rPr>
          <w:rFonts w:hint="eastAsia" w:eastAsia="宋体"/>
          <w:b/>
          <w:color w:val="auto"/>
          <w:kern w:val="28"/>
          <w:sz w:val="32"/>
          <w:szCs w:val="20"/>
          <w:lang w:eastAsia="zh-CN"/>
        </w:rPr>
      </w:pPr>
      <w:r>
        <w:rPr>
          <w:rFonts w:hint="eastAsia"/>
          <w:color w:val="auto"/>
          <w:lang w:eastAsia="zh-CN"/>
        </w:rPr>
        <w:t>202</w:t>
      </w:r>
      <w:r>
        <w:rPr>
          <w:rFonts w:hint="eastAsia"/>
          <w:color w:val="auto"/>
          <w:lang w:val="en-US" w:eastAsia="zh-CN"/>
        </w:rPr>
        <w:t>3</w:t>
      </w:r>
      <w:r>
        <w:rPr>
          <w:rFonts w:hint="eastAsia"/>
          <w:color w:val="auto"/>
          <w:lang w:eastAsia="zh-CN"/>
        </w:rPr>
        <w:t>年</w:t>
      </w:r>
      <w:r>
        <w:rPr>
          <w:rFonts w:hint="eastAsia"/>
          <w:color w:val="auto"/>
          <w:lang w:val="en-US" w:eastAsia="zh-CN"/>
        </w:rPr>
        <w:t>3</w:t>
      </w:r>
      <w:r>
        <w:rPr>
          <w:rFonts w:hint="eastAsia"/>
          <w:color w:val="auto"/>
          <w:lang w:eastAsia="zh-CN"/>
        </w:rPr>
        <w:t>月</w:t>
      </w:r>
      <w:r>
        <w:rPr>
          <w:rFonts w:hint="eastAsia"/>
          <w:color w:val="auto"/>
          <w:lang w:val="en-US" w:eastAsia="zh-CN"/>
        </w:rPr>
        <w:t>27</w:t>
      </w:r>
      <w:r>
        <w:rPr>
          <w:rFonts w:hint="eastAsia"/>
          <w:color w:val="auto"/>
          <w:lang w:eastAsia="zh-CN"/>
        </w:rPr>
        <w:t>日</w:t>
      </w:r>
    </w:p>
    <w:p>
      <w:pPr>
        <w:ind w:firstLine="480"/>
        <w:jc w:val="right"/>
        <w:rPr>
          <w:color w:val="auto"/>
        </w:rPr>
      </w:pPr>
    </w:p>
    <w:p>
      <w:pPr>
        <w:ind w:firstLine="480"/>
        <w:jc w:val="center"/>
        <w:rPr>
          <w:b/>
          <w:color w:val="auto"/>
          <w:sz w:val="32"/>
          <w:szCs w:val="32"/>
        </w:rPr>
      </w:pPr>
      <w:r>
        <w:rPr>
          <w:color w:val="auto"/>
        </w:rPr>
        <w:br w:type="page"/>
      </w:r>
      <w:bookmarkStart w:id="4" w:name="_Toc6314877"/>
      <w:r>
        <w:rPr>
          <w:rFonts w:hint="eastAsia"/>
          <w:b/>
          <w:color w:val="auto"/>
          <w:sz w:val="32"/>
          <w:szCs w:val="32"/>
        </w:rPr>
        <w:t>第二部分  投标人须知</w:t>
      </w:r>
      <w:bookmarkEnd w:id="3"/>
      <w:bookmarkEnd w:id="4"/>
      <w:bookmarkStart w:id="5" w:name="_Toc325725997"/>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6" w:name="_Toc6314878"/>
      <w:bookmarkStart w:id="7" w:name="_Toc376936728"/>
      <w:r>
        <w:rPr>
          <w:rFonts w:hint="eastAsia" w:ascii="宋体" w:hAnsi="宋体"/>
          <w:b/>
          <w:bCs/>
          <w:color w:val="auto"/>
          <w:kern w:val="0"/>
          <w:sz w:val="36"/>
          <w:szCs w:val="36"/>
        </w:rPr>
        <w:t>一、说  明</w:t>
      </w:r>
      <w:bookmarkEnd w:id="5"/>
      <w:bookmarkEnd w:id="6"/>
      <w:bookmarkEnd w:id="7"/>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8" w:name="_Toc325725998"/>
      <w:bookmarkStart w:id="9" w:name="_Toc376936729"/>
      <w:bookmarkStart w:id="10" w:name="_Toc6314879"/>
      <w:r>
        <w:rPr>
          <w:rFonts w:hint="eastAsia" w:ascii="宋体" w:hAnsi="宋体"/>
          <w:b/>
          <w:bCs/>
          <w:color w:val="auto"/>
          <w:kern w:val="0"/>
          <w:sz w:val="27"/>
          <w:szCs w:val="27"/>
        </w:rPr>
        <w:t>1.适用范围</w:t>
      </w:r>
      <w:bookmarkEnd w:id="8"/>
      <w:bookmarkEnd w:id="9"/>
      <w:bookmarkEnd w:id="10"/>
    </w:p>
    <w:p>
      <w:pPr>
        <w:tabs>
          <w:tab w:val="left" w:pos="840"/>
        </w:tabs>
        <w:ind w:firstLine="360" w:firstLineChars="150"/>
        <w:rPr>
          <w:rFonts w:ascii="宋体" w:hAnsi="宋体"/>
          <w:color w:val="auto"/>
        </w:rPr>
      </w:pPr>
      <w:r>
        <w:rPr>
          <w:rFonts w:hint="eastAsia" w:ascii="宋体" w:hAnsi="宋体"/>
          <w:color w:val="auto"/>
        </w:rPr>
        <w:t>1.1本次采购依据采购单位的审批计划，仅适用于本竞争性磋商文件（以下简称“磋商文件”）中所叙述的项目。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11" w:name="_Toc325725999"/>
      <w:bookmarkStart w:id="12" w:name="_Toc376936730"/>
      <w:bookmarkStart w:id="13" w:name="_Toc6314880"/>
      <w:r>
        <w:rPr>
          <w:rFonts w:hint="eastAsia" w:ascii="宋体" w:hAnsi="宋体"/>
          <w:b/>
          <w:bCs/>
          <w:color w:val="auto"/>
          <w:kern w:val="0"/>
          <w:sz w:val="27"/>
          <w:szCs w:val="27"/>
        </w:rPr>
        <w:t>2.采购方式、合格的投标人</w:t>
      </w:r>
      <w:bookmarkEnd w:id="11"/>
      <w:bookmarkEnd w:id="12"/>
      <w:bookmarkEnd w:id="13"/>
    </w:p>
    <w:p>
      <w:pPr>
        <w:tabs>
          <w:tab w:val="left" w:pos="840"/>
        </w:tabs>
        <w:ind w:firstLine="360" w:firstLineChars="150"/>
        <w:rPr>
          <w:rFonts w:ascii="宋体" w:hAnsi="宋体"/>
          <w:color w:val="auto"/>
        </w:rPr>
      </w:pPr>
      <w:r>
        <w:rPr>
          <w:rFonts w:hint="eastAsia" w:ascii="宋体" w:hAnsi="宋体"/>
          <w:color w:val="auto"/>
        </w:rPr>
        <w:t>2.1本次采购采取竞争性磋商方式。</w:t>
      </w:r>
    </w:p>
    <w:p>
      <w:pPr>
        <w:tabs>
          <w:tab w:val="left" w:pos="840"/>
        </w:tabs>
        <w:ind w:firstLine="360" w:firstLineChars="150"/>
        <w:rPr>
          <w:rFonts w:hint="eastAsia" w:ascii="宋体" w:hAnsi="宋体"/>
          <w:color w:val="auto"/>
        </w:rPr>
      </w:pPr>
      <w:r>
        <w:rPr>
          <w:rFonts w:hint="eastAsia" w:ascii="宋体" w:hAnsi="宋体"/>
          <w:color w:val="auto"/>
        </w:rPr>
        <w:t>2.2合格的投标人：</w:t>
      </w:r>
    </w:p>
    <w:p>
      <w:pPr>
        <w:spacing w:line="288" w:lineRule="auto"/>
        <w:ind w:firstLine="360" w:firstLineChars="150"/>
        <w:rPr>
          <w:rFonts w:ascii="宋体" w:hAnsi="宋体" w:cs="宋体"/>
          <w:color w:val="auto"/>
          <w:lang w:val="zh-CN"/>
        </w:rPr>
      </w:pPr>
      <w:r>
        <w:rPr>
          <w:rFonts w:hint="eastAsia" w:ascii="宋体" w:hAnsi="宋体"/>
          <w:color w:val="auto"/>
        </w:rPr>
        <w:t>2.2.1</w:t>
      </w:r>
      <w:r>
        <w:rPr>
          <w:rFonts w:hint="eastAsia" w:ascii="宋体" w:hAnsi="宋体" w:cs="宋体"/>
          <w:color w:val="auto"/>
          <w:lang w:val="zh-CN"/>
        </w:rPr>
        <w:t>符合《中华人民共和国政府采购法》第22条及《中华人民共和国政府采购法实施条例》第17条的规定；</w:t>
      </w:r>
    </w:p>
    <w:p>
      <w:pPr>
        <w:spacing w:line="288" w:lineRule="auto"/>
        <w:ind w:firstLine="0" w:firstLineChars="0"/>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）投标人的营业执照等证明文件，自然人的身份证明。</w:t>
      </w:r>
    </w:p>
    <w:p>
      <w:pPr>
        <w:spacing w:line="288" w:lineRule="auto"/>
        <w:ind w:firstLine="0" w:firstLineChars="0"/>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）财务状况报告，依法缴纳税收和社会保障资金的相关材料（经第三方机构审计的20</w:t>
      </w:r>
      <w:r>
        <w:rPr>
          <w:rFonts w:hint="eastAsia" w:ascii="宋体" w:hAnsi="宋体" w:cs="宋体"/>
          <w:color w:val="auto"/>
          <w:lang w:val="en-US" w:eastAsia="zh-CN"/>
        </w:rPr>
        <w:t>21</w:t>
      </w:r>
      <w:r>
        <w:rPr>
          <w:rFonts w:hint="eastAsia" w:ascii="宋体" w:hAnsi="宋体" w:cs="宋体"/>
          <w:color w:val="auto"/>
          <w:lang w:val="zh-CN"/>
        </w:rPr>
        <w:t>年度</w:t>
      </w:r>
      <w:r>
        <w:rPr>
          <w:rFonts w:hint="eastAsia" w:ascii="宋体" w:hAnsi="宋体" w:cs="宋体"/>
          <w:color w:val="auto"/>
          <w:lang w:val="en-US" w:eastAsia="zh-CN"/>
        </w:rPr>
        <w:t>或2022年度</w:t>
      </w:r>
      <w:r>
        <w:rPr>
          <w:rFonts w:hint="eastAsia" w:ascii="宋体" w:hAnsi="宋体" w:cs="宋体"/>
          <w:color w:val="auto"/>
          <w:lang w:val="zh-CN"/>
        </w:rPr>
        <w:t>财务审计报告</w:t>
      </w:r>
      <w:r>
        <w:rPr>
          <w:rFonts w:hint="eastAsia" w:ascii="宋体" w:hAnsi="宋体" w:cs="宋体"/>
          <w:color w:val="auto"/>
          <w:lang w:val="en-US" w:eastAsia="zh-CN"/>
        </w:rPr>
        <w:t>或提供近三个月内基本开户银行出具的资信证明</w:t>
      </w:r>
      <w:r>
        <w:rPr>
          <w:rFonts w:hint="eastAsia" w:ascii="宋体" w:hAnsi="宋体" w:cs="宋体"/>
          <w:color w:val="auto"/>
          <w:lang w:val="zh-CN"/>
        </w:rPr>
        <w:t>及提供近半年内任意3个月的纳税和社保缴纳凭证）。</w:t>
      </w:r>
    </w:p>
    <w:p>
      <w:pPr>
        <w:spacing w:line="288" w:lineRule="auto"/>
        <w:ind w:firstLine="0" w:firstLineChars="0"/>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rPr>
        <w:t>3</w:t>
      </w:r>
      <w:r>
        <w:rPr>
          <w:rFonts w:hint="eastAsia" w:ascii="宋体" w:hAnsi="宋体" w:cs="宋体"/>
          <w:color w:val="auto"/>
          <w:lang w:val="zh-CN"/>
        </w:rPr>
        <w:t>）具备履行合同所必需的设备和专业技术能力的证明材料。</w:t>
      </w:r>
    </w:p>
    <w:p>
      <w:pPr>
        <w:spacing w:line="288" w:lineRule="auto"/>
        <w:ind w:firstLine="0" w:firstLineChars="0"/>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rPr>
        <w:t>4</w:t>
      </w:r>
      <w:r>
        <w:rPr>
          <w:rFonts w:hint="eastAsia" w:ascii="宋体" w:hAnsi="宋体" w:cs="宋体"/>
          <w:color w:val="auto"/>
          <w:lang w:val="zh-CN"/>
        </w:rPr>
        <w:t>）参加政府采购活动前3年内在经营活动中没有重大违法记录的书面声明。</w:t>
      </w:r>
    </w:p>
    <w:p>
      <w:pPr>
        <w:spacing w:line="288" w:lineRule="auto"/>
        <w:ind w:firstLine="0" w:firstLineChars="0"/>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rPr>
        <w:t>5</w:t>
      </w:r>
      <w:r>
        <w:rPr>
          <w:rFonts w:hint="eastAsia" w:ascii="宋体" w:hAnsi="宋体" w:cs="宋体"/>
          <w:color w:val="auto"/>
          <w:lang w:val="zh-CN"/>
        </w:rPr>
        <w:t>）具备法律、行政法规规定的其他条件的证明材料。</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2.2.2</w:t>
      </w:r>
      <w:r>
        <w:rPr>
          <w:rFonts w:hint="eastAsia" w:ascii="宋体" w:hAnsi="宋体" w:cs="宋体"/>
          <w:color w:val="auto"/>
          <w:kern w:val="0"/>
        </w:rPr>
        <w:t>投标人须具备</w:t>
      </w:r>
      <w:r>
        <w:rPr>
          <w:rFonts w:hint="eastAsia" w:ascii="宋体" w:hAnsi="宋体" w:cs="宋体"/>
          <w:color w:val="auto"/>
          <w:kern w:val="0"/>
          <w:lang w:val="en-US" w:eastAsia="zh-CN"/>
        </w:rPr>
        <w:t>市政</w:t>
      </w:r>
      <w:r>
        <w:rPr>
          <w:rFonts w:hint="eastAsia" w:ascii="宋体" w:hAnsi="宋体" w:cs="宋体"/>
          <w:color w:val="auto"/>
          <w:kern w:val="0"/>
          <w:lang w:eastAsia="zh-CN"/>
        </w:rPr>
        <w:t>工程</w:t>
      </w:r>
      <w:r>
        <w:rPr>
          <w:rFonts w:hint="eastAsia" w:ascii="宋体" w:hAnsi="宋体" w:cs="宋体"/>
          <w:color w:val="auto"/>
          <w:kern w:val="0"/>
        </w:rPr>
        <w:t>三级及以上资质及有效的安全许生产可证，并在人员、设备、资金方面具有相应的施工能力。</w:t>
      </w:r>
    </w:p>
    <w:p>
      <w:pPr>
        <w:spacing w:line="288" w:lineRule="auto"/>
        <w:ind w:firstLine="120" w:firstLineChars="50"/>
        <w:rPr>
          <w:rFonts w:hint="eastAsia" w:ascii="宋体" w:hAnsi="宋体" w:cs="宋体"/>
          <w:color w:val="auto"/>
          <w:kern w:val="0"/>
        </w:rPr>
      </w:pPr>
      <w:r>
        <w:rPr>
          <w:rFonts w:hint="eastAsia" w:ascii="宋体" w:hAnsi="宋体" w:cs="宋体"/>
          <w:color w:val="auto"/>
          <w:lang w:val="zh-CN"/>
        </w:rPr>
        <w:t>2.2.3</w:t>
      </w:r>
      <w:r>
        <w:rPr>
          <w:rFonts w:hint="eastAsia" w:ascii="宋体" w:hAnsi="宋体" w:cs="宋体"/>
          <w:color w:val="auto"/>
          <w:kern w:val="0"/>
        </w:rPr>
        <w:t>投标人拟派本项目经理须具</w:t>
      </w:r>
      <w:r>
        <w:rPr>
          <w:rFonts w:hint="eastAsia" w:ascii="宋体" w:hAnsi="宋体" w:cs="宋体"/>
          <w:color w:val="auto"/>
          <w:kern w:val="0"/>
          <w:lang w:eastAsia="zh-CN"/>
        </w:rPr>
        <w:t>市政工程</w:t>
      </w:r>
      <w:r>
        <w:rPr>
          <w:rFonts w:hint="eastAsia" w:ascii="宋体" w:hAnsi="宋体" w:cs="宋体"/>
          <w:color w:val="auto"/>
          <w:kern w:val="0"/>
        </w:rPr>
        <w:t>专业二级以上（含二级）注册建造师资格，且安全考核证书有效。</w:t>
      </w:r>
      <w:r>
        <w:rPr>
          <w:rFonts w:hint="eastAsia" w:ascii="宋体" w:hAnsi="宋体" w:cs="宋体"/>
          <w:color w:val="auto"/>
          <w:kern w:val="0"/>
          <w:lang w:val="en-US" w:eastAsia="zh-CN"/>
        </w:rPr>
        <w:t>提供项目经理无在建承诺书（格式自拟。）</w:t>
      </w:r>
      <w:r>
        <w:rPr>
          <w:rFonts w:hint="eastAsia" w:ascii="宋体" w:hAnsi="宋体" w:cs="宋体"/>
          <w:color w:val="auto"/>
          <w:kern w:val="0"/>
        </w:rPr>
        <w:t xml:space="preserve"> </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2.2.4外省企业须提供《青海省省外建设工程企业信息登记册》。</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color w:val="auto"/>
          <w:lang w:val="zh-CN"/>
        </w:rPr>
        <w:t>1</w:t>
      </w:r>
      <w:r>
        <w:rPr>
          <w:rFonts w:hint="eastAsia" w:ascii="宋体" w:hAnsi="宋体" w:cs="宋体"/>
          <w:color w:val="auto"/>
          <w:lang w:val="zh-CN"/>
        </w:rPr>
        <w:t>0天内无严重违法失信行为记录名单截图）</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2.2.6本项目不接受投标人以联合体方式进行磋商。</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2.2.7投标人不得存在下列情形之一的，不得再参加该采购项目的其他采购活动：</w:t>
      </w:r>
    </w:p>
    <w:p>
      <w:pPr>
        <w:spacing w:line="288" w:lineRule="auto"/>
        <w:ind w:firstLine="0" w:firstLineChars="0"/>
        <w:rPr>
          <w:rFonts w:ascii="宋体" w:hAnsi="宋体" w:cs="宋体"/>
          <w:color w:val="auto"/>
          <w:lang w:val="zh-CN"/>
        </w:rPr>
      </w:pPr>
      <w:r>
        <w:rPr>
          <w:rFonts w:hint="eastAsia" w:ascii="宋体" w:hAnsi="宋体" w:cs="宋体"/>
          <w:color w:val="auto"/>
          <w:lang w:val="zh-CN"/>
        </w:rPr>
        <w:t>(l）为采购人不具有独立法人资格的附属机构（单位）；</w:t>
      </w:r>
    </w:p>
    <w:p>
      <w:pPr>
        <w:spacing w:line="288" w:lineRule="auto"/>
        <w:ind w:firstLine="0" w:firstLineChars="0"/>
        <w:rPr>
          <w:rFonts w:ascii="宋体" w:hAnsi="宋体" w:cs="宋体"/>
          <w:color w:val="auto"/>
          <w:lang w:val="zh-CN"/>
        </w:rPr>
      </w:pPr>
      <w:r>
        <w:rPr>
          <w:rFonts w:hint="eastAsia" w:ascii="宋体" w:hAnsi="宋体" w:cs="宋体"/>
          <w:color w:val="auto"/>
          <w:lang w:val="zh-CN"/>
        </w:rPr>
        <w:t>(2）为本采购项目前期准备提供设计或咨询服务的，但设计施工总承包的除外；</w:t>
      </w:r>
    </w:p>
    <w:p>
      <w:pPr>
        <w:spacing w:line="288" w:lineRule="auto"/>
        <w:ind w:firstLine="0" w:firstLineChars="0"/>
        <w:rPr>
          <w:rFonts w:ascii="宋体" w:hAnsi="宋体" w:cs="宋体"/>
          <w:color w:val="auto"/>
          <w:lang w:val="zh-CN"/>
        </w:rPr>
      </w:pPr>
      <w:r>
        <w:rPr>
          <w:rFonts w:hint="eastAsia" w:ascii="宋体" w:hAnsi="宋体" w:cs="宋体"/>
          <w:color w:val="auto"/>
          <w:lang w:val="zh-CN"/>
        </w:rPr>
        <w:t>(3）为本采购项目的监理人；</w:t>
      </w:r>
    </w:p>
    <w:p>
      <w:pPr>
        <w:spacing w:line="288" w:lineRule="auto"/>
        <w:ind w:firstLine="0" w:firstLineChars="0"/>
        <w:rPr>
          <w:rFonts w:ascii="宋体" w:hAnsi="宋体" w:cs="宋体"/>
          <w:color w:val="auto"/>
          <w:lang w:val="zh-CN"/>
        </w:rPr>
      </w:pPr>
      <w:r>
        <w:rPr>
          <w:rFonts w:hint="eastAsia" w:ascii="宋体" w:hAnsi="宋体" w:cs="宋体"/>
          <w:color w:val="auto"/>
          <w:lang w:val="zh-CN"/>
        </w:rPr>
        <w:t>(4）为本采购项目的代建人；</w:t>
      </w:r>
    </w:p>
    <w:p>
      <w:pPr>
        <w:spacing w:line="288" w:lineRule="auto"/>
        <w:ind w:firstLine="0" w:firstLineChars="0"/>
        <w:rPr>
          <w:rFonts w:ascii="宋体" w:hAnsi="宋体" w:cs="宋体"/>
          <w:color w:val="auto"/>
          <w:lang w:val="zh-CN"/>
        </w:rPr>
      </w:pPr>
      <w:r>
        <w:rPr>
          <w:rFonts w:hint="eastAsia" w:ascii="宋体" w:hAnsi="宋体" w:cs="宋体"/>
          <w:color w:val="auto"/>
          <w:lang w:val="zh-CN"/>
        </w:rPr>
        <w:t>(5）为本采购项目提供招标代理服务的；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(6）与本采购项目的监理人或代建人或招标代理机构同为一个法定代表人的；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(7）与本采购项目的监理人或代建人或招标代理机构相互控股或参股的；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(8）与本采购项目的监理人或代建人或招标代理机构相互任职或工作的；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（9）被责令停业的；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(10）被暂停或取消投标资格的；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(11）财产被接管或冻结的；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(12）在最近三年内有骗取中标或严重违约或重大工程质量问题的；</w:t>
      </w:r>
    </w:p>
    <w:p>
      <w:pPr>
        <w:spacing w:line="288" w:lineRule="auto"/>
        <w:ind w:firstLine="0" w:firstLineChars="0"/>
        <w:rPr>
          <w:rFonts w:ascii="宋体" w:hAnsi="宋体" w:cs="宋体"/>
          <w:color w:val="auto"/>
          <w:lang w:val="zh-CN"/>
        </w:rPr>
      </w:pPr>
      <w:r>
        <w:rPr>
          <w:rFonts w:hint="eastAsia" w:ascii="宋体" w:hAnsi="宋体" w:cs="宋体"/>
          <w:color w:val="auto"/>
          <w:lang w:val="zh-CN"/>
        </w:rPr>
        <w:t>（13）单位负责人为同一人或者存在控股、管理关系的不同单位，参加同一标段投标或者未划分标段的同一招标项目投标的。</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2.2.8资格审查方式：资格后审；</w:t>
      </w:r>
    </w:p>
    <w:p>
      <w:pPr>
        <w:spacing w:line="288" w:lineRule="auto"/>
        <w:ind w:firstLine="120" w:firstLineChars="50"/>
        <w:rPr>
          <w:rFonts w:ascii="宋体" w:hAnsi="宋体" w:cs="宋体"/>
          <w:color w:val="auto"/>
          <w:lang w:val="zh-CN"/>
        </w:rPr>
      </w:pPr>
      <w:r>
        <w:rPr>
          <w:rFonts w:hint="eastAsia" w:ascii="宋体" w:hAnsi="宋体" w:cs="宋体"/>
          <w:color w:val="auto"/>
          <w:lang w:val="zh-CN"/>
        </w:rPr>
        <w:t>2.2.9磋商文件规定的其他要求；</w:t>
      </w:r>
    </w:p>
    <w:p>
      <w:pPr>
        <w:spacing w:line="288" w:lineRule="auto"/>
        <w:ind w:firstLine="120" w:firstLineChars="50"/>
        <w:rPr>
          <w:rFonts w:hint="default" w:ascii="宋体" w:hAnsi="宋体" w:eastAsia="宋体" w:cs="宋体"/>
          <w:color w:val="auto"/>
          <w:lang w:val="en-US" w:eastAsia="zh-CN"/>
        </w:rPr>
      </w:pPr>
      <w:bookmarkStart w:id="14" w:name="_Toc325726000"/>
      <w:bookmarkStart w:id="15" w:name="_Toc6314881"/>
      <w:bookmarkStart w:id="16" w:name="_Toc376936731"/>
      <w:r>
        <w:rPr>
          <w:rFonts w:hint="eastAsia" w:ascii="宋体" w:hAnsi="宋体" w:cs="宋体"/>
          <w:color w:val="auto"/>
          <w:lang w:val="zh-CN"/>
        </w:rPr>
        <w:t>2.2.</w:t>
      </w:r>
      <w:r>
        <w:rPr>
          <w:rFonts w:ascii="宋体" w:hAnsi="宋体" w:cs="宋体"/>
          <w:color w:val="auto"/>
          <w:lang w:val="zh-CN"/>
        </w:rPr>
        <w:t>10</w:t>
      </w:r>
      <w:r>
        <w:rPr>
          <w:rFonts w:hint="eastAsia" w:ascii="宋体" w:hAnsi="宋体" w:cs="宋体"/>
          <w:color w:val="auto"/>
          <w:lang w:val="zh-CN"/>
        </w:rPr>
        <w:t>计划工期</w:t>
      </w:r>
      <w:r>
        <w:rPr>
          <w:rFonts w:ascii="宋体" w:hAnsi="宋体" w:cs="宋体"/>
          <w:color w:val="auto"/>
          <w:lang w:val="zh-CN"/>
        </w:rPr>
        <w:t>:</w:t>
      </w:r>
      <w:r>
        <w:rPr>
          <w:rFonts w:hint="eastAsia" w:ascii="宋体" w:hAnsi="宋体" w:cs="宋体"/>
          <w:color w:val="auto"/>
          <w:lang w:val="en-US" w:eastAsia="zh-CN"/>
        </w:rPr>
        <w:t>80日历天</w:t>
      </w:r>
    </w:p>
    <w:p>
      <w:pPr>
        <w:ind w:left="0" w:leftChars="0" w:firstLine="0" w:firstLineChars="0"/>
        <w:rPr>
          <w:color w:val="auto"/>
        </w:rPr>
      </w:pPr>
      <w:r>
        <w:rPr>
          <w:rFonts w:hint="eastAsia"/>
          <w:color w:val="auto"/>
        </w:rPr>
        <w:t>3.磋商费用</w:t>
      </w:r>
      <w:bookmarkEnd w:id="14"/>
      <w:bookmarkEnd w:id="15"/>
      <w:bookmarkEnd w:id="16"/>
    </w:p>
    <w:p>
      <w:pPr>
        <w:tabs>
          <w:tab w:val="left" w:pos="840"/>
        </w:tabs>
        <w:ind w:firstLine="360" w:firstLineChars="150"/>
        <w:rPr>
          <w:rFonts w:ascii="宋体" w:hAnsi="宋体"/>
          <w:color w:val="auto"/>
        </w:rPr>
      </w:pPr>
      <w:bookmarkStart w:id="17" w:name="_Toc325726001"/>
      <w:bookmarkStart w:id="18" w:name="_Toc376936732"/>
      <w:r>
        <w:rPr>
          <w:rFonts w:hint="eastAsia" w:ascii="宋体" w:hAnsi="宋体"/>
          <w:color w:val="auto"/>
        </w:rPr>
        <w:t>投标人应自愿承担准备和参加本次投标有关的所有费用。采购代理机构对投标人发生的费用均不承担任何责任。</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19" w:name="_Toc6314882"/>
      <w:r>
        <w:rPr>
          <w:rFonts w:hint="eastAsia" w:ascii="宋体" w:hAnsi="宋体"/>
          <w:b/>
          <w:bCs/>
          <w:color w:val="auto"/>
          <w:kern w:val="0"/>
          <w:sz w:val="36"/>
          <w:szCs w:val="36"/>
        </w:rPr>
        <w:t>二、磋商文件说明</w:t>
      </w:r>
      <w:bookmarkEnd w:id="17"/>
      <w:bookmarkEnd w:id="18"/>
      <w:bookmarkEnd w:id="19"/>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20" w:name="_Toc325726002"/>
      <w:bookmarkStart w:id="21" w:name="_Toc376936733"/>
      <w:bookmarkStart w:id="22" w:name="_Toc6314883"/>
      <w:r>
        <w:rPr>
          <w:rFonts w:hint="eastAsia" w:ascii="宋体" w:hAnsi="宋体"/>
          <w:b/>
          <w:bCs/>
          <w:color w:val="auto"/>
          <w:kern w:val="0"/>
          <w:sz w:val="27"/>
          <w:szCs w:val="27"/>
        </w:rPr>
        <w:t>4.磋商文件的构成</w:t>
      </w:r>
      <w:bookmarkEnd w:id="20"/>
      <w:bookmarkEnd w:id="21"/>
      <w:bookmarkEnd w:id="22"/>
    </w:p>
    <w:p>
      <w:pPr>
        <w:ind w:firstLine="480"/>
        <w:rPr>
          <w:rFonts w:ascii="宋体" w:hAnsi="宋体"/>
          <w:color w:val="auto"/>
        </w:rPr>
      </w:pPr>
      <w:r>
        <w:rPr>
          <w:rFonts w:hint="eastAsia" w:ascii="宋体" w:hAnsi="宋体"/>
          <w:color w:val="auto"/>
        </w:rPr>
        <w:t>4.1磋商文件包括：</w:t>
      </w:r>
    </w:p>
    <w:p>
      <w:pPr>
        <w:ind w:firstLine="480"/>
        <w:rPr>
          <w:rFonts w:ascii="宋体" w:hAnsi="宋体"/>
          <w:color w:val="auto"/>
        </w:rPr>
      </w:pPr>
      <w:r>
        <w:rPr>
          <w:rFonts w:hint="eastAsia" w:ascii="宋体" w:hAnsi="宋体"/>
          <w:color w:val="auto"/>
        </w:rPr>
        <w:t>（1）投标人须知前附表</w:t>
      </w:r>
    </w:p>
    <w:p>
      <w:pPr>
        <w:ind w:firstLine="480"/>
        <w:rPr>
          <w:rFonts w:ascii="宋体" w:hAnsi="宋体"/>
          <w:color w:val="auto"/>
        </w:rPr>
      </w:pPr>
      <w:r>
        <w:rPr>
          <w:rFonts w:hint="eastAsia" w:ascii="宋体" w:hAnsi="宋体"/>
          <w:color w:val="auto"/>
        </w:rPr>
        <w:t>（2）投标人须知</w:t>
      </w:r>
    </w:p>
    <w:p>
      <w:pPr>
        <w:ind w:firstLine="480"/>
        <w:rPr>
          <w:rFonts w:ascii="宋体" w:hAnsi="宋体"/>
          <w:color w:val="auto"/>
        </w:rPr>
      </w:pPr>
      <w:r>
        <w:rPr>
          <w:rFonts w:hint="eastAsia" w:ascii="宋体" w:hAnsi="宋体"/>
          <w:color w:val="auto"/>
        </w:rPr>
        <w:t>（3）政府采购项目合同书范本</w:t>
      </w:r>
    </w:p>
    <w:p>
      <w:pPr>
        <w:ind w:firstLine="480"/>
        <w:rPr>
          <w:rFonts w:ascii="宋体" w:hAnsi="宋体"/>
          <w:color w:val="auto"/>
        </w:rPr>
      </w:pPr>
      <w:r>
        <w:rPr>
          <w:rFonts w:hint="eastAsia" w:ascii="宋体" w:hAnsi="宋体"/>
          <w:color w:val="auto"/>
        </w:rPr>
        <w:t>（4）磋商响应文件格式（相关附件）</w:t>
      </w:r>
    </w:p>
    <w:p>
      <w:pPr>
        <w:ind w:firstLine="480"/>
        <w:rPr>
          <w:rFonts w:ascii="宋体" w:hAnsi="宋体"/>
          <w:color w:val="auto"/>
        </w:rPr>
      </w:pPr>
      <w:r>
        <w:rPr>
          <w:rFonts w:hint="eastAsia" w:ascii="宋体" w:hAnsi="宋体"/>
          <w:color w:val="auto"/>
        </w:rPr>
        <w:t>（5）磋商及采购项目要求</w:t>
      </w:r>
    </w:p>
    <w:p>
      <w:pPr>
        <w:ind w:firstLine="480"/>
        <w:rPr>
          <w:rFonts w:ascii="宋体" w:hAnsi="宋体"/>
          <w:color w:val="auto"/>
        </w:rPr>
      </w:pPr>
      <w:r>
        <w:rPr>
          <w:rFonts w:hint="eastAsia" w:ascii="宋体" w:hAnsi="宋体"/>
          <w:color w:val="auto"/>
        </w:rPr>
        <w:t>（6）工程量清单</w:t>
      </w:r>
    </w:p>
    <w:p>
      <w:pPr>
        <w:ind w:firstLine="480"/>
        <w:rPr>
          <w:rFonts w:ascii="宋体" w:hAnsi="宋体"/>
          <w:color w:val="auto"/>
        </w:rPr>
      </w:pPr>
      <w:r>
        <w:rPr>
          <w:rFonts w:hint="eastAsia" w:ascii="宋体" w:hAnsi="宋体"/>
          <w:color w:val="auto"/>
        </w:rPr>
        <w:t>（7）磋商过程中发生的澄清、变更和补充文件</w:t>
      </w:r>
    </w:p>
    <w:p>
      <w:pPr>
        <w:ind w:firstLine="480"/>
        <w:rPr>
          <w:rFonts w:ascii="宋体" w:hAnsi="宋体"/>
          <w:color w:val="auto"/>
        </w:rPr>
      </w:pPr>
      <w:r>
        <w:rPr>
          <w:rFonts w:hint="eastAsia" w:ascii="宋体" w:hAnsi="宋体"/>
          <w:color w:val="auto"/>
        </w:rPr>
        <w:t>4.2</w:t>
      </w:r>
      <w:r>
        <w:rPr>
          <w:rFonts w:hint="eastAsia" w:ascii="宋体" w:hAnsi="宋体" w:cs="Arial"/>
          <w:color w:val="auto"/>
          <w:kern w:val="0"/>
        </w:rPr>
        <w:t>投标人应当按照磋商文件的要求编制磋商响应文件。磋商响应文件应当对磋商文件提出的要求和条件作出明确响应。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23" w:name="_Toc376936734"/>
      <w:bookmarkStart w:id="24" w:name="_Toc325726003"/>
      <w:bookmarkStart w:id="25" w:name="_Toc6314884"/>
      <w:r>
        <w:rPr>
          <w:rFonts w:hint="eastAsia" w:ascii="宋体" w:hAnsi="宋体"/>
          <w:b/>
          <w:bCs/>
          <w:color w:val="auto"/>
          <w:kern w:val="0"/>
          <w:sz w:val="27"/>
          <w:szCs w:val="27"/>
        </w:rPr>
        <w:t>5.磋商文件的</w:t>
      </w:r>
      <w:bookmarkEnd w:id="23"/>
      <w:bookmarkEnd w:id="24"/>
      <w:r>
        <w:rPr>
          <w:rFonts w:hint="eastAsia" w:ascii="宋体" w:hAnsi="宋体"/>
          <w:b/>
          <w:bCs/>
          <w:color w:val="auto"/>
          <w:kern w:val="0"/>
          <w:sz w:val="27"/>
          <w:szCs w:val="27"/>
        </w:rPr>
        <w:t>质疑</w:t>
      </w:r>
      <w:bookmarkEnd w:id="25"/>
    </w:p>
    <w:p>
      <w:pPr>
        <w:ind w:firstLine="480"/>
        <w:rPr>
          <w:rFonts w:ascii="宋体" w:hAnsi="宋体"/>
          <w:color w:val="auto"/>
        </w:rPr>
      </w:pPr>
      <w:bookmarkStart w:id="26" w:name="_Toc376936735"/>
      <w:bookmarkStart w:id="27" w:name="_Toc325726004"/>
      <w:r>
        <w:rPr>
          <w:rFonts w:hint="eastAsia" w:ascii="宋体" w:hAnsi="宋体"/>
          <w:color w:val="auto"/>
        </w:rPr>
        <w:t>投标人认为磋商文件使自己的权益受到损害的，应在获取磋商文件之后以书面形式提出质疑（不接受匿名质疑），采购代理机构在收到投标人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28" w:name="_Toc6314885"/>
      <w:r>
        <w:rPr>
          <w:rFonts w:hint="eastAsia" w:ascii="宋体" w:hAnsi="宋体"/>
          <w:b/>
          <w:bCs/>
          <w:color w:val="auto"/>
          <w:kern w:val="0"/>
          <w:sz w:val="27"/>
          <w:szCs w:val="27"/>
        </w:rPr>
        <w:t>6.磋商文件的澄清、修改</w:t>
      </w:r>
      <w:bookmarkEnd w:id="26"/>
      <w:bookmarkEnd w:id="27"/>
      <w:bookmarkEnd w:id="28"/>
    </w:p>
    <w:p>
      <w:pPr>
        <w:ind w:firstLine="480"/>
        <w:rPr>
          <w:rFonts w:ascii="宋体" w:hAnsi="宋体"/>
          <w:color w:val="auto"/>
        </w:rPr>
      </w:pPr>
      <w:bookmarkStart w:id="29" w:name="_Toc325726005"/>
      <w:bookmarkStart w:id="30" w:name="_Toc376936736"/>
      <w:r>
        <w:rPr>
          <w:rFonts w:hint="eastAsia" w:ascii="宋体" w:hAnsi="宋体"/>
          <w:color w:val="auto"/>
        </w:rPr>
        <w:t>6.1 在投标截止期前，采购代理机构可对磋商文件进行必要的修改或者澄清。</w:t>
      </w:r>
    </w:p>
    <w:p>
      <w:pPr>
        <w:ind w:firstLine="480"/>
        <w:rPr>
          <w:rFonts w:ascii="宋体" w:hAnsi="宋体"/>
          <w:color w:val="auto"/>
        </w:rPr>
      </w:pPr>
      <w:r>
        <w:rPr>
          <w:rFonts w:hint="eastAsia" w:ascii="宋体" w:hAnsi="宋体"/>
          <w:color w:val="auto"/>
        </w:rPr>
        <w:t>6.2 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ind w:firstLine="480"/>
        <w:rPr>
          <w:rFonts w:ascii="宋体" w:hAnsi="宋体"/>
          <w:color w:val="auto"/>
        </w:rPr>
      </w:pPr>
      <w:r>
        <w:rPr>
          <w:rFonts w:hint="eastAsia" w:ascii="宋体" w:hAnsi="宋体"/>
          <w:color w:val="auto"/>
        </w:rPr>
        <w:t>6.3 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31" w:name="_Toc6314886"/>
      <w:r>
        <w:rPr>
          <w:rFonts w:hint="eastAsia" w:ascii="宋体" w:hAnsi="宋体"/>
          <w:b/>
          <w:bCs/>
          <w:color w:val="auto"/>
          <w:kern w:val="0"/>
          <w:sz w:val="36"/>
          <w:szCs w:val="36"/>
        </w:rPr>
        <w:t>三、磋商响应文件的编制</w:t>
      </w:r>
      <w:bookmarkEnd w:id="29"/>
      <w:bookmarkEnd w:id="30"/>
      <w:bookmarkEnd w:id="31"/>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32" w:name="_Toc325726006"/>
      <w:bookmarkStart w:id="33" w:name="_Toc6314887"/>
      <w:bookmarkStart w:id="34" w:name="_Toc376936737"/>
      <w:r>
        <w:rPr>
          <w:rFonts w:hint="eastAsia" w:ascii="宋体" w:hAnsi="宋体"/>
          <w:b/>
          <w:bCs/>
          <w:color w:val="auto"/>
          <w:kern w:val="0"/>
          <w:sz w:val="27"/>
          <w:szCs w:val="27"/>
        </w:rPr>
        <w:t>7.磋商响应文件的语言及度量衡单位</w:t>
      </w:r>
      <w:bookmarkEnd w:id="32"/>
      <w:bookmarkEnd w:id="33"/>
      <w:bookmarkEnd w:id="34"/>
    </w:p>
    <w:p>
      <w:pPr>
        <w:ind w:firstLine="480"/>
        <w:rPr>
          <w:rFonts w:ascii="宋体" w:hAnsi="宋体"/>
          <w:color w:val="auto"/>
        </w:rPr>
      </w:pPr>
      <w:r>
        <w:rPr>
          <w:rFonts w:hint="eastAsia" w:ascii="宋体" w:hAnsi="宋体"/>
          <w:color w:val="auto"/>
        </w:rPr>
        <w:t>7.1投标人提交的磋商响应文件以及投标人与采购代理机构就此磋商发生的所有来往函电均应使用简体中文。</w:t>
      </w:r>
    </w:p>
    <w:p>
      <w:pPr>
        <w:ind w:firstLine="480"/>
        <w:rPr>
          <w:rFonts w:ascii="宋体" w:hAnsi="宋体"/>
          <w:color w:val="auto"/>
        </w:rPr>
      </w:pPr>
      <w:r>
        <w:rPr>
          <w:rFonts w:hint="eastAsia" w:ascii="宋体" w:hAnsi="宋体"/>
          <w:color w:val="auto"/>
        </w:rPr>
        <w:t>7.2 除磋商文件中另有规定外，磋商响应文件所使用的度量衡单位，均须采用国家法定计量单位。</w:t>
      </w:r>
    </w:p>
    <w:p>
      <w:pPr>
        <w:ind w:firstLine="480"/>
        <w:rPr>
          <w:rFonts w:ascii="宋体" w:hAnsi="宋体"/>
          <w:color w:val="auto"/>
        </w:rPr>
      </w:pPr>
      <w:r>
        <w:rPr>
          <w:rFonts w:hint="eastAsia" w:ascii="宋体" w:hAnsi="宋体"/>
          <w:color w:val="auto"/>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35" w:name="_Toc376936738"/>
      <w:bookmarkStart w:id="36" w:name="_Toc325726007"/>
      <w:bookmarkStart w:id="37" w:name="_Toc6314888"/>
      <w:r>
        <w:rPr>
          <w:rFonts w:hint="eastAsia" w:ascii="宋体" w:hAnsi="宋体"/>
          <w:b/>
          <w:bCs/>
          <w:color w:val="auto"/>
          <w:kern w:val="0"/>
          <w:sz w:val="27"/>
          <w:szCs w:val="27"/>
        </w:rPr>
        <w:t>8.磋商报价及币种</w:t>
      </w:r>
      <w:bookmarkEnd w:id="35"/>
      <w:bookmarkEnd w:id="36"/>
      <w:bookmarkEnd w:id="37"/>
    </w:p>
    <w:p>
      <w:pPr>
        <w:spacing w:before="240"/>
        <w:ind w:firstLine="480"/>
        <w:rPr>
          <w:rFonts w:ascii="宋体" w:hAnsi="宋体"/>
          <w:color w:val="auto"/>
        </w:rPr>
      </w:pPr>
      <w:r>
        <w:rPr>
          <w:rFonts w:hint="eastAsia" w:ascii="宋体" w:hAnsi="宋体"/>
          <w:color w:val="auto"/>
        </w:rPr>
        <w:t>8.l磋商报价为总报价。必须包括：分部分项工程费、措施项目费、其他项目费、规费、税金、设备费及不可预见费等全部费用。投标人须按“报价一览表”格式填写投标总报价，最终报价不得出现两个或两个以上的报价方案。</w:t>
      </w:r>
    </w:p>
    <w:p>
      <w:pPr>
        <w:ind w:firstLine="480"/>
        <w:rPr>
          <w:rFonts w:ascii="宋体" w:hAnsi="宋体"/>
          <w:color w:val="auto"/>
        </w:rPr>
      </w:pPr>
      <w:r>
        <w:rPr>
          <w:rFonts w:hint="eastAsia" w:ascii="宋体" w:hAnsi="宋体"/>
          <w:color w:val="auto"/>
        </w:rPr>
        <w:t>8.2 磋商函中应注明磋商有效期。</w:t>
      </w:r>
    </w:p>
    <w:p>
      <w:pPr>
        <w:ind w:firstLine="480"/>
        <w:rPr>
          <w:rFonts w:ascii="宋体" w:hAnsi="宋体" w:cs="宋体"/>
          <w:color w:val="auto"/>
          <w:kern w:val="0"/>
          <w:shd w:val="pct10" w:color="auto" w:fill="FFFFFF"/>
        </w:rPr>
      </w:pPr>
      <w:r>
        <w:rPr>
          <w:rFonts w:hint="eastAsia" w:ascii="宋体" w:hAnsi="宋体"/>
          <w:color w:val="auto"/>
        </w:rPr>
        <w:t>8.3 投标人应根据磋商文件规定的格式完整填写所有内容，</w:t>
      </w:r>
      <w:r>
        <w:rPr>
          <w:rFonts w:hint="eastAsia" w:ascii="宋体" w:hAnsi="宋体" w:cs="宋体"/>
          <w:color w:val="auto"/>
        </w:rPr>
        <w:t>并保证所提供的全部资料真实可信，自愿承担相应责任</w:t>
      </w:r>
      <w:r>
        <w:rPr>
          <w:rFonts w:hint="eastAsia" w:ascii="宋体" w:hAnsi="宋体"/>
          <w:color w:val="auto"/>
        </w:rPr>
        <w:t>。</w:t>
      </w:r>
    </w:p>
    <w:p>
      <w:pPr>
        <w:ind w:firstLine="480"/>
        <w:rPr>
          <w:rFonts w:ascii="宋体" w:hAnsi="宋体"/>
          <w:color w:val="auto"/>
        </w:rPr>
      </w:pPr>
      <w:r>
        <w:rPr>
          <w:rFonts w:hint="eastAsia" w:ascii="宋体" w:hAnsi="宋体"/>
          <w:color w:val="auto"/>
        </w:rPr>
        <w:t>8.4 磋商最后报价为闭口价，即成交后在合同有效期内价格不变。</w:t>
      </w:r>
    </w:p>
    <w:p>
      <w:pPr>
        <w:ind w:firstLine="480"/>
        <w:rPr>
          <w:rFonts w:ascii="宋体" w:hAnsi="宋体"/>
          <w:color w:val="auto"/>
        </w:rPr>
      </w:pPr>
      <w:r>
        <w:rPr>
          <w:rFonts w:hint="eastAsia" w:ascii="宋体" w:hAnsi="宋体"/>
          <w:color w:val="auto"/>
        </w:rPr>
        <w:t>8.5 磋商币种为人民币。</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38" w:name="_Toc376936743"/>
      <w:bookmarkStart w:id="39" w:name="_Toc325726012"/>
      <w:bookmarkStart w:id="40" w:name="_Toc6314889"/>
      <w:r>
        <w:rPr>
          <w:rFonts w:hint="eastAsia" w:ascii="宋体" w:hAnsi="宋体"/>
          <w:b/>
          <w:bCs/>
          <w:color w:val="auto"/>
          <w:kern w:val="0"/>
          <w:sz w:val="27"/>
          <w:szCs w:val="27"/>
        </w:rPr>
        <w:t>9.磋商保证金</w:t>
      </w:r>
      <w:bookmarkEnd w:id="38"/>
      <w:bookmarkEnd w:id="39"/>
      <w:bookmarkEnd w:id="40"/>
    </w:p>
    <w:p>
      <w:pPr>
        <w:autoSpaceDE w:val="0"/>
        <w:autoSpaceDN w:val="0"/>
        <w:adjustRightInd w:val="0"/>
        <w:ind w:firstLine="530" w:firstLineChars="221"/>
        <w:rPr>
          <w:rFonts w:hint="default" w:ascii="宋体" w:hAnsi="宋体" w:eastAsia="宋体"/>
          <w:color w:val="auto"/>
          <w:lang w:val="en-US" w:eastAsia="zh-CN"/>
        </w:rPr>
      </w:pPr>
      <w:r>
        <w:rPr>
          <w:rFonts w:hint="eastAsia" w:ascii="宋体" w:hAnsi="宋体"/>
          <w:color w:val="auto"/>
        </w:rPr>
        <w:t>9.1 提交金额：</w:t>
      </w:r>
      <w:r>
        <w:rPr>
          <w:rFonts w:hint="eastAsia" w:ascii="宋体" w:hAnsi="宋体"/>
          <w:b/>
          <w:bCs/>
          <w:color w:val="auto"/>
          <w:lang w:val="en-US" w:eastAsia="zh-CN"/>
        </w:rPr>
        <w:t>50000.00元（大写：伍万元整）</w:t>
      </w:r>
    </w:p>
    <w:p>
      <w:pPr>
        <w:autoSpaceDE w:val="0"/>
        <w:autoSpaceDN w:val="0"/>
        <w:adjustRightInd w:val="0"/>
        <w:ind w:firstLine="530" w:firstLineChars="221"/>
        <w:rPr>
          <w:rFonts w:ascii="宋体" w:hAnsi="宋体"/>
          <w:color w:val="auto"/>
        </w:rPr>
      </w:pPr>
      <w:r>
        <w:rPr>
          <w:rFonts w:hint="eastAsia" w:ascii="宋体" w:hAnsi="宋体"/>
          <w:color w:val="auto"/>
        </w:rPr>
        <w:t>9.2 磋商保证金形式：银行电汇、转账</w:t>
      </w:r>
      <w:r>
        <w:rPr>
          <w:rFonts w:hint="eastAsia" w:ascii="宋体" w:hAnsi="宋体"/>
          <w:color w:val="auto"/>
          <w:lang w:eastAsia="zh-CN"/>
        </w:rPr>
        <w:t>、</w:t>
      </w:r>
      <w:r>
        <w:rPr>
          <w:rFonts w:hint="eastAsia" w:ascii="宋体" w:hAnsi="宋体"/>
          <w:color w:val="auto"/>
          <w:lang w:val="en-US" w:eastAsia="zh-CN"/>
        </w:rPr>
        <w:t>保函</w:t>
      </w:r>
      <w:r>
        <w:rPr>
          <w:rFonts w:hint="eastAsia" w:ascii="宋体" w:hAnsi="宋体"/>
          <w:color w:val="auto"/>
        </w:rPr>
        <w:t>；须由投标人从其基本账户汇（转）入采购代理机构投标保证金专用账号；</w:t>
      </w:r>
    </w:p>
    <w:p>
      <w:pPr>
        <w:autoSpaceDE w:val="0"/>
        <w:autoSpaceDN w:val="0"/>
        <w:adjustRightInd w:val="0"/>
        <w:ind w:firstLine="480"/>
        <w:rPr>
          <w:rFonts w:ascii="宋体" w:hAnsi="宋体"/>
          <w:color w:val="auto"/>
        </w:rPr>
      </w:pPr>
      <w:r>
        <w:rPr>
          <w:rFonts w:hint="eastAsia" w:ascii="宋体" w:hAnsi="宋体"/>
          <w:color w:val="auto"/>
        </w:rPr>
        <w:t xml:space="preserve">9.3 磋商保证金提交截止时间：以磋商截止时间前采购代理机构财务收到银行送达的到账回单为准； </w:t>
      </w:r>
    </w:p>
    <w:p>
      <w:pPr>
        <w:autoSpaceDE w:val="0"/>
        <w:autoSpaceDN w:val="0"/>
        <w:adjustRightInd w:val="0"/>
        <w:ind w:firstLine="530" w:firstLineChars="221"/>
        <w:rPr>
          <w:rFonts w:ascii="宋体" w:hAnsi="宋体"/>
          <w:color w:val="auto"/>
        </w:rPr>
      </w:pPr>
      <w:r>
        <w:rPr>
          <w:rFonts w:hint="eastAsia" w:ascii="宋体" w:hAnsi="宋体"/>
          <w:color w:val="auto"/>
        </w:rPr>
        <w:t>9.4 为便于磋商保证金的核对，票据附言栏内注明项目（包括标段）名称及用途；</w:t>
      </w:r>
    </w:p>
    <w:p>
      <w:pPr>
        <w:autoSpaceDE w:val="0"/>
        <w:autoSpaceDN w:val="0"/>
        <w:adjustRightInd w:val="0"/>
        <w:ind w:firstLine="532" w:firstLineChars="221"/>
        <w:rPr>
          <w:rFonts w:hint="eastAsia" w:ascii="宋体" w:hAnsi="宋体" w:eastAsia="宋体"/>
          <w:b/>
          <w:color w:val="auto"/>
          <w:lang w:eastAsia="zh-CN"/>
        </w:rPr>
      </w:pPr>
      <w:r>
        <w:rPr>
          <w:rFonts w:hint="eastAsia" w:ascii="宋体" w:hAnsi="宋体"/>
          <w:b/>
          <w:color w:val="auto"/>
        </w:rPr>
        <w:t>收款单位：</w:t>
      </w:r>
      <w:r>
        <w:rPr>
          <w:rFonts w:hint="eastAsia" w:ascii="宋体" w:hAnsi="宋体"/>
          <w:b/>
          <w:color w:val="auto"/>
          <w:lang w:eastAsia="zh-CN"/>
        </w:rPr>
        <w:t>青海烨琛项目管理有限公司</w:t>
      </w:r>
    </w:p>
    <w:p>
      <w:pPr>
        <w:autoSpaceDE w:val="0"/>
        <w:autoSpaceDN w:val="0"/>
        <w:adjustRightInd w:val="0"/>
        <w:ind w:firstLine="532" w:firstLineChars="221"/>
        <w:rPr>
          <w:rFonts w:hint="eastAsia" w:ascii="宋体" w:hAnsi="宋体" w:eastAsia="宋体"/>
          <w:b/>
          <w:color w:val="auto"/>
          <w:lang w:eastAsia="zh-CN"/>
        </w:rPr>
      </w:pPr>
      <w:r>
        <w:rPr>
          <w:rFonts w:hint="eastAsia" w:ascii="宋体" w:hAnsi="宋体"/>
          <w:b/>
          <w:color w:val="auto"/>
        </w:rPr>
        <w:t>开户行：</w:t>
      </w:r>
      <w:r>
        <w:rPr>
          <w:rFonts w:hint="eastAsia" w:ascii="宋体" w:hAnsi="宋体"/>
          <w:b/>
          <w:color w:val="auto"/>
          <w:lang w:eastAsia="zh-CN"/>
        </w:rPr>
        <w:t>招商银行西宁海湖新区支行</w:t>
      </w:r>
    </w:p>
    <w:p>
      <w:pPr>
        <w:autoSpaceDE w:val="0"/>
        <w:autoSpaceDN w:val="0"/>
        <w:adjustRightInd w:val="0"/>
        <w:ind w:firstLine="532" w:firstLineChars="221"/>
        <w:rPr>
          <w:rFonts w:hint="eastAsia" w:ascii="宋体" w:hAnsi="宋体"/>
          <w:b/>
          <w:color w:val="auto"/>
        </w:rPr>
      </w:pPr>
      <w:r>
        <w:rPr>
          <w:rFonts w:hint="eastAsia" w:ascii="宋体" w:hAnsi="宋体"/>
          <w:b/>
          <w:color w:val="auto"/>
        </w:rPr>
        <w:t>银行账号：</w:t>
      </w:r>
      <w:r>
        <w:rPr>
          <w:rFonts w:hint="eastAsia" w:ascii="宋体" w:cs="宋体"/>
          <w:b/>
          <w:bCs/>
          <w:color w:val="auto"/>
          <w:lang w:val="zh-CN"/>
        </w:rPr>
        <w:t>9729</w:t>
      </w:r>
      <w:r>
        <w:rPr>
          <w:rFonts w:hint="eastAsia" w:ascii="宋体" w:cs="宋体"/>
          <w:b/>
          <w:bCs/>
          <w:color w:val="auto"/>
          <w:lang w:val="en-US" w:eastAsia="zh-CN"/>
        </w:rPr>
        <w:t xml:space="preserve"> </w:t>
      </w:r>
      <w:r>
        <w:rPr>
          <w:rFonts w:hint="eastAsia" w:ascii="宋体" w:cs="宋体"/>
          <w:b/>
          <w:bCs/>
          <w:color w:val="auto"/>
          <w:lang w:val="zh-CN"/>
        </w:rPr>
        <w:t>0162</w:t>
      </w:r>
      <w:r>
        <w:rPr>
          <w:rFonts w:hint="eastAsia" w:ascii="宋体" w:cs="宋体"/>
          <w:b/>
          <w:bCs/>
          <w:color w:val="auto"/>
          <w:lang w:val="en-US" w:eastAsia="zh-CN"/>
        </w:rPr>
        <w:t xml:space="preserve"> </w:t>
      </w:r>
      <w:r>
        <w:rPr>
          <w:rFonts w:hint="eastAsia" w:ascii="宋体" w:cs="宋体"/>
          <w:b/>
          <w:bCs/>
          <w:color w:val="auto"/>
          <w:lang w:val="zh-CN"/>
        </w:rPr>
        <w:t>4810</w:t>
      </w:r>
      <w:r>
        <w:rPr>
          <w:rFonts w:hint="eastAsia" w:ascii="宋体" w:cs="宋体"/>
          <w:b/>
          <w:bCs/>
          <w:color w:val="auto"/>
          <w:lang w:val="en-US" w:eastAsia="zh-CN"/>
        </w:rPr>
        <w:t xml:space="preserve"> </w:t>
      </w:r>
      <w:r>
        <w:rPr>
          <w:rFonts w:hint="eastAsia" w:ascii="宋体" w:cs="宋体"/>
          <w:b/>
          <w:bCs/>
          <w:color w:val="auto"/>
          <w:lang w:val="zh-CN"/>
        </w:rPr>
        <w:t>501</w:t>
      </w:r>
    </w:p>
    <w:p>
      <w:pPr>
        <w:autoSpaceDE w:val="0"/>
        <w:autoSpaceDN w:val="0"/>
        <w:adjustRightInd w:val="0"/>
        <w:ind w:firstLine="530" w:firstLineChars="221"/>
        <w:rPr>
          <w:rFonts w:ascii="宋体" w:hAnsi="宋体"/>
          <w:color w:val="auto"/>
        </w:rPr>
      </w:pPr>
      <w:r>
        <w:rPr>
          <w:rFonts w:hint="eastAsia" w:ascii="宋体" w:hAnsi="宋体"/>
          <w:color w:val="auto"/>
        </w:rPr>
        <w:t>9.5 磋商保证金及利息的退还，由采购代理机构通过银行转入未成交的投标人和成交投标人的原银行汇（转）出账户；</w:t>
      </w:r>
    </w:p>
    <w:p>
      <w:pPr>
        <w:autoSpaceDE w:val="0"/>
        <w:autoSpaceDN w:val="0"/>
        <w:adjustRightInd w:val="0"/>
        <w:ind w:firstLine="530" w:firstLineChars="221"/>
        <w:rPr>
          <w:rFonts w:ascii="宋体" w:hAnsi="宋体"/>
          <w:color w:val="auto"/>
        </w:rPr>
      </w:pPr>
      <w:r>
        <w:rPr>
          <w:rFonts w:hint="eastAsia" w:ascii="宋体" w:hAnsi="宋体"/>
          <w:color w:val="auto"/>
        </w:rPr>
        <w:t>9.6 投标人在磋商截止时间前撤回响应文件的，采购人自收到投标人书面撤回通知之日起5日内退还磋商保证金；</w:t>
      </w:r>
    </w:p>
    <w:p>
      <w:pPr>
        <w:autoSpaceDE w:val="0"/>
        <w:autoSpaceDN w:val="0"/>
        <w:adjustRightInd w:val="0"/>
        <w:ind w:firstLine="530" w:firstLineChars="221"/>
        <w:rPr>
          <w:rFonts w:ascii="宋体" w:hAnsi="宋体"/>
          <w:color w:val="auto"/>
        </w:rPr>
      </w:pPr>
      <w:r>
        <w:rPr>
          <w:rFonts w:hint="eastAsia" w:ascii="宋体" w:hAnsi="宋体"/>
          <w:color w:val="auto"/>
        </w:rPr>
        <w:t>9.7 磋商保证金利息起算日期：磋商截止时间起第二天；</w:t>
      </w:r>
    </w:p>
    <w:p>
      <w:pPr>
        <w:autoSpaceDE w:val="0"/>
        <w:autoSpaceDN w:val="0"/>
        <w:adjustRightInd w:val="0"/>
        <w:ind w:firstLine="530" w:firstLineChars="221"/>
        <w:rPr>
          <w:rFonts w:ascii="宋体" w:hAnsi="宋体"/>
          <w:color w:val="auto"/>
        </w:rPr>
      </w:pPr>
      <w:r>
        <w:rPr>
          <w:rFonts w:hint="eastAsia" w:ascii="宋体" w:hAnsi="宋体"/>
          <w:color w:val="auto"/>
        </w:rPr>
        <w:t>9.8 磋商保证金及利息退还日期：采购代理机构自收到采购人递交的书面合同的第二日起5日内，以银行转账日期为准。</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41" w:name="_Toc376936744"/>
      <w:bookmarkStart w:id="42" w:name="_Toc325726013"/>
      <w:bookmarkStart w:id="43" w:name="_Toc6314890"/>
      <w:r>
        <w:rPr>
          <w:rFonts w:hint="eastAsia" w:ascii="宋体" w:hAnsi="宋体"/>
          <w:b/>
          <w:bCs/>
          <w:color w:val="auto"/>
          <w:kern w:val="0"/>
          <w:sz w:val="27"/>
          <w:szCs w:val="27"/>
        </w:rPr>
        <w:t>10.</w:t>
      </w:r>
      <w:bookmarkEnd w:id="41"/>
      <w:bookmarkEnd w:id="42"/>
      <w:r>
        <w:rPr>
          <w:rFonts w:hint="eastAsia" w:ascii="宋体" w:hAnsi="宋体"/>
          <w:color w:val="auto"/>
        </w:rPr>
        <w:t xml:space="preserve"> </w:t>
      </w:r>
      <w:r>
        <w:rPr>
          <w:rFonts w:hint="eastAsia" w:ascii="宋体" w:hAnsi="宋体"/>
          <w:b/>
          <w:bCs/>
          <w:color w:val="auto"/>
          <w:kern w:val="0"/>
          <w:sz w:val="27"/>
          <w:szCs w:val="27"/>
        </w:rPr>
        <w:t>成交服务费</w:t>
      </w:r>
      <w:bookmarkEnd w:id="43"/>
    </w:p>
    <w:p>
      <w:pPr>
        <w:ind w:firstLine="566" w:firstLineChars="236"/>
        <w:rPr>
          <w:rFonts w:ascii="宋体" w:hAnsi="宋体"/>
          <w:color w:val="auto"/>
        </w:rPr>
      </w:pPr>
      <w:r>
        <w:rPr>
          <w:rFonts w:hint="eastAsia" w:ascii="宋体" w:hAnsi="宋体"/>
          <w:color w:val="auto"/>
        </w:rPr>
        <w:t>由</w:t>
      </w:r>
      <w:r>
        <w:rPr>
          <w:rFonts w:hint="eastAsia" w:ascii="宋体" w:hAnsi="宋体"/>
          <w:color w:val="auto"/>
          <w:lang w:val="en-US" w:eastAsia="zh-CN"/>
        </w:rPr>
        <w:t>采购人</w:t>
      </w:r>
      <w:r>
        <w:rPr>
          <w:rFonts w:hint="eastAsia" w:ascii="宋体" w:hAnsi="宋体"/>
          <w:color w:val="auto"/>
        </w:rPr>
        <w:t>支付，向采购代理机构交纳招标代理服务费</w:t>
      </w:r>
      <w:r>
        <w:rPr>
          <w:rFonts w:hint="eastAsia" w:ascii="宋体" w:hAnsi="宋体"/>
          <w:b/>
          <w:color w:val="auto"/>
        </w:rPr>
        <w:t>。</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44" w:name="_Toc6314891"/>
      <w:r>
        <w:rPr>
          <w:rFonts w:hint="eastAsia" w:ascii="宋体" w:hAnsi="宋体"/>
          <w:b/>
          <w:bCs/>
          <w:color w:val="auto"/>
          <w:kern w:val="0"/>
          <w:sz w:val="27"/>
          <w:szCs w:val="27"/>
        </w:rPr>
        <w:t>11.磋商有效期</w:t>
      </w:r>
      <w:bookmarkEnd w:id="44"/>
    </w:p>
    <w:p>
      <w:pPr>
        <w:ind w:firstLine="482"/>
        <w:rPr>
          <w:rFonts w:ascii="宋体" w:hAnsi="宋体"/>
          <w:b w:val="0"/>
          <w:bCs/>
          <w:color w:val="auto"/>
        </w:rPr>
      </w:pPr>
      <w:r>
        <w:rPr>
          <w:rFonts w:hint="eastAsia" w:ascii="宋体" w:hAnsi="宋体"/>
          <w:b w:val="0"/>
          <w:bCs/>
          <w:color w:val="auto"/>
        </w:rPr>
        <w:t>磋商有效期为自磋商开始之日起</w:t>
      </w:r>
      <w:r>
        <w:rPr>
          <w:rFonts w:hint="eastAsia" w:ascii="宋体" w:hAnsi="宋体"/>
          <w:b/>
          <w:bCs w:val="0"/>
          <w:color w:val="auto"/>
        </w:rPr>
        <w:t>90</w:t>
      </w:r>
      <w:r>
        <w:rPr>
          <w:rFonts w:hint="eastAsia" w:ascii="宋体" w:hAnsi="宋体"/>
          <w:b w:val="0"/>
          <w:bCs/>
          <w:color w:val="auto"/>
        </w:rPr>
        <w:t>天。</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45" w:name="_Toc376936739"/>
      <w:bookmarkStart w:id="46" w:name="_Toc325726008"/>
      <w:bookmarkStart w:id="47" w:name="_Toc6314892"/>
      <w:r>
        <w:rPr>
          <w:rFonts w:hint="eastAsia" w:ascii="宋体" w:hAnsi="宋体"/>
          <w:b/>
          <w:bCs/>
          <w:color w:val="auto"/>
          <w:kern w:val="0"/>
          <w:sz w:val="27"/>
          <w:szCs w:val="27"/>
        </w:rPr>
        <w:t>12.磋商响应文件构成</w:t>
      </w:r>
      <w:bookmarkEnd w:id="45"/>
      <w:bookmarkEnd w:id="46"/>
      <w:bookmarkEnd w:id="47"/>
    </w:p>
    <w:p>
      <w:pPr>
        <w:ind w:firstLine="480"/>
        <w:rPr>
          <w:rFonts w:ascii="宋体" w:hAnsi="宋体"/>
          <w:color w:val="auto"/>
        </w:rPr>
      </w:pPr>
      <w:r>
        <w:rPr>
          <w:rFonts w:hint="eastAsia" w:ascii="宋体" w:hAnsi="宋体" w:cs="宋体"/>
          <w:color w:val="auto"/>
          <w:lang w:val="zh-CN"/>
        </w:rPr>
        <w:t>12.1</w:t>
      </w:r>
      <w:r>
        <w:rPr>
          <w:rFonts w:hint="eastAsia" w:ascii="宋体" w:hAnsi="宋体"/>
          <w:color w:val="auto"/>
        </w:rPr>
        <w:t>投标人应提交相关证明材料，作为其参加投标和成交后有能力履行合同的证明。编写的磋商响应文件须包括以下内容（格式详见磋商文件第四部分内容）：</w:t>
      </w:r>
    </w:p>
    <w:p>
      <w:pPr>
        <w:ind w:firstLine="480"/>
        <w:rPr>
          <w:rFonts w:ascii="宋体" w:hAnsi="宋体"/>
          <w:color w:val="auto"/>
        </w:rPr>
      </w:pPr>
      <w:r>
        <w:rPr>
          <w:rFonts w:hint="eastAsia" w:ascii="宋体" w:hAnsi="宋体"/>
          <w:color w:val="auto"/>
        </w:rPr>
        <w:t>12.1.1投标函部分</w:t>
      </w:r>
    </w:p>
    <w:p>
      <w:pPr>
        <w:ind w:firstLine="480"/>
        <w:rPr>
          <w:rFonts w:ascii="宋体" w:hAnsi="宋体"/>
          <w:color w:val="auto"/>
        </w:rPr>
      </w:pPr>
      <w:r>
        <w:rPr>
          <w:rFonts w:hint="eastAsia" w:ascii="宋体" w:hAnsi="宋体"/>
          <w:color w:val="auto"/>
        </w:rPr>
        <w:t>（1）磋商函及磋商报价表</w:t>
      </w:r>
    </w:p>
    <w:p>
      <w:pPr>
        <w:ind w:firstLine="480"/>
        <w:rPr>
          <w:rFonts w:ascii="宋体" w:hAnsi="宋体"/>
          <w:color w:val="auto"/>
        </w:rPr>
      </w:pPr>
      <w:r>
        <w:rPr>
          <w:rFonts w:hint="eastAsia" w:ascii="宋体" w:hAnsi="宋体"/>
          <w:color w:val="auto"/>
        </w:rPr>
        <w:t>（2）法定代表人证明书</w:t>
      </w:r>
    </w:p>
    <w:p>
      <w:pPr>
        <w:ind w:firstLine="480"/>
        <w:rPr>
          <w:rFonts w:ascii="宋体" w:hAnsi="宋体"/>
          <w:color w:val="auto"/>
        </w:rPr>
      </w:pPr>
      <w:r>
        <w:rPr>
          <w:rFonts w:hint="eastAsia" w:ascii="宋体" w:hAnsi="宋体"/>
          <w:color w:val="auto"/>
        </w:rPr>
        <w:t>（3）法定代表人授权书</w:t>
      </w:r>
    </w:p>
    <w:p>
      <w:pPr>
        <w:ind w:firstLine="480"/>
        <w:rPr>
          <w:rFonts w:ascii="宋体" w:hAnsi="宋体"/>
          <w:color w:val="auto"/>
        </w:rPr>
      </w:pPr>
      <w:r>
        <w:rPr>
          <w:rFonts w:hint="eastAsia" w:ascii="宋体" w:hAnsi="宋体"/>
          <w:color w:val="auto"/>
        </w:rPr>
        <w:t>（4）投标人诚信承诺书</w:t>
      </w:r>
    </w:p>
    <w:p>
      <w:pPr>
        <w:ind w:firstLine="480"/>
        <w:rPr>
          <w:rFonts w:ascii="宋体" w:hAnsi="宋体"/>
          <w:color w:val="auto"/>
        </w:rPr>
      </w:pPr>
      <w:r>
        <w:rPr>
          <w:rFonts w:hint="eastAsia" w:ascii="宋体" w:hAnsi="宋体"/>
          <w:color w:val="auto"/>
        </w:rPr>
        <w:t>（5）资格审查资料</w:t>
      </w:r>
    </w:p>
    <w:p>
      <w:pPr>
        <w:ind w:firstLine="480"/>
        <w:rPr>
          <w:rFonts w:ascii="宋体" w:hAnsi="宋体"/>
          <w:color w:val="auto"/>
        </w:rPr>
      </w:pPr>
      <w:r>
        <w:rPr>
          <w:rFonts w:hint="eastAsia" w:ascii="宋体" w:hAnsi="宋体"/>
          <w:color w:val="auto"/>
        </w:rPr>
        <w:t>（6）磋商保证金</w:t>
      </w:r>
    </w:p>
    <w:p>
      <w:pPr>
        <w:ind w:firstLine="480"/>
        <w:rPr>
          <w:rFonts w:ascii="宋体" w:hAnsi="宋体"/>
          <w:color w:val="auto"/>
        </w:rPr>
      </w:pPr>
      <w:r>
        <w:rPr>
          <w:rFonts w:hint="eastAsia" w:ascii="宋体" w:hAnsi="宋体"/>
          <w:color w:val="auto"/>
        </w:rPr>
        <w:t>12.1.2商务标部分</w:t>
      </w:r>
    </w:p>
    <w:p>
      <w:pPr>
        <w:ind w:firstLine="480"/>
        <w:rPr>
          <w:rFonts w:ascii="宋体" w:hAnsi="宋体"/>
          <w:color w:val="auto"/>
        </w:rPr>
      </w:pPr>
      <w:r>
        <w:rPr>
          <w:rFonts w:hint="eastAsia" w:ascii="宋体" w:hAnsi="宋体"/>
          <w:color w:val="auto"/>
        </w:rPr>
        <w:t>（7）已标价工程量清单</w:t>
      </w:r>
    </w:p>
    <w:p>
      <w:pPr>
        <w:ind w:firstLine="480"/>
        <w:rPr>
          <w:rFonts w:ascii="宋体" w:hAnsi="宋体"/>
          <w:color w:val="auto"/>
        </w:rPr>
      </w:pPr>
      <w:r>
        <w:rPr>
          <w:rFonts w:hint="eastAsia" w:ascii="宋体" w:hAnsi="宋体"/>
          <w:color w:val="auto"/>
        </w:rPr>
        <w:t>12.1.3技术标部分</w:t>
      </w:r>
    </w:p>
    <w:p>
      <w:pPr>
        <w:ind w:firstLine="544" w:firstLineChars="227"/>
        <w:rPr>
          <w:rFonts w:ascii="宋体" w:hAnsi="宋体"/>
          <w:color w:val="auto"/>
        </w:rPr>
      </w:pPr>
      <w:r>
        <w:rPr>
          <w:rFonts w:hint="eastAsia" w:ascii="宋体" w:hAnsi="宋体"/>
          <w:color w:val="auto"/>
        </w:rPr>
        <w:t>（8）施工组织设计</w:t>
      </w:r>
    </w:p>
    <w:p>
      <w:pPr>
        <w:ind w:firstLine="544" w:firstLineChars="227"/>
        <w:rPr>
          <w:rFonts w:ascii="宋体" w:hAnsi="宋体"/>
          <w:color w:val="auto"/>
        </w:rPr>
      </w:pPr>
      <w:r>
        <w:rPr>
          <w:rFonts w:hint="eastAsia" w:ascii="宋体" w:hAnsi="宋体"/>
          <w:color w:val="auto"/>
        </w:rPr>
        <w:t>（9）项目管理机构</w:t>
      </w:r>
    </w:p>
    <w:p>
      <w:pPr>
        <w:ind w:firstLine="544" w:firstLineChars="227"/>
        <w:rPr>
          <w:rFonts w:ascii="宋体" w:hAnsi="宋体"/>
          <w:color w:val="auto"/>
        </w:rPr>
      </w:pPr>
      <w:r>
        <w:rPr>
          <w:rFonts w:hint="eastAsia" w:ascii="宋体" w:hAnsi="宋体"/>
          <w:color w:val="auto"/>
        </w:rPr>
        <w:t>（10）投标人认为在其他方面有必要说明的事项</w:t>
      </w:r>
    </w:p>
    <w:p>
      <w:pPr>
        <w:ind w:left="2" w:firstLine="422" w:firstLineChars="176"/>
        <w:rPr>
          <w:rFonts w:ascii="宋体" w:hAnsi="宋体"/>
          <w:color w:val="auto"/>
        </w:rPr>
      </w:pPr>
      <w:r>
        <w:rPr>
          <w:rFonts w:hint="eastAsia" w:ascii="宋体" w:hAnsi="宋体"/>
          <w:color w:val="auto"/>
        </w:rPr>
        <w:t>注：磋商文件要求签字、盖章的地方必须由投标人的法定代表人或委托代理人按要求签字、盖章；投标人提供的扫描（或复印）件均需加盖公章。投标人须按上述内容、顺序和格式编制磋商响应文件。</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48" w:name="_Toc373392580"/>
      <w:bookmarkStart w:id="49" w:name="_Toc412617729"/>
      <w:bookmarkStart w:id="50" w:name="_Toc6314893"/>
      <w:r>
        <w:rPr>
          <w:rFonts w:hint="eastAsia" w:ascii="宋体" w:hAnsi="宋体"/>
          <w:b/>
          <w:bCs/>
          <w:color w:val="auto"/>
          <w:kern w:val="0"/>
          <w:sz w:val="27"/>
          <w:szCs w:val="27"/>
        </w:rPr>
        <w:t>13.磋商响应文件编印和签署</w:t>
      </w:r>
      <w:bookmarkEnd w:id="48"/>
      <w:bookmarkEnd w:id="49"/>
      <w:bookmarkEnd w:id="50"/>
    </w:p>
    <w:p>
      <w:pPr>
        <w:pStyle w:val="33"/>
        <w:ind w:firstLine="480"/>
        <w:rPr>
          <w:rFonts w:hAnsi="宋体"/>
          <w:color w:val="auto"/>
        </w:rPr>
      </w:pPr>
      <w:r>
        <w:rPr>
          <w:rFonts w:hint="eastAsia" w:hAnsi="宋体"/>
          <w:color w:val="auto"/>
        </w:rPr>
        <w:t xml:space="preserve">13.1 </w:t>
      </w:r>
      <w:r>
        <w:rPr>
          <w:rFonts w:hint="eastAsia" w:hAnsi="宋体"/>
        </w:rPr>
        <w:t>投标人须提交</w:t>
      </w:r>
      <w:r>
        <w:rPr>
          <w:rFonts w:hint="eastAsia" w:hAnsi="宋体"/>
          <w:lang w:val="en-US" w:eastAsia="zh-CN"/>
        </w:rPr>
        <w:t>电子</w:t>
      </w:r>
      <w:r>
        <w:rPr>
          <w:rFonts w:hint="eastAsia" w:hAnsi="宋体"/>
        </w:rPr>
        <w:t>磋商响应文件</w:t>
      </w:r>
      <w:r>
        <w:rPr>
          <w:rFonts w:hint="eastAsia" w:hAnsi="宋体"/>
          <w:b/>
          <w:color w:val="auto"/>
        </w:rPr>
        <w:t>，</w:t>
      </w:r>
      <w:r>
        <w:rPr>
          <w:rFonts w:hint="eastAsia" w:hAnsi="宋体"/>
        </w:rPr>
        <w:t>每份磋商响应文件须清楚地标明“正本”或“副本”字样。若发生正本和副本不符，以正本为准。磋商文件副本可为正本复印件加盖骑缝章。磋商响应文件统一使用A4幅面的纸张印制，左侧胶装，左侧胶装处须打印此次采购项目名称及采购项目编号，未按询价通知书要求编制的询价响应文件一概不予接受。</w:t>
      </w:r>
    </w:p>
    <w:p>
      <w:pPr>
        <w:pStyle w:val="33"/>
        <w:ind w:firstLine="480"/>
        <w:rPr>
          <w:rFonts w:hAnsi="宋体"/>
          <w:color w:val="auto"/>
        </w:rPr>
      </w:pPr>
      <w:r>
        <w:rPr>
          <w:rFonts w:hint="eastAsia" w:hAnsi="宋体"/>
          <w:color w:val="auto"/>
        </w:rPr>
        <w:t>13.</w:t>
      </w:r>
      <w:r>
        <w:rPr>
          <w:rFonts w:hint="eastAsia" w:hAnsi="宋体"/>
          <w:color w:val="auto"/>
          <w:lang w:val="en-US" w:eastAsia="zh-CN"/>
        </w:rPr>
        <w:t>2</w:t>
      </w:r>
      <w:r>
        <w:rPr>
          <w:rFonts w:hint="eastAsia" w:hAnsi="宋体"/>
          <w:color w:val="auto"/>
        </w:rPr>
        <w:t>磋商响应文件中不得行间插字、涂改或增删，如有修改错漏处，须由投标人法定代表人或其委托代理人签字和盖章。</w:t>
      </w:r>
    </w:p>
    <w:p>
      <w:pPr>
        <w:pStyle w:val="33"/>
        <w:ind w:firstLine="480"/>
        <w:rPr>
          <w:rFonts w:hAnsi="宋体"/>
          <w:color w:val="auto"/>
        </w:rPr>
      </w:pPr>
      <w:r>
        <w:rPr>
          <w:rFonts w:hint="eastAsia" w:hAnsi="宋体"/>
          <w:color w:val="auto"/>
        </w:rPr>
        <w:t>13.3磋商响应文件须按磋商文件第11.1款要求制作并编制目录、页码。</w:t>
      </w:r>
    </w:p>
    <w:p>
      <w:pPr>
        <w:pStyle w:val="33"/>
        <w:ind w:firstLine="480"/>
        <w:rPr>
          <w:rFonts w:hAnsi="宋体"/>
          <w:color w:val="auto"/>
        </w:rPr>
      </w:pPr>
      <w:r>
        <w:rPr>
          <w:rFonts w:hint="eastAsia" w:hAnsi="宋体"/>
          <w:color w:val="auto"/>
        </w:rPr>
        <w:t xml:space="preserve">13.4要求投标人提交电子标书（U盘）一份，所提交的电子标书内容须与相应文件正本内容完全一致，否则按无效响应处理。 </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51" w:name="_Toc6314894"/>
      <w:bookmarkStart w:id="52" w:name="_Toc412617730"/>
      <w:bookmarkStart w:id="53" w:name="_Toc376936748"/>
      <w:bookmarkStart w:id="54" w:name="_Toc371090029"/>
      <w:r>
        <w:rPr>
          <w:rFonts w:hint="eastAsia" w:ascii="宋体" w:hAnsi="宋体"/>
          <w:b/>
          <w:bCs/>
          <w:color w:val="auto"/>
          <w:kern w:val="0"/>
          <w:sz w:val="36"/>
          <w:szCs w:val="36"/>
        </w:rPr>
        <w:t>四、磋商响应文件的递交</w:t>
      </w:r>
      <w:bookmarkEnd w:id="51"/>
      <w:bookmarkEnd w:id="52"/>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55" w:name="_Toc6314895"/>
      <w:bookmarkStart w:id="56" w:name="_Toc373392582"/>
      <w:bookmarkStart w:id="57" w:name="_Toc412617731"/>
      <w:bookmarkStart w:id="58" w:name="_Toc325726016"/>
      <w:r>
        <w:rPr>
          <w:rFonts w:hint="eastAsia" w:ascii="宋体" w:hAnsi="宋体"/>
          <w:b/>
          <w:bCs/>
          <w:color w:val="auto"/>
          <w:kern w:val="0"/>
          <w:sz w:val="27"/>
          <w:szCs w:val="27"/>
        </w:rPr>
        <w:t>14.磋商响应文件的密封和标记</w:t>
      </w:r>
      <w:bookmarkEnd w:id="55"/>
      <w:bookmarkEnd w:id="56"/>
      <w:bookmarkEnd w:id="57"/>
      <w:bookmarkEnd w:id="58"/>
    </w:p>
    <w:p>
      <w:pPr>
        <w:pStyle w:val="33"/>
        <w:ind w:firstLine="480"/>
        <w:rPr>
          <w:rFonts w:hAnsi="宋体"/>
          <w:color w:val="auto"/>
        </w:rPr>
      </w:pPr>
      <w:r>
        <w:rPr>
          <w:rFonts w:hint="eastAsia" w:hAnsi="宋体"/>
          <w:color w:val="auto"/>
        </w:rPr>
        <w:t>14.1投标人应将磋商响应文件正、副本分别封装在自行定制的“投标专用袋”中，并按要求标明采购项目编号、采购项目名称、投标人的名称等。</w:t>
      </w:r>
    </w:p>
    <w:p>
      <w:pPr>
        <w:ind w:firstLine="436" w:firstLineChars="182"/>
        <w:rPr>
          <w:rFonts w:ascii="宋体" w:hAnsi="宋体"/>
          <w:color w:val="auto"/>
        </w:rPr>
      </w:pPr>
      <w:r>
        <w:rPr>
          <w:rFonts w:hint="eastAsia" w:ascii="宋体" w:hAnsi="宋体"/>
          <w:color w:val="auto"/>
        </w:rPr>
        <w:t>14.2电子标书（U盘）单独放入信封袋中，加贴封签，并在封签处加盖公章。</w:t>
      </w:r>
    </w:p>
    <w:p>
      <w:pPr>
        <w:pStyle w:val="33"/>
        <w:ind w:firstLine="480"/>
        <w:rPr>
          <w:rFonts w:hAnsi="宋体"/>
          <w:color w:val="auto"/>
        </w:rPr>
      </w:pPr>
      <w:r>
        <w:rPr>
          <w:rFonts w:hint="eastAsia" w:hAnsi="宋体"/>
          <w:color w:val="auto"/>
        </w:rPr>
        <w:t>14.3密封后的磋商响应文件均应：</w:t>
      </w:r>
    </w:p>
    <w:p>
      <w:pPr>
        <w:pStyle w:val="33"/>
        <w:ind w:firstLine="480"/>
        <w:rPr>
          <w:rFonts w:hAnsi="宋体"/>
          <w:color w:val="auto"/>
        </w:rPr>
      </w:pPr>
      <w:r>
        <w:rPr>
          <w:rFonts w:hint="eastAsia" w:hAnsi="宋体"/>
          <w:color w:val="auto"/>
        </w:rPr>
        <w:t>（1）按“投标人须知前附表”注明的时间、地址送达；</w:t>
      </w:r>
    </w:p>
    <w:p>
      <w:pPr>
        <w:pStyle w:val="33"/>
        <w:ind w:firstLine="480"/>
        <w:rPr>
          <w:rFonts w:hAnsi="宋体"/>
          <w:color w:val="auto"/>
        </w:rPr>
      </w:pPr>
      <w:r>
        <w:rPr>
          <w:rFonts w:hint="eastAsia" w:hAnsi="宋体"/>
          <w:color w:val="auto"/>
        </w:rPr>
        <w:t>（2）投标专用袋用“于</w:t>
      </w:r>
      <w:r>
        <w:rPr>
          <w:rFonts w:hint="eastAsia" w:hAnsi="宋体"/>
          <w:b/>
          <w:bCs/>
          <w:color w:val="auto"/>
          <w:lang w:val="en-US" w:eastAsia="zh-CN"/>
        </w:rPr>
        <w:t>*</w:t>
      </w:r>
      <w:r>
        <w:rPr>
          <w:rFonts w:hint="eastAsia" w:hAnsi="宋体"/>
          <w:b/>
          <w:bCs/>
          <w:color w:val="auto"/>
        </w:rPr>
        <w:t>年</w:t>
      </w:r>
      <w:r>
        <w:rPr>
          <w:rFonts w:hint="eastAsia" w:hAnsi="宋体"/>
          <w:b/>
          <w:bCs/>
          <w:color w:val="auto"/>
          <w:lang w:val="en-US" w:eastAsia="zh-CN"/>
        </w:rPr>
        <w:t>*</w:t>
      </w:r>
      <w:r>
        <w:rPr>
          <w:rFonts w:hint="eastAsia" w:hAnsi="宋体"/>
          <w:b/>
          <w:bCs/>
          <w:color w:val="auto"/>
        </w:rPr>
        <w:t>月</w:t>
      </w:r>
      <w:r>
        <w:rPr>
          <w:rFonts w:hint="eastAsia" w:hAnsi="宋体"/>
          <w:b/>
          <w:bCs/>
          <w:color w:val="auto"/>
          <w:lang w:val="en-US" w:eastAsia="zh-CN"/>
        </w:rPr>
        <w:t>*</w:t>
      </w:r>
      <w:r>
        <w:rPr>
          <w:rFonts w:hint="eastAsia" w:hAnsi="宋体"/>
          <w:b/>
          <w:bCs/>
          <w:color w:val="auto"/>
        </w:rPr>
        <w:t>日</w:t>
      </w:r>
      <w:r>
        <w:rPr>
          <w:rFonts w:hint="eastAsia" w:hAnsi="宋体"/>
          <w:b/>
          <w:bCs/>
          <w:color w:val="auto"/>
          <w:lang w:val="en-US" w:eastAsia="zh-CN"/>
        </w:rPr>
        <w:t>*时</w:t>
      </w:r>
      <w:r>
        <w:rPr>
          <w:rFonts w:hint="eastAsia" w:hAnsi="宋体"/>
          <w:b/>
          <w:bCs/>
          <w:color w:val="auto"/>
        </w:rPr>
        <w:t>之前</w:t>
      </w:r>
      <w:r>
        <w:rPr>
          <w:rFonts w:hint="eastAsia" w:hAnsi="宋体"/>
          <w:color w:val="auto"/>
        </w:rPr>
        <w:t>不准启封”标签密封。</w:t>
      </w:r>
    </w:p>
    <w:p>
      <w:pPr>
        <w:pStyle w:val="33"/>
        <w:ind w:firstLine="480"/>
        <w:rPr>
          <w:rFonts w:hAnsi="宋体"/>
          <w:color w:val="auto"/>
          <w:shd w:val="pct10" w:color="auto" w:fill="FFFFFF"/>
        </w:rPr>
      </w:pPr>
      <w:r>
        <w:rPr>
          <w:rFonts w:hint="eastAsia" w:hAnsi="宋体"/>
          <w:color w:val="auto"/>
        </w:rPr>
        <w:t>14.4如果投标人未按第13．1－13．3条要求将磋商响应文件密封或在密封袋上加写标记的，采购代理机构将不予受理。</w:t>
      </w:r>
    </w:p>
    <w:p>
      <w:pPr>
        <w:pStyle w:val="33"/>
        <w:ind w:firstLine="480"/>
        <w:rPr>
          <w:rFonts w:hAnsi="宋体"/>
          <w:color w:val="auto"/>
        </w:rPr>
      </w:pPr>
      <w:r>
        <w:rPr>
          <w:rFonts w:hint="eastAsia" w:hAnsi="宋体"/>
          <w:color w:val="auto"/>
        </w:rPr>
        <w:t>14.5投标人以电报、电话、传真形式投标的，采购代理机构概不接受。</w:t>
      </w:r>
    </w:p>
    <w:bookmarkEnd w:id="53"/>
    <w:bookmarkEnd w:id="54"/>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59" w:name="_Toc6314896"/>
      <w:bookmarkStart w:id="60" w:name="_Toc373392583"/>
      <w:bookmarkStart w:id="61" w:name="_Toc412617732"/>
      <w:bookmarkStart w:id="62" w:name="_Toc325726017"/>
      <w:bookmarkStart w:id="63" w:name="_Toc376936749"/>
      <w:bookmarkStart w:id="64" w:name="_Toc371090030"/>
      <w:r>
        <w:rPr>
          <w:rFonts w:hint="eastAsia" w:ascii="宋体" w:hAnsi="宋体"/>
          <w:b/>
          <w:bCs/>
          <w:color w:val="auto"/>
          <w:kern w:val="0"/>
          <w:sz w:val="27"/>
          <w:szCs w:val="27"/>
        </w:rPr>
        <w:t>15.递送磋商响应文件的地点、截止日期</w:t>
      </w:r>
      <w:bookmarkEnd w:id="59"/>
      <w:bookmarkEnd w:id="60"/>
      <w:bookmarkEnd w:id="61"/>
      <w:bookmarkEnd w:id="62"/>
    </w:p>
    <w:p>
      <w:pPr>
        <w:pStyle w:val="33"/>
        <w:ind w:left="480" w:hanging="480" w:hangingChars="200"/>
        <w:rPr>
          <w:rFonts w:hAnsi="宋体"/>
          <w:color w:val="auto"/>
        </w:rPr>
      </w:pPr>
      <w:r>
        <w:rPr>
          <w:rFonts w:hint="eastAsia" w:hAnsi="宋体"/>
          <w:color w:val="auto"/>
        </w:rPr>
        <w:t xml:space="preserve">    15.1磋商响应文件的递交地点与磋商地点相同。</w:t>
      </w:r>
    </w:p>
    <w:p>
      <w:pPr>
        <w:pStyle w:val="33"/>
        <w:ind w:firstLine="480"/>
        <w:rPr>
          <w:rFonts w:hAnsi="宋体"/>
          <w:color w:val="auto"/>
        </w:rPr>
      </w:pPr>
      <w:r>
        <w:rPr>
          <w:rFonts w:hint="eastAsia" w:hAnsi="宋体"/>
          <w:color w:val="auto"/>
        </w:rPr>
        <w:t>15.2所有磋商响应文件都必须按“投标人须知前附表”中规定的磋商截止时间之前送至磋商地点。</w:t>
      </w:r>
    </w:p>
    <w:p>
      <w:pPr>
        <w:pStyle w:val="33"/>
        <w:ind w:firstLine="480"/>
        <w:rPr>
          <w:rFonts w:hAnsi="宋体"/>
          <w:color w:val="auto"/>
        </w:rPr>
      </w:pPr>
      <w:r>
        <w:rPr>
          <w:rFonts w:hint="eastAsia" w:hAnsi="宋体"/>
          <w:color w:val="auto"/>
        </w:rPr>
        <w:t>15.3采购代理机构将拒绝接受在磋商截止时间之后送达的磋商响应文件。</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65" w:name="_Toc6314897"/>
      <w:r>
        <w:rPr>
          <w:rFonts w:hint="eastAsia" w:ascii="宋体" w:hAnsi="宋体"/>
          <w:b/>
          <w:bCs/>
          <w:color w:val="auto"/>
          <w:kern w:val="0"/>
          <w:sz w:val="27"/>
          <w:szCs w:val="27"/>
        </w:rPr>
        <w:t>16.磋商响应文件的撤回</w:t>
      </w:r>
      <w:bookmarkEnd w:id="63"/>
      <w:bookmarkEnd w:id="64"/>
      <w:bookmarkEnd w:id="65"/>
    </w:p>
    <w:p>
      <w:pPr>
        <w:ind w:firstLine="480"/>
        <w:rPr>
          <w:rFonts w:ascii="宋体" w:hAnsi="宋体"/>
          <w:color w:val="auto"/>
        </w:rPr>
      </w:pPr>
      <w:r>
        <w:rPr>
          <w:rFonts w:hint="eastAsia" w:ascii="宋体" w:hAnsi="宋体"/>
          <w:color w:val="auto"/>
        </w:rPr>
        <w:t>允许投标人在提交最后磋商报价之前声明撤回磋商响应文件，但提交最后报价之后不得撤回其投标，否则其磋商保证金将不予退还。</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66" w:name="_Toc325726019"/>
      <w:bookmarkStart w:id="67" w:name="_Toc376936750"/>
      <w:bookmarkStart w:id="68" w:name="_Toc6314898"/>
      <w:r>
        <w:rPr>
          <w:rFonts w:hint="eastAsia" w:ascii="宋体" w:hAnsi="宋体"/>
          <w:b/>
          <w:bCs/>
          <w:color w:val="auto"/>
          <w:kern w:val="0"/>
          <w:sz w:val="36"/>
          <w:szCs w:val="36"/>
        </w:rPr>
        <w:t>五、</w:t>
      </w:r>
      <w:bookmarkEnd w:id="66"/>
      <w:bookmarkEnd w:id="67"/>
      <w:r>
        <w:rPr>
          <w:rFonts w:hint="eastAsia" w:ascii="宋体" w:hAnsi="宋体"/>
          <w:b/>
          <w:bCs/>
          <w:color w:val="auto"/>
          <w:kern w:val="0"/>
          <w:sz w:val="36"/>
          <w:szCs w:val="36"/>
        </w:rPr>
        <w:t>磋商过程</w:t>
      </w:r>
      <w:bookmarkEnd w:id="68"/>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69" w:name="_Toc376936751"/>
      <w:bookmarkStart w:id="70" w:name="_Toc325726020"/>
      <w:bookmarkStart w:id="71" w:name="_Toc6314899"/>
      <w:r>
        <w:rPr>
          <w:rFonts w:hint="eastAsia" w:ascii="宋体" w:hAnsi="宋体"/>
          <w:b/>
          <w:bCs/>
          <w:color w:val="auto"/>
          <w:kern w:val="0"/>
          <w:sz w:val="27"/>
          <w:szCs w:val="27"/>
        </w:rPr>
        <w:t>17.</w:t>
      </w:r>
      <w:bookmarkEnd w:id="69"/>
      <w:bookmarkEnd w:id="70"/>
      <w:r>
        <w:rPr>
          <w:rFonts w:hint="eastAsia" w:ascii="宋体" w:hAnsi="宋体"/>
          <w:b/>
          <w:bCs/>
          <w:color w:val="auto"/>
          <w:kern w:val="0"/>
          <w:sz w:val="27"/>
          <w:szCs w:val="27"/>
        </w:rPr>
        <w:t>磋商过程</w:t>
      </w:r>
      <w:bookmarkEnd w:id="71"/>
    </w:p>
    <w:p>
      <w:pPr>
        <w:ind w:firstLine="480"/>
        <w:jc w:val="left"/>
        <w:rPr>
          <w:rFonts w:ascii="宋体" w:hAnsi="宋体"/>
          <w:color w:val="auto"/>
        </w:rPr>
      </w:pPr>
      <w:r>
        <w:rPr>
          <w:rFonts w:hint="eastAsia" w:ascii="宋体" w:hAnsi="宋体"/>
          <w:color w:val="auto"/>
        </w:rPr>
        <w:t>17.1采购代理机构按本磋商文件中确定的时间和地点组织本项目的磋商活动。投标人应由其法定代表人或委托代理人参加。参加磋商的代表须签名报到以证明其出席开标会议。否则，视为自动弃权。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auto"/>
        </w:rPr>
      </w:pPr>
      <w:r>
        <w:rPr>
          <w:rFonts w:hint="eastAsia" w:ascii="宋体" w:hAnsi="宋体"/>
          <w:color w:val="auto"/>
        </w:rPr>
        <w:t>17.2 磋商时，磋商响应文件中“竞争性磋商首次报价表”内容与“工程量清单报价”不一致的，以“最初报价表”为准。响应报价文件中大写金额与小写金额不一致的，以大写金额为准；总价金额与按单价汇总金额不一致的，以单价汇总金额计算结果为准；单价金额小数点有明显错位的，以总价为准，并修改单价；对不同文字文本响应报价文件的解释发生异议的，以中文文本为准。</w:t>
      </w:r>
    </w:p>
    <w:p>
      <w:pPr>
        <w:ind w:firstLine="480"/>
        <w:jc w:val="left"/>
        <w:rPr>
          <w:rFonts w:ascii="宋体" w:hAnsi="宋体"/>
          <w:color w:val="auto"/>
        </w:rPr>
      </w:pPr>
      <w:r>
        <w:rPr>
          <w:rFonts w:hint="eastAsia" w:ascii="宋体" w:hAnsi="宋体"/>
          <w:color w:val="auto"/>
        </w:rPr>
        <w:t>17.3磋商工作由采购代理机构组织，采购人、采购监管、纪检监察等有关方面代表可根据采购项目的具体情况列席。</w:t>
      </w:r>
    </w:p>
    <w:p>
      <w:pPr>
        <w:ind w:firstLine="480"/>
        <w:jc w:val="left"/>
        <w:rPr>
          <w:rFonts w:ascii="宋体" w:hAnsi="宋体"/>
          <w:color w:val="auto"/>
        </w:rPr>
      </w:pPr>
      <w:r>
        <w:rPr>
          <w:rFonts w:hint="eastAsia" w:ascii="宋体" w:hAnsi="宋体"/>
          <w:color w:val="auto"/>
        </w:rPr>
        <w:t>17.4磋商过程有专人记录，并存档备查。</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72" w:name="_Toc6314900"/>
      <w:bookmarkStart w:id="73" w:name="_Toc325726021"/>
      <w:bookmarkStart w:id="74" w:name="_Toc376936752"/>
      <w:r>
        <w:rPr>
          <w:rFonts w:hint="eastAsia" w:ascii="宋体" w:hAnsi="宋体"/>
          <w:b/>
          <w:bCs/>
          <w:color w:val="auto"/>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75" w:name="_Toc325726022"/>
      <w:bookmarkStart w:id="76" w:name="_Toc6314901"/>
      <w:bookmarkStart w:id="77" w:name="_Toc376936753"/>
      <w:r>
        <w:rPr>
          <w:rFonts w:hint="eastAsia" w:ascii="宋体" w:hAnsi="宋体"/>
          <w:b/>
          <w:bCs/>
          <w:color w:val="auto"/>
          <w:kern w:val="0"/>
          <w:sz w:val="27"/>
          <w:szCs w:val="27"/>
        </w:rPr>
        <w:t>18.磋商小组</w:t>
      </w:r>
      <w:bookmarkEnd w:id="75"/>
      <w:bookmarkEnd w:id="76"/>
      <w:bookmarkEnd w:id="77"/>
    </w:p>
    <w:p>
      <w:pPr>
        <w:ind w:firstLine="480"/>
        <w:jc w:val="left"/>
        <w:rPr>
          <w:rFonts w:ascii="宋体" w:hAnsi="宋体"/>
          <w:color w:val="auto"/>
        </w:rPr>
      </w:pPr>
      <w:r>
        <w:rPr>
          <w:rFonts w:hint="eastAsia" w:ascii="宋体" w:hAnsi="宋体"/>
          <w:color w:val="auto"/>
        </w:rPr>
        <w:t>18.1 采购代理机构将根据采购项目的特点依法组建磋商小组，其成员由具有一定专业水平的技术方面的专家和采购人代表等三人以上单数组成。其中技术方面的专家不少于成员总数的三分之二。</w:t>
      </w:r>
    </w:p>
    <w:p>
      <w:pPr>
        <w:ind w:firstLine="480"/>
        <w:jc w:val="left"/>
        <w:rPr>
          <w:rFonts w:ascii="宋体" w:hAnsi="宋体"/>
          <w:color w:val="auto"/>
        </w:rPr>
      </w:pPr>
      <w:r>
        <w:rPr>
          <w:rFonts w:hint="eastAsia" w:ascii="宋体" w:hAnsi="宋体"/>
          <w:color w:val="auto"/>
        </w:rPr>
        <w:t>18.2磋商由采购代理机构负责组织，具体磋商事务由依法组建的磋商小组负责，并独立履行下列职责：</w:t>
      </w:r>
    </w:p>
    <w:p>
      <w:pPr>
        <w:ind w:firstLine="480"/>
        <w:jc w:val="left"/>
        <w:rPr>
          <w:rFonts w:ascii="宋体" w:hAnsi="宋体"/>
          <w:color w:val="auto"/>
        </w:rPr>
      </w:pPr>
      <w:r>
        <w:rPr>
          <w:rFonts w:hint="eastAsia" w:ascii="宋体" w:hAnsi="宋体"/>
          <w:color w:val="auto"/>
        </w:rPr>
        <w:t>（1）审查磋商响应文件是否符合磋商文件要求，并作出评价；</w:t>
      </w:r>
    </w:p>
    <w:p>
      <w:pPr>
        <w:ind w:firstLine="480"/>
        <w:jc w:val="left"/>
        <w:rPr>
          <w:rFonts w:ascii="宋体" w:hAnsi="宋体"/>
          <w:color w:val="auto"/>
        </w:rPr>
      </w:pPr>
      <w:r>
        <w:rPr>
          <w:rFonts w:hint="eastAsia" w:ascii="宋体" w:hAnsi="宋体"/>
          <w:color w:val="auto"/>
        </w:rPr>
        <w:t>（2）要求投标人对磋商响应文件有关事项作出解释或澄清；</w:t>
      </w:r>
    </w:p>
    <w:p>
      <w:pPr>
        <w:ind w:firstLine="480"/>
        <w:jc w:val="left"/>
        <w:rPr>
          <w:rFonts w:ascii="宋体" w:hAnsi="宋体"/>
          <w:color w:val="auto"/>
        </w:rPr>
      </w:pPr>
      <w:r>
        <w:rPr>
          <w:rFonts w:hint="eastAsia" w:ascii="宋体" w:hAnsi="宋体"/>
          <w:color w:val="auto"/>
        </w:rPr>
        <w:t>（3）推荐预成交候选投标人；</w:t>
      </w:r>
    </w:p>
    <w:p>
      <w:pPr>
        <w:ind w:firstLine="480"/>
        <w:jc w:val="left"/>
        <w:rPr>
          <w:rFonts w:ascii="宋体" w:hAnsi="宋体"/>
          <w:color w:val="auto"/>
        </w:rPr>
      </w:pPr>
      <w:r>
        <w:rPr>
          <w:rFonts w:hint="eastAsia" w:ascii="宋体" w:hAnsi="宋体"/>
          <w:color w:val="auto"/>
        </w:rPr>
        <w:t>（4）对非法干预评标工作的人员和机构进行举报或投诉。</w:t>
      </w:r>
    </w:p>
    <w:p>
      <w:pPr>
        <w:ind w:firstLine="480"/>
        <w:jc w:val="left"/>
        <w:rPr>
          <w:rFonts w:ascii="宋体" w:hAnsi="宋体"/>
          <w:color w:val="auto"/>
        </w:rPr>
      </w:pPr>
      <w:r>
        <w:rPr>
          <w:rFonts w:hint="eastAsia" w:ascii="宋体" w:hAnsi="宋体"/>
          <w:color w:val="auto"/>
        </w:rPr>
        <w:t>18.3磋商小组应遵守并履行下列义务：</w:t>
      </w:r>
    </w:p>
    <w:p>
      <w:pPr>
        <w:ind w:firstLine="480"/>
        <w:jc w:val="left"/>
        <w:rPr>
          <w:rFonts w:ascii="宋体" w:hAnsi="宋体"/>
          <w:color w:val="auto"/>
        </w:rPr>
      </w:pPr>
      <w:r>
        <w:rPr>
          <w:rFonts w:hint="eastAsia" w:ascii="宋体" w:hAnsi="宋体"/>
          <w:color w:val="auto"/>
        </w:rPr>
        <w:t>（1）遵纪守法，客观、公正、廉洁地履行职责；</w:t>
      </w:r>
    </w:p>
    <w:p>
      <w:pPr>
        <w:ind w:firstLine="480"/>
        <w:jc w:val="left"/>
        <w:rPr>
          <w:rFonts w:ascii="宋体" w:hAnsi="宋体"/>
          <w:color w:val="auto"/>
        </w:rPr>
      </w:pPr>
      <w:r>
        <w:rPr>
          <w:rFonts w:hint="eastAsia" w:ascii="宋体" w:hAnsi="宋体"/>
          <w:color w:val="auto"/>
        </w:rPr>
        <w:t>（2）按照磋商文件规定的评审方法和评审标准进行评审，对评审意见承担磋商小组成员责任；</w:t>
      </w:r>
    </w:p>
    <w:p>
      <w:pPr>
        <w:ind w:firstLine="480"/>
        <w:jc w:val="left"/>
        <w:rPr>
          <w:rFonts w:ascii="宋体" w:hAnsi="宋体"/>
          <w:color w:val="auto"/>
        </w:rPr>
      </w:pPr>
      <w:r>
        <w:rPr>
          <w:rFonts w:hint="eastAsia" w:ascii="宋体" w:hAnsi="宋体"/>
          <w:color w:val="auto"/>
        </w:rPr>
        <w:t>（3）对磋商响应文件、磋商情况和磋商中获悉的商业秘密保密；</w:t>
      </w:r>
    </w:p>
    <w:p>
      <w:pPr>
        <w:ind w:firstLine="480"/>
        <w:jc w:val="left"/>
        <w:rPr>
          <w:rFonts w:ascii="宋体" w:hAnsi="宋体"/>
          <w:color w:val="auto"/>
        </w:rPr>
      </w:pPr>
      <w:r>
        <w:rPr>
          <w:rFonts w:hint="eastAsia" w:ascii="宋体" w:hAnsi="宋体"/>
          <w:color w:val="auto"/>
        </w:rPr>
        <w:t>（4）参与磋商报告的起草；</w:t>
      </w:r>
    </w:p>
    <w:p>
      <w:pPr>
        <w:ind w:firstLine="480"/>
        <w:jc w:val="left"/>
        <w:rPr>
          <w:rFonts w:ascii="宋体" w:hAnsi="宋体"/>
          <w:color w:val="auto"/>
        </w:rPr>
      </w:pPr>
      <w:r>
        <w:rPr>
          <w:rFonts w:hint="eastAsia" w:ascii="宋体" w:hAnsi="宋体"/>
          <w:color w:val="auto"/>
        </w:rPr>
        <w:t>（5）解答投标人及有关方面的质疑；</w:t>
      </w:r>
    </w:p>
    <w:p>
      <w:pPr>
        <w:ind w:firstLine="480"/>
        <w:jc w:val="left"/>
        <w:rPr>
          <w:rFonts w:ascii="宋体" w:hAnsi="宋体"/>
          <w:color w:val="auto"/>
        </w:rPr>
      </w:pPr>
      <w:r>
        <w:rPr>
          <w:rFonts w:hint="eastAsia" w:ascii="宋体" w:hAnsi="宋体"/>
          <w:color w:val="auto"/>
        </w:rPr>
        <w:t>（6）配合纪检部门进行投诉处理工作。</w:t>
      </w:r>
    </w:p>
    <w:p>
      <w:pPr>
        <w:ind w:firstLine="480"/>
        <w:jc w:val="left"/>
        <w:rPr>
          <w:rFonts w:ascii="宋体" w:hAnsi="宋体"/>
          <w:color w:val="auto"/>
        </w:rPr>
      </w:pPr>
      <w:r>
        <w:rPr>
          <w:rFonts w:hint="eastAsia" w:ascii="宋体" w:hAnsi="宋体"/>
          <w:color w:val="auto"/>
        </w:rPr>
        <w:t>18.4磋商小组所有成员应当集中与单一投标人分别进行磋商，并给予所有参加磋商的投标人平等的磋商机会。</w:t>
      </w:r>
    </w:p>
    <w:p>
      <w:pPr>
        <w:ind w:firstLine="480"/>
        <w:jc w:val="left"/>
        <w:rPr>
          <w:rFonts w:ascii="宋体" w:hAnsi="宋体"/>
          <w:color w:val="auto"/>
        </w:rPr>
      </w:pPr>
      <w:r>
        <w:rPr>
          <w:rFonts w:hint="eastAsia" w:ascii="宋体" w:hAnsi="宋体"/>
          <w:color w:val="auto"/>
        </w:rPr>
        <w:t>18.5磋商工作在有关部门的监督和严格保密的情况下依法开展，任何单位和个人不得非法干预、影响磋商工作和磋商结果。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78" w:name="_Toc6314902"/>
      <w:bookmarkStart w:id="79" w:name="_Toc325726023"/>
      <w:bookmarkStart w:id="80" w:name="_Toc376936754"/>
      <w:r>
        <w:rPr>
          <w:rFonts w:hint="eastAsia" w:ascii="宋体" w:hAnsi="宋体"/>
          <w:b/>
          <w:bCs/>
          <w:color w:val="auto"/>
          <w:kern w:val="0"/>
          <w:sz w:val="27"/>
          <w:szCs w:val="27"/>
        </w:rPr>
        <w:t>19.磋商程序</w:t>
      </w:r>
      <w:bookmarkEnd w:id="78"/>
      <w:bookmarkEnd w:id="79"/>
      <w:bookmarkEnd w:id="80"/>
    </w:p>
    <w:p>
      <w:pPr>
        <w:ind w:firstLine="480"/>
        <w:jc w:val="left"/>
        <w:rPr>
          <w:rFonts w:ascii="宋体" w:hAnsi="宋体"/>
          <w:color w:val="auto"/>
        </w:rPr>
      </w:pPr>
      <w:r>
        <w:rPr>
          <w:rFonts w:hint="eastAsia" w:ascii="宋体" w:hAnsi="宋体"/>
          <w:color w:val="auto"/>
          <w:szCs w:val="20"/>
        </w:rPr>
        <w:t>19.1</w:t>
      </w:r>
      <w:r>
        <w:rPr>
          <w:rFonts w:hint="eastAsia" w:ascii="宋体" w:hAnsi="宋体"/>
          <w:color w:val="auto"/>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auto"/>
        </w:rPr>
      </w:pPr>
      <w:r>
        <w:rPr>
          <w:rFonts w:hint="eastAsia" w:ascii="宋体" w:hAnsi="宋体"/>
          <w:color w:val="auto"/>
        </w:rPr>
        <w:t>19.2初审阶段为资格性审查和符合性审查。磋商响应文件在响应磋商文件要求方面出现的偏离，分为实质性偏离和非实质性偏离。</w:t>
      </w:r>
    </w:p>
    <w:p>
      <w:pPr>
        <w:ind w:firstLine="480"/>
        <w:jc w:val="left"/>
        <w:rPr>
          <w:rFonts w:ascii="宋体" w:hAnsi="宋体"/>
          <w:color w:val="auto"/>
        </w:rPr>
      </w:pPr>
      <w:r>
        <w:rPr>
          <w:rFonts w:hint="eastAsia" w:ascii="宋体" w:hAnsi="宋体"/>
          <w:color w:val="auto"/>
        </w:rPr>
        <w:t>19.2.1实质性偏离是指磋商响应文件未能实质性响应磋商文件的要求。以下情况属于实质性偏离，磋商响应文件有下列情况之一的，按无效响应处理。</w:t>
      </w:r>
    </w:p>
    <w:p>
      <w:pPr>
        <w:ind w:firstLine="480"/>
        <w:jc w:val="left"/>
        <w:rPr>
          <w:rFonts w:ascii="宋体" w:hAnsi="宋体"/>
          <w:color w:val="auto"/>
        </w:rPr>
      </w:pPr>
      <w:r>
        <w:rPr>
          <w:rFonts w:hint="eastAsia" w:ascii="宋体" w:hAnsi="宋体"/>
          <w:color w:val="auto"/>
        </w:rPr>
        <w:t>（1）资格性审查评审办法（初步评审）的内容有一项不符合评审标准的；</w:t>
      </w:r>
    </w:p>
    <w:p>
      <w:pPr>
        <w:ind w:firstLine="480"/>
        <w:jc w:val="left"/>
        <w:rPr>
          <w:rFonts w:ascii="宋体" w:hAnsi="宋体"/>
          <w:color w:val="auto"/>
        </w:rPr>
      </w:pPr>
      <w:r>
        <w:rPr>
          <w:rFonts w:hint="eastAsia" w:ascii="宋体" w:hAnsi="宋体"/>
          <w:color w:val="auto"/>
        </w:rPr>
        <w:t>（2）不符合“投标人资格条件”</w:t>
      </w:r>
      <w:r>
        <w:rPr>
          <w:rFonts w:hint="eastAsia" w:ascii="宋体" w:hAnsi="宋体" w:cs="楷体_GB2312"/>
          <w:color w:val="auto"/>
          <w:lang w:val="zh-CN"/>
        </w:rPr>
        <w:t>规定的任何一种情形的；</w:t>
      </w:r>
    </w:p>
    <w:p>
      <w:pPr>
        <w:ind w:firstLine="480"/>
        <w:jc w:val="left"/>
        <w:rPr>
          <w:rFonts w:ascii="宋体" w:hAnsi="宋体" w:cs="楷体_GB2312"/>
          <w:color w:val="auto"/>
          <w:lang w:val="zh-CN"/>
        </w:rPr>
      </w:pPr>
      <w:r>
        <w:rPr>
          <w:rFonts w:hint="eastAsia" w:ascii="宋体" w:hAnsi="宋体"/>
          <w:color w:val="auto"/>
        </w:rPr>
        <w:t>（3）</w:t>
      </w:r>
      <w:r>
        <w:rPr>
          <w:rFonts w:hint="eastAsia" w:ascii="宋体" w:hAnsi="宋体" w:cs="楷体_GB2312"/>
          <w:color w:val="auto"/>
          <w:lang w:val="zh-CN"/>
        </w:rPr>
        <w:t>未按磋商文件要求缴纳或未足额缴纳磋商保证金的；</w:t>
      </w:r>
    </w:p>
    <w:p>
      <w:pPr>
        <w:ind w:firstLine="480"/>
        <w:jc w:val="left"/>
        <w:rPr>
          <w:rFonts w:ascii="宋体" w:hAnsi="宋体"/>
          <w:color w:val="auto"/>
        </w:rPr>
      </w:pPr>
      <w:r>
        <w:rPr>
          <w:rFonts w:hint="eastAsia" w:ascii="宋体" w:hAnsi="宋体" w:cs="楷体_GB2312"/>
          <w:color w:val="auto"/>
          <w:lang w:val="zh-CN"/>
        </w:rPr>
        <w:t>（4）未按第12</w:t>
      </w:r>
      <w:r>
        <w:rPr>
          <w:rFonts w:hint="eastAsia" w:ascii="宋体" w:hAnsi="宋体"/>
          <w:color w:val="auto"/>
        </w:rPr>
        <w:t>.</w:t>
      </w:r>
      <w:r>
        <w:rPr>
          <w:rFonts w:hint="eastAsia" w:ascii="宋体" w:hAnsi="宋体" w:cs="楷体_GB2312"/>
          <w:color w:val="auto"/>
          <w:lang w:val="zh-CN"/>
        </w:rPr>
        <w:t>1款（1）-（9）要求提供相关资料的；</w:t>
      </w:r>
    </w:p>
    <w:p>
      <w:pPr>
        <w:ind w:firstLine="480"/>
        <w:jc w:val="left"/>
        <w:rPr>
          <w:rFonts w:ascii="宋体" w:hAnsi="宋体"/>
          <w:color w:val="auto"/>
        </w:rPr>
      </w:pPr>
      <w:r>
        <w:rPr>
          <w:rFonts w:hint="eastAsia" w:ascii="宋体" w:hAnsi="宋体"/>
          <w:color w:val="auto"/>
        </w:rPr>
        <w:t>（5）磋商响应文件内容没有按磋商文件规定和要求签字、盖章的；</w:t>
      </w:r>
    </w:p>
    <w:p>
      <w:pPr>
        <w:ind w:firstLine="480"/>
        <w:jc w:val="left"/>
        <w:rPr>
          <w:rFonts w:ascii="宋体" w:hAnsi="宋体"/>
          <w:color w:val="auto"/>
        </w:rPr>
      </w:pPr>
      <w:r>
        <w:rPr>
          <w:rFonts w:hint="eastAsia" w:ascii="宋体" w:hAnsi="宋体"/>
          <w:color w:val="auto"/>
        </w:rPr>
        <w:t>（6）投标人擅自改动采购人提供的工程量清单内容（包括其他项目清单）的；</w:t>
      </w:r>
    </w:p>
    <w:p>
      <w:pPr>
        <w:ind w:firstLine="480"/>
        <w:jc w:val="left"/>
        <w:rPr>
          <w:rFonts w:ascii="宋体" w:hAnsi="宋体" w:cs="宋体"/>
          <w:color w:val="auto"/>
          <w:kern w:val="0"/>
        </w:rPr>
      </w:pPr>
      <w:r>
        <w:rPr>
          <w:rFonts w:hint="eastAsia" w:ascii="宋体" w:hAnsi="宋体"/>
          <w:color w:val="auto"/>
        </w:rPr>
        <w:t>（7）</w:t>
      </w:r>
      <w:r>
        <w:rPr>
          <w:rFonts w:ascii="宋体" w:hAnsi="宋体"/>
          <w:color w:val="auto"/>
        </w:rPr>
        <w:t>不可竞争费用未按相关规定计取的；</w:t>
      </w:r>
    </w:p>
    <w:p>
      <w:pPr>
        <w:ind w:left="523" w:leftChars="218" w:firstLine="0" w:firstLineChars="0"/>
        <w:jc w:val="left"/>
        <w:rPr>
          <w:rFonts w:hint="eastAsia" w:ascii="宋体" w:hAnsi="宋体" w:eastAsia="宋体"/>
          <w:color w:val="auto"/>
          <w:kern w:val="0"/>
          <w:lang w:eastAsia="zh-CN"/>
        </w:rPr>
      </w:pPr>
      <w:r>
        <w:rPr>
          <w:rFonts w:hint="eastAsia" w:ascii="宋体" w:hAnsi="宋体"/>
          <w:color w:val="auto"/>
        </w:rPr>
        <w:t>（8）工程量清单未由</w:t>
      </w:r>
      <w:r>
        <w:rPr>
          <w:rFonts w:hint="eastAsia" w:ascii="宋体" w:hAnsi="宋体"/>
          <w:color w:val="auto"/>
          <w:kern w:val="0"/>
        </w:rPr>
        <w:t>造价专业人员签字和加盖资质专用章的；</w:t>
      </w:r>
    </w:p>
    <w:p>
      <w:pPr>
        <w:ind w:left="523" w:leftChars="218" w:firstLine="0" w:firstLineChars="0"/>
        <w:jc w:val="left"/>
        <w:rPr>
          <w:rFonts w:ascii="宋体" w:hAnsi="宋体"/>
          <w:color w:val="auto"/>
        </w:rPr>
      </w:pPr>
      <w:r>
        <w:rPr>
          <w:rFonts w:ascii="宋体" w:hAnsi="宋体"/>
          <w:color w:val="auto"/>
        </w:rPr>
        <w:t>（</w:t>
      </w:r>
      <w:r>
        <w:rPr>
          <w:rFonts w:hint="eastAsia" w:ascii="宋体" w:hAnsi="宋体"/>
          <w:color w:val="auto"/>
        </w:rPr>
        <w:t>9</w:t>
      </w:r>
      <w:r>
        <w:rPr>
          <w:rFonts w:ascii="宋体" w:hAnsi="宋体"/>
          <w:color w:val="auto"/>
        </w:rPr>
        <w:t>）</w:t>
      </w:r>
      <w:r>
        <w:rPr>
          <w:rFonts w:hint="eastAsia" w:ascii="宋体" w:hAnsi="宋体"/>
          <w:color w:val="auto"/>
        </w:rPr>
        <w:t>磋商响应</w:t>
      </w:r>
      <w:r>
        <w:rPr>
          <w:rFonts w:ascii="宋体" w:hAnsi="宋体"/>
          <w:color w:val="auto"/>
        </w:rPr>
        <w:t>文件载明的</w:t>
      </w:r>
      <w:r>
        <w:rPr>
          <w:rFonts w:hint="eastAsia" w:ascii="宋体" w:hAnsi="宋体"/>
          <w:color w:val="auto"/>
        </w:rPr>
        <w:t>采购</w:t>
      </w:r>
      <w:r>
        <w:rPr>
          <w:rFonts w:ascii="宋体" w:hAnsi="宋体"/>
          <w:color w:val="auto"/>
        </w:rPr>
        <w:t>项目完成时间超过</w:t>
      </w:r>
      <w:r>
        <w:rPr>
          <w:rFonts w:hint="eastAsia" w:ascii="宋体" w:hAnsi="宋体"/>
          <w:color w:val="auto"/>
        </w:rPr>
        <w:t>磋商</w:t>
      </w:r>
      <w:r>
        <w:rPr>
          <w:rFonts w:ascii="宋体" w:hAnsi="宋体"/>
          <w:color w:val="auto"/>
        </w:rPr>
        <w:t>文件规定的期限的；</w:t>
      </w:r>
    </w:p>
    <w:p>
      <w:pPr>
        <w:ind w:firstLine="439" w:firstLineChars="183"/>
        <w:jc w:val="left"/>
        <w:rPr>
          <w:rFonts w:ascii="宋体" w:hAnsi="宋体"/>
          <w:color w:val="auto"/>
        </w:rPr>
      </w:pPr>
      <w:r>
        <w:rPr>
          <w:rFonts w:ascii="宋体" w:hAnsi="宋体"/>
          <w:color w:val="auto"/>
        </w:rPr>
        <w:t>（</w:t>
      </w:r>
      <w:r>
        <w:rPr>
          <w:rFonts w:hint="eastAsia" w:ascii="宋体" w:hAnsi="宋体"/>
          <w:color w:val="auto"/>
        </w:rPr>
        <w:t>10</w:t>
      </w:r>
      <w:r>
        <w:rPr>
          <w:rFonts w:ascii="宋体" w:hAnsi="宋体"/>
          <w:color w:val="auto"/>
        </w:rPr>
        <w:t>）投标有效期</w:t>
      </w:r>
      <w:r>
        <w:rPr>
          <w:rFonts w:hint="eastAsia" w:ascii="宋体" w:hAnsi="宋体"/>
          <w:color w:val="auto"/>
        </w:rPr>
        <w:t>不能满足磋商</w:t>
      </w:r>
      <w:r>
        <w:rPr>
          <w:rFonts w:ascii="宋体" w:hAnsi="宋体"/>
          <w:color w:val="auto"/>
        </w:rPr>
        <w:t>文件规定期限的；</w:t>
      </w:r>
    </w:p>
    <w:p>
      <w:pPr>
        <w:ind w:firstLine="480"/>
        <w:jc w:val="left"/>
        <w:rPr>
          <w:rFonts w:ascii="宋体" w:hAnsi="宋体"/>
          <w:color w:val="auto"/>
        </w:rPr>
      </w:pPr>
      <w:r>
        <w:rPr>
          <w:rFonts w:hint="eastAsia" w:ascii="宋体" w:hAnsi="宋体"/>
          <w:color w:val="auto"/>
        </w:rPr>
        <w:t>（11）串通投标或弄虚作假或有其他违法行为的；</w:t>
      </w:r>
    </w:p>
    <w:p>
      <w:pPr>
        <w:ind w:firstLine="480"/>
        <w:jc w:val="left"/>
        <w:rPr>
          <w:rFonts w:ascii="宋体" w:hAnsi="宋体"/>
          <w:color w:val="auto"/>
        </w:rPr>
      </w:pPr>
      <w:r>
        <w:rPr>
          <w:rFonts w:hint="eastAsia" w:ascii="宋体" w:hAnsi="宋体"/>
          <w:color w:val="auto"/>
        </w:rPr>
        <w:t>（12）不按磋商小组会要求澄清、说明或补正的；</w:t>
      </w:r>
    </w:p>
    <w:p>
      <w:pPr>
        <w:ind w:firstLine="480"/>
        <w:jc w:val="left"/>
        <w:rPr>
          <w:rFonts w:ascii="宋体" w:hAnsi="宋体"/>
          <w:color w:val="auto"/>
          <w:szCs w:val="20"/>
        </w:rPr>
      </w:pPr>
      <w:r>
        <w:rPr>
          <w:rFonts w:hint="eastAsia" w:ascii="宋体" w:hAnsi="宋体"/>
          <w:color w:val="auto"/>
          <w:szCs w:val="20"/>
        </w:rPr>
        <w:t>（13）磋商响应文件中附有采购人不能接受的条件的；</w:t>
      </w:r>
    </w:p>
    <w:p>
      <w:pPr>
        <w:ind w:firstLine="480"/>
        <w:rPr>
          <w:rFonts w:ascii="宋体" w:hAnsi="宋体"/>
          <w:color w:val="auto"/>
        </w:rPr>
      </w:pPr>
      <w:r>
        <w:rPr>
          <w:rFonts w:hint="eastAsia" w:ascii="宋体" w:hAnsi="宋体"/>
          <w:color w:val="auto"/>
        </w:rPr>
        <w:t>（14）投标报价超过采购预算额度的；</w:t>
      </w:r>
    </w:p>
    <w:p>
      <w:pPr>
        <w:ind w:firstLine="480"/>
        <w:rPr>
          <w:rFonts w:ascii="宋体" w:hAnsi="宋体"/>
          <w:color w:val="auto"/>
        </w:rPr>
      </w:pPr>
      <w:r>
        <w:rPr>
          <w:rFonts w:hint="eastAsia" w:ascii="宋体" w:hAnsi="宋体"/>
          <w:color w:val="auto"/>
        </w:rPr>
        <w:t>（15）磋商专家小组认为应按无效投标处理的其他情况。</w:t>
      </w:r>
    </w:p>
    <w:p>
      <w:pPr>
        <w:ind w:firstLine="480"/>
        <w:jc w:val="left"/>
        <w:rPr>
          <w:rFonts w:ascii="宋体" w:hAnsi="宋体"/>
          <w:color w:val="auto"/>
        </w:rPr>
      </w:pPr>
      <w:r>
        <w:rPr>
          <w:rFonts w:hint="eastAsia" w:ascii="宋体" w:hAnsi="宋体"/>
          <w:color w:val="auto"/>
        </w:rPr>
        <w:t>19.2.2非实质性偏离是对磋商响应文件的有效性、完整性和响应程度进行审查时，可以要求投标人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auto"/>
        </w:rPr>
      </w:pPr>
      <w:r>
        <w:rPr>
          <w:rFonts w:hint="eastAsia" w:ascii="宋体" w:hAnsi="宋体"/>
          <w:color w:val="auto"/>
        </w:rPr>
        <w:t>（1） 磋商响应文件文字表述的内容含义不明确；</w:t>
      </w:r>
    </w:p>
    <w:p>
      <w:pPr>
        <w:ind w:firstLine="480"/>
        <w:jc w:val="left"/>
        <w:rPr>
          <w:rFonts w:ascii="宋体" w:hAnsi="宋体"/>
          <w:color w:val="auto"/>
        </w:rPr>
      </w:pPr>
      <w:r>
        <w:rPr>
          <w:rFonts w:hint="eastAsia" w:ascii="宋体" w:hAnsi="宋体"/>
          <w:color w:val="auto"/>
        </w:rPr>
        <w:t>（2） 同类问题表述不一致；</w:t>
      </w:r>
    </w:p>
    <w:p>
      <w:pPr>
        <w:ind w:firstLine="480"/>
        <w:jc w:val="left"/>
        <w:rPr>
          <w:rFonts w:ascii="宋体" w:hAnsi="宋体"/>
          <w:color w:val="auto"/>
        </w:rPr>
      </w:pPr>
      <w:r>
        <w:rPr>
          <w:rFonts w:hint="eastAsia" w:ascii="宋体" w:hAnsi="宋体"/>
          <w:color w:val="auto"/>
        </w:rPr>
        <w:t>（3） 有明显文字和计算错误；</w:t>
      </w:r>
    </w:p>
    <w:p>
      <w:pPr>
        <w:ind w:firstLine="480"/>
        <w:jc w:val="left"/>
        <w:rPr>
          <w:rFonts w:ascii="宋体" w:hAnsi="宋体"/>
          <w:color w:val="auto"/>
        </w:rPr>
      </w:pPr>
      <w:r>
        <w:rPr>
          <w:rFonts w:hint="eastAsia" w:ascii="宋体" w:hAnsi="宋体"/>
          <w:color w:val="auto"/>
        </w:rPr>
        <w:t>（4） 提供的技术信息和数据资料不完整；</w:t>
      </w:r>
    </w:p>
    <w:p>
      <w:pPr>
        <w:ind w:firstLine="480"/>
        <w:jc w:val="left"/>
        <w:rPr>
          <w:rFonts w:ascii="宋体" w:hAnsi="宋体"/>
          <w:color w:val="auto"/>
        </w:rPr>
      </w:pPr>
      <w:r>
        <w:rPr>
          <w:rFonts w:hint="eastAsia" w:ascii="宋体" w:hAnsi="宋体"/>
          <w:color w:val="auto"/>
        </w:rPr>
        <w:t>（5） 磋商小组认定的其他非实质性偏离情况。</w:t>
      </w:r>
    </w:p>
    <w:p>
      <w:pPr>
        <w:tabs>
          <w:tab w:val="left" w:pos="8787"/>
        </w:tabs>
        <w:ind w:firstLine="480"/>
        <w:jc w:val="left"/>
        <w:rPr>
          <w:rFonts w:ascii="宋体" w:hAnsi="宋体"/>
          <w:color w:val="auto"/>
        </w:rPr>
      </w:pPr>
      <w:r>
        <w:rPr>
          <w:rFonts w:hint="eastAsia" w:ascii="宋体" w:hAnsi="宋体"/>
          <w:color w:val="auto"/>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auto"/>
        </w:rPr>
        <w:t>磋商小组</w:t>
      </w:r>
      <w:r>
        <w:rPr>
          <w:rFonts w:hint="eastAsia" w:ascii="宋体" w:hAnsi="宋体"/>
          <w:color w:val="auto"/>
        </w:rPr>
        <w:t>对</w:t>
      </w:r>
      <w:r>
        <w:rPr>
          <w:rFonts w:ascii="宋体" w:hAnsi="宋体"/>
          <w:color w:val="auto"/>
        </w:rPr>
        <w:t>投标人主动提出的澄清</w:t>
      </w:r>
      <w:r>
        <w:rPr>
          <w:rFonts w:hint="eastAsia" w:ascii="宋体" w:hAnsi="宋体"/>
          <w:color w:val="auto"/>
        </w:rPr>
        <w:t>、</w:t>
      </w:r>
      <w:r>
        <w:rPr>
          <w:rFonts w:ascii="宋体" w:hAnsi="宋体"/>
          <w:color w:val="auto"/>
        </w:rPr>
        <w:t>说明</w:t>
      </w:r>
      <w:r>
        <w:rPr>
          <w:rFonts w:hint="eastAsia" w:ascii="宋体" w:hAnsi="宋体"/>
          <w:color w:val="auto"/>
        </w:rPr>
        <w:t>的内容将不予接受</w:t>
      </w:r>
      <w:r>
        <w:rPr>
          <w:rFonts w:ascii="宋体" w:hAnsi="宋体"/>
          <w:color w:val="auto"/>
        </w:rPr>
        <w:t>。</w:t>
      </w:r>
    </w:p>
    <w:p>
      <w:pPr>
        <w:autoSpaceDE w:val="0"/>
        <w:autoSpaceDN w:val="0"/>
        <w:adjustRightInd w:val="0"/>
        <w:ind w:firstLine="480"/>
        <w:jc w:val="left"/>
        <w:rPr>
          <w:rFonts w:ascii="宋体" w:hAnsi="宋体"/>
          <w:color w:val="auto"/>
        </w:rPr>
      </w:pPr>
      <w:r>
        <w:rPr>
          <w:rFonts w:hint="eastAsia" w:ascii="宋体" w:hAnsi="宋体"/>
          <w:color w:val="auto"/>
        </w:rPr>
        <w:t>19.2.3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auto"/>
        </w:rPr>
      </w:pPr>
      <w:r>
        <w:rPr>
          <w:rFonts w:hint="eastAsia" w:ascii="宋体" w:hAnsi="宋体" w:cs="宋体"/>
          <w:color w:val="auto"/>
        </w:rPr>
        <w:t>19.3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ind w:firstLine="480"/>
        <w:jc w:val="left"/>
        <w:rPr>
          <w:rFonts w:ascii="宋体" w:hAnsi="宋体" w:cs="宋体"/>
          <w:color w:val="auto"/>
        </w:rPr>
      </w:pPr>
      <w:r>
        <w:rPr>
          <w:rFonts w:hint="eastAsia" w:ascii="宋体" w:hAnsi="宋体" w:cs="宋体"/>
          <w:color w:val="auto"/>
        </w:rPr>
        <w:t>19.4比较与评价：磋商小组将按磋商文件中规定的评审办法和标准，对</w:t>
      </w:r>
      <w:r>
        <w:rPr>
          <w:rFonts w:hint="eastAsia" w:ascii="宋体" w:hAnsi="宋体"/>
          <w:color w:val="auto"/>
        </w:rPr>
        <w:t>初审阶段</w:t>
      </w:r>
      <w:r>
        <w:rPr>
          <w:rFonts w:hint="eastAsia" w:ascii="宋体" w:hAnsi="宋体" w:cs="宋体"/>
          <w:color w:val="auto"/>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81" w:name="_Toc376936755"/>
      <w:bookmarkStart w:id="82" w:name="_Toc325726024"/>
      <w:bookmarkStart w:id="83" w:name="_Toc6314903"/>
      <w:r>
        <w:rPr>
          <w:rFonts w:hint="eastAsia" w:ascii="宋体" w:hAnsi="宋体"/>
          <w:b/>
          <w:bCs/>
          <w:color w:val="auto"/>
          <w:kern w:val="0"/>
          <w:sz w:val="27"/>
          <w:szCs w:val="27"/>
        </w:rPr>
        <w:t>20.评审办法</w:t>
      </w:r>
      <w:bookmarkEnd w:id="81"/>
      <w:bookmarkEnd w:id="82"/>
      <w:bookmarkEnd w:id="83"/>
    </w:p>
    <w:p>
      <w:pPr>
        <w:ind w:firstLine="480"/>
        <w:jc w:val="left"/>
        <w:rPr>
          <w:rFonts w:ascii="宋体" w:hAnsi="宋体"/>
          <w:color w:val="auto"/>
        </w:rPr>
      </w:pPr>
      <w:r>
        <w:rPr>
          <w:rFonts w:hint="eastAsia" w:ascii="宋体" w:hAnsi="宋体"/>
          <w:color w:val="auto"/>
        </w:rPr>
        <w:t>20.1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pPr>
        <w:ind w:firstLine="480"/>
        <w:jc w:val="left"/>
        <w:rPr>
          <w:rFonts w:ascii="宋体" w:hAnsi="宋体"/>
          <w:color w:val="auto"/>
        </w:rPr>
      </w:pPr>
      <w:r>
        <w:rPr>
          <w:rFonts w:hint="eastAsia" w:ascii="宋体" w:hAnsi="宋体"/>
          <w:color w:val="auto"/>
        </w:rPr>
        <w:t>20.2资格性审查评审办法（初步评审</w:t>
      </w:r>
      <w:r>
        <w:rPr>
          <w:rFonts w:ascii="宋体" w:hAnsi="宋体"/>
          <w:color w:val="auto"/>
        </w:rPr>
        <w:t>）</w:t>
      </w:r>
    </w:p>
    <w:tbl>
      <w:tblPr>
        <w:tblStyle w:val="5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499"/>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noWrap w:val="0"/>
            <w:vAlign w:val="top"/>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bookmarkStart w:id="84" w:name="_Toc325726025"/>
            <w:bookmarkStart w:id="85" w:name="_Toc376936756"/>
            <w:bookmarkStart w:id="86" w:name="_Toc6314904"/>
            <w:r>
              <w:rPr>
                <w:rFonts w:hint="eastAsia" w:ascii="宋体" w:hAnsi="宋体" w:eastAsia="宋体" w:cs="宋体"/>
                <w:b w:val="0"/>
                <w:bCs/>
                <w:color w:val="auto"/>
                <w:sz w:val="24"/>
                <w:szCs w:val="24"/>
              </w:rPr>
              <w:t>评审内容</w:t>
            </w:r>
          </w:p>
        </w:tc>
        <w:tc>
          <w:tcPr>
            <w:tcW w:w="2499" w:type="dxa"/>
            <w:noWrap w:val="0"/>
            <w:vAlign w:val="top"/>
          </w:tcPr>
          <w:p>
            <w:pPr>
              <w:widowControl w:val="0"/>
              <w:autoSpaceDE w:val="0"/>
              <w:autoSpaceDN w:val="0"/>
              <w:adjustRightInd/>
              <w:snapToGrid/>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评审因素</w:t>
            </w:r>
          </w:p>
        </w:tc>
        <w:tc>
          <w:tcPr>
            <w:tcW w:w="5685" w:type="dxa"/>
            <w:noWrap w:val="0"/>
            <w:vAlign w:val="top"/>
          </w:tcPr>
          <w:p>
            <w:pPr>
              <w:widowControl w:val="0"/>
              <w:autoSpaceDE w:val="0"/>
              <w:autoSpaceDN w:val="0"/>
              <w:adjustRightInd/>
              <w:snapToGrid/>
              <w:ind w:firstLine="1680" w:firstLineChars="7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形式评审标准</w:t>
            </w: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磋商人名称</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响应文件签字盖章</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响应文件格式</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资格评审标准</w:t>
            </w: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营业执照、税务登证和机构代码证</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具备有效的工商营业执照、机构代码证和税务登记证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安全生产许可证</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企业资质等级</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财务状况</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建造师资格</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center"/>
          </w:tcPr>
          <w:p>
            <w:pPr>
              <w:widowControl w:val="0"/>
              <w:autoSpaceDE w:val="0"/>
              <w:autoSpaceDN w:val="0"/>
              <w:adjustRightInd/>
              <w:snapToGrid/>
              <w:jc w:val="center"/>
              <w:rPr>
                <w:rFonts w:hint="eastAsia" w:ascii="宋体" w:hAnsi="宋体" w:eastAsia="宋体" w:cs="宋体"/>
                <w:b w:val="0"/>
                <w:bCs/>
                <w:color w:val="auto"/>
                <w:sz w:val="24"/>
                <w:szCs w:val="24"/>
              </w:rPr>
            </w:pPr>
          </w:p>
        </w:tc>
        <w:tc>
          <w:tcPr>
            <w:tcW w:w="2499" w:type="dxa"/>
            <w:noWrap w:val="0"/>
            <w:vAlign w:val="top"/>
          </w:tcPr>
          <w:p>
            <w:pPr>
              <w:widowControl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其他资格</w:t>
            </w:r>
          </w:p>
        </w:tc>
        <w:tc>
          <w:tcPr>
            <w:tcW w:w="5685" w:type="dxa"/>
            <w:noWrap w:val="0"/>
            <w:vAlign w:val="center"/>
          </w:tcPr>
          <w:p>
            <w:pPr>
              <w:widowControl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响应性评审标准</w:t>
            </w: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磋商内容</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top"/>
          </w:tcPr>
          <w:p>
            <w:pPr>
              <w:widowControl w:val="0"/>
              <w:autoSpaceDE w:val="0"/>
              <w:autoSpaceDN w:val="0"/>
              <w:adjustRightInd/>
              <w:snapToGrid/>
              <w:rPr>
                <w:rFonts w:hint="eastAsia" w:ascii="宋体" w:hAnsi="宋体" w:eastAsia="宋体" w:cs="宋体"/>
                <w:b w:val="0"/>
                <w:bCs/>
                <w:color w:val="auto"/>
                <w:sz w:val="24"/>
                <w:szCs w:val="24"/>
              </w:rPr>
            </w:pP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工期</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top"/>
          </w:tcPr>
          <w:p>
            <w:pPr>
              <w:widowControl w:val="0"/>
              <w:autoSpaceDE w:val="0"/>
              <w:autoSpaceDN w:val="0"/>
              <w:adjustRightInd/>
              <w:snapToGrid/>
              <w:rPr>
                <w:rFonts w:hint="eastAsia" w:ascii="宋体" w:hAnsi="宋体" w:eastAsia="宋体" w:cs="宋体"/>
                <w:b w:val="0"/>
                <w:bCs/>
                <w:color w:val="auto"/>
                <w:sz w:val="24"/>
                <w:szCs w:val="24"/>
              </w:rPr>
            </w:pP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工程质量</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noWrap w:val="0"/>
            <w:vAlign w:val="top"/>
          </w:tcPr>
          <w:p>
            <w:pPr>
              <w:widowControl w:val="0"/>
              <w:autoSpaceDE w:val="0"/>
              <w:autoSpaceDN w:val="0"/>
              <w:adjustRightInd/>
              <w:snapToGrid/>
              <w:rPr>
                <w:rFonts w:hint="eastAsia" w:ascii="宋体" w:hAnsi="宋体" w:eastAsia="宋体" w:cs="宋体"/>
                <w:b w:val="0"/>
                <w:bCs/>
                <w:color w:val="auto"/>
                <w:sz w:val="24"/>
                <w:szCs w:val="24"/>
              </w:rPr>
            </w:pPr>
          </w:p>
        </w:tc>
        <w:tc>
          <w:tcPr>
            <w:tcW w:w="2499" w:type="dxa"/>
            <w:noWrap w:val="0"/>
            <w:vAlign w:val="top"/>
          </w:tcPr>
          <w:p>
            <w:pPr>
              <w:widowControl w:val="0"/>
              <w:autoSpaceDE w:val="0"/>
              <w:autoSpaceDN w:val="0"/>
              <w:adjustRightInd/>
              <w:snapToGrid/>
              <w:ind w:left="0" w:leftChars="0"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磋商保证金</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292" w:type="dxa"/>
            <w:vMerge w:val="continue"/>
            <w:noWrap w:val="0"/>
            <w:vAlign w:val="top"/>
          </w:tcPr>
          <w:p>
            <w:pPr>
              <w:widowControl w:val="0"/>
              <w:autoSpaceDE w:val="0"/>
              <w:autoSpaceDN w:val="0"/>
              <w:adjustRightInd/>
              <w:snapToGrid/>
              <w:rPr>
                <w:rFonts w:hint="eastAsia" w:ascii="宋体" w:hAnsi="宋体" w:eastAsia="宋体" w:cs="宋体"/>
                <w:b w:val="0"/>
                <w:bCs/>
                <w:color w:val="auto"/>
                <w:sz w:val="24"/>
                <w:szCs w:val="24"/>
              </w:rPr>
            </w:pPr>
          </w:p>
        </w:tc>
        <w:tc>
          <w:tcPr>
            <w:tcW w:w="2499"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施工组织设计、管理机构相关业绩</w:t>
            </w:r>
          </w:p>
        </w:tc>
        <w:tc>
          <w:tcPr>
            <w:tcW w:w="5685" w:type="dxa"/>
            <w:noWrap w:val="0"/>
            <w:vAlign w:val="center"/>
          </w:tcPr>
          <w:p>
            <w:pPr>
              <w:widowControl w:val="0"/>
              <w:autoSpaceDE w:val="0"/>
              <w:autoSpaceDN w:val="0"/>
              <w:adjustRightInd/>
              <w:snapToGrid/>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编制合理的施工组织设计（施工方案与技术措施、质量管理体系与措施、安全管理体系与措施、环境保护管理体系与措施、工程进度计划与措施、施工总平面设计、资源配备计划），提供项目管理机构人员名单，相关业绩。 </w:t>
            </w:r>
          </w:p>
        </w:tc>
      </w:tr>
    </w:tbl>
    <w:p>
      <w:pPr>
        <w:pStyle w:val="33"/>
        <w:numPr>
          <w:ilvl w:val="0"/>
          <w:numId w:val="0"/>
        </w:num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评审标准和分值分配：</w:t>
      </w:r>
    </w:p>
    <w:tbl>
      <w:tblPr>
        <w:tblStyle w:val="5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551"/>
        <w:gridCol w:w="5"/>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4" w:type="dxa"/>
            <w:noWrap w:val="0"/>
            <w:vAlign w:val="center"/>
          </w:tcPr>
          <w:p>
            <w:pPr>
              <w:spacing w:line="400" w:lineRule="exact"/>
              <w:jc w:val="center"/>
              <w:rPr>
                <w:rFonts w:cs="TimesNewRomanPSMT"/>
                <w:color w:val="auto"/>
                <w:sz w:val="24"/>
                <w:szCs w:val="24"/>
              </w:rPr>
            </w:pPr>
            <w:r>
              <w:rPr>
                <w:rFonts w:hint="eastAsia"/>
                <w:color w:val="auto"/>
                <w:sz w:val="24"/>
                <w:szCs w:val="24"/>
              </w:rPr>
              <w:t>内容</w:t>
            </w:r>
          </w:p>
        </w:tc>
        <w:tc>
          <w:tcPr>
            <w:tcW w:w="8391" w:type="dxa"/>
            <w:gridSpan w:val="3"/>
            <w:noWrap w:val="0"/>
            <w:vAlign w:val="center"/>
          </w:tcPr>
          <w:p>
            <w:pPr>
              <w:spacing w:line="400" w:lineRule="exact"/>
              <w:jc w:val="center"/>
              <w:rPr>
                <w:rFonts w:cs="TimesNewRomanPSMT"/>
                <w:color w:val="auto"/>
                <w:sz w:val="24"/>
                <w:szCs w:val="24"/>
              </w:rPr>
            </w:pPr>
            <w:r>
              <w:rPr>
                <w:rFonts w:hint="eastAsia"/>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814" w:type="dxa"/>
            <w:noWrap w:val="0"/>
            <w:vAlign w:val="center"/>
          </w:tcPr>
          <w:p>
            <w:pPr>
              <w:spacing w:line="520" w:lineRule="exact"/>
              <w:rPr>
                <w:color w:val="auto"/>
                <w:sz w:val="24"/>
                <w:szCs w:val="24"/>
              </w:rPr>
            </w:pPr>
            <w:r>
              <w:rPr>
                <w:rFonts w:hint="eastAsia"/>
                <w:color w:val="auto"/>
                <w:sz w:val="24"/>
                <w:szCs w:val="24"/>
              </w:rPr>
              <w:t>分值构成</w:t>
            </w:r>
          </w:p>
          <w:p>
            <w:pPr>
              <w:spacing w:line="520" w:lineRule="exact"/>
              <w:rPr>
                <w:color w:val="auto"/>
                <w:sz w:val="24"/>
                <w:szCs w:val="24"/>
              </w:rPr>
            </w:pPr>
            <w:r>
              <w:rPr>
                <w:color w:val="auto"/>
                <w:sz w:val="24"/>
                <w:szCs w:val="24"/>
              </w:rPr>
              <w:t>(</w:t>
            </w:r>
            <w:r>
              <w:rPr>
                <w:rFonts w:hint="eastAsia"/>
                <w:color w:val="auto"/>
                <w:sz w:val="24"/>
                <w:szCs w:val="24"/>
              </w:rPr>
              <w:t>总分</w:t>
            </w:r>
            <w:r>
              <w:rPr>
                <w:color w:val="auto"/>
                <w:sz w:val="24"/>
                <w:szCs w:val="24"/>
              </w:rPr>
              <w:t xml:space="preserve">100 </w:t>
            </w:r>
            <w:r>
              <w:rPr>
                <w:rFonts w:hint="eastAsia"/>
                <w:color w:val="auto"/>
                <w:sz w:val="24"/>
                <w:szCs w:val="24"/>
              </w:rPr>
              <w:t>分</w:t>
            </w:r>
            <w:r>
              <w:rPr>
                <w:color w:val="auto"/>
                <w:sz w:val="24"/>
                <w:szCs w:val="24"/>
              </w:rPr>
              <w:t>)</w:t>
            </w:r>
          </w:p>
        </w:tc>
        <w:tc>
          <w:tcPr>
            <w:tcW w:w="8391" w:type="dxa"/>
            <w:gridSpan w:val="3"/>
            <w:noWrap w:val="0"/>
            <w:vAlign w:val="center"/>
          </w:tcPr>
          <w:p>
            <w:pPr>
              <w:spacing w:line="520" w:lineRule="exact"/>
              <w:rPr>
                <w:rFonts w:hint="eastAsia"/>
                <w:color w:val="auto"/>
                <w:sz w:val="24"/>
                <w:szCs w:val="24"/>
              </w:rPr>
            </w:pPr>
            <w:r>
              <w:rPr>
                <w:rFonts w:hint="eastAsia"/>
                <w:color w:val="auto"/>
                <w:sz w:val="24"/>
                <w:szCs w:val="24"/>
              </w:rPr>
              <w:t>一、施工组织设计：35分</w:t>
            </w:r>
          </w:p>
          <w:p>
            <w:pPr>
              <w:spacing w:line="520" w:lineRule="exact"/>
              <w:rPr>
                <w:color w:val="auto"/>
                <w:sz w:val="24"/>
                <w:szCs w:val="24"/>
              </w:rPr>
            </w:pPr>
            <w:r>
              <w:rPr>
                <w:rFonts w:hint="eastAsia"/>
                <w:color w:val="auto"/>
                <w:sz w:val="24"/>
                <w:szCs w:val="24"/>
              </w:rPr>
              <w:t>二、业绩</w:t>
            </w:r>
            <w:r>
              <w:rPr>
                <w:rFonts w:hint="eastAsia"/>
                <w:color w:val="auto"/>
                <w:sz w:val="24"/>
                <w:szCs w:val="24"/>
                <w:lang w:eastAsia="zh-CN"/>
              </w:rPr>
              <w:t>：</w:t>
            </w:r>
            <w:r>
              <w:rPr>
                <w:rFonts w:hint="eastAsia"/>
                <w:color w:val="auto"/>
                <w:sz w:val="24"/>
                <w:szCs w:val="24"/>
                <w:lang w:val="en-US" w:eastAsia="zh-CN"/>
              </w:rPr>
              <w:t>10</w:t>
            </w:r>
            <w:r>
              <w:rPr>
                <w:rFonts w:hint="eastAsia"/>
                <w:color w:val="auto"/>
                <w:sz w:val="24"/>
                <w:szCs w:val="24"/>
              </w:rPr>
              <w:t xml:space="preserve">分          </w:t>
            </w:r>
          </w:p>
          <w:p>
            <w:pPr>
              <w:spacing w:line="480" w:lineRule="exact"/>
              <w:rPr>
                <w:rFonts w:hint="eastAsia"/>
                <w:color w:val="auto"/>
                <w:sz w:val="24"/>
                <w:szCs w:val="24"/>
              </w:rPr>
            </w:pPr>
            <w:r>
              <w:rPr>
                <w:rFonts w:hint="eastAsia"/>
                <w:color w:val="auto"/>
                <w:sz w:val="24"/>
                <w:szCs w:val="24"/>
              </w:rPr>
              <w:t>三、建筑市场信用：10分</w:t>
            </w:r>
          </w:p>
          <w:p>
            <w:pPr>
              <w:spacing w:line="480" w:lineRule="exact"/>
              <w:rPr>
                <w:rFonts w:hint="eastAsia" w:eastAsia="宋体"/>
                <w:color w:val="auto"/>
                <w:sz w:val="24"/>
                <w:szCs w:val="24"/>
                <w:lang w:val="en-US" w:eastAsia="zh-CN"/>
              </w:rPr>
            </w:pPr>
            <w:r>
              <w:rPr>
                <w:rFonts w:hint="eastAsia"/>
                <w:color w:val="auto"/>
                <w:sz w:val="24"/>
                <w:szCs w:val="24"/>
                <w:lang w:val="en-US" w:eastAsia="zh-CN"/>
              </w:rPr>
              <w:t>四、</w:t>
            </w:r>
            <w:r>
              <w:rPr>
                <w:rStyle w:val="59"/>
                <w:rFonts w:ascii="宋体" w:hAnsi="宋体" w:eastAsia="宋体" w:cs="宋体"/>
                <w:b w:val="0"/>
                <w:color w:val="auto"/>
                <w:sz w:val="24"/>
                <w:szCs w:val="24"/>
              </w:rPr>
              <w:t xml:space="preserve">项目管理班子 </w:t>
            </w:r>
            <w:r>
              <w:rPr>
                <w:rStyle w:val="59"/>
                <w:rFonts w:hint="eastAsia" w:ascii="宋体" w:hAnsi="宋体" w:eastAsia="宋体" w:cs="宋体"/>
                <w:b w:val="0"/>
                <w:color w:val="auto"/>
                <w:sz w:val="24"/>
                <w:szCs w:val="24"/>
                <w:lang w:val="en-US" w:eastAsia="zh-CN"/>
              </w:rPr>
              <w:t>15分</w:t>
            </w:r>
          </w:p>
          <w:p>
            <w:pPr>
              <w:spacing w:line="480" w:lineRule="exact"/>
              <w:rPr>
                <w:color w:val="auto"/>
                <w:sz w:val="24"/>
                <w:szCs w:val="24"/>
              </w:rPr>
            </w:pPr>
            <w:r>
              <w:rPr>
                <w:rFonts w:hint="eastAsia"/>
                <w:color w:val="auto"/>
                <w:sz w:val="24"/>
                <w:szCs w:val="24"/>
                <w:lang w:val="en-US" w:eastAsia="zh-CN"/>
              </w:rPr>
              <w:t>五</w:t>
            </w:r>
            <w:r>
              <w:rPr>
                <w:rFonts w:hint="eastAsia"/>
                <w:color w:val="auto"/>
                <w:sz w:val="24"/>
                <w:szCs w:val="24"/>
              </w:rPr>
              <w:t>、磋商报价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4" w:type="dxa"/>
            <w:noWrap w:val="0"/>
            <w:vAlign w:val="center"/>
          </w:tcPr>
          <w:p>
            <w:pPr>
              <w:spacing w:line="520" w:lineRule="exact"/>
              <w:jc w:val="center"/>
              <w:rPr>
                <w:rFonts w:cs="TimesNewRomanPSMT"/>
                <w:color w:val="auto"/>
                <w:sz w:val="24"/>
                <w:szCs w:val="24"/>
              </w:rPr>
            </w:pPr>
            <w:r>
              <w:rPr>
                <w:rFonts w:hint="eastAsia"/>
                <w:color w:val="auto"/>
                <w:sz w:val="24"/>
                <w:szCs w:val="24"/>
              </w:rPr>
              <w:t>评分因素</w:t>
            </w:r>
          </w:p>
        </w:tc>
        <w:tc>
          <w:tcPr>
            <w:tcW w:w="8391" w:type="dxa"/>
            <w:gridSpan w:val="3"/>
            <w:noWrap w:val="0"/>
            <w:vAlign w:val="center"/>
          </w:tcPr>
          <w:p>
            <w:pPr>
              <w:spacing w:line="520" w:lineRule="exact"/>
              <w:jc w:val="center"/>
              <w:rPr>
                <w:rFonts w:cs="TimesNewRomanPSMT"/>
                <w:color w:val="auto"/>
                <w:sz w:val="24"/>
                <w:szCs w:val="24"/>
              </w:rPr>
            </w:pPr>
            <w:r>
              <w:rPr>
                <w:rFonts w:hint="eastAsia"/>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814" w:type="dxa"/>
            <w:vMerge w:val="restart"/>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施工组织设计评分标准</w:t>
            </w:r>
            <w:r>
              <w:rPr>
                <w:rFonts w:hint="eastAsia"/>
                <w:color w:val="auto"/>
                <w:sz w:val="24"/>
                <w:szCs w:val="24"/>
                <w:lang w:val="en-US" w:eastAsia="zh-CN"/>
              </w:rPr>
              <w:t>35</w:t>
            </w:r>
            <w:r>
              <w:rPr>
                <w:rFonts w:hint="eastAsia"/>
                <w:color w:val="auto"/>
                <w:sz w:val="24"/>
                <w:szCs w:val="24"/>
              </w:rPr>
              <w:t>分</w:t>
            </w:r>
          </w:p>
        </w:tc>
        <w:tc>
          <w:tcPr>
            <w:tcW w:w="1551" w:type="dxa"/>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施工方案与</w:t>
            </w:r>
          </w:p>
          <w:p>
            <w:pPr>
              <w:spacing w:line="520" w:lineRule="exact"/>
              <w:ind w:left="0" w:leftChars="0" w:firstLine="0" w:firstLineChars="0"/>
              <w:jc w:val="both"/>
              <w:rPr>
                <w:rFonts w:hint="eastAsia"/>
                <w:color w:val="auto"/>
                <w:sz w:val="24"/>
                <w:szCs w:val="24"/>
              </w:rPr>
            </w:pPr>
            <w:r>
              <w:rPr>
                <w:rFonts w:hint="eastAsia"/>
                <w:color w:val="auto"/>
                <w:sz w:val="24"/>
                <w:szCs w:val="24"/>
              </w:rPr>
              <w:t>技术措施</w:t>
            </w:r>
            <w:r>
              <w:rPr>
                <w:rFonts w:hint="eastAsia"/>
                <w:color w:val="auto"/>
                <w:sz w:val="24"/>
                <w:szCs w:val="24"/>
                <w:lang w:val="en-US" w:eastAsia="zh-CN"/>
              </w:rPr>
              <w:t>7</w:t>
            </w:r>
            <w:r>
              <w:rPr>
                <w:rFonts w:hint="eastAsia"/>
                <w:color w:val="auto"/>
                <w:sz w:val="24"/>
                <w:szCs w:val="24"/>
              </w:rPr>
              <w:t>分</w:t>
            </w:r>
          </w:p>
        </w:tc>
        <w:tc>
          <w:tcPr>
            <w:tcW w:w="6840" w:type="dxa"/>
            <w:gridSpan w:val="2"/>
            <w:noWrap w:val="0"/>
            <w:vAlign w:val="center"/>
          </w:tcPr>
          <w:p>
            <w:pPr>
              <w:spacing w:line="520" w:lineRule="exact"/>
              <w:rPr>
                <w:rFonts w:hint="eastAsia"/>
                <w:color w:val="auto"/>
                <w:sz w:val="24"/>
                <w:szCs w:val="24"/>
              </w:rPr>
            </w:pPr>
            <w:r>
              <w:rPr>
                <w:rFonts w:hint="eastAsia"/>
                <w:color w:val="auto"/>
                <w:sz w:val="24"/>
                <w:szCs w:val="24"/>
              </w:rPr>
              <w:t>施工部署合理，施工顺序及方案切实可行、针对性强，各项管理目标明确，技术措施满足工期、质量、安全生产及文明施工要求较佳并切实可行得7分；有施工部署，各项管理目标、技术措施满足工期、质量、安全生产及文明施工要求得5分；具有施工方案并有一定针对性能基本满足此次施工要求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814" w:type="dxa"/>
            <w:vMerge w:val="continue"/>
            <w:noWrap w:val="0"/>
            <w:vAlign w:val="center"/>
          </w:tcPr>
          <w:p>
            <w:pPr>
              <w:spacing w:line="520" w:lineRule="exact"/>
              <w:jc w:val="center"/>
              <w:rPr>
                <w:rFonts w:hint="eastAsia"/>
                <w:color w:val="auto"/>
                <w:sz w:val="24"/>
                <w:szCs w:val="24"/>
              </w:rPr>
            </w:pPr>
          </w:p>
        </w:tc>
        <w:tc>
          <w:tcPr>
            <w:tcW w:w="1551" w:type="dxa"/>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质量管理体系与措施</w:t>
            </w:r>
            <w:r>
              <w:rPr>
                <w:rFonts w:hint="eastAsia"/>
                <w:color w:val="auto"/>
                <w:sz w:val="24"/>
                <w:szCs w:val="24"/>
                <w:lang w:val="en-US" w:eastAsia="zh-CN"/>
              </w:rPr>
              <w:t>7</w:t>
            </w:r>
            <w:r>
              <w:rPr>
                <w:rFonts w:hint="eastAsia"/>
                <w:color w:val="auto"/>
                <w:sz w:val="24"/>
                <w:szCs w:val="24"/>
              </w:rPr>
              <w:t>分</w:t>
            </w:r>
          </w:p>
        </w:tc>
        <w:tc>
          <w:tcPr>
            <w:tcW w:w="6840" w:type="dxa"/>
            <w:gridSpan w:val="2"/>
            <w:noWrap w:val="0"/>
            <w:vAlign w:val="center"/>
          </w:tcPr>
          <w:p>
            <w:pPr>
              <w:spacing w:line="520" w:lineRule="exact"/>
              <w:rPr>
                <w:rFonts w:hint="eastAsia"/>
                <w:color w:val="auto"/>
                <w:sz w:val="24"/>
                <w:szCs w:val="24"/>
              </w:rPr>
            </w:pPr>
            <w:r>
              <w:rPr>
                <w:rFonts w:hint="eastAsia"/>
                <w:color w:val="auto"/>
                <w:sz w:val="24"/>
                <w:szCs w:val="24"/>
              </w:rPr>
              <w:t>质量管理体系健全、管理人员责任明确、管理制度健全有效，各项技术措施、主要分项工程、作业指导书符合现行国家质量验收标准要求得7分；有质量管理体系，管理人员责任分明，各项验收标准满足采购需求及国家要求得5分；质量管理体系及人员划分能基本满足此次采购要求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814" w:type="dxa"/>
            <w:vMerge w:val="continue"/>
            <w:noWrap w:val="0"/>
            <w:vAlign w:val="center"/>
          </w:tcPr>
          <w:p>
            <w:pPr>
              <w:spacing w:line="520" w:lineRule="exact"/>
              <w:jc w:val="center"/>
              <w:rPr>
                <w:rFonts w:hint="eastAsia"/>
                <w:color w:val="auto"/>
                <w:sz w:val="24"/>
                <w:szCs w:val="24"/>
              </w:rPr>
            </w:pPr>
          </w:p>
        </w:tc>
        <w:tc>
          <w:tcPr>
            <w:tcW w:w="1551" w:type="dxa"/>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安全管理体系与措施</w:t>
            </w:r>
            <w:r>
              <w:rPr>
                <w:rFonts w:hint="eastAsia"/>
                <w:color w:val="auto"/>
                <w:sz w:val="24"/>
                <w:szCs w:val="24"/>
                <w:lang w:val="en-US" w:eastAsia="zh-CN"/>
              </w:rPr>
              <w:t>7</w:t>
            </w:r>
            <w:r>
              <w:rPr>
                <w:rFonts w:hint="eastAsia"/>
                <w:color w:val="auto"/>
                <w:sz w:val="24"/>
                <w:szCs w:val="24"/>
              </w:rPr>
              <w:t>分</w:t>
            </w:r>
          </w:p>
        </w:tc>
        <w:tc>
          <w:tcPr>
            <w:tcW w:w="6840" w:type="dxa"/>
            <w:gridSpan w:val="2"/>
            <w:noWrap w:val="0"/>
            <w:vAlign w:val="center"/>
          </w:tcPr>
          <w:p>
            <w:pPr>
              <w:spacing w:line="520" w:lineRule="exact"/>
              <w:rPr>
                <w:rFonts w:hint="eastAsia"/>
                <w:color w:val="auto"/>
                <w:sz w:val="24"/>
                <w:szCs w:val="24"/>
              </w:rPr>
            </w:pPr>
            <w:r>
              <w:rPr>
                <w:rFonts w:hint="eastAsia"/>
                <w:color w:val="auto"/>
                <w:sz w:val="24"/>
                <w:szCs w:val="24"/>
              </w:rPr>
              <w:t>安全管理体系健全、管理人员岗位责任明确、各种安全教育制度健全有效、施工现场安全技术管理及防护、防范措施得力，符合国家安全生产管理规定得7分；提供安全管理体系、管理人员有岗位职责且安全技术管理及防护和防范措施得5分；具备安全管理体系及相应措施，能基本满足本次采购要求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814" w:type="dxa"/>
            <w:vMerge w:val="continue"/>
            <w:noWrap w:val="0"/>
            <w:vAlign w:val="center"/>
          </w:tcPr>
          <w:p>
            <w:pPr>
              <w:spacing w:line="520" w:lineRule="exact"/>
              <w:jc w:val="center"/>
              <w:rPr>
                <w:rFonts w:hint="eastAsia"/>
                <w:color w:val="auto"/>
                <w:sz w:val="24"/>
                <w:szCs w:val="24"/>
              </w:rPr>
            </w:pPr>
          </w:p>
        </w:tc>
        <w:tc>
          <w:tcPr>
            <w:tcW w:w="1551" w:type="dxa"/>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环境保护管理体系与措施</w:t>
            </w:r>
            <w:r>
              <w:rPr>
                <w:rFonts w:hint="eastAsia"/>
                <w:color w:val="auto"/>
                <w:sz w:val="24"/>
                <w:szCs w:val="24"/>
                <w:lang w:val="en-US" w:eastAsia="zh-CN"/>
              </w:rPr>
              <w:t>7</w:t>
            </w:r>
            <w:r>
              <w:rPr>
                <w:rFonts w:hint="eastAsia"/>
                <w:color w:val="auto"/>
                <w:sz w:val="24"/>
                <w:szCs w:val="24"/>
              </w:rPr>
              <w:t>分</w:t>
            </w:r>
          </w:p>
        </w:tc>
        <w:tc>
          <w:tcPr>
            <w:tcW w:w="6840" w:type="dxa"/>
            <w:gridSpan w:val="2"/>
            <w:noWrap w:val="0"/>
            <w:vAlign w:val="center"/>
          </w:tcPr>
          <w:p>
            <w:pPr>
              <w:spacing w:line="520" w:lineRule="exact"/>
              <w:rPr>
                <w:rFonts w:hint="eastAsia"/>
                <w:color w:val="auto"/>
                <w:sz w:val="24"/>
                <w:szCs w:val="24"/>
              </w:rPr>
            </w:pPr>
            <w:r>
              <w:rPr>
                <w:rFonts w:hint="eastAsia"/>
                <w:color w:val="auto"/>
                <w:sz w:val="24"/>
                <w:szCs w:val="24"/>
              </w:rPr>
              <w:t>环境保护管理体系健全，管理人员岗位责任明确，环境管理方案切实可行、能有效运行。污物处理与排放符合国家及地方有关环境保护标准得7分；满足环境保护标准，有相应的环境管理人员，方案可行、有效得5分；具备环境保护管理体系能满足此次采购要求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814" w:type="dxa"/>
            <w:vMerge w:val="continue"/>
            <w:noWrap w:val="0"/>
            <w:vAlign w:val="center"/>
          </w:tcPr>
          <w:p>
            <w:pPr>
              <w:spacing w:line="520" w:lineRule="exact"/>
              <w:jc w:val="center"/>
              <w:rPr>
                <w:rFonts w:hint="eastAsia"/>
                <w:color w:val="auto"/>
                <w:sz w:val="24"/>
                <w:szCs w:val="24"/>
              </w:rPr>
            </w:pPr>
          </w:p>
        </w:tc>
        <w:tc>
          <w:tcPr>
            <w:tcW w:w="1551" w:type="dxa"/>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工程进度计划与措施</w:t>
            </w:r>
            <w:r>
              <w:rPr>
                <w:rFonts w:hint="eastAsia"/>
                <w:color w:val="auto"/>
                <w:sz w:val="24"/>
                <w:szCs w:val="24"/>
                <w:lang w:val="en-US" w:eastAsia="zh-CN"/>
              </w:rPr>
              <w:t>7</w:t>
            </w:r>
            <w:r>
              <w:rPr>
                <w:rFonts w:hint="eastAsia"/>
                <w:color w:val="auto"/>
                <w:sz w:val="24"/>
                <w:szCs w:val="24"/>
              </w:rPr>
              <w:t>分</w:t>
            </w:r>
          </w:p>
        </w:tc>
        <w:tc>
          <w:tcPr>
            <w:tcW w:w="6840" w:type="dxa"/>
            <w:gridSpan w:val="2"/>
            <w:noWrap w:val="0"/>
            <w:vAlign w:val="center"/>
          </w:tcPr>
          <w:p>
            <w:pPr>
              <w:spacing w:line="520" w:lineRule="exact"/>
              <w:rPr>
                <w:rFonts w:hint="eastAsia"/>
                <w:color w:val="auto"/>
                <w:sz w:val="24"/>
                <w:szCs w:val="24"/>
              </w:rPr>
            </w:pPr>
            <w:r>
              <w:rPr>
                <w:rFonts w:hint="eastAsia"/>
                <w:color w:val="auto"/>
                <w:sz w:val="24"/>
                <w:szCs w:val="24"/>
              </w:rPr>
              <w:t>施工流程能满足施工进度计划和保证工程质量要求，流水作业能保证施工连续、均衡、有节奏地进行。管理措施能有效保证工期计划的顺利完成得7分；保证工期内保质保量完成施工作业得5分；工期内能完成此次施工的得3分；没有、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14" w:type="dxa"/>
            <w:vMerge w:val="restart"/>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业绩</w:t>
            </w:r>
            <w:r>
              <w:rPr>
                <w:rFonts w:hint="eastAsia"/>
                <w:color w:val="auto"/>
                <w:sz w:val="24"/>
                <w:szCs w:val="24"/>
                <w:lang w:val="en-US" w:eastAsia="zh-CN"/>
              </w:rPr>
              <w:t>10</w:t>
            </w:r>
            <w:r>
              <w:rPr>
                <w:rFonts w:hint="eastAsia"/>
                <w:color w:val="auto"/>
                <w:sz w:val="24"/>
                <w:szCs w:val="24"/>
              </w:rPr>
              <w:t>分</w:t>
            </w:r>
          </w:p>
        </w:tc>
        <w:tc>
          <w:tcPr>
            <w:tcW w:w="1556" w:type="dxa"/>
            <w:gridSpan w:val="2"/>
            <w:noWrap w:val="0"/>
            <w:vAlign w:val="center"/>
          </w:tcPr>
          <w:p>
            <w:pPr>
              <w:spacing w:line="520" w:lineRule="exact"/>
              <w:ind w:left="0" w:leftChars="0" w:firstLine="0" w:firstLineChars="0"/>
              <w:rPr>
                <w:rFonts w:hint="default" w:eastAsia="宋体"/>
                <w:color w:val="auto"/>
                <w:sz w:val="24"/>
                <w:szCs w:val="24"/>
                <w:lang w:val="en-US" w:eastAsia="zh-CN"/>
              </w:rPr>
            </w:pPr>
            <w:r>
              <w:rPr>
                <w:rFonts w:hint="eastAsia"/>
                <w:color w:val="auto"/>
                <w:sz w:val="24"/>
                <w:szCs w:val="24"/>
              </w:rPr>
              <w:t>企业业绩</w:t>
            </w:r>
            <w:r>
              <w:rPr>
                <w:rFonts w:hint="eastAsia"/>
                <w:color w:val="auto"/>
                <w:sz w:val="24"/>
                <w:szCs w:val="24"/>
                <w:lang w:val="en-US" w:eastAsia="zh-CN"/>
              </w:rPr>
              <w:t>8分</w:t>
            </w:r>
          </w:p>
        </w:tc>
        <w:tc>
          <w:tcPr>
            <w:tcW w:w="6835" w:type="dxa"/>
            <w:noWrap w:val="0"/>
            <w:vAlign w:val="center"/>
          </w:tcPr>
          <w:p>
            <w:pPr>
              <w:spacing w:line="520" w:lineRule="exact"/>
              <w:rPr>
                <w:rFonts w:hint="eastAsia"/>
                <w:color w:val="auto"/>
                <w:sz w:val="24"/>
                <w:szCs w:val="24"/>
              </w:rPr>
            </w:pPr>
            <w:r>
              <w:rPr>
                <w:rFonts w:hint="eastAsia"/>
                <w:color w:val="auto"/>
                <w:sz w:val="24"/>
                <w:szCs w:val="24"/>
              </w:rPr>
              <w:t>提供（20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月1日-</w:t>
            </w:r>
            <w:r>
              <w:rPr>
                <w:rFonts w:hint="eastAsia"/>
                <w:color w:val="auto"/>
                <w:sz w:val="24"/>
                <w:szCs w:val="24"/>
                <w:lang w:val="en-US" w:eastAsia="zh-CN"/>
              </w:rPr>
              <w:t>2023年4月1日</w:t>
            </w:r>
            <w:r>
              <w:rPr>
                <w:rFonts w:hint="eastAsia"/>
                <w:color w:val="auto"/>
                <w:sz w:val="24"/>
                <w:szCs w:val="24"/>
              </w:rPr>
              <w:t>）承建的类似工程每承建一个得</w:t>
            </w:r>
            <w:r>
              <w:rPr>
                <w:rFonts w:hint="eastAsia"/>
                <w:color w:val="auto"/>
                <w:sz w:val="24"/>
                <w:szCs w:val="24"/>
                <w:lang w:val="en-US" w:eastAsia="zh-CN"/>
              </w:rPr>
              <w:t>2</w:t>
            </w:r>
            <w:r>
              <w:rPr>
                <w:rFonts w:hint="eastAsia"/>
                <w:color w:val="auto"/>
                <w:sz w:val="24"/>
                <w:szCs w:val="24"/>
              </w:rPr>
              <w:t>分，以项目的合同签字盖章页原件彩色</w:t>
            </w:r>
            <w:bookmarkStart w:id="181" w:name="_GoBack"/>
            <w:bookmarkEnd w:id="181"/>
            <w:r>
              <w:rPr>
                <w:rFonts w:hint="eastAsia"/>
                <w:color w:val="auto"/>
                <w:sz w:val="24"/>
                <w:szCs w:val="24"/>
              </w:rPr>
              <w:t>扫描件为准（否则不得分），满分</w:t>
            </w:r>
            <w:r>
              <w:rPr>
                <w:rFonts w:hint="eastAsia"/>
                <w:color w:val="auto"/>
                <w:sz w:val="24"/>
                <w:szCs w:val="24"/>
                <w:lang w:val="en-US" w:eastAsia="zh-CN"/>
              </w:rPr>
              <w:t>8</w:t>
            </w:r>
            <w:r>
              <w:rPr>
                <w:rFonts w:hint="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814" w:type="dxa"/>
            <w:vMerge w:val="continue"/>
            <w:noWrap w:val="0"/>
            <w:vAlign w:val="center"/>
          </w:tcPr>
          <w:p>
            <w:pPr>
              <w:spacing w:line="520" w:lineRule="exact"/>
              <w:ind w:left="0" w:leftChars="0" w:firstLine="0" w:firstLineChars="0"/>
              <w:jc w:val="both"/>
              <w:rPr>
                <w:rFonts w:hint="eastAsia"/>
                <w:color w:val="auto"/>
                <w:sz w:val="24"/>
                <w:szCs w:val="24"/>
              </w:rPr>
            </w:pPr>
          </w:p>
        </w:tc>
        <w:tc>
          <w:tcPr>
            <w:tcW w:w="1556" w:type="dxa"/>
            <w:gridSpan w:val="2"/>
            <w:noWrap w:val="0"/>
            <w:vAlign w:val="center"/>
          </w:tcPr>
          <w:p>
            <w:pPr>
              <w:pStyle w:val="2"/>
              <w:ind w:left="0" w:leftChars="0" w:firstLine="0" w:firstLineChars="0"/>
              <w:rPr>
                <w:rFonts w:hint="default" w:eastAsia="宋体"/>
                <w:b/>
                <w:color w:val="auto"/>
                <w:sz w:val="24"/>
                <w:szCs w:val="24"/>
                <w:lang w:val="en-US" w:eastAsia="zh-CN"/>
              </w:rPr>
            </w:pPr>
            <w:r>
              <w:rPr>
                <w:rFonts w:hint="eastAsia"/>
                <w:color w:val="auto"/>
                <w:sz w:val="24"/>
                <w:szCs w:val="24"/>
              </w:rPr>
              <w:t>项目经理业绩</w:t>
            </w:r>
            <w:r>
              <w:rPr>
                <w:rFonts w:hint="eastAsia"/>
                <w:color w:val="auto"/>
                <w:sz w:val="24"/>
                <w:szCs w:val="24"/>
                <w:lang w:val="en-US" w:eastAsia="zh-CN"/>
              </w:rPr>
              <w:t>2分</w:t>
            </w:r>
          </w:p>
        </w:tc>
        <w:tc>
          <w:tcPr>
            <w:tcW w:w="6835" w:type="dxa"/>
            <w:noWrap w:val="0"/>
            <w:vAlign w:val="center"/>
          </w:tcPr>
          <w:p>
            <w:pPr>
              <w:spacing w:line="360" w:lineRule="auto"/>
              <w:rPr>
                <w:rFonts w:hint="eastAsia"/>
                <w:b/>
                <w:color w:val="auto"/>
                <w:sz w:val="24"/>
                <w:szCs w:val="24"/>
              </w:rPr>
            </w:pPr>
            <w:r>
              <w:rPr>
                <w:rFonts w:hint="eastAsia"/>
                <w:color w:val="auto"/>
                <w:sz w:val="24"/>
                <w:szCs w:val="24"/>
              </w:rPr>
              <w:t>提供（20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月1日-</w:t>
            </w:r>
            <w:r>
              <w:rPr>
                <w:rFonts w:hint="eastAsia"/>
                <w:color w:val="auto"/>
                <w:sz w:val="24"/>
                <w:szCs w:val="24"/>
                <w:lang w:val="en-US" w:eastAsia="zh-CN"/>
              </w:rPr>
              <w:t>2023年4月1日</w:t>
            </w:r>
            <w:r>
              <w:rPr>
                <w:rFonts w:hint="eastAsia"/>
                <w:color w:val="auto"/>
                <w:sz w:val="24"/>
                <w:szCs w:val="24"/>
              </w:rPr>
              <w:t>）承建过的类似工程每承建一个得</w:t>
            </w:r>
            <w:r>
              <w:rPr>
                <w:rFonts w:hint="eastAsia"/>
                <w:color w:val="auto"/>
                <w:sz w:val="24"/>
                <w:szCs w:val="24"/>
                <w:lang w:val="en-US" w:eastAsia="zh-CN"/>
              </w:rPr>
              <w:t>1</w:t>
            </w:r>
            <w:r>
              <w:rPr>
                <w:rFonts w:hint="eastAsia"/>
                <w:color w:val="auto"/>
                <w:sz w:val="24"/>
                <w:szCs w:val="24"/>
              </w:rPr>
              <w:t>分，以项目的合同签字盖章页原件彩色扫描件为准（否则不得分），满分</w:t>
            </w:r>
            <w:r>
              <w:rPr>
                <w:rFonts w:hint="eastAsia"/>
                <w:color w:val="auto"/>
                <w:sz w:val="24"/>
                <w:szCs w:val="24"/>
                <w:lang w:val="en-US" w:eastAsia="zh-CN"/>
              </w:rPr>
              <w:t>2</w:t>
            </w:r>
            <w:r>
              <w:rPr>
                <w:rFonts w:hint="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814" w:type="dxa"/>
            <w:vMerge w:val="restart"/>
            <w:noWrap w:val="0"/>
            <w:vAlign w:val="center"/>
          </w:tcPr>
          <w:p>
            <w:pPr>
              <w:spacing w:line="520" w:lineRule="exact"/>
              <w:ind w:left="0" w:leftChars="0" w:firstLine="0" w:firstLineChars="0"/>
              <w:jc w:val="both"/>
              <w:rPr>
                <w:rFonts w:hint="default" w:eastAsia="宋体"/>
                <w:color w:val="auto"/>
                <w:sz w:val="24"/>
                <w:szCs w:val="24"/>
                <w:lang w:val="en-US" w:eastAsia="zh-CN"/>
              </w:rPr>
            </w:pPr>
            <w:r>
              <w:rPr>
                <w:rStyle w:val="59"/>
                <w:rFonts w:ascii="宋体" w:hAnsi="宋体" w:eastAsia="宋体" w:cs="宋体"/>
                <w:b w:val="0"/>
                <w:color w:val="auto"/>
                <w:sz w:val="24"/>
                <w:szCs w:val="24"/>
              </w:rPr>
              <w:t xml:space="preserve">项目管理班子 </w:t>
            </w:r>
            <w:r>
              <w:rPr>
                <w:rStyle w:val="59"/>
                <w:rFonts w:hint="eastAsia" w:ascii="宋体" w:hAnsi="宋体" w:eastAsia="宋体" w:cs="宋体"/>
                <w:b w:val="0"/>
                <w:color w:val="auto"/>
                <w:sz w:val="24"/>
                <w:szCs w:val="24"/>
                <w:lang w:val="en-US" w:eastAsia="zh-CN"/>
              </w:rPr>
              <w:t>15分</w:t>
            </w:r>
          </w:p>
        </w:tc>
        <w:tc>
          <w:tcPr>
            <w:tcW w:w="1556" w:type="dxa"/>
            <w:gridSpan w:val="2"/>
            <w:noWrap w:val="0"/>
            <w:vAlign w:val="center"/>
          </w:tcPr>
          <w:p>
            <w:pPr>
              <w:pStyle w:val="634"/>
              <w:spacing w:line="360" w:lineRule="auto"/>
              <w:jc w:val="left"/>
              <w:rPr>
                <w:rFonts w:hint="default" w:eastAsia="宋体"/>
                <w:color w:val="auto"/>
                <w:sz w:val="24"/>
                <w:szCs w:val="24"/>
                <w:lang w:val="en-US" w:eastAsia="zh-CN"/>
              </w:rPr>
            </w:pPr>
            <w:r>
              <w:rPr>
                <w:rStyle w:val="59"/>
                <w:rFonts w:ascii="宋体" w:hAnsi="宋体" w:eastAsia="宋体" w:cs="宋体"/>
                <w:b w:val="0"/>
                <w:color w:val="auto"/>
                <w:sz w:val="24"/>
                <w:szCs w:val="24"/>
              </w:rPr>
              <w:t>项目负责人</w:t>
            </w:r>
            <w:r>
              <w:rPr>
                <w:rStyle w:val="59"/>
                <w:rFonts w:hint="eastAsia" w:ascii="宋体" w:hAnsi="宋体" w:eastAsia="宋体" w:cs="宋体"/>
                <w:b w:val="0"/>
                <w:color w:val="auto"/>
                <w:sz w:val="24"/>
                <w:szCs w:val="24"/>
                <w:lang w:val="en-US" w:eastAsia="zh-CN"/>
              </w:rPr>
              <w:t>10分</w:t>
            </w:r>
          </w:p>
        </w:tc>
        <w:tc>
          <w:tcPr>
            <w:tcW w:w="6835" w:type="dxa"/>
            <w:noWrap w:val="0"/>
            <w:vAlign w:val="center"/>
          </w:tcPr>
          <w:p>
            <w:pPr>
              <w:pStyle w:val="634"/>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依据《青海省建筑市场信用管理办法》规定，按照项目负责人上年度《青海省建筑市场各方主体和从业人员评分标准》的评定等级，评为A级的加2分，B级的不加减分，C级的半年内不得参与投标活动，半年后投标扣2分，D级的一年内不得投标。</w:t>
            </w:r>
          </w:p>
          <w:p>
            <w:pPr>
              <w:pStyle w:val="634"/>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本年度项目负责人信用得分实行动态管理。按照项目负责人上月最后一天《青海省建筑市场各方主体和从业人员评分标准》评定分值的5%计取得分。如当月发生重大事故，信用等级被降为D级的，从处罚决定生效之日起，一年内不得参加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814" w:type="dxa"/>
            <w:vMerge w:val="continue"/>
            <w:noWrap w:val="0"/>
            <w:vAlign w:val="center"/>
          </w:tcPr>
          <w:p>
            <w:pPr>
              <w:spacing w:line="520" w:lineRule="exact"/>
              <w:ind w:left="0" w:leftChars="0" w:firstLine="0" w:firstLineChars="0"/>
              <w:jc w:val="both"/>
              <w:rPr>
                <w:rFonts w:hint="eastAsia"/>
                <w:color w:val="auto"/>
                <w:sz w:val="24"/>
                <w:szCs w:val="24"/>
              </w:rPr>
            </w:pPr>
          </w:p>
        </w:tc>
        <w:tc>
          <w:tcPr>
            <w:tcW w:w="1556" w:type="dxa"/>
            <w:gridSpan w:val="2"/>
            <w:noWrap w:val="0"/>
            <w:vAlign w:val="center"/>
          </w:tcPr>
          <w:p>
            <w:pPr>
              <w:pStyle w:val="634"/>
              <w:spacing w:line="360" w:lineRule="auto"/>
              <w:jc w:val="left"/>
              <w:rPr>
                <w:rFonts w:hint="default" w:eastAsia="宋体"/>
                <w:color w:val="auto"/>
                <w:sz w:val="24"/>
                <w:szCs w:val="24"/>
                <w:lang w:val="en-US" w:eastAsia="zh-CN"/>
              </w:rPr>
            </w:pPr>
            <w:r>
              <w:rPr>
                <w:rStyle w:val="59"/>
                <w:rFonts w:ascii="宋体" w:hAnsi="宋体" w:eastAsia="宋体" w:cs="宋体"/>
                <w:b w:val="0"/>
                <w:color w:val="auto"/>
                <w:sz w:val="24"/>
                <w:szCs w:val="24"/>
              </w:rPr>
              <w:t>项目管理班子成员</w:t>
            </w:r>
            <w:r>
              <w:rPr>
                <w:rStyle w:val="59"/>
                <w:rFonts w:hint="eastAsia" w:ascii="宋体" w:hAnsi="宋体" w:eastAsia="宋体" w:cs="宋体"/>
                <w:b w:val="0"/>
                <w:color w:val="auto"/>
                <w:sz w:val="24"/>
                <w:szCs w:val="24"/>
                <w:lang w:val="en-US" w:eastAsia="zh-CN"/>
              </w:rPr>
              <w:t>5分</w:t>
            </w:r>
          </w:p>
        </w:tc>
        <w:tc>
          <w:tcPr>
            <w:tcW w:w="6835" w:type="dxa"/>
            <w:noWrap w:val="0"/>
            <w:vAlign w:val="center"/>
          </w:tcPr>
          <w:p>
            <w:pPr>
              <w:pStyle w:val="634"/>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管理班子成员依据《青海省建筑工程施工现场主要管理人员配备办法》要求，配备施工项目部主要管理人员（附施工项目部主要管理人员配备标准）。项目管理班子成员配备齐全，得5分。本项目每缺少一人扣1分，扣完为止。项目管理班子人员需提供岗位资格证书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14" w:type="dxa"/>
            <w:noWrap w:val="0"/>
            <w:vAlign w:val="center"/>
          </w:tcPr>
          <w:p>
            <w:pPr>
              <w:spacing w:line="480" w:lineRule="exact"/>
              <w:ind w:left="0" w:leftChars="0" w:firstLine="0" w:firstLineChars="0"/>
              <w:jc w:val="both"/>
              <w:rPr>
                <w:rFonts w:hint="eastAsia"/>
                <w:color w:val="auto"/>
                <w:sz w:val="24"/>
                <w:szCs w:val="24"/>
              </w:rPr>
            </w:pPr>
            <w:r>
              <w:rPr>
                <w:rFonts w:hint="eastAsia"/>
                <w:color w:val="auto"/>
                <w:sz w:val="24"/>
                <w:szCs w:val="24"/>
              </w:rPr>
              <w:t>建筑市场信用10分</w:t>
            </w:r>
          </w:p>
        </w:tc>
        <w:tc>
          <w:tcPr>
            <w:tcW w:w="8391" w:type="dxa"/>
            <w:gridSpan w:val="3"/>
            <w:noWrap w:val="0"/>
            <w:vAlign w:val="center"/>
          </w:tcPr>
          <w:p>
            <w:pPr>
              <w:pStyle w:val="5"/>
              <w:spacing w:line="480" w:lineRule="exact"/>
              <w:jc w:val="left"/>
              <w:rPr>
                <w:rFonts w:hAnsi="宋体"/>
                <w:b w:val="0"/>
                <w:bCs/>
                <w:iCs/>
                <w:color w:val="auto"/>
                <w:sz w:val="24"/>
                <w:szCs w:val="24"/>
              </w:rPr>
            </w:pPr>
            <w:r>
              <w:rPr>
                <w:rFonts w:hint="eastAsia" w:hAnsi="宋体"/>
                <w:b w:val="0"/>
                <w:color w:val="auto"/>
                <w:sz w:val="24"/>
                <w:szCs w:val="24"/>
              </w:rPr>
              <w:t>（一）上年度投标人得分依据《青海省建筑市场信用管理办法》规定。按照投标人上年度《青海省建筑市场各方主体和从业人员评分标准》的评定等级，评为 A 级的加 2 分，B 级的不加减分，C 级的半年内不得参与投标活动，半年后投标扣 2 分，D级的一年内不得投标</w:t>
            </w:r>
          </w:p>
          <w:p>
            <w:pPr>
              <w:pStyle w:val="5"/>
              <w:spacing w:line="480" w:lineRule="exact"/>
              <w:jc w:val="left"/>
              <w:rPr>
                <w:rFonts w:hAnsi="宋体"/>
                <w:b w:val="0"/>
                <w:bCs/>
                <w:iCs/>
                <w:color w:val="auto"/>
                <w:sz w:val="24"/>
                <w:szCs w:val="24"/>
              </w:rPr>
            </w:pPr>
            <w:r>
              <w:rPr>
                <w:rFonts w:hint="eastAsia" w:hAnsi="宋体"/>
                <w:b w:val="0"/>
                <w:color w:val="auto"/>
                <w:sz w:val="24"/>
                <w:szCs w:val="24"/>
              </w:rPr>
              <w:t>（二）本年度投标人信用得分实行动态管理。按照投标人上月最后一天《青海省建筑市场各方主体和从业人员评分标准》评定分值的 5%计取得分。如当月发生重大事故，信用等级被降为 D 级的，从处罚决定生效之日起，一年内不得参加投标活动。</w:t>
            </w:r>
          </w:p>
          <w:p>
            <w:pPr>
              <w:spacing w:line="520" w:lineRule="exact"/>
              <w:rPr>
                <w:rFonts w:hint="eastAsia"/>
                <w:color w:val="auto"/>
                <w:sz w:val="24"/>
                <w:szCs w:val="24"/>
              </w:rPr>
            </w:pPr>
            <w:r>
              <w:rPr>
                <w:rFonts w:hint="eastAsia"/>
                <w:b/>
                <w:color w:val="auto"/>
                <w:sz w:val="24"/>
                <w:szCs w:val="24"/>
              </w:rPr>
              <w:t>供应商须提供青海省工程建设监管和信用管理平台截图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814" w:type="dxa"/>
            <w:tcBorders>
              <w:right w:val="single" w:color="auto" w:sz="4" w:space="0"/>
            </w:tcBorders>
            <w:noWrap w:val="0"/>
            <w:vAlign w:val="center"/>
          </w:tcPr>
          <w:p>
            <w:pPr>
              <w:spacing w:line="520" w:lineRule="exact"/>
              <w:ind w:left="0" w:leftChars="0" w:firstLine="0" w:firstLineChars="0"/>
              <w:jc w:val="both"/>
              <w:rPr>
                <w:rFonts w:hint="eastAsia"/>
                <w:color w:val="auto"/>
                <w:sz w:val="24"/>
                <w:szCs w:val="24"/>
              </w:rPr>
            </w:pPr>
            <w:r>
              <w:rPr>
                <w:rFonts w:hint="eastAsia"/>
                <w:color w:val="auto"/>
                <w:sz w:val="24"/>
                <w:szCs w:val="24"/>
              </w:rPr>
              <w:t>磋商报价30分</w:t>
            </w:r>
          </w:p>
        </w:tc>
        <w:tc>
          <w:tcPr>
            <w:tcW w:w="8391" w:type="dxa"/>
            <w:gridSpan w:val="3"/>
            <w:tcBorders>
              <w:left w:val="single" w:color="auto" w:sz="4" w:space="0"/>
            </w:tcBorders>
            <w:noWrap w:val="0"/>
            <w:vAlign w:val="center"/>
          </w:tcPr>
          <w:p>
            <w:pPr>
              <w:spacing w:line="520" w:lineRule="exact"/>
              <w:rPr>
                <w:rFonts w:hint="eastAsia"/>
                <w:color w:val="auto"/>
                <w:sz w:val="24"/>
                <w:szCs w:val="24"/>
              </w:rPr>
            </w:pPr>
            <w:r>
              <w:rPr>
                <w:rFonts w:hint="eastAsia"/>
                <w:color w:val="auto"/>
                <w:sz w:val="24"/>
                <w:szCs w:val="24"/>
              </w:rPr>
              <w:t>满足磋商文件要求且最后报价最低的供应商的价格为磋商基准价，其价格分为满分。其他供应商的价格分统一按照下列公式计算：磋商报价得分=（磋商基准价/最后磋商报价）×30</w:t>
            </w:r>
          </w:p>
        </w:tc>
      </w:tr>
    </w:tbl>
    <w:p>
      <w:pPr>
        <w:widowControl/>
        <w:spacing w:beforeLines="200" w:afterLines="200" w:line="240" w:lineRule="auto"/>
        <w:ind w:firstLine="2367" w:firstLineChars="655"/>
        <w:outlineLvl w:val="1"/>
        <w:rPr>
          <w:rFonts w:ascii="宋体" w:hAnsi="宋体"/>
          <w:b/>
          <w:bCs/>
          <w:color w:val="auto"/>
          <w:kern w:val="0"/>
          <w:sz w:val="36"/>
          <w:szCs w:val="36"/>
        </w:rPr>
      </w:pPr>
      <w:r>
        <w:rPr>
          <w:rFonts w:hint="eastAsia" w:ascii="宋体" w:hAnsi="宋体"/>
          <w:b/>
          <w:bCs/>
          <w:color w:val="auto"/>
          <w:kern w:val="0"/>
          <w:sz w:val="36"/>
          <w:szCs w:val="36"/>
        </w:rPr>
        <w:t>七、</w:t>
      </w:r>
      <w:bookmarkEnd w:id="84"/>
      <w:bookmarkEnd w:id="85"/>
      <w:r>
        <w:rPr>
          <w:rFonts w:hint="eastAsia" w:ascii="宋体" w:hAnsi="宋体"/>
          <w:b/>
          <w:bCs/>
          <w:color w:val="auto"/>
          <w:kern w:val="0"/>
          <w:sz w:val="36"/>
          <w:szCs w:val="36"/>
        </w:rPr>
        <w:t>确定成交投标人</w:t>
      </w:r>
      <w:bookmarkEnd w:id="86"/>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87" w:name="_Toc325726026"/>
      <w:bookmarkStart w:id="88" w:name="_Toc376936757"/>
      <w:bookmarkStart w:id="89" w:name="_Toc6314905"/>
      <w:r>
        <w:rPr>
          <w:rFonts w:hint="eastAsia" w:ascii="宋体" w:hAnsi="宋体"/>
          <w:b/>
          <w:bCs/>
          <w:color w:val="auto"/>
          <w:kern w:val="0"/>
          <w:sz w:val="27"/>
          <w:szCs w:val="27"/>
        </w:rPr>
        <w:t>21.推荐并确定成交</w:t>
      </w:r>
      <w:bookmarkEnd w:id="87"/>
      <w:bookmarkEnd w:id="88"/>
      <w:r>
        <w:rPr>
          <w:rFonts w:hint="eastAsia" w:ascii="宋体" w:hAnsi="宋体"/>
          <w:b/>
          <w:bCs/>
          <w:color w:val="auto"/>
          <w:kern w:val="0"/>
          <w:sz w:val="27"/>
          <w:szCs w:val="27"/>
        </w:rPr>
        <w:t>投标人</w:t>
      </w:r>
      <w:bookmarkEnd w:id="89"/>
    </w:p>
    <w:p>
      <w:pPr>
        <w:ind w:firstLine="480"/>
        <w:jc w:val="left"/>
        <w:rPr>
          <w:rFonts w:ascii="宋体" w:hAnsi="宋体"/>
          <w:color w:val="auto"/>
        </w:rPr>
      </w:pPr>
      <w:r>
        <w:rPr>
          <w:rFonts w:hint="eastAsia" w:ascii="宋体" w:hAnsi="宋体"/>
          <w:color w:val="auto"/>
        </w:rPr>
        <w:t>21.1磋商小组根据</w:t>
      </w:r>
      <w:r>
        <w:rPr>
          <w:rFonts w:hint="eastAsia" w:ascii="宋体" w:hAnsi="宋体" w:cs="宋体"/>
          <w:color w:val="auto"/>
        </w:rPr>
        <w:t>评审总得分由高到低排序推荐预成交投标人候选人，并由采购人按顺序确定成交投标人</w:t>
      </w:r>
      <w:r>
        <w:rPr>
          <w:rFonts w:hint="eastAsia" w:ascii="宋体" w:hAnsi="宋体"/>
          <w:color w:val="auto"/>
        </w:rPr>
        <w:t>。</w:t>
      </w:r>
    </w:p>
    <w:p>
      <w:pPr>
        <w:ind w:firstLine="480"/>
        <w:jc w:val="left"/>
        <w:rPr>
          <w:rFonts w:hint="default" w:eastAsia="宋体"/>
          <w:lang w:val="en-US" w:eastAsia="zh-CN"/>
        </w:rPr>
      </w:pPr>
      <w:r>
        <w:rPr>
          <w:rFonts w:hint="eastAsia" w:ascii="宋体" w:hAnsi="宋体"/>
          <w:color w:val="auto"/>
        </w:rPr>
        <w:t>21.2成交</w:t>
      </w:r>
      <w:r>
        <w:rPr>
          <w:rFonts w:hint="eastAsia" w:ascii="宋体" w:hAnsi="宋体" w:cs="宋体"/>
          <w:color w:val="auto"/>
        </w:rPr>
        <w:t>投标人</w:t>
      </w:r>
      <w:r>
        <w:rPr>
          <w:rFonts w:hint="eastAsia" w:ascii="宋体" w:hAnsi="宋体"/>
          <w:color w:val="auto"/>
        </w:rPr>
        <w:t>因不可抗力或自身原因不能履行合同时，采购人可以按照磋商报告推荐的预成交投标人候选人名单排序，确定下一候选人为成交</w:t>
      </w:r>
      <w:r>
        <w:rPr>
          <w:rFonts w:hint="eastAsia" w:ascii="宋体" w:hAnsi="宋体" w:cs="宋体"/>
          <w:color w:val="auto"/>
        </w:rPr>
        <w:t>投标人</w:t>
      </w:r>
      <w:r>
        <w:rPr>
          <w:rFonts w:hint="eastAsia" w:ascii="宋体" w:hAnsi="宋体"/>
          <w:color w:val="auto"/>
        </w:rPr>
        <w:t>，也可重新开展政府采购活动。</w:t>
      </w:r>
      <w:bookmarkStart w:id="90" w:name="_Toc325726027"/>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91" w:name="_Toc376936759"/>
      <w:bookmarkStart w:id="92" w:name="_Toc6314906"/>
      <w:bookmarkStart w:id="93" w:name="_Toc325726028"/>
      <w:r>
        <w:rPr>
          <w:rFonts w:hint="eastAsia" w:ascii="宋体" w:hAnsi="宋体"/>
          <w:b/>
          <w:bCs/>
          <w:color w:val="auto"/>
          <w:kern w:val="0"/>
          <w:sz w:val="27"/>
          <w:szCs w:val="27"/>
        </w:rPr>
        <w:t>22.成交通知</w:t>
      </w:r>
      <w:bookmarkEnd w:id="91"/>
      <w:bookmarkEnd w:id="92"/>
      <w:bookmarkEnd w:id="93"/>
    </w:p>
    <w:p>
      <w:pPr>
        <w:ind w:firstLine="480"/>
        <w:jc w:val="left"/>
        <w:rPr>
          <w:rFonts w:ascii="宋体" w:hAnsi="宋体"/>
          <w:color w:val="auto"/>
        </w:rPr>
      </w:pPr>
      <w:r>
        <w:rPr>
          <w:rFonts w:hint="eastAsia" w:ascii="宋体" w:hAnsi="宋体"/>
          <w:color w:val="auto"/>
        </w:rPr>
        <w:t>22.1采购代理机构自成交投标人确定之日起2个工作日内发出《成交通知书》，并在《青海省政府采购网》、《青海省公共资源交易服务平台》上公告成交结果。</w:t>
      </w:r>
    </w:p>
    <w:p>
      <w:pPr>
        <w:ind w:firstLine="480"/>
        <w:jc w:val="left"/>
        <w:rPr>
          <w:rFonts w:ascii="宋体" w:hAnsi="宋体"/>
          <w:color w:val="auto"/>
        </w:rPr>
      </w:pPr>
      <w:r>
        <w:rPr>
          <w:rFonts w:hint="eastAsia" w:ascii="宋体" w:hAnsi="宋体"/>
          <w:color w:val="auto"/>
        </w:rPr>
        <w:t>22.2《成交通知书》发出后，采购人改变成交结果的，或者成交投标人无正当理由放弃成交项目的，依法承担法律责任。</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94" w:name="_Toc6314907"/>
      <w:bookmarkStart w:id="95" w:name="_Toc376936758"/>
      <w:r>
        <w:rPr>
          <w:rFonts w:hint="eastAsia" w:ascii="宋体" w:hAnsi="宋体"/>
          <w:b/>
          <w:bCs/>
          <w:color w:val="auto"/>
          <w:kern w:val="0"/>
          <w:sz w:val="36"/>
          <w:szCs w:val="36"/>
        </w:rPr>
        <w:t>八、授予合同</w:t>
      </w:r>
      <w:bookmarkEnd w:id="90"/>
      <w:bookmarkEnd w:id="94"/>
      <w:bookmarkEnd w:id="95"/>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96" w:name="_Toc376936760"/>
      <w:bookmarkStart w:id="97" w:name="_Toc325726029"/>
      <w:bookmarkStart w:id="98" w:name="_Toc6314908"/>
      <w:r>
        <w:rPr>
          <w:rFonts w:hint="eastAsia" w:ascii="宋体" w:hAnsi="宋体"/>
          <w:b/>
          <w:bCs/>
          <w:color w:val="auto"/>
          <w:kern w:val="0"/>
          <w:sz w:val="27"/>
          <w:szCs w:val="27"/>
        </w:rPr>
        <w:t>23.签订合同</w:t>
      </w:r>
      <w:bookmarkEnd w:id="96"/>
      <w:bookmarkEnd w:id="97"/>
      <w:bookmarkEnd w:id="98"/>
    </w:p>
    <w:p>
      <w:pPr>
        <w:ind w:firstLine="480"/>
        <w:jc w:val="left"/>
        <w:rPr>
          <w:rFonts w:ascii="宋体" w:hAnsi="宋体"/>
          <w:color w:val="auto"/>
        </w:rPr>
      </w:pPr>
      <w:bookmarkStart w:id="99" w:name="_Toc376936761"/>
      <w:bookmarkStart w:id="100" w:name="_Toc325726030"/>
      <w:r>
        <w:rPr>
          <w:rFonts w:hint="eastAsia" w:ascii="宋体" w:hAnsi="宋体"/>
          <w:color w:val="auto"/>
        </w:rPr>
        <w:t>23.1采购人与成交投标人双方应当自《成交通知书》发出之日起30日内，按照磋商文件确定的合同文本以及采购标的、采购金额、工程量清单、施工组织设计、项目管理机构等事项签订政府采购合同，并报青海省政府采购中心审核备案。</w:t>
      </w:r>
    </w:p>
    <w:p>
      <w:pPr>
        <w:ind w:firstLine="480"/>
        <w:jc w:val="left"/>
        <w:rPr>
          <w:rFonts w:ascii="宋体" w:hAnsi="宋体"/>
          <w:color w:val="auto"/>
        </w:rPr>
      </w:pPr>
      <w:r>
        <w:rPr>
          <w:rFonts w:hint="eastAsia" w:ascii="宋体" w:hAnsi="宋体"/>
          <w:color w:val="auto"/>
        </w:rPr>
        <w:t>23.2采购人不得向成交投标人提出超出磋商文件以外的任何要求作为订立合同的条件，不得与成交投标人订立背离磋商文件确定的合同文本以及采购标的、采购金额、工程量清单、施工组织设计、项目管理机构等实质性内容的协议。</w:t>
      </w:r>
    </w:p>
    <w:p>
      <w:pPr>
        <w:ind w:firstLine="480"/>
        <w:rPr>
          <w:rFonts w:ascii="宋体" w:hAnsi="宋体"/>
          <w:color w:val="auto"/>
          <w:szCs w:val="20"/>
        </w:rPr>
      </w:pPr>
      <w:r>
        <w:rPr>
          <w:rFonts w:hint="eastAsia" w:ascii="宋体" w:hAnsi="宋体"/>
          <w:color w:val="auto"/>
        </w:rPr>
        <w:t>23.3</w:t>
      </w:r>
      <w:r>
        <w:rPr>
          <w:rFonts w:hint="eastAsia" w:ascii="宋体" w:hAnsi="宋体"/>
          <w:color w:val="auto"/>
          <w:szCs w:val="20"/>
        </w:rPr>
        <w:t>签订合同时，成交投标人应按规定向采购人提交履约保证金</w:t>
      </w:r>
      <w:r>
        <w:rPr>
          <w:rFonts w:hint="eastAsia" w:ascii="宋体" w:hAnsi="宋体" w:cs="宋体"/>
          <w:color w:val="auto"/>
          <w:lang w:val="zh-CN"/>
        </w:rPr>
        <w:t>（履约保证金的数额由采购人与成交投标人商定，但数额不得超出采购合同总金额的10%）</w:t>
      </w:r>
      <w:r>
        <w:rPr>
          <w:rFonts w:hint="eastAsia" w:ascii="宋体" w:hAnsi="宋体"/>
          <w:color w:val="auto"/>
          <w:szCs w:val="20"/>
        </w:rPr>
        <w:t>，履约保证金须缴纳到采购人指定的账户。</w:t>
      </w:r>
    </w:p>
    <w:p>
      <w:pPr>
        <w:ind w:firstLine="480"/>
        <w:jc w:val="left"/>
        <w:rPr>
          <w:rFonts w:ascii="宋体" w:hAnsi="宋体"/>
          <w:color w:val="auto"/>
        </w:rPr>
      </w:pPr>
      <w:r>
        <w:rPr>
          <w:rFonts w:hint="eastAsia" w:ascii="宋体" w:hAnsi="宋体"/>
          <w:color w:val="auto"/>
        </w:rPr>
        <w:t>23.4成交投标人在法定期限内无正当理由拒签合同的，按违约处理。同时，采购代理机构和采购人可依成交投标人候选人排序重新确定成交投标人，并协调双方签订采购合同。</w:t>
      </w:r>
    </w:p>
    <w:p>
      <w:pPr>
        <w:ind w:firstLine="480"/>
        <w:jc w:val="left"/>
        <w:rPr>
          <w:rFonts w:ascii="宋体" w:hAnsi="宋体"/>
          <w:color w:val="auto"/>
        </w:rPr>
      </w:pPr>
      <w:r>
        <w:rPr>
          <w:rFonts w:hint="eastAsia" w:ascii="宋体" w:hAnsi="宋体"/>
          <w:color w:val="auto"/>
        </w:rPr>
        <w:t>23.5磋商文件、成交投标人的磋商响应文件、《成交通知书》及其澄清、说明文件等，均为签订采购合同的依据。</w:t>
      </w:r>
    </w:p>
    <w:p>
      <w:pPr>
        <w:ind w:firstLine="480"/>
        <w:jc w:val="left"/>
        <w:rPr>
          <w:rFonts w:ascii="宋体" w:hAnsi="宋体"/>
          <w:color w:val="auto"/>
        </w:rPr>
      </w:pPr>
      <w:r>
        <w:rPr>
          <w:rFonts w:hint="eastAsia" w:ascii="宋体" w:hAnsi="宋体"/>
          <w:color w:val="auto"/>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101" w:name="_Toc6314909"/>
      <w:r>
        <w:rPr>
          <w:rFonts w:hint="eastAsia" w:ascii="宋体" w:hAnsi="宋体"/>
          <w:b/>
          <w:bCs/>
          <w:color w:val="auto"/>
          <w:kern w:val="0"/>
          <w:sz w:val="36"/>
          <w:szCs w:val="36"/>
        </w:rPr>
        <w:t>九、</w:t>
      </w:r>
      <w:bookmarkEnd w:id="99"/>
      <w:bookmarkEnd w:id="100"/>
      <w:r>
        <w:rPr>
          <w:rFonts w:hint="eastAsia" w:ascii="宋体" w:hAnsi="宋体"/>
          <w:b/>
          <w:bCs/>
          <w:color w:val="auto"/>
          <w:kern w:val="0"/>
          <w:sz w:val="36"/>
          <w:szCs w:val="36"/>
        </w:rPr>
        <w:t>磋商活动终止</w:t>
      </w:r>
      <w:bookmarkEnd w:id="101"/>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102" w:name="_Toc6314910"/>
      <w:bookmarkStart w:id="103" w:name="_Toc376936762"/>
      <w:bookmarkStart w:id="104" w:name="_Toc325726031"/>
      <w:r>
        <w:rPr>
          <w:rFonts w:hint="eastAsia" w:ascii="宋体" w:hAnsi="宋体"/>
          <w:b/>
          <w:bCs/>
          <w:color w:val="auto"/>
          <w:kern w:val="0"/>
          <w:sz w:val="27"/>
          <w:szCs w:val="27"/>
        </w:rPr>
        <w:t>24. 终止情形</w:t>
      </w:r>
      <w:bookmarkEnd w:id="102"/>
    </w:p>
    <w:p>
      <w:pPr>
        <w:ind w:firstLine="480"/>
        <w:jc w:val="left"/>
        <w:rPr>
          <w:rFonts w:ascii="宋体" w:hAnsi="宋体"/>
          <w:color w:val="auto"/>
        </w:rPr>
      </w:pPr>
      <w:r>
        <w:rPr>
          <w:rFonts w:hint="eastAsia" w:ascii="宋体" w:hAnsi="宋体"/>
          <w:color w:val="auto"/>
        </w:rPr>
        <w:t>24.1在竞争性磋商采购中，出现下列情形之一的，终止磋商活动：</w:t>
      </w:r>
      <w:bookmarkEnd w:id="103"/>
      <w:bookmarkEnd w:id="104"/>
    </w:p>
    <w:p>
      <w:pPr>
        <w:ind w:firstLine="480"/>
        <w:jc w:val="left"/>
        <w:rPr>
          <w:rFonts w:ascii="宋体" w:hAnsi="宋体"/>
          <w:color w:val="auto"/>
        </w:rPr>
      </w:pPr>
      <w:r>
        <w:rPr>
          <w:rFonts w:hint="eastAsia" w:ascii="宋体" w:hAnsi="宋体"/>
          <w:color w:val="auto"/>
        </w:rPr>
        <w:t>（1）因情况变化，不再符合规定的竞争性磋商采购方式适用情形的。</w:t>
      </w:r>
    </w:p>
    <w:p>
      <w:pPr>
        <w:ind w:firstLine="480"/>
        <w:jc w:val="left"/>
        <w:rPr>
          <w:rFonts w:ascii="宋体" w:hAnsi="宋体"/>
          <w:color w:val="auto"/>
        </w:rPr>
      </w:pPr>
      <w:r>
        <w:rPr>
          <w:rFonts w:hint="eastAsia" w:ascii="宋体" w:hAnsi="宋体"/>
          <w:color w:val="auto"/>
        </w:rPr>
        <w:t>（2）出现影响采购活动公正的违法、违规行为的。</w:t>
      </w:r>
    </w:p>
    <w:p>
      <w:pPr>
        <w:ind w:firstLine="480"/>
        <w:jc w:val="left"/>
        <w:rPr>
          <w:rFonts w:ascii="宋体" w:hAnsi="宋体"/>
          <w:color w:val="auto"/>
        </w:rPr>
      </w:pPr>
      <w:r>
        <w:rPr>
          <w:rFonts w:hint="eastAsia" w:ascii="宋体" w:hAnsi="宋体"/>
          <w:color w:val="auto"/>
        </w:rPr>
        <w:t>（3）符合要求的投标人或者报价未超过采购预算额度的投标人不足三家的。</w:t>
      </w:r>
    </w:p>
    <w:p>
      <w:pPr>
        <w:ind w:firstLine="480"/>
        <w:jc w:val="left"/>
        <w:rPr>
          <w:rFonts w:ascii="宋体" w:hAnsi="宋体"/>
          <w:color w:val="auto"/>
        </w:rPr>
      </w:pPr>
      <w:r>
        <w:rPr>
          <w:rFonts w:hint="eastAsia" w:ascii="宋体" w:hAnsi="宋体"/>
          <w:color w:val="auto"/>
        </w:rPr>
        <w:t>（4）因重大变故，采购任务取消的。</w:t>
      </w:r>
    </w:p>
    <w:p>
      <w:pPr>
        <w:ind w:firstLine="480"/>
        <w:rPr>
          <w:rFonts w:ascii="宋体" w:hAnsi="宋体"/>
          <w:color w:val="auto"/>
          <w:szCs w:val="20"/>
        </w:rPr>
      </w:pPr>
      <w:r>
        <w:rPr>
          <w:rFonts w:hint="eastAsia" w:ascii="宋体" w:hAnsi="宋体"/>
          <w:color w:val="auto"/>
        </w:rPr>
        <w:t>24.2终止磋商活动</w:t>
      </w:r>
      <w:r>
        <w:rPr>
          <w:rFonts w:hint="eastAsia" w:ascii="宋体" w:hAnsi="宋体"/>
          <w:color w:val="auto"/>
          <w:szCs w:val="20"/>
        </w:rPr>
        <w:t>后，由</w:t>
      </w:r>
      <w:r>
        <w:rPr>
          <w:rFonts w:hint="eastAsia" w:ascii="宋体" w:hAnsi="宋体"/>
          <w:color w:val="auto"/>
        </w:rPr>
        <w:t>采购代理机构</w:t>
      </w:r>
      <w:r>
        <w:rPr>
          <w:rFonts w:hint="eastAsia" w:ascii="宋体" w:hAnsi="宋体" w:cs="宋体"/>
          <w:color w:val="auto"/>
          <w:szCs w:val="20"/>
        </w:rPr>
        <w:t>发布终止公告并说明原因</w:t>
      </w:r>
      <w:r>
        <w:rPr>
          <w:rFonts w:hint="eastAsia" w:ascii="宋体" w:hAnsi="宋体"/>
          <w:color w:val="auto"/>
          <w:szCs w:val="20"/>
        </w:rPr>
        <w:t>。</w:t>
      </w:r>
      <w:bookmarkStart w:id="105" w:name="_Toc325726032"/>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106" w:name="_Toc376936763"/>
      <w:bookmarkStart w:id="107" w:name="_Toc6314911"/>
      <w:r>
        <w:rPr>
          <w:rFonts w:hint="eastAsia" w:ascii="宋体" w:hAnsi="宋体"/>
          <w:b/>
          <w:bCs/>
          <w:color w:val="auto"/>
          <w:kern w:val="0"/>
          <w:sz w:val="36"/>
          <w:szCs w:val="36"/>
        </w:rPr>
        <w:t>十、处罚</w:t>
      </w:r>
      <w:bookmarkEnd w:id="105"/>
      <w:bookmarkEnd w:id="106"/>
      <w:bookmarkEnd w:id="107"/>
    </w:p>
    <w:p>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108" w:name="_Toc325726033"/>
      <w:bookmarkStart w:id="109" w:name="_Toc6314912"/>
      <w:bookmarkStart w:id="110" w:name="_Toc376936764"/>
      <w:r>
        <w:rPr>
          <w:rFonts w:hint="eastAsia" w:ascii="宋体" w:hAnsi="宋体"/>
          <w:b/>
          <w:bCs/>
          <w:color w:val="auto"/>
          <w:kern w:val="0"/>
          <w:sz w:val="27"/>
          <w:szCs w:val="27"/>
        </w:rPr>
        <w:t>25.处罚情形</w:t>
      </w:r>
      <w:bookmarkEnd w:id="108"/>
      <w:bookmarkEnd w:id="109"/>
      <w:bookmarkEnd w:id="110"/>
    </w:p>
    <w:p>
      <w:pPr>
        <w:ind w:firstLine="480"/>
        <w:jc w:val="left"/>
        <w:rPr>
          <w:rFonts w:ascii="宋体" w:hAnsi="宋体"/>
          <w:color w:val="auto"/>
        </w:rPr>
      </w:pPr>
      <w:r>
        <w:rPr>
          <w:rFonts w:hint="eastAsia" w:ascii="宋体" w:hAnsi="宋体"/>
          <w:color w:val="auto"/>
        </w:rPr>
        <w:t>有下列情形之一的，投标人的磋商保证金不予退还；成交投标人的成交结果无效，履约保证金不予退还。情节严重的，报省财政厅依法进行处理：</w:t>
      </w:r>
    </w:p>
    <w:p>
      <w:pPr>
        <w:ind w:firstLine="480"/>
        <w:jc w:val="left"/>
        <w:rPr>
          <w:rFonts w:ascii="宋体" w:hAnsi="宋体"/>
          <w:color w:val="auto"/>
        </w:rPr>
      </w:pPr>
      <w:r>
        <w:rPr>
          <w:rFonts w:hint="eastAsia" w:ascii="宋体" w:hAnsi="宋体"/>
          <w:color w:val="auto"/>
        </w:rPr>
        <w:t>25.1投标人在提交响应文件截止时间之后撤回响应文件的。</w:t>
      </w:r>
    </w:p>
    <w:p>
      <w:pPr>
        <w:ind w:firstLine="480"/>
        <w:jc w:val="left"/>
        <w:rPr>
          <w:rFonts w:ascii="宋体" w:hAnsi="宋体"/>
          <w:color w:val="auto"/>
        </w:rPr>
      </w:pPr>
      <w:r>
        <w:rPr>
          <w:rFonts w:hint="eastAsia" w:ascii="宋体" w:hAnsi="宋体"/>
          <w:color w:val="auto"/>
        </w:rPr>
        <w:t>25.2投标人在响应文件中提供虚假材料的。</w:t>
      </w:r>
    </w:p>
    <w:p>
      <w:pPr>
        <w:ind w:firstLine="480"/>
        <w:jc w:val="left"/>
        <w:rPr>
          <w:rFonts w:ascii="宋体" w:hAnsi="宋体"/>
          <w:color w:val="auto"/>
        </w:rPr>
      </w:pPr>
      <w:r>
        <w:rPr>
          <w:rFonts w:hint="eastAsia" w:ascii="宋体" w:hAnsi="宋体"/>
          <w:color w:val="auto"/>
        </w:rPr>
        <w:t>25.3采取不正当手段诋毁、排挤其他投标人的。</w:t>
      </w:r>
    </w:p>
    <w:p>
      <w:pPr>
        <w:ind w:firstLine="439" w:firstLineChars="183"/>
        <w:jc w:val="left"/>
        <w:rPr>
          <w:rFonts w:ascii="宋体" w:hAnsi="宋体"/>
          <w:color w:val="auto"/>
        </w:rPr>
      </w:pPr>
      <w:r>
        <w:rPr>
          <w:rFonts w:hint="eastAsia" w:ascii="宋体" w:hAnsi="宋体"/>
          <w:color w:val="auto"/>
        </w:rPr>
        <w:t>25.4有恶意串通等不正当竞争行为的。</w:t>
      </w:r>
    </w:p>
    <w:p>
      <w:pPr>
        <w:ind w:firstLine="480"/>
        <w:jc w:val="left"/>
        <w:rPr>
          <w:rFonts w:ascii="宋体" w:hAnsi="宋体"/>
          <w:color w:val="auto"/>
        </w:rPr>
      </w:pPr>
      <w:r>
        <w:rPr>
          <w:rFonts w:hint="eastAsia" w:ascii="宋体" w:hAnsi="宋体"/>
          <w:color w:val="auto"/>
        </w:rPr>
        <w:t>25.5成交后无正当理由拒不与采购人签订采购合同的。</w:t>
      </w:r>
    </w:p>
    <w:p>
      <w:pPr>
        <w:ind w:firstLine="480"/>
        <w:jc w:val="left"/>
        <w:rPr>
          <w:rFonts w:ascii="宋体" w:hAnsi="宋体"/>
          <w:color w:val="auto"/>
        </w:rPr>
      </w:pPr>
      <w:r>
        <w:rPr>
          <w:rFonts w:hint="eastAsia" w:ascii="宋体" w:hAnsi="宋体"/>
          <w:color w:val="auto"/>
        </w:rPr>
        <w:t>25.6未按照磋商文件、磋商响应文件确定的事项签订采购合同的。</w:t>
      </w:r>
    </w:p>
    <w:p>
      <w:pPr>
        <w:ind w:firstLine="480"/>
        <w:jc w:val="left"/>
        <w:rPr>
          <w:rFonts w:ascii="宋体" w:hAnsi="宋体"/>
          <w:color w:val="auto"/>
        </w:rPr>
      </w:pPr>
      <w:r>
        <w:rPr>
          <w:rFonts w:hint="eastAsia" w:ascii="宋体" w:hAnsi="宋体"/>
          <w:color w:val="auto"/>
        </w:rPr>
        <w:t>25.7擅自变更、中止或者终止政府采购合同的。</w:t>
      </w:r>
    </w:p>
    <w:p>
      <w:pPr>
        <w:ind w:firstLine="480"/>
        <w:jc w:val="left"/>
        <w:rPr>
          <w:rFonts w:ascii="宋体" w:hAnsi="宋体"/>
          <w:color w:val="auto"/>
        </w:rPr>
      </w:pPr>
      <w:r>
        <w:rPr>
          <w:rFonts w:hint="eastAsia" w:ascii="宋体" w:hAnsi="宋体"/>
          <w:color w:val="auto"/>
        </w:rPr>
        <w:t>25.8成交投标人签订合同后，因种种原因不能履约或无故拖延履约期的。</w:t>
      </w:r>
    </w:p>
    <w:p>
      <w:pPr>
        <w:ind w:firstLine="480"/>
        <w:jc w:val="left"/>
        <w:rPr>
          <w:rFonts w:ascii="宋体" w:hAnsi="宋体"/>
          <w:color w:val="auto"/>
        </w:rPr>
      </w:pPr>
      <w:r>
        <w:rPr>
          <w:rFonts w:hint="eastAsia" w:ascii="宋体" w:hAnsi="宋体"/>
          <w:color w:val="auto"/>
        </w:rPr>
        <w:t>25.9法律、法规规定的其他情形的。</w:t>
      </w:r>
    </w:p>
    <w:p>
      <w:pPr>
        <w:widowControl/>
        <w:spacing w:beforeLines="200" w:afterLines="200" w:line="240" w:lineRule="auto"/>
        <w:ind w:firstLine="0" w:firstLineChars="0"/>
        <w:jc w:val="center"/>
        <w:outlineLvl w:val="1"/>
        <w:rPr>
          <w:rFonts w:ascii="宋体" w:hAnsi="宋体"/>
          <w:b/>
          <w:bCs/>
          <w:color w:val="auto"/>
          <w:kern w:val="0"/>
          <w:sz w:val="36"/>
          <w:szCs w:val="36"/>
        </w:rPr>
      </w:pPr>
      <w:bookmarkStart w:id="111" w:name="_Toc376936765"/>
      <w:bookmarkStart w:id="112" w:name="_Toc6314913"/>
      <w:bookmarkStart w:id="113" w:name="_Toc325726034"/>
      <w:r>
        <w:rPr>
          <w:rFonts w:hint="eastAsia" w:ascii="宋体" w:hAnsi="宋体"/>
          <w:b/>
          <w:bCs/>
          <w:color w:val="auto"/>
          <w:kern w:val="0"/>
          <w:sz w:val="36"/>
          <w:szCs w:val="36"/>
        </w:rPr>
        <w:t>十一、其他</w:t>
      </w:r>
      <w:bookmarkEnd w:id="111"/>
      <w:bookmarkEnd w:id="112"/>
      <w:bookmarkEnd w:id="113"/>
    </w:p>
    <w:p>
      <w:pPr>
        <w:ind w:firstLine="480"/>
        <w:jc w:val="left"/>
        <w:rPr>
          <w:rFonts w:ascii="宋体" w:hAnsi="宋体"/>
          <w:color w:val="auto"/>
        </w:rPr>
      </w:pPr>
      <w:r>
        <w:rPr>
          <w:rFonts w:hint="eastAsia" w:ascii="宋体" w:hAnsi="宋体"/>
          <w:color w:val="auto"/>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left"/>
        <w:rPr>
          <w:rFonts w:ascii="宋体" w:hAnsi="宋体"/>
          <w:color w:val="auto"/>
        </w:rPr>
      </w:pPr>
    </w:p>
    <w:p>
      <w:pPr>
        <w:ind w:firstLine="0" w:firstLineChars="0"/>
        <w:jc w:val="center"/>
        <w:rPr>
          <w:rFonts w:ascii="宋体" w:hAnsi="宋体"/>
          <w:b/>
          <w:color w:val="auto"/>
          <w:kern w:val="28"/>
          <w:sz w:val="36"/>
          <w:szCs w:val="20"/>
        </w:rPr>
      </w:pPr>
      <w:r>
        <w:rPr>
          <w:rFonts w:ascii="宋体" w:hAnsi="宋体"/>
          <w:color w:val="auto"/>
        </w:rPr>
        <w:br w:type="page"/>
      </w:r>
      <w:bookmarkStart w:id="114" w:name="_Toc376936766"/>
      <w:r>
        <w:rPr>
          <w:rFonts w:hint="eastAsia" w:ascii="宋体" w:hAnsi="宋体"/>
          <w:b/>
          <w:color w:val="auto"/>
          <w:kern w:val="28"/>
          <w:sz w:val="36"/>
          <w:szCs w:val="20"/>
        </w:rPr>
        <w:t>第三部分</w:t>
      </w:r>
      <w:bookmarkEnd w:id="114"/>
    </w:p>
    <w:p>
      <w:pPr>
        <w:ind w:firstLine="0" w:firstLineChars="0"/>
        <w:jc w:val="center"/>
        <w:rPr>
          <w:rFonts w:ascii="宋体" w:hAnsi="宋体"/>
          <w:b/>
          <w:color w:val="auto"/>
          <w:kern w:val="28"/>
          <w:sz w:val="36"/>
          <w:szCs w:val="20"/>
        </w:rPr>
      </w:pPr>
      <w:r>
        <w:rPr>
          <w:rFonts w:hint="eastAsia" w:ascii="宋体" w:hAnsi="宋体"/>
          <w:b/>
          <w:color w:val="auto"/>
          <w:kern w:val="28"/>
          <w:sz w:val="36"/>
          <w:szCs w:val="20"/>
        </w:rPr>
        <w:t>青海省政府采购项目合同书范本（工程类）</w:t>
      </w:r>
    </w:p>
    <w:p>
      <w:pPr>
        <w:ind w:firstLine="480"/>
        <w:rPr>
          <w:rFonts w:ascii="宋体" w:hAnsi="宋体"/>
          <w:color w:val="auto"/>
        </w:rPr>
      </w:pPr>
    </w:p>
    <w:p>
      <w:pPr>
        <w:ind w:firstLine="480"/>
        <w:rPr>
          <w:rFonts w:ascii="宋体" w:hAnsi="宋体"/>
          <w:color w:val="auto"/>
        </w:rPr>
      </w:pPr>
      <w:bookmarkStart w:id="115" w:name="_Toc373954603"/>
      <w:bookmarkStart w:id="116" w:name="_Toc373936315"/>
      <w:bookmarkStart w:id="117" w:name="_Toc375576842"/>
    </w:p>
    <w:p>
      <w:pPr>
        <w:ind w:firstLine="480"/>
        <w:rPr>
          <w:color w:val="auto"/>
        </w:rPr>
      </w:pPr>
    </w:p>
    <w:p>
      <w:pPr>
        <w:ind w:firstLine="480"/>
        <w:rPr>
          <w:color w:val="auto"/>
        </w:rPr>
      </w:pPr>
    </w:p>
    <w:p>
      <w:pPr>
        <w:spacing w:line="360" w:lineRule="auto"/>
        <w:ind w:firstLine="1044"/>
        <w:rPr>
          <w:b/>
          <w:color w:val="auto"/>
          <w:sz w:val="52"/>
          <w:szCs w:val="52"/>
        </w:rPr>
      </w:pPr>
      <w:bookmarkStart w:id="118" w:name="_Toc6314914"/>
      <w:r>
        <w:rPr>
          <w:rFonts w:hint="eastAsia"/>
          <w:b/>
          <w:color w:val="auto"/>
          <w:sz w:val="52"/>
          <w:szCs w:val="52"/>
        </w:rPr>
        <w:t>青海省政府采购项目合同</w:t>
      </w:r>
      <w:bookmarkEnd w:id="115"/>
      <w:bookmarkEnd w:id="116"/>
      <w:bookmarkEnd w:id="117"/>
      <w:r>
        <w:rPr>
          <w:rFonts w:hint="eastAsia"/>
          <w:b/>
          <w:color w:val="auto"/>
          <w:sz w:val="52"/>
          <w:szCs w:val="52"/>
        </w:rPr>
        <w:t>书</w:t>
      </w:r>
      <w:bookmarkEnd w:id="118"/>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ind w:firstLine="480"/>
        <w:rPr>
          <w:rFonts w:ascii="宋体" w:hAnsi="宋体"/>
          <w:color w:val="auto"/>
        </w:rPr>
      </w:pPr>
    </w:p>
    <w:p>
      <w:pPr>
        <w:spacing w:line="360" w:lineRule="auto"/>
        <w:ind w:firstLine="0" w:firstLineChars="0"/>
        <w:rPr>
          <w:rFonts w:hint="default" w:ascii="宋体" w:hAnsi="宋体" w:eastAsia="宋体"/>
          <w:b/>
          <w:color w:val="auto"/>
          <w:sz w:val="30"/>
          <w:szCs w:val="30"/>
          <w:lang w:val="en-US" w:eastAsia="zh-CN"/>
        </w:rPr>
      </w:pPr>
      <w:r>
        <w:rPr>
          <w:rFonts w:hint="eastAsia" w:ascii="宋体" w:hAnsi="宋体"/>
          <w:b/>
          <w:color w:val="auto"/>
          <w:sz w:val="30"/>
          <w:szCs w:val="30"/>
        </w:rPr>
        <w:t>采购项目名称：</w:t>
      </w:r>
      <w:r>
        <w:rPr>
          <w:rFonts w:hint="eastAsia" w:ascii="宋体" w:hAnsi="宋体"/>
          <w:b/>
          <w:color w:val="auto"/>
          <w:sz w:val="30"/>
          <w:szCs w:val="30"/>
          <w:u w:val="single"/>
          <w:lang w:val="en-US" w:eastAsia="zh-CN"/>
        </w:rPr>
        <w:t xml:space="preserve">                                     </w:t>
      </w:r>
    </w:p>
    <w:p>
      <w:pPr>
        <w:spacing w:line="360" w:lineRule="auto"/>
        <w:ind w:firstLine="0" w:firstLineChars="0"/>
        <w:rPr>
          <w:rFonts w:ascii="宋体" w:hAnsi="宋体"/>
          <w:b/>
          <w:color w:val="auto"/>
          <w:sz w:val="30"/>
          <w:szCs w:val="30"/>
          <w:u w:val="single"/>
        </w:rPr>
      </w:pPr>
      <w:r>
        <w:rPr>
          <w:rFonts w:hint="eastAsia" w:ascii="宋体" w:hAnsi="宋体"/>
          <w:b/>
          <w:color w:val="auto"/>
          <w:sz w:val="30"/>
          <w:szCs w:val="30"/>
        </w:rPr>
        <w:t>采购项目编号：</w:t>
      </w:r>
      <w:r>
        <w:rPr>
          <w:rFonts w:hint="eastAsia" w:ascii="宋体" w:hAnsi="宋体"/>
          <w:b/>
          <w:color w:val="auto"/>
          <w:sz w:val="30"/>
          <w:szCs w:val="30"/>
          <w:u w:val="single"/>
        </w:rPr>
        <w:t xml:space="preserve"> </w:t>
      </w:r>
      <w:r>
        <w:rPr>
          <w:rFonts w:hint="eastAsia" w:ascii="宋体" w:hAnsi="宋体"/>
          <w:b/>
          <w:color w:val="auto"/>
          <w:sz w:val="30"/>
          <w:szCs w:val="30"/>
          <w:u w:val="single"/>
          <w:lang w:val="en-US" w:eastAsia="zh-CN"/>
        </w:rPr>
        <w:t xml:space="preserve">                           </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pPr>
        <w:spacing w:line="360" w:lineRule="auto"/>
        <w:ind w:firstLine="0" w:firstLineChars="0"/>
        <w:rPr>
          <w:rFonts w:ascii="宋体" w:hAnsi="宋体"/>
          <w:b/>
          <w:color w:val="auto"/>
          <w:sz w:val="30"/>
          <w:szCs w:val="30"/>
        </w:rPr>
      </w:pPr>
      <w:r>
        <w:rPr>
          <w:rFonts w:hint="eastAsia" w:ascii="宋体" w:hAnsi="宋体"/>
          <w:b/>
          <w:color w:val="auto"/>
          <w:sz w:val="30"/>
          <w:szCs w:val="30"/>
        </w:rPr>
        <w:t>采购合同编号：</w:t>
      </w:r>
      <w:r>
        <w:rPr>
          <w:rFonts w:hint="eastAsia" w:ascii="宋体" w:hAnsi="宋体"/>
          <w:b/>
          <w:color w:val="auto"/>
          <w:sz w:val="30"/>
          <w:szCs w:val="30"/>
          <w:u w:val="single"/>
        </w:rPr>
        <w:t xml:space="preserve">   </w:t>
      </w:r>
      <w:r>
        <w:rPr>
          <w:rFonts w:hint="eastAsia" w:ascii="宋体" w:hAnsi="宋体"/>
          <w:b/>
          <w:color w:val="auto"/>
          <w:sz w:val="30"/>
          <w:szCs w:val="30"/>
          <w:u w:val="single"/>
          <w:lang w:val="en-US" w:eastAsia="zh-CN"/>
        </w:rPr>
        <w:t>代理机构简称大写英文字母+年号+编号</w:t>
      </w:r>
      <w:r>
        <w:rPr>
          <w:rFonts w:hint="eastAsia" w:ascii="宋体" w:hAnsi="宋体"/>
          <w:b/>
          <w:color w:val="auto"/>
          <w:sz w:val="30"/>
          <w:szCs w:val="30"/>
        </w:rPr>
        <w:t xml:space="preserve">                                                   </w:t>
      </w:r>
    </w:p>
    <w:p>
      <w:pPr>
        <w:spacing w:line="360" w:lineRule="auto"/>
        <w:ind w:firstLine="0" w:firstLineChars="0"/>
        <w:rPr>
          <w:rFonts w:ascii="宋体" w:hAnsi="宋体"/>
          <w:b/>
          <w:color w:val="auto"/>
          <w:sz w:val="30"/>
          <w:szCs w:val="30"/>
        </w:rPr>
      </w:pPr>
      <w:r>
        <w:rPr>
          <w:rFonts w:hint="eastAsia" w:ascii="宋体" w:hAnsi="宋体"/>
          <w:b/>
          <w:color w:val="auto"/>
          <w:sz w:val="30"/>
          <w:szCs w:val="30"/>
        </w:rPr>
        <w:t>合同金额（人民币）：</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pPr>
        <w:spacing w:line="360" w:lineRule="auto"/>
        <w:ind w:firstLine="0" w:firstLineChars="0"/>
        <w:jc w:val="left"/>
        <w:rPr>
          <w:rFonts w:ascii="宋体" w:hAnsi="宋体"/>
          <w:b/>
          <w:color w:val="auto"/>
          <w:sz w:val="30"/>
          <w:szCs w:val="30"/>
        </w:rPr>
      </w:pPr>
      <w:r>
        <w:rPr>
          <w:rFonts w:hint="eastAsia" w:ascii="宋体" w:hAnsi="宋体"/>
          <w:b/>
          <w:color w:val="auto"/>
          <w:sz w:val="30"/>
          <w:szCs w:val="30"/>
        </w:rPr>
        <w:t>采购单位（委托方）：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pPr>
        <w:spacing w:line="360" w:lineRule="auto"/>
        <w:ind w:firstLine="0" w:firstLineChars="0"/>
        <w:jc w:val="left"/>
        <w:rPr>
          <w:rFonts w:ascii="宋体" w:hAnsi="宋体"/>
          <w:b/>
          <w:color w:val="auto"/>
          <w:sz w:val="30"/>
          <w:szCs w:val="30"/>
          <w:u w:val="single"/>
        </w:rPr>
      </w:pPr>
      <w:r>
        <w:rPr>
          <w:rFonts w:hint="eastAsia" w:ascii="宋体" w:hAnsi="宋体"/>
          <w:b/>
          <w:color w:val="auto"/>
          <w:sz w:val="30"/>
          <w:szCs w:val="30"/>
        </w:rPr>
        <w:t>成交投标人（受托方）：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pPr>
        <w:spacing w:line="360" w:lineRule="auto"/>
        <w:ind w:firstLine="0" w:firstLineChars="0"/>
        <w:rPr>
          <w:rFonts w:ascii="宋体" w:hAnsi="宋体"/>
          <w:b/>
          <w:color w:val="auto"/>
          <w:sz w:val="30"/>
          <w:szCs w:val="30"/>
        </w:rPr>
      </w:pPr>
      <w:r>
        <w:rPr>
          <w:rFonts w:hint="eastAsia" w:ascii="宋体" w:hAnsi="宋体"/>
          <w:b/>
          <w:color w:val="auto"/>
          <w:sz w:val="30"/>
          <w:szCs w:val="30"/>
        </w:rPr>
        <w:t>磋商日期：</w:t>
      </w:r>
      <w:r>
        <w:rPr>
          <w:rFonts w:hint="eastAsia" w:ascii="宋体" w:hAnsi="宋体"/>
          <w:b/>
          <w:color w:val="auto"/>
          <w:sz w:val="30"/>
          <w:szCs w:val="30"/>
          <w:u w:val="single"/>
        </w:rPr>
        <w:t xml:space="preserve">                                          </w:t>
      </w:r>
    </w:p>
    <w:p>
      <w:pPr>
        <w:ind w:firstLine="482"/>
        <w:rPr>
          <w:rFonts w:ascii="宋体" w:hAnsi="宋体"/>
          <w:b/>
          <w:color w:val="auto"/>
        </w:rPr>
      </w:pPr>
      <w:bookmarkStart w:id="119" w:name="_Toc376936767"/>
      <w:bookmarkStart w:id="120" w:name="_Toc325726036"/>
    </w:p>
    <w:p>
      <w:pPr>
        <w:ind w:firstLine="482"/>
        <w:rPr>
          <w:rFonts w:ascii="宋体" w:hAnsi="宋体"/>
          <w:color w:val="auto"/>
        </w:rPr>
      </w:pPr>
      <w:r>
        <w:rPr>
          <w:rFonts w:ascii="宋体" w:hAnsi="宋体"/>
          <w:b/>
          <w:color w:val="auto"/>
        </w:rPr>
        <w:br w:type="page"/>
      </w:r>
      <w:r>
        <w:rPr>
          <w:rFonts w:hint="eastAsia" w:ascii="宋体" w:hAnsi="宋体"/>
          <w:b/>
          <w:color w:val="auto"/>
        </w:rPr>
        <w:t>发包人（采购人）：</w:t>
      </w:r>
      <w:r>
        <w:rPr>
          <w:rFonts w:hint="eastAsia" w:ascii="宋体" w:hAnsi="宋体"/>
          <w:color w:val="auto"/>
        </w:rPr>
        <w:t>__________________________________</w:t>
      </w:r>
    </w:p>
    <w:p>
      <w:pPr>
        <w:ind w:firstLine="482"/>
        <w:rPr>
          <w:rFonts w:ascii="宋体" w:hAnsi="宋体"/>
          <w:color w:val="auto"/>
        </w:rPr>
      </w:pPr>
      <w:r>
        <w:rPr>
          <w:rFonts w:hint="eastAsia" w:ascii="宋体" w:hAnsi="宋体"/>
          <w:b/>
          <w:color w:val="auto"/>
        </w:rPr>
        <w:t>承包人（成交投标人）：</w:t>
      </w:r>
      <w:r>
        <w:rPr>
          <w:rFonts w:hint="eastAsia" w:ascii="宋体" w:hAnsi="宋体"/>
          <w:color w:val="auto"/>
        </w:rPr>
        <w:t>______________________________</w:t>
      </w:r>
    </w:p>
    <w:p>
      <w:pPr>
        <w:pStyle w:val="33"/>
        <w:ind w:firstLine="480"/>
        <w:rPr>
          <w:rFonts w:hAnsi="宋体"/>
          <w:color w:val="auto"/>
        </w:rPr>
      </w:pPr>
      <w:r>
        <w:rPr>
          <w:rFonts w:hint="eastAsia" w:hAnsi="宋体"/>
          <w:color w:val="auto"/>
        </w:rPr>
        <w:t>根据</w:t>
      </w:r>
      <w:r>
        <w:rPr>
          <w:rFonts w:hint="eastAsia" w:hAnsi="宋体"/>
          <w:color w:val="auto"/>
          <w:lang w:val="en-US" w:eastAsia="zh-CN"/>
        </w:rPr>
        <w:t>*</w:t>
      </w:r>
      <w:r>
        <w:rPr>
          <w:rFonts w:hint="eastAsia" w:hAnsi="宋体"/>
          <w:color w:val="auto"/>
        </w:rPr>
        <w:t>年*月*日竞争性磋商结果和磋商文件的要求。依照《中华人民共和国合同法》及其他有关法律、行政法规，遵循平等、自愿、公平和诚实信用的原则，双方就采购事项协商一致，订立本合同。该工程项目的合同条款及格式，采用《中华人民共和国简明标准施工招标文件》（2012年版）规范文本制定，通用合同条款、专用合同条款及合同</w:t>
      </w:r>
    </w:p>
    <w:p>
      <w:pPr>
        <w:pStyle w:val="33"/>
        <w:ind w:firstLine="480"/>
        <w:rPr>
          <w:rFonts w:hAnsi="宋体"/>
          <w:color w:val="auto"/>
        </w:rPr>
      </w:pPr>
      <w:r>
        <w:rPr>
          <w:rFonts w:hint="eastAsia" w:hAnsi="宋体"/>
          <w:color w:val="auto"/>
        </w:rPr>
        <w:t>附件格式同时适用于该文本。</w:t>
      </w:r>
    </w:p>
    <w:p>
      <w:pPr>
        <w:ind w:firstLine="482"/>
        <w:rPr>
          <w:rFonts w:ascii="宋体" w:hAnsi="宋体"/>
          <w:b/>
          <w:color w:val="auto"/>
        </w:rPr>
      </w:pPr>
      <w:r>
        <w:rPr>
          <w:rFonts w:hint="eastAsia" w:ascii="宋体" w:hAnsi="宋体"/>
          <w:b/>
          <w:color w:val="auto"/>
        </w:rPr>
        <w:t>一、工程概况</w:t>
      </w:r>
    </w:p>
    <w:p>
      <w:pPr>
        <w:ind w:firstLine="360" w:firstLineChars="150"/>
        <w:rPr>
          <w:rFonts w:ascii="宋体" w:hAnsi="宋体"/>
          <w:color w:val="auto"/>
        </w:rPr>
      </w:pPr>
      <w:r>
        <w:rPr>
          <w:rFonts w:hint="eastAsia" w:ascii="宋体" w:hAnsi="宋体"/>
          <w:color w:val="auto"/>
        </w:rPr>
        <w:t xml:space="preserve">工程名称：________________________________________   </w:t>
      </w:r>
    </w:p>
    <w:p>
      <w:pPr>
        <w:ind w:firstLine="360" w:firstLineChars="150"/>
        <w:rPr>
          <w:rFonts w:ascii="宋体" w:hAnsi="宋体"/>
          <w:color w:val="auto"/>
        </w:rPr>
      </w:pPr>
      <w:r>
        <w:rPr>
          <w:rFonts w:hint="eastAsia" w:ascii="宋体" w:hAnsi="宋体"/>
          <w:color w:val="auto"/>
        </w:rPr>
        <w:t>工程地点：________________________________________</w:t>
      </w:r>
    </w:p>
    <w:p>
      <w:pPr>
        <w:ind w:firstLine="360" w:firstLineChars="150"/>
        <w:rPr>
          <w:rFonts w:ascii="宋体" w:hAnsi="宋体"/>
          <w:color w:val="auto"/>
        </w:rPr>
      </w:pPr>
      <w:r>
        <w:rPr>
          <w:rFonts w:hint="eastAsia" w:ascii="宋体" w:hAnsi="宋体"/>
          <w:color w:val="auto"/>
        </w:rPr>
        <w:t xml:space="preserve">工程内容：________________________________________    </w:t>
      </w:r>
    </w:p>
    <w:p>
      <w:pPr>
        <w:ind w:firstLine="360" w:firstLineChars="150"/>
        <w:rPr>
          <w:rFonts w:ascii="宋体" w:hAnsi="宋体"/>
          <w:color w:val="auto"/>
        </w:rPr>
      </w:pPr>
      <w:r>
        <w:rPr>
          <w:rFonts w:hint="eastAsia" w:ascii="宋体" w:hAnsi="宋体"/>
          <w:color w:val="auto"/>
        </w:rPr>
        <w:t>资金来源：________________________________________</w:t>
      </w:r>
    </w:p>
    <w:p>
      <w:pPr>
        <w:ind w:firstLine="482"/>
        <w:rPr>
          <w:rFonts w:ascii="宋体" w:hAnsi="宋体"/>
          <w:b/>
          <w:color w:val="auto"/>
        </w:rPr>
      </w:pPr>
      <w:r>
        <w:rPr>
          <w:rFonts w:hint="eastAsia" w:ascii="宋体" w:hAnsi="宋体"/>
          <w:b/>
          <w:color w:val="auto"/>
        </w:rPr>
        <w:t>二、工程承包范围</w:t>
      </w:r>
    </w:p>
    <w:p>
      <w:pPr>
        <w:ind w:firstLine="360" w:firstLineChars="150"/>
        <w:rPr>
          <w:rFonts w:ascii="宋体" w:hAnsi="宋体"/>
          <w:color w:val="auto"/>
        </w:rPr>
      </w:pPr>
      <w:r>
        <w:rPr>
          <w:rFonts w:hint="eastAsia" w:ascii="宋体" w:hAnsi="宋体"/>
          <w:color w:val="auto"/>
        </w:rPr>
        <w:t>承包范围：________________________________________</w:t>
      </w:r>
    </w:p>
    <w:p>
      <w:pPr>
        <w:ind w:firstLine="482"/>
        <w:rPr>
          <w:rFonts w:ascii="宋体" w:hAnsi="宋体"/>
          <w:color w:val="auto"/>
        </w:rPr>
      </w:pPr>
      <w:r>
        <w:rPr>
          <w:rFonts w:hint="eastAsia" w:ascii="宋体" w:hAnsi="宋体"/>
          <w:b/>
          <w:color w:val="auto"/>
        </w:rPr>
        <w:t>三、合同工期</w:t>
      </w:r>
    </w:p>
    <w:p>
      <w:pPr>
        <w:ind w:firstLine="360" w:firstLineChars="150"/>
        <w:rPr>
          <w:rFonts w:ascii="宋体" w:hAnsi="宋体"/>
          <w:color w:val="auto"/>
        </w:rPr>
      </w:pPr>
      <w:r>
        <w:rPr>
          <w:rFonts w:hint="eastAsia" w:ascii="宋体" w:hAnsi="宋体"/>
          <w:color w:val="auto"/>
        </w:rPr>
        <w:t>开工日期：________________________________________</w:t>
      </w:r>
    </w:p>
    <w:p>
      <w:pPr>
        <w:ind w:firstLine="360" w:firstLineChars="150"/>
        <w:rPr>
          <w:rFonts w:ascii="宋体" w:hAnsi="宋体"/>
          <w:color w:val="auto"/>
        </w:rPr>
      </w:pPr>
      <w:r>
        <w:rPr>
          <w:rFonts w:hint="eastAsia" w:ascii="宋体" w:hAnsi="宋体"/>
          <w:color w:val="auto"/>
        </w:rPr>
        <w:t>竣工日期：________________________________________</w:t>
      </w:r>
    </w:p>
    <w:p>
      <w:pPr>
        <w:ind w:firstLine="482"/>
        <w:rPr>
          <w:rFonts w:ascii="宋体" w:hAnsi="宋体"/>
          <w:b/>
          <w:color w:val="auto"/>
        </w:rPr>
      </w:pPr>
      <w:r>
        <w:rPr>
          <w:rFonts w:hint="eastAsia" w:ascii="宋体" w:hAnsi="宋体"/>
          <w:b/>
          <w:color w:val="auto"/>
        </w:rPr>
        <w:t>四、质量标准</w:t>
      </w:r>
    </w:p>
    <w:p>
      <w:pPr>
        <w:ind w:firstLine="360" w:firstLineChars="150"/>
        <w:rPr>
          <w:rFonts w:ascii="宋体" w:hAnsi="宋体"/>
          <w:color w:val="auto"/>
        </w:rPr>
      </w:pPr>
      <w:r>
        <w:rPr>
          <w:rFonts w:hint="eastAsia" w:ascii="宋体" w:hAnsi="宋体"/>
          <w:color w:val="auto"/>
        </w:rPr>
        <w:t>工程质量标准：合格。</w:t>
      </w:r>
    </w:p>
    <w:p>
      <w:pPr>
        <w:ind w:firstLine="360" w:firstLineChars="150"/>
        <w:rPr>
          <w:rFonts w:ascii="宋体" w:hAnsi="宋体"/>
          <w:color w:val="auto"/>
        </w:rPr>
      </w:pPr>
      <w:r>
        <w:rPr>
          <w:rFonts w:hint="eastAsia" w:ascii="宋体" w:hAnsi="宋体"/>
          <w:color w:val="auto"/>
        </w:rPr>
        <w:t>承包人项目经理：_____________</w:t>
      </w:r>
    </w:p>
    <w:p>
      <w:pPr>
        <w:ind w:firstLine="482"/>
        <w:rPr>
          <w:rFonts w:ascii="宋体" w:hAnsi="宋体"/>
          <w:b/>
          <w:color w:val="auto"/>
        </w:rPr>
      </w:pPr>
      <w:r>
        <w:rPr>
          <w:rFonts w:hint="eastAsia" w:ascii="宋体" w:hAnsi="宋体"/>
          <w:b/>
          <w:color w:val="auto"/>
        </w:rPr>
        <w:t>五、合同价款及付款方式</w:t>
      </w:r>
    </w:p>
    <w:p>
      <w:pPr>
        <w:ind w:firstLine="480"/>
        <w:rPr>
          <w:rFonts w:ascii="宋体" w:hAnsi="宋体"/>
          <w:color w:val="auto"/>
        </w:rPr>
      </w:pPr>
      <w:r>
        <w:rPr>
          <w:rFonts w:hint="eastAsia" w:ascii="宋体" w:hAnsi="宋体"/>
          <w:color w:val="auto"/>
        </w:rPr>
        <w:t>合同价款（大写）：_________________________￥：_____________</w:t>
      </w:r>
    </w:p>
    <w:p>
      <w:pPr>
        <w:ind w:firstLine="480"/>
        <w:rPr>
          <w:rFonts w:ascii="宋体" w:hAnsi="宋体"/>
          <w:color w:val="auto"/>
        </w:rPr>
      </w:pPr>
      <w:r>
        <w:rPr>
          <w:rFonts w:hint="eastAsia" w:ascii="宋体" w:hAnsi="宋体"/>
          <w:color w:val="auto"/>
        </w:rPr>
        <w:t>支付方式：签订合同后进场后支付</w:t>
      </w:r>
      <w:r>
        <w:rPr>
          <w:rFonts w:ascii="宋体" w:hAnsi="宋体"/>
          <w:color w:val="auto"/>
        </w:rPr>
        <w:t>3</w:t>
      </w:r>
      <w:r>
        <w:rPr>
          <w:rFonts w:hint="eastAsia" w:ascii="宋体" w:hAnsi="宋体"/>
          <w:color w:val="auto"/>
        </w:rPr>
        <w:t>0%工程款，工程全部完成后支付</w:t>
      </w:r>
      <w:r>
        <w:rPr>
          <w:rFonts w:ascii="宋体" w:hAnsi="宋体"/>
          <w:color w:val="auto"/>
        </w:rPr>
        <w:t>4</w:t>
      </w:r>
      <w:r>
        <w:rPr>
          <w:rFonts w:hint="eastAsia" w:ascii="宋体" w:hAnsi="宋体"/>
          <w:color w:val="auto"/>
        </w:rPr>
        <w:t>0%工程款，验收合格后支付剩余30%工程款</w:t>
      </w:r>
      <w:r>
        <w:rPr>
          <w:rFonts w:hint="eastAsia" w:ascii="宋体" w:hAnsi="宋体" w:cs="宋体"/>
          <w:color w:val="auto"/>
          <w:kern w:val="0"/>
          <w:lang w:val="zh-CN"/>
        </w:rPr>
        <w:t>。</w:t>
      </w:r>
    </w:p>
    <w:p>
      <w:pPr>
        <w:pStyle w:val="33"/>
        <w:ind w:firstLine="482"/>
        <w:rPr>
          <w:rFonts w:hAnsi="宋体"/>
          <w:b/>
          <w:color w:val="auto"/>
        </w:rPr>
      </w:pPr>
      <w:r>
        <w:rPr>
          <w:rFonts w:hint="eastAsia" w:hAnsi="宋体"/>
          <w:b/>
          <w:color w:val="auto"/>
        </w:rPr>
        <w:t>六、组成合同的文件</w:t>
      </w:r>
    </w:p>
    <w:p>
      <w:pPr>
        <w:ind w:firstLine="360" w:firstLineChars="150"/>
        <w:rPr>
          <w:rFonts w:ascii="宋体" w:hAnsi="宋体"/>
          <w:color w:val="auto"/>
        </w:rPr>
      </w:pPr>
      <w:r>
        <w:rPr>
          <w:rFonts w:hint="eastAsia" w:ascii="宋体" w:hAnsi="宋体"/>
          <w:color w:val="auto"/>
        </w:rPr>
        <w:t>1、本合同协议书；</w:t>
      </w:r>
    </w:p>
    <w:p>
      <w:pPr>
        <w:ind w:firstLine="360" w:firstLineChars="150"/>
        <w:rPr>
          <w:rFonts w:ascii="宋体" w:hAnsi="宋体"/>
          <w:color w:val="auto"/>
        </w:rPr>
      </w:pPr>
      <w:r>
        <w:rPr>
          <w:rFonts w:hint="eastAsia" w:ascii="宋体" w:hAnsi="宋体"/>
          <w:color w:val="auto"/>
        </w:rPr>
        <w:t>2、标准文本的专用条款、通用条款；</w:t>
      </w:r>
    </w:p>
    <w:p>
      <w:pPr>
        <w:ind w:firstLine="360" w:firstLineChars="150"/>
        <w:rPr>
          <w:rFonts w:ascii="宋体" w:hAnsi="宋体"/>
          <w:color w:val="auto"/>
        </w:rPr>
      </w:pPr>
      <w:r>
        <w:rPr>
          <w:rFonts w:hint="eastAsia" w:ascii="宋体" w:hAnsi="宋体"/>
          <w:color w:val="auto"/>
        </w:rPr>
        <w:t>3、标准、规范及有关技术文件；</w:t>
      </w:r>
    </w:p>
    <w:p>
      <w:pPr>
        <w:ind w:firstLine="360" w:firstLineChars="150"/>
        <w:rPr>
          <w:rFonts w:ascii="宋体" w:hAnsi="宋体"/>
          <w:color w:val="auto"/>
        </w:rPr>
      </w:pPr>
      <w:r>
        <w:rPr>
          <w:rFonts w:hint="eastAsia" w:ascii="宋体" w:hAnsi="宋体"/>
          <w:color w:val="auto"/>
        </w:rPr>
        <w:t>4、成交通知书；</w:t>
      </w:r>
    </w:p>
    <w:p>
      <w:pPr>
        <w:ind w:firstLine="360" w:firstLineChars="150"/>
        <w:rPr>
          <w:rFonts w:ascii="宋体" w:hAnsi="宋体"/>
          <w:color w:val="auto"/>
        </w:rPr>
      </w:pPr>
      <w:r>
        <w:rPr>
          <w:rFonts w:hint="eastAsia" w:ascii="宋体" w:hAnsi="宋体"/>
          <w:color w:val="auto"/>
        </w:rPr>
        <w:t>5、磋商响应文件及附件；</w:t>
      </w:r>
    </w:p>
    <w:p>
      <w:pPr>
        <w:ind w:firstLine="360" w:firstLineChars="150"/>
        <w:rPr>
          <w:rFonts w:ascii="宋体" w:hAnsi="宋体"/>
          <w:color w:val="auto"/>
        </w:rPr>
      </w:pPr>
      <w:r>
        <w:rPr>
          <w:rFonts w:hint="eastAsia" w:ascii="宋体" w:hAnsi="宋体"/>
          <w:color w:val="auto"/>
        </w:rPr>
        <w:t>6、设计图纸、工程量清单；</w:t>
      </w:r>
    </w:p>
    <w:p>
      <w:pPr>
        <w:ind w:firstLine="360" w:firstLineChars="150"/>
        <w:rPr>
          <w:rFonts w:ascii="宋体" w:hAnsi="宋体"/>
          <w:color w:val="auto"/>
        </w:rPr>
      </w:pPr>
      <w:r>
        <w:rPr>
          <w:rFonts w:hint="eastAsia" w:ascii="宋体" w:hAnsi="宋体"/>
          <w:color w:val="auto"/>
        </w:rPr>
        <w:t>7、工程报价单和已标价工程量清单；</w:t>
      </w:r>
    </w:p>
    <w:p>
      <w:pPr>
        <w:ind w:firstLine="360" w:firstLineChars="150"/>
        <w:rPr>
          <w:rFonts w:ascii="宋体" w:hAnsi="宋体"/>
          <w:color w:val="auto"/>
        </w:rPr>
      </w:pPr>
      <w:r>
        <w:rPr>
          <w:rFonts w:hint="eastAsia" w:ascii="宋体" w:hAnsi="宋体"/>
          <w:color w:val="auto"/>
        </w:rPr>
        <w:t>8、双方有关工程洽商、变更等书面协议。</w:t>
      </w:r>
    </w:p>
    <w:p>
      <w:pPr>
        <w:ind w:firstLine="482"/>
        <w:rPr>
          <w:rFonts w:ascii="宋体" w:hAnsi="宋体"/>
          <w:b/>
          <w:color w:val="auto"/>
        </w:rPr>
      </w:pPr>
      <w:r>
        <w:rPr>
          <w:rFonts w:hint="eastAsia" w:ascii="宋体" w:hAnsi="宋体"/>
          <w:b/>
          <w:color w:val="auto"/>
        </w:rPr>
        <w:t>七、保修责任</w:t>
      </w:r>
    </w:p>
    <w:p>
      <w:pPr>
        <w:pStyle w:val="33"/>
        <w:ind w:firstLine="480"/>
        <w:rPr>
          <w:rFonts w:hAnsi="宋体"/>
          <w:color w:val="auto"/>
        </w:rPr>
      </w:pPr>
      <w:r>
        <w:rPr>
          <w:rFonts w:hint="eastAsia" w:hAnsi="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pPr>
        <w:ind w:firstLine="482"/>
        <w:rPr>
          <w:rFonts w:ascii="宋体" w:hAnsi="宋体"/>
          <w:b/>
          <w:color w:val="auto"/>
        </w:rPr>
      </w:pPr>
      <w:r>
        <w:rPr>
          <w:rFonts w:hint="eastAsia" w:ascii="宋体" w:hAnsi="宋体"/>
          <w:b/>
          <w:color w:val="auto"/>
        </w:rPr>
        <w:t>八、竣工验收</w:t>
      </w:r>
    </w:p>
    <w:p>
      <w:pPr>
        <w:pStyle w:val="33"/>
        <w:ind w:firstLine="360" w:firstLineChars="150"/>
        <w:rPr>
          <w:rFonts w:hAnsi="宋体"/>
          <w:color w:val="auto"/>
        </w:rPr>
      </w:pPr>
      <w:r>
        <w:rPr>
          <w:rFonts w:hint="eastAsia" w:hAnsi="宋体"/>
          <w:color w:val="auto"/>
        </w:rPr>
        <w:t>1、工程验收。由发包人、承包人组织、工程质监部门进行验收。</w:t>
      </w:r>
    </w:p>
    <w:p>
      <w:pPr>
        <w:pStyle w:val="33"/>
        <w:ind w:firstLine="360" w:firstLineChars="150"/>
        <w:rPr>
          <w:rFonts w:hAnsi="宋体"/>
          <w:color w:val="auto"/>
        </w:rPr>
      </w:pPr>
      <w:r>
        <w:rPr>
          <w:rFonts w:hint="eastAsia" w:hAnsi="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pStyle w:val="33"/>
        <w:ind w:firstLine="360" w:firstLineChars="150"/>
        <w:rPr>
          <w:rFonts w:hAnsi="宋体"/>
          <w:color w:val="auto"/>
        </w:rPr>
      </w:pPr>
      <w:r>
        <w:rPr>
          <w:rFonts w:hint="eastAsia" w:hAnsi="宋体"/>
          <w:color w:val="auto"/>
        </w:rPr>
        <w:t>3、如承包人在收到发包人通知七天内没有答复，则视为承包人承认其工程质量问题，发包人有权自行处理，承包人承担由此而发生的一切费用。</w:t>
      </w:r>
    </w:p>
    <w:p>
      <w:pPr>
        <w:pStyle w:val="33"/>
        <w:ind w:firstLine="482"/>
        <w:rPr>
          <w:rFonts w:hAnsi="宋体"/>
          <w:b/>
          <w:color w:val="auto"/>
        </w:rPr>
      </w:pPr>
      <w:r>
        <w:rPr>
          <w:rFonts w:hint="eastAsia" w:hAnsi="宋体"/>
          <w:b/>
          <w:color w:val="auto"/>
        </w:rPr>
        <w:t>九、施工要求</w:t>
      </w:r>
    </w:p>
    <w:p>
      <w:pPr>
        <w:ind w:firstLine="480"/>
        <w:rPr>
          <w:rFonts w:ascii="宋体" w:hAnsi="宋体"/>
          <w:color w:val="auto"/>
        </w:rPr>
      </w:pPr>
      <w:r>
        <w:rPr>
          <w:rFonts w:hint="eastAsia" w:ascii="宋体" w:hAnsi="宋体"/>
          <w:color w:val="auto"/>
        </w:rPr>
        <w:t>1、施工现场应做好安全生产及文明施工。现场安全生产、文明施工执行《青海省建筑施工项目安全标准化评价细则》</w:t>
      </w:r>
      <w:r>
        <w:rPr>
          <w:rFonts w:ascii="宋体" w:hAnsi="宋体"/>
          <w:color w:val="auto"/>
        </w:rPr>
        <w:t>青建工[2007]218号</w:t>
      </w:r>
      <w:r>
        <w:rPr>
          <w:rFonts w:hint="eastAsia" w:ascii="宋体" w:hAnsi="宋体"/>
          <w:color w:val="auto"/>
        </w:rPr>
        <w:t>文件，必须满足国家及地方对安全生产、文明施工相关规定。</w:t>
      </w:r>
    </w:p>
    <w:p>
      <w:pPr>
        <w:ind w:firstLine="480"/>
        <w:rPr>
          <w:rFonts w:ascii="宋体" w:hAnsi="宋体"/>
          <w:color w:val="auto"/>
        </w:rPr>
      </w:pPr>
      <w:r>
        <w:rPr>
          <w:rFonts w:hint="eastAsia" w:ascii="宋体" w:hAnsi="宋体"/>
          <w:color w:val="auto"/>
        </w:rPr>
        <w:t>2、承包人必须按照本项目的施工图及国家现行有关施工验收规范、质量验评标准组织施工。建立和健全质量保证体系，以承包人主体行为规范和施工人员的工作质量，确保各单位工程的施工质量。</w:t>
      </w:r>
    </w:p>
    <w:p>
      <w:pPr>
        <w:ind w:firstLine="480"/>
        <w:rPr>
          <w:rFonts w:ascii="宋体" w:hAnsi="宋体"/>
          <w:color w:val="auto"/>
        </w:rPr>
      </w:pPr>
      <w:r>
        <w:rPr>
          <w:rFonts w:hint="eastAsia" w:ascii="宋体" w:hAnsi="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ind w:firstLine="480"/>
        <w:rPr>
          <w:rFonts w:ascii="宋体" w:hAnsi="宋体"/>
          <w:color w:val="auto"/>
        </w:rPr>
      </w:pPr>
      <w:r>
        <w:rPr>
          <w:rFonts w:hint="eastAsia" w:ascii="宋体" w:hAnsi="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ind w:firstLine="480"/>
        <w:rPr>
          <w:rFonts w:ascii="宋体" w:hAnsi="宋体"/>
          <w:color w:val="auto"/>
        </w:rPr>
      </w:pPr>
      <w:r>
        <w:rPr>
          <w:rFonts w:hint="eastAsia" w:ascii="宋体" w:hAnsi="宋体"/>
          <w:color w:val="auto"/>
        </w:rPr>
        <w:t>5、建筑工程采用的主要材料、半成品、成品、建筑构配件、器具和设备应进行现场验收。凡涉及安全、功能的有关产品，应按各专业工程质量验收规范规定进行复验，并应经监理工程师（或发包人技术负责人）检查认可。</w:t>
      </w:r>
    </w:p>
    <w:p>
      <w:pPr>
        <w:ind w:firstLine="480"/>
        <w:rPr>
          <w:rFonts w:ascii="宋体" w:hAnsi="宋体"/>
          <w:color w:val="auto"/>
        </w:rPr>
      </w:pPr>
      <w:r>
        <w:rPr>
          <w:rFonts w:hint="eastAsia" w:ascii="宋体" w:hAnsi="宋体"/>
          <w:color w:val="auto"/>
        </w:rPr>
        <w:t>6、各工序应按施工技术标准进行质量控制，每道工序完成后，应进行检查。相关各专业工种之间，应进行交接检验，并形成记录。未经监理工程师（或发包人技术负责人）检查认可，不得进行下一道工序施工。</w:t>
      </w:r>
    </w:p>
    <w:p>
      <w:pPr>
        <w:ind w:firstLine="480"/>
        <w:rPr>
          <w:rFonts w:ascii="宋体" w:hAnsi="宋体"/>
          <w:color w:val="auto"/>
        </w:rPr>
      </w:pPr>
      <w:r>
        <w:rPr>
          <w:rFonts w:hint="eastAsia" w:ascii="宋体" w:hAnsi="宋体"/>
          <w:color w:val="auto"/>
        </w:rPr>
        <w:t>7、承包人必须编制好切实可行的施工进度计划，以保证施工连续均衡、有节奏地进行，合理地使用人力、物力和财力，确保工程按期完成。</w:t>
      </w:r>
    </w:p>
    <w:p>
      <w:pPr>
        <w:ind w:firstLine="480"/>
        <w:rPr>
          <w:rFonts w:ascii="宋体" w:hAnsi="宋体"/>
          <w:color w:val="auto"/>
        </w:rPr>
      </w:pPr>
      <w:r>
        <w:rPr>
          <w:rFonts w:hint="eastAsia" w:ascii="宋体" w:hAnsi="宋体"/>
          <w:color w:val="auto"/>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ind w:firstLine="480"/>
        <w:rPr>
          <w:rFonts w:ascii="宋体" w:hAnsi="宋体"/>
          <w:color w:val="auto"/>
        </w:rPr>
      </w:pPr>
      <w:r>
        <w:rPr>
          <w:rFonts w:hint="eastAsia" w:ascii="宋体" w:hAnsi="宋体"/>
          <w:color w:val="auto"/>
        </w:rPr>
        <w:t>9、施工期间应努力做好与发包人、设计单位、监理单位及质量监督部门的工作协调、配合工作，虚心听取他们的意见和建议，不断改进工作、提高管理水平。</w:t>
      </w:r>
    </w:p>
    <w:p>
      <w:pPr>
        <w:ind w:firstLine="480"/>
        <w:rPr>
          <w:rFonts w:ascii="宋体" w:hAnsi="宋体"/>
          <w:color w:val="auto"/>
        </w:rPr>
      </w:pPr>
      <w:r>
        <w:rPr>
          <w:rFonts w:hint="eastAsia" w:ascii="宋体" w:hAnsi="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ind w:firstLine="480"/>
        <w:rPr>
          <w:rFonts w:ascii="宋体" w:hAnsi="宋体"/>
          <w:color w:val="auto"/>
        </w:rPr>
      </w:pPr>
      <w:r>
        <w:rPr>
          <w:rFonts w:hint="eastAsia" w:ascii="宋体" w:hAnsi="宋体"/>
          <w:color w:val="auto"/>
        </w:rPr>
        <w:t>11、本工程在施工过程中必须严格执行国家、行业的现行有关各专业工程施工质量验收规范及验收统一标准。</w:t>
      </w:r>
    </w:p>
    <w:p>
      <w:pPr>
        <w:ind w:firstLine="480"/>
        <w:rPr>
          <w:rFonts w:ascii="宋体" w:hAnsi="宋体"/>
          <w:color w:val="auto"/>
        </w:rPr>
      </w:pPr>
      <w:r>
        <w:rPr>
          <w:rFonts w:hint="eastAsia" w:ascii="宋体" w:hAnsi="宋体"/>
          <w:color w:val="auto"/>
        </w:rPr>
        <w:t>12、本次采购的主要材料须由发包人、承包人双方共同看样订货。</w:t>
      </w:r>
    </w:p>
    <w:p>
      <w:pPr>
        <w:ind w:firstLine="482"/>
        <w:rPr>
          <w:rFonts w:ascii="宋体" w:hAnsi="宋体"/>
          <w:b/>
          <w:color w:val="auto"/>
        </w:rPr>
      </w:pPr>
      <w:r>
        <w:rPr>
          <w:rFonts w:hint="eastAsia" w:ascii="宋体" w:hAnsi="宋体"/>
          <w:b/>
          <w:color w:val="auto"/>
        </w:rPr>
        <w:t>十、违约责任</w:t>
      </w:r>
    </w:p>
    <w:p>
      <w:pPr>
        <w:ind w:firstLine="360" w:firstLineChars="150"/>
        <w:rPr>
          <w:rFonts w:ascii="宋体" w:hAnsi="宋体"/>
          <w:color w:val="auto"/>
        </w:rPr>
      </w:pPr>
      <w:r>
        <w:rPr>
          <w:rFonts w:hint="eastAsia" w:ascii="宋体" w:hAnsi="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pStyle w:val="33"/>
        <w:ind w:firstLine="360" w:firstLineChars="150"/>
        <w:rPr>
          <w:rFonts w:hAnsi="宋体"/>
          <w:color w:val="auto"/>
        </w:rPr>
      </w:pPr>
      <w:r>
        <w:rPr>
          <w:rFonts w:hint="eastAsia" w:hAnsi="宋体"/>
          <w:color w:val="auto"/>
        </w:rPr>
        <w:t>2、承包人不能按期交工，除人力不可抗拒因素外，应向发包人偿付延期违约金，按工程总价每日3‰计算，但金额不得超过工程价的10%。</w:t>
      </w:r>
    </w:p>
    <w:p>
      <w:pPr>
        <w:ind w:firstLine="360" w:firstLineChars="150"/>
        <w:rPr>
          <w:rFonts w:ascii="宋体" w:hAnsi="宋体"/>
          <w:color w:val="auto"/>
        </w:rPr>
      </w:pPr>
      <w:r>
        <w:rPr>
          <w:rFonts w:hint="eastAsia" w:ascii="宋体" w:hAnsi="宋体"/>
          <w:color w:val="auto"/>
        </w:rPr>
        <w:t>3、当发生合同纠纷时，双方本着友好协商态度解决，当达不成共识时由发包人所在地经济合同仲裁委员会或人民法院仲裁裁决。</w:t>
      </w:r>
    </w:p>
    <w:p>
      <w:pPr>
        <w:ind w:firstLine="360" w:firstLineChars="150"/>
        <w:rPr>
          <w:rFonts w:ascii="宋体" w:hAnsi="宋体"/>
          <w:color w:val="auto"/>
        </w:rPr>
      </w:pPr>
      <w:r>
        <w:rPr>
          <w:rFonts w:hint="eastAsia" w:ascii="宋体" w:hAnsi="宋体"/>
          <w:color w:val="auto"/>
        </w:rPr>
        <w:t>4、谈判过程中，磋商文件、磋商响应文件及澄清文件等都是合同的组成部分，发包人、承包人双方必须全面遵守。如有违反，应承担违约责任。</w:t>
      </w:r>
    </w:p>
    <w:p>
      <w:pPr>
        <w:ind w:firstLine="482"/>
        <w:rPr>
          <w:rFonts w:ascii="宋体" w:hAnsi="宋体"/>
          <w:b/>
          <w:color w:val="auto"/>
        </w:rPr>
      </w:pPr>
      <w:r>
        <w:rPr>
          <w:rFonts w:hint="eastAsia" w:ascii="宋体" w:hAnsi="宋体"/>
          <w:b/>
          <w:color w:val="auto"/>
        </w:rPr>
        <w:t>十一、合同生效及其它</w:t>
      </w:r>
    </w:p>
    <w:p>
      <w:pPr>
        <w:pStyle w:val="33"/>
        <w:ind w:firstLine="360" w:firstLineChars="150"/>
        <w:rPr>
          <w:rFonts w:hAnsi="宋体"/>
          <w:color w:val="auto"/>
        </w:rPr>
      </w:pPr>
      <w:r>
        <w:rPr>
          <w:rFonts w:hint="eastAsia" w:hAnsi="宋体"/>
          <w:color w:val="auto"/>
        </w:rPr>
        <w:t>1、本合同经发包人、承包人及采购代理机构盖章后即生效；</w:t>
      </w:r>
    </w:p>
    <w:p>
      <w:pPr>
        <w:pStyle w:val="33"/>
        <w:ind w:firstLine="360" w:firstLineChars="150"/>
        <w:rPr>
          <w:rFonts w:hAnsi="宋体"/>
          <w:color w:val="auto"/>
        </w:rPr>
      </w:pPr>
      <w:r>
        <w:rPr>
          <w:rFonts w:hint="eastAsia" w:hAnsi="宋体"/>
          <w:color w:val="auto"/>
        </w:rPr>
        <w:t>2、</w:t>
      </w:r>
      <w:r>
        <w:rPr>
          <w:rFonts w:hint="eastAsia" w:hAnsi="宋体"/>
          <w:bCs/>
          <w:color w:val="auto"/>
        </w:rPr>
        <w:t>磋商</w:t>
      </w:r>
      <w:r>
        <w:rPr>
          <w:rFonts w:hint="eastAsia" w:hAnsi="宋体"/>
          <w:color w:val="auto"/>
        </w:rPr>
        <w:t>文件、成交投标人磋商响应文件、成交通知、工程量清单为本合同不可分割的部分，并具有同等的法律效力；</w:t>
      </w:r>
    </w:p>
    <w:p>
      <w:pPr>
        <w:pStyle w:val="33"/>
        <w:ind w:firstLine="360" w:firstLineChars="150"/>
        <w:rPr>
          <w:rFonts w:hAnsi="宋体"/>
          <w:color w:val="auto"/>
        </w:rPr>
      </w:pPr>
      <w:r>
        <w:rPr>
          <w:rFonts w:hint="eastAsia" w:hAnsi="宋体"/>
          <w:color w:val="auto"/>
        </w:rPr>
        <w:t>3、本合同未尽事宜，双方协商解决或按《中华人民共和国合同法》执行。</w:t>
      </w:r>
    </w:p>
    <w:p>
      <w:pPr>
        <w:pStyle w:val="33"/>
        <w:ind w:firstLine="360" w:firstLineChars="150"/>
        <w:rPr>
          <w:rFonts w:hAnsi="宋体"/>
          <w:color w:val="auto"/>
        </w:rPr>
      </w:pPr>
      <w:r>
        <w:rPr>
          <w:rFonts w:hint="eastAsia" w:hAnsi="宋体"/>
          <w:color w:val="auto"/>
        </w:rPr>
        <w:t>4、本合同一式八份，双方各执三份，采购代理机构留存二份。</w:t>
      </w:r>
    </w:p>
    <w:p>
      <w:pPr>
        <w:pStyle w:val="33"/>
        <w:ind w:firstLine="236" w:firstLineChars="98"/>
        <w:rPr>
          <w:rFonts w:hAnsi="宋体"/>
          <w:b/>
          <w:color w:val="auto"/>
        </w:rPr>
      </w:pPr>
    </w:p>
    <w:p>
      <w:pPr>
        <w:pStyle w:val="33"/>
        <w:ind w:firstLine="236" w:firstLineChars="98"/>
        <w:rPr>
          <w:rFonts w:hAnsi="宋体"/>
          <w:b/>
          <w:color w:val="auto"/>
        </w:rPr>
      </w:pPr>
    </w:p>
    <w:p>
      <w:pPr>
        <w:pStyle w:val="33"/>
        <w:ind w:firstLine="236" w:firstLineChars="98"/>
        <w:rPr>
          <w:rFonts w:hAnsi="宋体"/>
          <w:b/>
          <w:color w:val="auto"/>
        </w:rPr>
      </w:pPr>
    </w:p>
    <w:p>
      <w:pPr>
        <w:pStyle w:val="33"/>
        <w:ind w:firstLine="236" w:firstLineChars="98"/>
        <w:rPr>
          <w:rFonts w:hAnsi="宋体"/>
          <w:b/>
          <w:color w:val="auto"/>
        </w:rPr>
      </w:pPr>
    </w:p>
    <w:p>
      <w:pPr>
        <w:pStyle w:val="33"/>
        <w:ind w:firstLine="236" w:firstLineChars="98"/>
        <w:rPr>
          <w:rFonts w:hAnsi="宋体"/>
          <w:b/>
          <w:bCs/>
          <w:color w:val="auto"/>
        </w:rPr>
      </w:pPr>
      <w:r>
        <w:rPr>
          <w:rFonts w:hint="eastAsia" w:hAnsi="宋体"/>
          <w:b/>
          <w:color w:val="auto"/>
        </w:rPr>
        <w:t>发包人（全称）：</w:t>
      </w:r>
      <w:r>
        <w:rPr>
          <w:rFonts w:hint="eastAsia" w:hAnsi="宋体"/>
          <w:b/>
          <w:bCs/>
          <w:color w:val="auto"/>
        </w:rPr>
        <w:t xml:space="preserve">（签章）            </w:t>
      </w:r>
      <w:r>
        <w:rPr>
          <w:rFonts w:hint="eastAsia" w:hAnsi="宋体"/>
          <w:b/>
          <w:color w:val="auto"/>
        </w:rPr>
        <w:t>承包人（全称）：</w:t>
      </w:r>
      <w:r>
        <w:rPr>
          <w:rFonts w:hint="eastAsia" w:hAnsi="宋体"/>
          <w:b/>
          <w:bCs/>
          <w:color w:val="auto"/>
        </w:rPr>
        <w:t>（签章）</w:t>
      </w:r>
    </w:p>
    <w:p>
      <w:pPr>
        <w:pStyle w:val="33"/>
        <w:ind w:firstLine="236" w:firstLineChars="98"/>
        <w:rPr>
          <w:rFonts w:hAnsi="宋体"/>
          <w:b/>
          <w:bCs/>
          <w:color w:val="auto"/>
        </w:rPr>
      </w:pPr>
      <w:r>
        <w:rPr>
          <w:rFonts w:hint="eastAsia" w:hAnsi="宋体"/>
          <w:b/>
          <w:bCs/>
          <w:color w:val="auto"/>
        </w:rPr>
        <w:t>地址：                            地址：</w:t>
      </w:r>
    </w:p>
    <w:p>
      <w:pPr>
        <w:pStyle w:val="33"/>
        <w:ind w:firstLine="236" w:firstLineChars="98"/>
        <w:rPr>
          <w:rFonts w:hAnsi="宋体"/>
          <w:b/>
          <w:bCs/>
          <w:color w:val="auto"/>
        </w:rPr>
      </w:pPr>
      <w:r>
        <w:rPr>
          <w:rFonts w:hint="eastAsia" w:hAnsi="宋体"/>
          <w:b/>
          <w:bCs/>
          <w:color w:val="auto"/>
        </w:rPr>
        <w:t>法定代表人或委托代理人：          法定代表人或委托代理人：</w:t>
      </w:r>
    </w:p>
    <w:p>
      <w:pPr>
        <w:pStyle w:val="33"/>
        <w:ind w:firstLine="236" w:firstLineChars="98"/>
        <w:rPr>
          <w:rFonts w:hAnsi="宋体"/>
          <w:b/>
          <w:bCs/>
          <w:color w:val="auto"/>
        </w:rPr>
      </w:pPr>
      <w:r>
        <w:rPr>
          <w:rFonts w:hint="eastAsia" w:hAnsi="宋体"/>
          <w:b/>
          <w:bCs/>
          <w:color w:val="auto"/>
        </w:rPr>
        <w:t>电话：                            电话：</w:t>
      </w:r>
    </w:p>
    <w:p>
      <w:pPr>
        <w:pStyle w:val="33"/>
        <w:ind w:firstLine="236" w:firstLineChars="98"/>
        <w:rPr>
          <w:rFonts w:hAnsi="宋体"/>
          <w:b/>
          <w:bCs/>
          <w:color w:val="auto"/>
        </w:rPr>
      </w:pPr>
      <w:r>
        <w:rPr>
          <w:rFonts w:hint="eastAsia" w:hAnsi="宋体"/>
          <w:b/>
          <w:bCs/>
          <w:color w:val="auto"/>
        </w:rPr>
        <w:t>电传：                            电传：</w:t>
      </w:r>
    </w:p>
    <w:p>
      <w:pPr>
        <w:pStyle w:val="33"/>
        <w:ind w:firstLine="4337" w:firstLineChars="1800"/>
        <w:rPr>
          <w:rFonts w:hAnsi="宋体"/>
          <w:b/>
          <w:bCs/>
          <w:color w:val="auto"/>
        </w:rPr>
      </w:pPr>
      <w:r>
        <w:rPr>
          <w:rFonts w:hint="eastAsia" w:hAnsi="宋体"/>
          <w:b/>
          <w:bCs/>
          <w:color w:val="auto"/>
        </w:rPr>
        <w:t xml:space="preserve">开户银行：                    </w:t>
      </w:r>
    </w:p>
    <w:p>
      <w:pPr>
        <w:pStyle w:val="33"/>
        <w:ind w:firstLine="4390" w:firstLineChars="1822"/>
        <w:rPr>
          <w:rFonts w:hAnsi="宋体"/>
          <w:b/>
          <w:bCs/>
          <w:color w:val="auto"/>
        </w:rPr>
      </w:pPr>
      <w:r>
        <w:rPr>
          <w:rFonts w:hint="eastAsia" w:hAnsi="宋体"/>
          <w:b/>
          <w:bCs/>
          <w:color w:val="auto"/>
        </w:rPr>
        <w:t xml:space="preserve">账号：                        </w:t>
      </w:r>
    </w:p>
    <w:p>
      <w:pPr>
        <w:pStyle w:val="33"/>
        <w:ind w:firstLine="4390" w:firstLineChars="1822"/>
        <w:rPr>
          <w:rFonts w:hAnsi="宋体"/>
          <w:b/>
          <w:bCs/>
          <w:color w:val="auto"/>
        </w:rPr>
      </w:pPr>
    </w:p>
    <w:p>
      <w:pPr>
        <w:pStyle w:val="33"/>
        <w:tabs>
          <w:tab w:val="left" w:pos="6607"/>
        </w:tabs>
        <w:ind w:right="480" w:firstLine="2364" w:firstLineChars="981"/>
        <w:jc w:val="right"/>
        <w:rPr>
          <w:rFonts w:hAnsi="宋体"/>
          <w:b/>
          <w:bCs/>
          <w:color w:val="auto"/>
        </w:rPr>
      </w:pPr>
      <w:r>
        <w:rPr>
          <w:rFonts w:hint="eastAsia" w:hAnsi="宋体"/>
          <w:b/>
          <w:bCs/>
          <w:color w:val="auto"/>
        </w:rPr>
        <w:t>合同签约时间：年  月  日</w:t>
      </w:r>
    </w:p>
    <w:p>
      <w:pPr>
        <w:pStyle w:val="33"/>
        <w:ind w:firstLine="482"/>
        <w:rPr>
          <w:rFonts w:hAnsi="宋体"/>
          <w:b/>
          <w:bCs/>
          <w:color w:val="auto"/>
        </w:rPr>
      </w:pPr>
    </w:p>
    <w:p>
      <w:pPr>
        <w:pStyle w:val="33"/>
        <w:ind w:firstLine="236" w:firstLineChars="98"/>
        <w:rPr>
          <w:rFonts w:hAnsi="宋体"/>
          <w:b/>
          <w:bCs/>
          <w:color w:val="auto"/>
        </w:rPr>
      </w:pPr>
      <w:r>
        <w:rPr>
          <w:rFonts w:hint="eastAsia" w:hAnsi="宋体"/>
          <w:b/>
          <w:bCs/>
          <w:color w:val="auto"/>
        </w:rPr>
        <w:t>采购代理机构（盖章）：</w:t>
      </w:r>
    </w:p>
    <w:p>
      <w:pPr>
        <w:pStyle w:val="33"/>
        <w:ind w:firstLine="236" w:firstLineChars="98"/>
        <w:rPr>
          <w:rFonts w:hAnsi="宋体"/>
          <w:b/>
          <w:bCs/>
          <w:color w:val="auto"/>
        </w:rPr>
      </w:pPr>
    </w:p>
    <w:p>
      <w:pPr>
        <w:pStyle w:val="33"/>
        <w:ind w:firstLine="236" w:firstLineChars="98"/>
        <w:rPr>
          <w:rFonts w:hAnsi="宋体"/>
          <w:b/>
          <w:bCs/>
          <w:color w:val="auto"/>
        </w:rPr>
      </w:pPr>
      <w:r>
        <w:rPr>
          <w:rFonts w:hint="eastAsia" w:hAnsi="宋体"/>
          <w:b/>
          <w:bCs/>
          <w:color w:val="auto"/>
        </w:rPr>
        <w:t>经 办 人：</w:t>
      </w:r>
    </w:p>
    <w:p>
      <w:pPr>
        <w:pStyle w:val="33"/>
        <w:ind w:firstLine="236" w:firstLineChars="98"/>
        <w:rPr>
          <w:rFonts w:hAnsi="宋体"/>
          <w:b/>
          <w:bCs/>
          <w:color w:val="auto"/>
        </w:rPr>
      </w:pPr>
    </w:p>
    <w:p>
      <w:pPr>
        <w:pStyle w:val="33"/>
        <w:ind w:firstLine="236" w:firstLineChars="98"/>
        <w:rPr>
          <w:rFonts w:hAnsi="宋体"/>
          <w:b/>
          <w:bCs/>
          <w:color w:val="auto"/>
        </w:rPr>
      </w:pPr>
      <w:r>
        <w:rPr>
          <w:rFonts w:hint="eastAsia" w:hAnsi="宋体"/>
          <w:b/>
          <w:bCs/>
          <w:color w:val="auto"/>
        </w:rPr>
        <w:t>合同备案时间：年  月  日</w:t>
      </w:r>
    </w:p>
    <w:p>
      <w:pPr>
        <w:autoSpaceDE w:val="0"/>
        <w:autoSpaceDN w:val="0"/>
        <w:adjustRightInd w:val="0"/>
        <w:ind w:firstLine="482"/>
        <w:jc w:val="left"/>
        <w:rPr>
          <w:rFonts w:ascii="宋体" w:hAnsi="宋体" w:cs="宋体"/>
          <w:b/>
          <w:color w:val="auto"/>
          <w:kern w:val="0"/>
          <w:szCs w:val="28"/>
        </w:rPr>
      </w:pPr>
    </w:p>
    <w:p>
      <w:pPr>
        <w:autoSpaceDE w:val="0"/>
        <w:autoSpaceDN w:val="0"/>
        <w:adjustRightInd w:val="0"/>
        <w:ind w:firstLine="482"/>
        <w:jc w:val="left"/>
        <w:rPr>
          <w:rFonts w:ascii="宋体" w:hAnsi="宋体" w:cs="宋体"/>
          <w:b/>
          <w:color w:val="auto"/>
          <w:kern w:val="0"/>
          <w:szCs w:val="28"/>
        </w:rPr>
      </w:pPr>
    </w:p>
    <w:p>
      <w:pPr>
        <w:autoSpaceDE w:val="0"/>
        <w:autoSpaceDN w:val="0"/>
        <w:adjustRightInd w:val="0"/>
        <w:ind w:firstLine="482"/>
        <w:jc w:val="left"/>
        <w:rPr>
          <w:rFonts w:ascii="宋体" w:hAnsi="宋体" w:cs="宋体"/>
          <w:b/>
          <w:color w:val="auto"/>
          <w:kern w:val="0"/>
          <w:szCs w:val="28"/>
        </w:rPr>
      </w:pPr>
    </w:p>
    <w:p>
      <w:pPr>
        <w:autoSpaceDE w:val="0"/>
        <w:autoSpaceDN w:val="0"/>
        <w:adjustRightInd w:val="0"/>
        <w:ind w:firstLine="482"/>
        <w:jc w:val="left"/>
        <w:rPr>
          <w:rFonts w:ascii="宋体" w:hAnsi="宋体" w:cs="宋体"/>
          <w:b/>
          <w:color w:val="auto"/>
          <w:kern w:val="0"/>
          <w:szCs w:val="28"/>
        </w:rPr>
      </w:pPr>
    </w:p>
    <w:p>
      <w:pPr>
        <w:autoSpaceDE w:val="0"/>
        <w:autoSpaceDN w:val="0"/>
        <w:adjustRightInd w:val="0"/>
        <w:ind w:firstLine="482"/>
        <w:jc w:val="left"/>
        <w:rPr>
          <w:rFonts w:ascii="宋体" w:hAnsi="宋体" w:cs="宋体"/>
          <w:b/>
          <w:color w:val="auto"/>
          <w:kern w:val="0"/>
          <w:szCs w:val="28"/>
        </w:rPr>
      </w:pPr>
    </w:p>
    <w:p>
      <w:pPr>
        <w:ind w:firstLine="482"/>
        <w:rPr>
          <w:rFonts w:ascii="宋体" w:hAnsi="宋体" w:cs="宋体"/>
          <w:b/>
          <w:bCs/>
          <w:color w:val="auto"/>
          <w:kern w:val="0"/>
          <w:lang w:val="zh-CN"/>
        </w:rPr>
      </w:pPr>
      <w:r>
        <w:rPr>
          <w:rFonts w:ascii="宋体" w:hAnsi="宋体"/>
          <w:b/>
          <w:color w:val="auto"/>
        </w:rPr>
        <w:br w:type="page"/>
      </w:r>
      <w:r>
        <w:rPr>
          <w:rFonts w:hint="eastAsia" w:ascii="宋体" w:hAnsi="宋体"/>
          <w:b/>
          <w:color w:val="auto"/>
        </w:rPr>
        <w:t>（磋商响应文件封面）</w:t>
      </w:r>
    </w:p>
    <w:p>
      <w:pPr>
        <w:keepNext/>
        <w:keepLines/>
        <w:widowControl/>
        <w:snapToGrid w:val="0"/>
        <w:spacing w:line="400" w:lineRule="atLeast"/>
        <w:ind w:firstLine="0" w:firstLineChars="0"/>
        <w:outlineLvl w:val="0"/>
        <w:rPr>
          <w:rFonts w:ascii="宋体" w:hAnsi="宋体"/>
          <w:b/>
          <w:color w:val="auto"/>
          <w:kern w:val="28"/>
          <w:sz w:val="36"/>
          <w:szCs w:val="20"/>
        </w:rPr>
      </w:pPr>
      <w:bookmarkStart w:id="121" w:name="_Toc6314915"/>
    </w:p>
    <w:p>
      <w:pPr>
        <w:keepNext/>
        <w:keepLines/>
        <w:widowControl/>
        <w:snapToGrid w:val="0"/>
        <w:spacing w:line="400" w:lineRule="atLeast"/>
        <w:ind w:firstLine="2168" w:firstLineChars="600"/>
        <w:outlineLvl w:val="0"/>
        <w:rPr>
          <w:rFonts w:ascii="宋体" w:hAnsi="宋体"/>
          <w:b/>
          <w:color w:val="auto"/>
          <w:kern w:val="28"/>
          <w:sz w:val="36"/>
          <w:szCs w:val="20"/>
        </w:rPr>
      </w:pPr>
      <w:r>
        <w:rPr>
          <w:rFonts w:hint="eastAsia" w:ascii="宋体" w:hAnsi="宋体"/>
          <w:b/>
          <w:color w:val="auto"/>
          <w:kern w:val="28"/>
          <w:sz w:val="36"/>
          <w:szCs w:val="20"/>
        </w:rPr>
        <w:t>第四部分</w:t>
      </w:r>
      <w:r>
        <w:rPr>
          <w:rFonts w:ascii="宋体" w:hAnsi="宋体"/>
          <w:b/>
          <w:color w:val="auto"/>
          <w:kern w:val="28"/>
          <w:sz w:val="36"/>
          <w:szCs w:val="20"/>
        </w:rPr>
        <w:t xml:space="preserve">  </w:t>
      </w:r>
      <w:bookmarkEnd w:id="119"/>
      <w:bookmarkEnd w:id="120"/>
      <w:r>
        <w:rPr>
          <w:rFonts w:hint="eastAsia" w:ascii="宋体" w:hAnsi="宋体"/>
          <w:b/>
          <w:color w:val="auto"/>
          <w:kern w:val="28"/>
          <w:sz w:val="36"/>
          <w:szCs w:val="20"/>
        </w:rPr>
        <w:t>磋商响应文件格式</w:t>
      </w:r>
      <w:bookmarkEnd w:id="121"/>
    </w:p>
    <w:p>
      <w:pPr>
        <w:widowControl/>
        <w:snapToGrid w:val="0"/>
        <w:spacing w:line="360" w:lineRule="auto"/>
        <w:ind w:firstLine="0" w:firstLineChars="0"/>
        <w:outlineLvl w:val="1"/>
        <w:rPr>
          <w:rFonts w:ascii="宋体" w:hAnsi="宋体"/>
          <w:b/>
          <w:color w:val="auto"/>
          <w:sz w:val="28"/>
          <w:szCs w:val="28"/>
        </w:rPr>
      </w:pPr>
    </w:p>
    <w:p>
      <w:pPr>
        <w:spacing w:line="360" w:lineRule="auto"/>
        <w:ind w:firstLine="2088" w:firstLineChars="400"/>
        <w:rPr>
          <w:rFonts w:ascii="宋体" w:hAnsi="宋体"/>
          <w:b/>
          <w:color w:val="auto"/>
          <w:sz w:val="52"/>
          <w:szCs w:val="52"/>
        </w:rPr>
      </w:pPr>
    </w:p>
    <w:p>
      <w:pPr>
        <w:spacing w:line="360" w:lineRule="auto"/>
        <w:ind w:firstLine="2364" w:firstLineChars="327"/>
        <w:rPr>
          <w:rFonts w:ascii="宋体" w:hAnsi="宋体"/>
          <w:b/>
          <w:color w:val="auto"/>
          <w:sz w:val="72"/>
          <w:szCs w:val="72"/>
        </w:rPr>
      </w:pPr>
    </w:p>
    <w:p>
      <w:pPr>
        <w:spacing w:line="360" w:lineRule="auto"/>
        <w:ind w:firstLine="2364" w:firstLineChars="327"/>
        <w:rPr>
          <w:rFonts w:ascii="宋体" w:hAnsi="宋体"/>
          <w:b/>
          <w:color w:val="auto"/>
          <w:sz w:val="72"/>
          <w:szCs w:val="72"/>
        </w:rPr>
      </w:pPr>
      <w:r>
        <w:rPr>
          <w:rFonts w:hint="eastAsia" w:ascii="宋体" w:hAnsi="宋体"/>
          <w:b/>
          <w:color w:val="auto"/>
          <w:sz w:val="72"/>
          <w:szCs w:val="72"/>
        </w:rPr>
        <w:t>磋商响应文件</w:t>
      </w:r>
    </w:p>
    <w:p>
      <w:pPr>
        <w:spacing w:line="360" w:lineRule="auto"/>
        <w:ind w:firstLine="788" w:firstLineChars="327"/>
        <w:rPr>
          <w:rFonts w:ascii="宋体" w:hAnsi="宋体"/>
          <w:b/>
          <w:color w:val="auto"/>
        </w:rPr>
      </w:pPr>
    </w:p>
    <w:p>
      <w:pPr>
        <w:adjustRightInd w:val="0"/>
        <w:spacing w:line="360" w:lineRule="auto"/>
        <w:ind w:firstLine="0" w:firstLineChars="0"/>
        <w:textAlignment w:val="baseline"/>
        <w:rPr>
          <w:rFonts w:ascii="宋体" w:hAnsi="宋体"/>
          <w:b/>
          <w:bCs/>
          <w:color w:val="auto"/>
          <w:sz w:val="28"/>
          <w:szCs w:val="28"/>
        </w:rPr>
      </w:pPr>
    </w:p>
    <w:p>
      <w:pPr>
        <w:adjustRightInd w:val="0"/>
        <w:spacing w:line="360" w:lineRule="auto"/>
        <w:ind w:firstLine="0" w:firstLineChars="0"/>
        <w:textAlignment w:val="baseline"/>
        <w:rPr>
          <w:rFonts w:hint="eastAsia" w:ascii="宋体" w:hAnsi="宋体" w:eastAsia="宋体"/>
          <w:b/>
          <w:color w:val="auto"/>
          <w:sz w:val="28"/>
          <w:szCs w:val="28"/>
          <w:lang w:eastAsia="zh-CN"/>
        </w:rPr>
      </w:pPr>
      <w:r>
        <w:rPr>
          <w:rFonts w:hint="eastAsia" w:ascii="宋体" w:hAnsi="宋体"/>
          <w:b/>
          <w:bCs/>
          <w:color w:val="auto"/>
          <w:sz w:val="28"/>
          <w:szCs w:val="28"/>
        </w:rPr>
        <w:t>采购项目编号</w:t>
      </w:r>
      <w:r>
        <w:rPr>
          <w:rFonts w:hint="eastAsia" w:ascii="宋体" w:hAnsi="宋体"/>
          <w:b/>
          <w:color w:val="auto"/>
          <w:sz w:val="28"/>
          <w:szCs w:val="28"/>
        </w:rPr>
        <w:t>：</w:t>
      </w:r>
    </w:p>
    <w:p>
      <w:pPr>
        <w:adjustRightInd w:val="0"/>
        <w:spacing w:line="360" w:lineRule="auto"/>
        <w:ind w:left="1968" w:hanging="1968" w:hangingChars="700"/>
        <w:textAlignment w:val="baseline"/>
        <w:rPr>
          <w:rFonts w:hint="eastAsia" w:ascii="宋体" w:hAnsi="宋体" w:eastAsia="宋体"/>
          <w:b/>
          <w:bCs/>
          <w:color w:val="auto"/>
          <w:sz w:val="36"/>
          <w:szCs w:val="36"/>
          <w:lang w:eastAsia="zh-CN"/>
        </w:rPr>
      </w:pPr>
      <w:r>
        <w:rPr>
          <w:rFonts w:hint="eastAsia" w:ascii="宋体" w:hAnsi="宋体"/>
          <w:b/>
          <w:bCs/>
          <w:color w:val="auto"/>
          <w:sz w:val="28"/>
          <w:szCs w:val="28"/>
        </w:rPr>
        <w:t>采购项目名称</w:t>
      </w:r>
      <w:r>
        <w:rPr>
          <w:rFonts w:hint="eastAsia" w:ascii="宋体" w:hAnsi="宋体"/>
          <w:b/>
          <w:color w:val="auto"/>
          <w:sz w:val="28"/>
          <w:szCs w:val="28"/>
        </w:rPr>
        <w:t>：</w:t>
      </w:r>
    </w:p>
    <w:p>
      <w:pPr>
        <w:adjustRightInd w:val="0"/>
        <w:spacing w:line="360" w:lineRule="auto"/>
        <w:ind w:left="-283" w:leftChars="-118" w:firstLine="1" w:firstLineChars="0"/>
        <w:jc w:val="center"/>
        <w:textAlignment w:val="baseline"/>
        <w:rPr>
          <w:rFonts w:ascii="宋体" w:hAnsi="宋体"/>
          <w:b/>
          <w:bCs/>
          <w:color w:val="auto"/>
          <w:sz w:val="36"/>
          <w:szCs w:val="36"/>
        </w:rPr>
      </w:pPr>
    </w:p>
    <w:p>
      <w:pPr>
        <w:adjustRightInd w:val="0"/>
        <w:spacing w:line="360" w:lineRule="auto"/>
        <w:ind w:left="-283" w:leftChars="-118" w:firstLine="1" w:firstLineChars="0"/>
        <w:jc w:val="center"/>
        <w:textAlignment w:val="baseline"/>
        <w:rPr>
          <w:rFonts w:ascii="宋体" w:hAnsi="宋体"/>
          <w:b/>
          <w:bCs/>
          <w:color w:val="auto"/>
          <w:sz w:val="36"/>
          <w:szCs w:val="36"/>
        </w:rPr>
      </w:pPr>
    </w:p>
    <w:p>
      <w:pPr>
        <w:adjustRightInd w:val="0"/>
        <w:spacing w:line="360" w:lineRule="auto"/>
        <w:ind w:left="-283" w:leftChars="-118" w:firstLine="1" w:firstLineChars="0"/>
        <w:jc w:val="center"/>
        <w:textAlignment w:val="baseline"/>
        <w:rPr>
          <w:rFonts w:ascii="宋体" w:hAnsi="宋体"/>
          <w:b/>
          <w:color w:val="auto"/>
          <w:sz w:val="36"/>
          <w:szCs w:val="36"/>
          <w:u w:val="single"/>
        </w:rPr>
      </w:pPr>
      <w:r>
        <w:rPr>
          <w:rFonts w:hint="eastAsia" w:ascii="宋体" w:hAnsi="宋体"/>
          <w:b/>
          <w:bCs/>
          <w:color w:val="auto"/>
          <w:sz w:val="36"/>
          <w:szCs w:val="36"/>
        </w:rPr>
        <w:t>投标人名称</w:t>
      </w:r>
      <w:r>
        <w:rPr>
          <w:rFonts w:hint="eastAsia" w:ascii="宋体" w:hAnsi="宋体"/>
          <w:b/>
          <w:color w:val="auto"/>
          <w:sz w:val="36"/>
          <w:szCs w:val="36"/>
        </w:rPr>
        <w:t>：</w:t>
      </w:r>
      <w:r>
        <w:rPr>
          <w:rFonts w:hint="eastAsia" w:ascii="宋体" w:hAnsi="宋体"/>
          <w:b/>
          <w:color w:val="auto"/>
          <w:sz w:val="36"/>
          <w:szCs w:val="36"/>
          <w:u w:val="single"/>
        </w:rPr>
        <w:t xml:space="preserve">               </w:t>
      </w:r>
      <w:r>
        <w:rPr>
          <w:rFonts w:hint="eastAsia" w:ascii="宋体" w:hAnsi="宋体"/>
          <w:b/>
          <w:color w:val="auto"/>
          <w:sz w:val="36"/>
          <w:szCs w:val="36"/>
        </w:rPr>
        <w:t>（公章）</w:t>
      </w:r>
    </w:p>
    <w:p>
      <w:pPr>
        <w:spacing w:line="360" w:lineRule="auto"/>
        <w:ind w:firstLine="3251" w:firstLineChars="1012"/>
        <w:rPr>
          <w:rFonts w:ascii="宋体" w:hAnsi="宋体"/>
          <w:b/>
          <w:color w:val="auto"/>
          <w:sz w:val="28"/>
          <w:szCs w:val="28"/>
        </w:rPr>
      </w:pPr>
      <w:r>
        <w:rPr>
          <w:rFonts w:hint="eastAsia" w:ascii="宋体" w:hAnsi="宋体"/>
          <w:b/>
          <w:color w:val="auto"/>
          <w:sz w:val="32"/>
        </w:rPr>
        <w:t xml:space="preserve">年  月  日          </w:t>
      </w:r>
      <w:r>
        <w:rPr>
          <w:rFonts w:ascii="宋体" w:hAnsi="宋体"/>
          <w:b/>
          <w:color w:val="auto"/>
          <w:sz w:val="28"/>
          <w:szCs w:val="28"/>
        </w:rPr>
        <w:br w:type="page"/>
      </w:r>
      <w:r>
        <w:rPr>
          <w:rFonts w:hint="eastAsia" w:ascii="宋体" w:hAnsi="宋体"/>
          <w:b/>
          <w:color w:val="auto"/>
          <w:sz w:val="28"/>
          <w:szCs w:val="28"/>
        </w:rPr>
        <w:t>附件</w:t>
      </w:r>
      <w:bookmarkStart w:id="122" w:name="_Toc325726037"/>
      <w:bookmarkStart w:id="123" w:name="_Toc376936768"/>
      <w:r>
        <w:rPr>
          <w:rFonts w:hint="eastAsia" w:ascii="宋体" w:hAnsi="宋体"/>
          <w:b/>
          <w:color w:val="auto"/>
          <w:sz w:val="28"/>
          <w:szCs w:val="28"/>
        </w:rPr>
        <w:t>1：磋商函</w:t>
      </w:r>
      <w:bookmarkEnd w:id="122"/>
      <w:bookmarkEnd w:id="123"/>
      <w:r>
        <w:rPr>
          <w:rFonts w:hint="eastAsia" w:ascii="宋体" w:hAnsi="宋体"/>
          <w:b/>
          <w:color w:val="auto"/>
          <w:sz w:val="28"/>
          <w:szCs w:val="28"/>
        </w:rPr>
        <w:t>及磋商报价表</w:t>
      </w:r>
    </w:p>
    <w:p>
      <w:pPr>
        <w:ind w:firstLine="3813" w:firstLineChars="1055"/>
        <w:rPr>
          <w:rFonts w:ascii="宋体" w:hAnsi="宋体"/>
          <w:b/>
          <w:color w:val="auto"/>
          <w:sz w:val="36"/>
          <w:szCs w:val="36"/>
        </w:rPr>
      </w:pPr>
    </w:p>
    <w:p>
      <w:pPr>
        <w:spacing w:before="100" w:beforeAutospacing="1" w:after="100" w:afterAutospacing="1"/>
        <w:ind w:firstLine="199" w:firstLineChars="55"/>
        <w:jc w:val="center"/>
        <w:rPr>
          <w:rFonts w:ascii="宋体" w:hAnsi="宋体"/>
          <w:b/>
          <w:color w:val="auto"/>
          <w:sz w:val="36"/>
          <w:szCs w:val="36"/>
        </w:rPr>
      </w:pPr>
      <w:r>
        <w:rPr>
          <w:rFonts w:hint="eastAsia" w:ascii="宋体" w:hAnsi="宋体"/>
          <w:b/>
          <w:color w:val="auto"/>
          <w:sz w:val="36"/>
          <w:szCs w:val="36"/>
        </w:rPr>
        <w:t>磋商函及磋商报价表</w:t>
      </w:r>
    </w:p>
    <w:p>
      <w:pPr>
        <w:spacing w:before="100" w:beforeAutospacing="1" w:after="100" w:afterAutospacing="1" w:line="360" w:lineRule="auto"/>
        <w:ind w:firstLine="3373" w:firstLineChars="1050"/>
        <w:rPr>
          <w:rFonts w:ascii="宋体" w:hAnsi="宋体"/>
          <w:b/>
          <w:bCs/>
          <w:color w:val="auto"/>
          <w:sz w:val="32"/>
          <w:szCs w:val="32"/>
        </w:rPr>
      </w:pPr>
      <w:bookmarkStart w:id="124" w:name="_Toc323717401"/>
      <w:bookmarkStart w:id="125" w:name="_Toc323800506"/>
      <w:bookmarkStart w:id="126" w:name="_Toc201287637"/>
      <w:r>
        <w:rPr>
          <w:rFonts w:hint="eastAsia" w:ascii="宋体" w:hAnsi="宋体"/>
          <w:b/>
          <w:bCs/>
          <w:color w:val="auto"/>
          <w:sz w:val="32"/>
          <w:szCs w:val="32"/>
        </w:rPr>
        <w:t>（一）磋商函</w:t>
      </w:r>
      <w:bookmarkEnd w:id="124"/>
      <w:bookmarkEnd w:id="125"/>
      <w:bookmarkEnd w:id="126"/>
    </w:p>
    <w:p>
      <w:pPr>
        <w:adjustRightInd w:val="0"/>
        <w:ind w:firstLine="0" w:firstLineChars="0"/>
        <w:textAlignment w:val="baseline"/>
        <w:rPr>
          <w:rFonts w:ascii="宋体" w:hAnsi="宋体"/>
          <w:b/>
          <w:color w:val="auto"/>
        </w:rPr>
      </w:pPr>
    </w:p>
    <w:p>
      <w:pPr>
        <w:adjustRightInd w:val="0"/>
        <w:ind w:firstLine="0" w:firstLineChars="0"/>
        <w:textAlignment w:val="baseline"/>
        <w:rPr>
          <w:rFonts w:hint="eastAsia" w:ascii="宋体" w:hAnsi="宋体" w:eastAsia="宋体"/>
          <w:b/>
          <w:color w:val="auto"/>
          <w:lang w:eastAsia="zh-CN"/>
        </w:rPr>
      </w:pPr>
      <w:r>
        <w:rPr>
          <w:rFonts w:hint="eastAsia" w:ascii="宋体" w:hAnsi="宋体"/>
          <w:b/>
          <w:color w:val="auto"/>
        </w:rPr>
        <w:t>致：</w:t>
      </w:r>
      <w:r>
        <w:rPr>
          <w:rFonts w:hint="eastAsia" w:ascii="宋体" w:hAnsi="宋体"/>
          <w:b/>
          <w:color w:val="auto"/>
          <w:lang w:eastAsia="zh-CN"/>
        </w:rPr>
        <w:t>青海烨琛项目管理有限公司</w:t>
      </w:r>
    </w:p>
    <w:p>
      <w:pPr>
        <w:adjustRightInd w:val="0"/>
        <w:ind w:firstLine="480"/>
        <w:textAlignment w:val="baseline"/>
        <w:rPr>
          <w:rFonts w:ascii="宋体" w:hAnsi="宋体"/>
          <w:color w:val="auto"/>
        </w:rPr>
      </w:pPr>
    </w:p>
    <w:p>
      <w:pPr>
        <w:ind w:firstLine="480"/>
        <w:rPr>
          <w:rFonts w:ascii="宋体" w:hAnsi="宋体"/>
          <w:color w:val="auto"/>
        </w:rPr>
      </w:pPr>
      <w:r>
        <w:rPr>
          <w:rFonts w:ascii="宋体" w:hAnsi="宋体"/>
          <w:color w:val="auto"/>
        </w:rPr>
        <w:t>1</w:t>
      </w:r>
      <w:r>
        <w:rPr>
          <w:rFonts w:hint="eastAsia" w:ascii="宋体" w:hAnsi="宋体"/>
          <w:color w:val="auto"/>
        </w:rPr>
        <w:t>.我方已仔细研究了</w:t>
      </w:r>
      <w:r>
        <w:rPr>
          <w:rFonts w:hint="eastAsia" w:ascii="宋体" w:hAnsi="宋体" w:cs="宋体"/>
          <w:color w:val="auto"/>
          <w:kern w:val="0"/>
          <w:u w:val="single"/>
        </w:rPr>
        <w:t>　　</w:t>
      </w:r>
      <w:r>
        <w:rPr>
          <w:rFonts w:hint="eastAsia" w:ascii="宋体" w:hAnsi="宋体"/>
          <w:color w:val="auto"/>
        </w:rPr>
        <w:t>（项目名称）</w:t>
      </w:r>
      <w:r>
        <w:rPr>
          <w:rFonts w:hint="eastAsia" w:ascii="宋体" w:hAnsi="宋体" w:cs="宋体"/>
          <w:color w:val="auto"/>
          <w:kern w:val="0"/>
          <w:u w:val="single"/>
        </w:rPr>
        <w:t>　　</w:t>
      </w:r>
      <w:r>
        <w:rPr>
          <w:rFonts w:hint="eastAsia" w:ascii="宋体" w:hAnsi="宋体"/>
          <w:color w:val="auto"/>
        </w:rPr>
        <w:t>磋商文件的全部内容，愿意以人民币（大写）</w:t>
      </w:r>
      <w:r>
        <w:rPr>
          <w:rFonts w:hint="eastAsia" w:ascii="宋体" w:hAnsi="宋体" w:cs="宋体"/>
          <w:color w:val="auto"/>
          <w:kern w:val="0"/>
          <w:u w:val="single"/>
        </w:rPr>
        <w:t>　　</w:t>
      </w:r>
      <w:r>
        <w:rPr>
          <w:rFonts w:hint="eastAsia" w:ascii="宋体" w:hAnsi="宋体"/>
          <w:color w:val="auto"/>
        </w:rPr>
        <w:t>元（</w:t>
      </w:r>
      <w:r>
        <w:rPr>
          <w:rFonts w:ascii="宋体" w:hAnsi="宋体"/>
          <w:color w:val="auto"/>
        </w:rPr>
        <w:t>¥</w:t>
      </w:r>
      <w:r>
        <w:rPr>
          <w:rFonts w:hint="eastAsia" w:ascii="宋体" w:hAnsi="宋体" w:cs="宋体"/>
          <w:color w:val="auto"/>
          <w:kern w:val="0"/>
          <w:u w:val="single"/>
        </w:rPr>
        <w:t>　　</w:t>
      </w:r>
      <w:r>
        <w:rPr>
          <w:rFonts w:hint="eastAsia" w:ascii="宋体" w:hAnsi="宋体"/>
          <w:color w:val="auto"/>
        </w:rPr>
        <w:t>）的投标总报价，施工工期计</w:t>
      </w:r>
      <w:r>
        <w:rPr>
          <w:rFonts w:hint="eastAsia" w:ascii="宋体" w:hAnsi="宋体" w:cs="宋体"/>
          <w:color w:val="auto"/>
          <w:kern w:val="0"/>
          <w:u w:val="single"/>
        </w:rPr>
        <w:t>　　</w:t>
      </w:r>
      <w:r>
        <w:rPr>
          <w:rFonts w:hint="eastAsia" w:ascii="宋体" w:hAnsi="宋体"/>
          <w:color w:val="auto"/>
        </w:rPr>
        <w:t>日历天，按合同约定实施和完成承包工程，修补工程中的任何缺陷，工程质量达到</w:t>
      </w:r>
      <w:r>
        <w:rPr>
          <w:rFonts w:hint="eastAsia" w:ascii="宋体" w:hAnsi="宋体"/>
          <w:color w:val="auto"/>
          <w:u w:val="single"/>
        </w:rPr>
        <w:t xml:space="preserve">        </w:t>
      </w:r>
      <w:r>
        <w:rPr>
          <w:rFonts w:hint="eastAsia" w:ascii="宋体" w:hAnsi="宋体"/>
          <w:color w:val="auto"/>
        </w:rPr>
        <w:t>。</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我方的上述谈判报价中，包括：安全文明施工费：</w:t>
      </w:r>
      <w:r>
        <w:rPr>
          <w:rFonts w:hint="eastAsia" w:ascii="宋体" w:hAnsi="宋体" w:cs="宋体"/>
          <w:color w:val="auto"/>
          <w:kern w:val="0"/>
          <w:u w:val="single"/>
        </w:rPr>
        <w:t>　　</w:t>
      </w:r>
      <w:r>
        <w:rPr>
          <w:rFonts w:hint="eastAsia" w:ascii="宋体" w:hAnsi="宋体" w:cs="宋体"/>
          <w:color w:val="auto"/>
          <w:kern w:val="0"/>
        </w:rPr>
        <w:t>元；规费：</w:t>
      </w:r>
      <w:r>
        <w:rPr>
          <w:rFonts w:hint="eastAsia" w:ascii="宋体" w:hAnsi="宋体" w:cs="宋体"/>
          <w:color w:val="auto"/>
          <w:kern w:val="0"/>
          <w:u w:val="single"/>
        </w:rPr>
        <w:t>　　　　</w:t>
      </w:r>
      <w:r>
        <w:rPr>
          <w:rFonts w:hint="eastAsia" w:ascii="宋体" w:hAnsi="宋体" w:cs="宋体"/>
          <w:color w:val="auto"/>
          <w:kern w:val="0"/>
        </w:rPr>
        <w:t>元；人工费：</w:t>
      </w:r>
      <w:r>
        <w:rPr>
          <w:rFonts w:hint="eastAsia" w:ascii="宋体" w:hAnsi="宋体" w:cs="宋体"/>
          <w:color w:val="auto"/>
          <w:kern w:val="0"/>
          <w:u w:val="single"/>
        </w:rPr>
        <w:t>　　</w:t>
      </w:r>
      <w:r>
        <w:rPr>
          <w:rFonts w:hint="eastAsia" w:ascii="宋体" w:hAnsi="宋体" w:cs="宋体"/>
          <w:color w:val="auto"/>
          <w:kern w:val="0"/>
        </w:rPr>
        <w:t>元；暂列金额：</w:t>
      </w:r>
      <w:r>
        <w:rPr>
          <w:rFonts w:hint="eastAsia" w:ascii="宋体" w:hAnsi="宋体" w:cs="宋体"/>
          <w:color w:val="auto"/>
          <w:kern w:val="0"/>
          <w:u w:val="single"/>
        </w:rPr>
        <w:t>　　</w:t>
      </w:r>
      <w:r>
        <w:rPr>
          <w:rFonts w:hint="eastAsia" w:ascii="宋体" w:hAnsi="宋体" w:cs="宋体"/>
          <w:color w:val="auto"/>
          <w:kern w:val="0"/>
        </w:rPr>
        <w:t>元；暂估价：</w:t>
      </w:r>
      <w:r>
        <w:rPr>
          <w:rFonts w:hint="eastAsia" w:ascii="宋体" w:hAnsi="宋体" w:cs="宋体"/>
          <w:color w:val="auto"/>
          <w:kern w:val="0"/>
          <w:u w:val="single"/>
        </w:rPr>
        <w:t>　　</w:t>
      </w:r>
      <w:r>
        <w:rPr>
          <w:rFonts w:hint="eastAsia" w:ascii="宋体" w:hAnsi="宋体" w:cs="宋体"/>
          <w:color w:val="auto"/>
          <w:kern w:val="0"/>
        </w:rPr>
        <w:t>元。</w:t>
      </w:r>
    </w:p>
    <w:p>
      <w:pPr>
        <w:autoSpaceDE w:val="0"/>
        <w:autoSpaceDN w:val="0"/>
        <w:adjustRightInd w:val="0"/>
        <w:ind w:firstLine="480"/>
        <w:jc w:val="left"/>
        <w:rPr>
          <w:rFonts w:ascii="宋体" w:hAnsi="宋体" w:cs="宋体"/>
          <w:color w:val="auto"/>
          <w:kern w:val="0"/>
        </w:rPr>
      </w:pPr>
      <w:r>
        <w:rPr>
          <w:rFonts w:ascii="宋体" w:hAnsi="宋体" w:cs="TimesNewRomanPSMT"/>
          <w:color w:val="auto"/>
          <w:kern w:val="0"/>
        </w:rPr>
        <w:t>2</w:t>
      </w:r>
      <w:r>
        <w:rPr>
          <w:rFonts w:hint="eastAsia" w:ascii="宋体" w:hAnsi="宋体" w:cs="宋体"/>
          <w:color w:val="auto"/>
          <w:kern w:val="0"/>
        </w:rPr>
        <w:t>.</w:t>
      </w:r>
      <w:r>
        <w:rPr>
          <w:rFonts w:hint="eastAsia" w:ascii="宋体" w:hAnsi="宋体"/>
          <w:color w:val="auto"/>
        </w:rPr>
        <w:t xml:space="preserve"> 投标有效期自谈判开始之日起</w:t>
      </w:r>
      <w:r>
        <w:rPr>
          <w:rFonts w:hint="eastAsia" w:ascii="宋体" w:hAnsi="宋体"/>
          <w:color w:val="auto"/>
          <w:u w:val="single"/>
        </w:rPr>
        <w:t xml:space="preserve">     </w:t>
      </w:r>
      <w:r>
        <w:rPr>
          <w:rFonts w:hint="eastAsia" w:ascii="宋体" w:hAnsi="宋体"/>
          <w:color w:val="auto"/>
        </w:rPr>
        <w:t>天内有效。</w:t>
      </w:r>
      <w:r>
        <w:rPr>
          <w:rFonts w:hint="eastAsia" w:ascii="宋体" w:hAnsi="宋体" w:cs="宋体"/>
          <w:color w:val="auto"/>
          <w:kern w:val="0"/>
        </w:rPr>
        <w:t>我方承诺在投标有效期内不修改、撤销投标报价文件。</w:t>
      </w:r>
    </w:p>
    <w:p>
      <w:pPr>
        <w:autoSpaceDE w:val="0"/>
        <w:autoSpaceDN w:val="0"/>
        <w:adjustRightInd w:val="0"/>
        <w:ind w:firstLine="480"/>
        <w:jc w:val="left"/>
        <w:rPr>
          <w:rFonts w:ascii="宋体" w:hAnsi="宋体" w:cs="宋体"/>
          <w:color w:val="auto"/>
          <w:kern w:val="0"/>
        </w:rPr>
      </w:pPr>
      <w:r>
        <w:rPr>
          <w:rFonts w:ascii="宋体" w:hAnsi="宋体" w:cs="TimesNewRomanPSMT"/>
          <w:color w:val="auto"/>
          <w:kern w:val="0"/>
        </w:rPr>
        <w:t>3</w:t>
      </w:r>
      <w:r>
        <w:rPr>
          <w:rFonts w:hint="eastAsia" w:ascii="宋体" w:hAnsi="宋体" w:cs="宋体"/>
          <w:color w:val="auto"/>
          <w:kern w:val="0"/>
        </w:rPr>
        <w:t>.随同本投标函提交投标保证金一份，金额为人民币（大写）</w:t>
      </w:r>
      <w:r>
        <w:rPr>
          <w:rFonts w:hint="eastAsia" w:ascii="宋体" w:hAnsi="宋体" w:cs="宋体"/>
          <w:color w:val="auto"/>
          <w:kern w:val="0"/>
          <w:u w:val="single"/>
        </w:rPr>
        <w:t>　　</w:t>
      </w:r>
      <w:r>
        <w:rPr>
          <w:rFonts w:hint="eastAsia" w:ascii="宋体" w:hAnsi="宋体" w:cs="宋体"/>
          <w:color w:val="auto"/>
          <w:kern w:val="0"/>
        </w:rPr>
        <w:t>元（</w:t>
      </w:r>
      <w:r>
        <w:rPr>
          <w:rFonts w:ascii="宋体" w:hAnsi="宋体" w:cs="TimesNewRomanPSMT"/>
          <w:color w:val="auto"/>
          <w:kern w:val="0"/>
        </w:rPr>
        <w:t>¥</w:t>
      </w:r>
      <w:r>
        <w:rPr>
          <w:rFonts w:hint="eastAsia" w:ascii="宋体" w:hAnsi="宋体" w:cs="TimesNewRomanPSMT"/>
          <w:color w:val="auto"/>
          <w:kern w:val="0"/>
          <w:u w:val="single"/>
        </w:rPr>
        <w:t>　　</w:t>
      </w:r>
      <w:r>
        <w:rPr>
          <w:rFonts w:hint="eastAsia" w:ascii="宋体" w:hAnsi="宋体" w:cs="宋体"/>
          <w:color w:val="auto"/>
          <w:kern w:val="0"/>
        </w:rPr>
        <w:t>）。</w:t>
      </w:r>
    </w:p>
    <w:p>
      <w:pPr>
        <w:autoSpaceDE w:val="0"/>
        <w:autoSpaceDN w:val="0"/>
        <w:adjustRightInd w:val="0"/>
        <w:ind w:firstLine="480"/>
        <w:jc w:val="left"/>
        <w:rPr>
          <w:rFonts w:ascii="宋体" w:hAnsi="宋体" w:cs="宋体"/>
          <w:color w:val="auto"/>
          <w:kern w:val="0"/>
        </w:rPr>
      </w:pPr>
      <w:r>
        <w:rPr>
          <w:rFonts w:ascii="宋体" w:hAnsi="宋体" w:cs="TimesNewRomanPSMT"/>
          <w:color w:val="auto"/>
          <w:kern w:val="0"/>
        </w:rPr>
        <w:t>4</w:t>
      </w:r>
      <w:r>
        <w:rPr>
          <w:rFonts w:hint="eastAsia" w:ascii="宋体" w:hAnsi="宋体" w:cs="宋体"/>
          <w:color w:val="auto"/>
          <w:kern w:val="0"/>
        </w:rPr>
        <w:t>.如我方中标：</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1</w:t>
      </w:r>
      <w:r>
        <w:rPr>
          <w:rFonts w:hint="eastAsia" w:ascii="宋体" w:hAnsi="宋体" w:cs="宋体"/>
          <w:color w:val="auto"/>
          <w:kern w:val="0"/>
        </w:rPr>
        <w:t>）我方承诺在收到成交通知书后，在成交通知书规定的期限内与采购单位签订合同。</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（2）我方保证甲方在使用该产品或其任何一部分时，不受第三方提出的侵犯专利权、著作权、商标权和工业设计权等知识产权的起诉，若有违犯，愿承担相应的一切责任。</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3</w:t>
      </w:r>
      <w:r>
        <w:rPr>
          <w:rFonts w:hint="eastAsia" w:ascii="宋体" w:hAnsi="宋体" w:cs="宋体"/>
          <w:color w:val="auto"/>
          <w:kern w:val="0"/>
        </w:rPr>
        <w:t>）随同本投标函递交的投标函附录属于合同文件的组成部分。</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4</w:t>
      </w:r>
      <w:r>
        <w:rPr>
          <w:rFonts w:hint="eastAsia" w:ascii="宋体" w:hAnsi="宋体" w:cs="宋体"/>
          <w:color w:val="auto"/>
          <w:kern w:val="0"/>
        </w:rPr>
        <w:t>）我方承诺在合同约定的期限内完成并移交全部合同工程。</w:t>
      </w:r>
    </w:p>
    <w:p>
      <w:pPr>
        <w:autoSpaceDE w:val="0"/>
        <w:autoSpaceDN w:val="0"/>
        <w:adjustRightInd w:val="0"/>
        <w:ind w:firstLine="480"/>
        <w:jc w:val="left"/>
        <w:rPr>
          <w:rFonts w:ascii="宋体" w:hAnsi="宋体" w:cs="宋体"/>
          <w:color w:val="auto"/>
          <w:kern w:val="0"/>
        </w:rPr>
      </w:pPr>
      <w:r>
        <w:rPr>
          <w:rFonts w:ascii="宋体" w:hAnsi="宋体" w:cs="TimesNewRomanPSMT"/>
          <w:color w:val="auto"/>
          <w:kern w:val="0"/>
        </w:rPr>
        <w:t>5</w:t>
      </w:r>
      <w:r>
        <w:rPr>
          <w:rFonts w:hint="eastAsia" w:ascii="宋体" w:hAnsi="宋体" w:cs="宋体"/>
          <w:color w:val="auto"/>
          <w:kern w:val="0"/>
        </w:rPr>
        <w:t>.我方在此声明，所递交的投标报价文件及有关资料内容完整、真实和准确。</w:t>
      </w:r>
    </w:p>
    <w:p>
      <w:pPr>
        <w:ind w:firstLine="480"/>
        <w:jc w:val="center"/>
        <w:rPr>
          <w:rFonts w:ascii="宋体" w:hAnsi="宋体"/>
          <w:color w:val="auto"/>
        </w:rPr>
      </w:pPr>
    </w:p>
    <w:p>
      <w:pPr>
        <w:adjustRightInd w:val="0"/>
        <w:ind w:firstLine="560"/>
        <w:textAlignment w:val="baseline"/>
        <w:rPr>
          <w:rFonts w:ascii="宋体" w:hAnsi="宋体"/>
          <w:color w:val="auto"/>
          <w:sz w:val="28"/>
          <w:szCs w:val="28"/>
        </w:rPr>
      </w:pPr>
    </w:p>
    <w:p>
      <w:pPr>
        <w:spacing w:line="360" w:lineRule="auto"/>
        <w:ind w:firstLine="482"/>
        <w:jc w:val="right"/>
        <w:rPr>
          <w:rFonts w:ascii="宋体" w:hAnsi="宋体"/>
          <w:b/>
          <w:color w:val="auto"/>
        </w:rPr>
      </w:pPr>
      <w:r>
        <w:rPr>
          <w:rFonts w:hint="eastAsia" w:ascii="宋体" w:hAnsi="宋体"/>
          <w:b/>
          <w:color w:val="auto"/>
        </w:rPr>
        <w:t>投标人名称：</w:t>
      </w:r>
      <w:r>
        <w:rPr>
          <w:rFonts w:hint="eastAsia" w:ascii="宋体" w:hAnsi="宋体" w:cs="宋体"/>
          <w:color w:val="auto"/>
          <w:kern w:val="0"/>
          <w:u w:val="single"/>
        </w:rPr>
        <w:t xml:space="preserve">       </w:t>
      </w:r>
      <w:r>
        <w:rPr>
          <w:rFonts w:hint="eastAsia" w:ascii="宋体" w:hAnsi="宋体"/>
          <w:b/>
          <w:color w:val="auto"/>
        </w:rPr>
        <w:t>（公章）</w:t>
      </w:r>
    </w:p>
    <w:p>
      <w:pPr>
        <w:spacing w:line="360" w:lineRule="auto"/>
        <w:ind w:firstLine="482"/>
        <w:jc w:val="right"/>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u w:val="single"/>
        </w:rPr>
        <w:t xml:space="preserve">       </w:t>
      </w:r>
      <w:r>
        <w:rPr>
          <w:rFonts w:hint="eastAsia" w:ascii="宋体" w:hAnsi="宋体"/>
          <w:b/>
          <w:color w:val="auto"/>
        </w:rPr>
        <w:t>（签字）</w:t>
      </w:r>
    </w:p>
    <w:p>
      <w:pPr>
        <w:spacing w:line="360" w:lineRule="auto"/>
        <w:ind w:firstLine="482"/>
        <w:jc w:val="center"/>
        <w:rPr>
          <w:rFonts w:ascii="宋体" w:hAnsi="宋体"/>
          <w:b/>
          <w:color w:val="auto"/>
        </w:rPr>
      </w:pPr>
      <w:r>
        <w:rPr>
          <w:rFonts w:hint="eastAsia" w:ascii="宋体" w:hAnsi="宋体"/>
          <w:b/>
          <w:color w:val="auto"/>
        </w:rPr>
        <w:t xml:space="preserve">                                         年   月  日</w:t>
      </w:r>
    </w:p>
    <w:p>
      <w:pPr>
        <w:spacing w:line="360" w:lineRule="auto"/>
        <w:ind w:firstLine="2127" w:firstLineChars="662"/>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（二）竞争性磋商首次报价表</w:t>
      </w:r>
    </w:p>
    <w:p>
      <w:pPr>
        <w:ind w:firstLine="2711" w:firstLineChars="750"/>
        <w:rPr>
          <w:rFonts w:ascii="宋体" w:hAnsi="宋体"/>
          <w:b/>
          <w:color w:val="auto"/>
          <w:sz w:val="36"/>
          <w:szCs w:val="36"/>
        </w:rPr>
      </w:pPr>
    </w:p>
    <w:p>
      <w:pPr>
        <w:ind w:firstLine="0" w:firstLineChars="0"/>
        <w:rPr>
          <w:rFonts w:ascii="宋体" w:hAnsi="宋体"/>
          <w:b/>
          <w:color w:val="auto"/>
        </w:rPr>
      </w:pPr>
      <w:r>
        <w:rPr>
          <w:rFonts w:hint="eastAsia" w:ascii="宋体" w:hAnsi="宋体"/>
          <w:b/>
          <w:color w:val="auto"/>
        </w:rPr>
        <w:t>投标人名称（盖章）：                        磋商日期：年　月　日</w:t>
      </w:r>
    </w:p>
    <w:tbl>
      <w:tblPr>
        <w:tblStyle w:val="58"/>
        <w:tblW w:w="88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848"/>
        <w:gridCol w:w="99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280" w:type="dxa"/>
            <w:vAlign w:val="center"/>
          </w:tcPr>
          <w:p>
            <w:pPr>
              <w:spacing w:line="240" w:lineRule="auto"/>
              <w:ind w:firstLine="0" w:firstLineChars="0"/>
              <w:jc w:val="center"/>
              <w:rPr>
                <w:rFonts w:ascii="宋体" w:hAnsi="宋体"/>
                <w:bCs/>
                <w:color w:val="auto"/>
              </w:rPr>
            </w:pPr>
            <w:r>
              <w:rPr>
                <w:rFonts w:hint="eastAsia" w:ascii="宋体" w:hAnsi="宋体"/>
                <w:bCs/>
                <w:color w:val="auto"/>
              </w:rPr>
              <w:t>项目名称</w:t>
            </w:r>
          </w:p>
        </w:tc>
        <w:tc>
          <w:tcPr>
            <w:tcW w:w="3848" w:type="dxa"/>
            <w:vAlign w:val="center"/>
          </w:tcPr>
          <w:p>
            <w:pPr>
              <w:spacing w:line="240" w:lineRule="auto"/>
              <w:ind w:firstLine="0" w:firstLineChars="0"/>
              <w:jc w:val="center"/>
              <w:rPr>
                <w:rFonts w:ascii="宋体" w:hAnsi="宋体"/>
                <w:bCs/>
                <w:color w:val="auto"/>
              </w:rPr>
            </w:pPr>
            <w:r>
              <w:rPr>
                <w:rFonts w:hint="eastAsia" w:ascii="宋体" w:hAnsi="宋体"/>
                <w:bCs/>
                <w:color w:val="auto"/>
              </w:rPr>
              <w:t>投标总价</w:t>
            </w:r>
          </w:p>
          <w:p>
            <w:pPr>
              <w:spacing w:line="240" w:lineRule="auto"/>
              <w:ind w:firstLine="0" w:firstLineChars="0"/>
              <w:jc w:val="center"/>
              <w:rPr>
                <w:rFonts w:ascii="宋体" w:hAnsi="宋体"/>
                <w:bCs/>
                <w:color w:val="auto"/>
              </w:rPr>
            </w:pPr>
            <w:r>
              <w:rPr>
                <w:rFonts w:hint="eastAsia" w:ascii="宋体" w:hAnsi="宋体"/>
                <w:bCs/>
                <w:color w:val="auto"/>
              </w:rPr>
              <w:t>（元）</w:t>
            </w:r>
          </w:p>
        </w:tc>
        <w:tc>
          <w:tcPr>
            <w:tcW w:w="997" w:type="dxa"/>
            <w:vAlign w:val="center"/>
          </w:tcPr>
          <w:p>
            <w:pPr>
              <w:spacing w:line="240" w:lineRule="auto"/>
              <w:ind w:firstLine="0" w:firstLineChars="0"/>
              <w:jc w:val="center"/>
              <w:rPr>
                <w:rFonts w:ascii="宋体" w:hAnsi="宋体"/>
                <w:bCs/>
                <w:color w:val="auto"/>
              </w:rPr>
            </w:pPr>
            <w:r>
              <w:rPr>
                <w:rFonts w:hint="eastAsia" w:ascii="宋体" w:hAnsi="宋体"/>
                <w:bCs/>
                <w:color w:val="auto"/>
              </w:rPr>
              <w:t>工程</w:t>
            </w:r>
          </w:p>
          <w:p>
            <w:pPr>
              <w:spacing w:line="240" w:lineRule="auto"/>
              <w:ind w:firstLine="0" w:firstLineChars="0"/>
              <w:jc w:val="center"/>
              <w:rPr>
                <w:rFonts w:ascii="宋体" w:hAnsi="宋体"/>
                <w:bCs/>
                <w:color w:val="auto"/>
              </w:rPr>
            </w:pPr>
            <w:r>
              <w:rPr>
                <w:rFonts w:hint="eastAsia" w:ascii="宋体" w:hAnsi="宋体"/>
                <w:bCs/>
                <w:color w:val="auto"/>
              </w:rPr>
              <w:t>质量</w:t>
            </w:r>
          </w:p>
        </w:tc>
        <w:tc>
          <w:tcPr>
            <w:tcW w:w="1705" w:type="dxa"/>
            <w:vAlign w:val="center"/>
          </w:tcPr>
          <w:p>
            <w:pPr>
              <w:spacing w:line="240" w:lineRule="auto"/>
              <w:ind w:firstLine="0" w:firstLineChars="0"/>
              <w:jc w:val="center"/>
              <w:rPr>
                <w:rFonts w:ascii="宋体" w:hAnsi="宋体"/>
                <w:color w:val="auto"/>
              </w:rPr>
            </w:pPr>
            <w:r>
              <w:rPr>
                <w:rFonts w:hint="eastAsia" w:ascii="宋体" w:hAnsi="宋体"/>
                <w:color w:val="auto"/>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2280" w:type="dxa"/>
            <w:vMerge w:val="restart"/>
            <w:vAlign w:val="center"/>
          </w:tcPr>
          <w:p>
            <w:pPr>
              <w:spacing w:line="240" w:lineRule="auto"/>
              <w:ind w:firstLine="0" w:firstLineChars="0"/>
              <w:rPr>
                <w:rFonts w:ascii="宋体" w:hAnsi="宋体"/>
                <w:color w:val="auto"/>
              </w:rPr>
            </w:pPr>
          </w:p>
        </w:tc>
        <w:tc>
          <w:tcPr>
            <w:tcW w:w="3848" w:type="dxa"/>
            <w:vAlign w:val="center"/>
          </w:tcPr>
          <w:p>
            <w:pPr>
              <w:spacing w:line="240" w:lineRule="auto"/>
              <w:ind w:firstLine="0" w:firstLineChars="0"/>
              <w:rPr>
                <w:rFonts w:ascii="宋体" w:hAnsi="宋体"/>
                <w:color w:val="auto"/>
              </w:rPr>
            </w:pPr>
            <w:r>
              <w:rPr>
                <w:rFonts w:hint="eastAsia" w:ascii="宋体" w:hAnsi="宋体"/>
                <w:color w:val="auto"/>
              </w:rPr>
              <w:t>（大写）：</w:t>
            </w:r>
          </w:p>
        </w:tc>
        <w:tc>
          <w:tcPr>
            <w:tcW w:w="997" w:type="dxa"/>
            <w:vMerge w:val="restart"/>
            <w:vAlign w:val="center"/>
          </w:tcPr>
          <w:p>
            <w:pPr>
              <w:spacing w:line="240" w:lineRule="auto"/>
              <w:ind w:firstLine="0" w:firstLineChars="0"/>
              <w:rPr>
                <w:rFonts w:ascii="宋体" w:hAnsi="宋体"/>
                <w:color w:val="auto"/>
              </w:rPr>
            </w:pPr>
          </w:p>
        </w:tc>
        <w:tc>
          <w:tcPr>
            <w:tcW w:w="1705" w:type="dxa"/>
            <w:vMerge w:val="restart"/>
            <w:vAlign w:val="center"/>
          </w:tcPr>
          <w:p>
            <w:pPr>
              <w:spacing w:line="240" w:lineRule="auto"/>
              <w:ind w:firstLine="0" w:firstLineChars="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2280" w:type="dxa"/>
            <w:vMerge w:val="continue"/>
            <w:vAlign w:val="center"/>
          </w:tcPr>
          <w:p>
            <w:pPr>
              <w:spacing w:line="240" w:lineRule="auto"/>
              <w:ind w:firstLine="0" w:firstLineChars="0"/>
              <w:rPr>
                <w:rFonts w:ascii="宋体" w:hAnsi="宋体"/>
                <w:color w:val="auto"/>
              </w:rPr>
            </w:pPr>
          </w:p>
        </w:tc>
        <w:tc>
          <w:tcPr>
            <w:tcW w:w="3848" w:type="dxa"/>
            <w:vAlign w:val="center"/>
          </w:tcPr>
          <w:p>
            <w:pPr>
              <w:spacing w:line="240" w:lineRule="auto"/>
              <w:ind w:firstLine="0" w:firstLineChars="0"/>
              <w:rPr>
                <w:rFonts w:ascii="宋体" w:hAnsi="宋体"/>
                <w:color w:val="auto"/>
              </w:rPr>
            </w:pPr>
            <w:r>
              <w:rPr>
                <w:rFonts w:hint="eastAsia" w:ascii="宋体" w:hAnsi="宋体"/>
                <w:color w:val="auto"/>
              </w:rPr>
              <w:t>（小写）：</w:t>
            </w:r>
          </w:p>
        </w:tc>
        <w:tc>
          <w:tcPr>
            <w:tcW w:w="997" w:type="dxa"/>
            <w:vMerge w:val="continue"/>
            <w:vAlign w:val="center"/>
          </w:tcPr>
          <w:p>
            <w:pPr>
              <w:spacing w:line="240" w:lineRule="auto"/>
              <w:ind w:firstLine="0" w:firstLineChars="0"/>
              <w:rPr>
                <w:rFonts w:ascii="宋体" w:hAnsi="宋体"/>
                <w:color w:val="auto"/>
              </w:rPr>
            </w:pPr>
          </w:p>
        </w:tc>
        <w:tc>
          <w:tcPr>
            <w:tcW w:w="1705" w:type="dxa"/>
            <w:vMerge w:val="continue"/>
            <w:vAlign w:val="center"/>
          </w:tcPr>
          <w:p>
            <w:pPr>
              <w:spacing w:line="240" w:lineRule="auto"/>
              <w:ind w:firstLine="0" w:firstLineChars="0"/>
              <w:rPr>
                <w:rFonts w:ascii="宋体" w:hAnsi="宋体"/>
                <w:color w:val="auto"/>
              </w:rPr>
            </w:pPr>
          </w:p>
        </w:tc>
      </w:tr>
    </w:tbl>
    <w:p>
      <w:pPr>
        <w:spacing w:line="360" w:lineRule="auto"/>
        <w:ind w:firstLine="0" w:firstLineChars="0"/>
        <w:jc w:val="center"/>
        <w:rPr>
          <w:rFonts w:ascii="宋体" w:hAnsi="宋体"/>
          <w:b/>
          <w:color w:val="auto"/>
        </w:rPr>
      </w:pPr>
    </w:p>
    <w:p>
      <w:pPr>
        <w:spacing w:line="360" w:lineRule="auto"/>
        <w:ind w:firstLine="0" w:firstLineChars="0"/>
        <w:jc w:val="center"/>
        <w:rPr>
          <w:rFonts w:ascii="宋体" w:hAnsi="宋体"/>
          <w:b/>
          <w:color w:val="auto"/>
        </w:rPr>
      </w:pPr>
    </w:p>
    <w:p>
      <w:pPr>
        <w:spacing w:line="360" w:lineRule="auto"/>
        <w:ind w:firstLine="0" w:firstLineChars="0"/>
        <w:jc w:val="center"/>
        <w:rPr>
          <w:rFonts w:ascii="宋体" w:hAnsi="宋体"/>
          <w:b/>
          <w:color w:val="auto"/>
        </w:rPr>
      </w:pPr>
    </w:p>
    <w:p>
      <w:pPr>
        <w:spacing w:line="360" w:lineRule="auto"/>
        <w:ind w:firstLine="0" w:firstLineChars="0"/>
        <w:jc w:val="center"/>
        <w:rPr>
          <w:rFonts w:ascii="宋体" w:hAnsi="宋体"/>
          <w:b/>
          <w:color w:val="auto"/>
        </w:rPr>
      </w:pPr>
      <w:r>
        <w:rPr>
          <w:rFonts w:hint="eastAsia" w:ascii="宋体" w:hAnsi="宋体"/>
          <w:b/>
          <w:color w:val="auto"/>
        </w:rPr>
        <w:t>投标人名称：</w:t>
      </w:r>
      <w:r>
        <w:rPr>
          <w:rFonts w:hint="eastAsia" w:ascii="宋体" w:hAnsi="宋体" w:cs="宋体"/>
          <w:color w:val="auto"/>
          <w:kern w:val="0"/>
          <w:u w:val="single"/>
        </w:rPr>
        <w:t xml:space="preserve">       </w:t>
      </w:r>
      <w:r>
        <w:rPr>
          <w:rFonts w:hint="eastAsia" w:ascii="宋体" w:hAnsi="宋体"/>
          <w:b/>
          <w:color w:val="auto"/>
        </w:rPr>
        <w:t>（公章）</w:t>
      </w:r>
    </w:p>
    <w:p>
      <w:pPr>
        <w:spacing w:line="360" w:lineRule="auto"/>
        <w:ind w:firstLine="0" w:firstLineChars="0"/>
        <w:jc w:val="center"/>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u w:val="single"/>
        </w:rPr>
        <w:t xml:space="preserve">       </w:t>
      </w:r>
      <w:r>
        <w:rPr>
          <w:rFonts w:hint="eastAsia" w:ascii="宋体" w:hAnsi="宋体"/>
          <w:b/>
          <w:color w:val="auto"/>
        </w:rPr>
        <w:t>（签字）</w:t>
      </w:r>
    </w:p>
    <w:p>
      <w:pPr>
        <w:spacing w:line="360" w:lineRule="auto"/>
        <w:ind w:firstLine="0" w:firstLineChars="0"/>
        <w:jc w:val="center"/>
        <w:rPr>
          <w:rFonts w:ascii="宋体" w:hAnsi="宋体"/>
          <w:b/>
          <w:color w:val="auto"/>
        </w:rPr>
      </w:pPr>
      <w:r>
        <w:rPr>
          <w:rFonts w:hint="eastAsia" w:ascii="宋体" w:hAnsi="宋体"/>
          <w:b/>
          <w:color w:val="auto"/>
        </w:rPr>
        <w:t>年   月  日</w:t>
      </w:r>
    </w:p>
    <w:p>
      <w:pPr>
        <w:ind w:firstLine="0" w:firstLineChars="0"/>
        <w:rPr>
          <w:rFonts w:ascii="宋体" w:hAnsi="宋体"/>
          <w:b/>
          <w:color w:val="auto"/>
        </w:rPr>
      </w:pPr>
    </w:p>
    <w:p>
      <w:pPr>
        <w:widowControl/>
        <w:snapToGrid w:val="0"/>
        <w:spacing w:line="360" w:lineRule="auto"/>
        <w:ind w:firstLine="0" w:firstLineChars="0"/>
        <w:outlineLvl w:val="1"/>
        <w:rPr>
          <w:rFonts w:ascii="宋体" w:hAnsi="宋体"/>
          <w:b/>
          <w:color w:val="auto"/>
        </w:rPr>
      </w:pP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27" w:name="_Toc6314916"/>
      <w:r>
        <w:rPr>
          <w:rFonts w:hint="eastAsia" w:ascii="宋体" w:hAnsi="宋体"/>
          <w:b/>
          <w:color w:val="auto"/>
          <w:sz w:val="28"/>
          <w:szCs w:val="28"/>
        </w:rPr>
        <w:t>附件</w:t>
      </w:r>
      <w:bookmarkStart w:id="128" w:name="_Toc376936774"/>
      <w:bookmarkStart w:id="129" w:name="_Toc325726043"/>
      <w:bookmarkStart w:id="130" w:name="_Toc376936773"/>
      <w:bookmarkStart w:id="131" w:name="_Toc325726042"/>
      <w:r>
        <w:rPr>
          <w:rFonts w:hint="eastAsia" w:ascii="宋体" w:hAnsi="宋体"/>
          <w:b/>
          <w:color w:val="auto"/>
          <w:sz w:val="28"/>
          <w:szCs w:val="28"/>
        </w:rPr>
        <w:t>2：法定代表人证明书</w:t>
      </w:r>
      <w:bookmarkEnd w:id="127"/>
      <w:bookmarkEnd w:id="128"/>
      <w:bookmarkEnd w:id="129"/>
    </w:p>
    <w:p>
      <w:pPr>
        <w:ind w:firstLine="723"/>
        <w:jc w:val="center"/>
        <w:rPr>
          <w:rFonts w:ascii="宋体" w:hAnsi="宋体"/>
          <w:b/>
          <w:bCs/>
          <w:color w:val="auto"/>
          <w:sz w:val="36"/>
          <w:szCs w:val="36"/>
        </w:rPr>
      </w:pPr>
    </w:p>
    <w:p>
      <w:pPr>
        <w:ind w:firstLine="723"/>
        <w:jc w:val="center"/>
        <w:rPr>
          <w:rFonts w:ascii="宋体" w:hAnsi="宋体"/>
          <w:b/>
          <w:bCs/>
          <w:color w:val="auto"/>
          <w:sz w:val="36"/>
          <w:szCs w:val="36"/>
        </w:rPr>
      </w:pPr>
      <w:r>
        <w:rPr>
          <w:rFonts w:hint="eastAsia" w:ascii="宋体" w:hAnsi="宋体"/>
          <w:b/>
          <w:bCs/>
          <w:color w:val="auto"/>
          <w:sz w:val="36"/>
          <w:szCs w:val="36"/>
        </w:rPr>
        <w:t>法定代表人证明书</w:t>
      </w:r>
    </w:p>
    <w:p>
      <w:pPr>
        <w:ind w:firstLine="0" w:firstLineChars="0"/>
        <w:rPr>
          <w:rFonts w:ascii="宋体" w:hAnsi="宋体"/>
          <w:b/>
          <w:bCs/>
          <w:color w:val="auto"/>
        </w:rPr>
      </w:pPr>
    </w:p>
    <w:p>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青海烨琛项目管理有限公司</w:t>
      </w: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pPr>
        <w:autoSpaceDE w:val="0"/>
        <w:autoSpaceDN w:val="0"/>
        <w:adjustRightInd w:val="0"/>
        <w:ind w:firstLine="480"/>
        <w:jc w:val="left"/>
        <w:rPr>
          <w:rFonts w:ascii="宋体" w:hAnsi="宋体"/>
          <w:color w:val="auto"/>
        </w:rPr>
      </w:pPr>
    </w:p>
    <w:p>
      <w:pPr>
        <w:autoSpaceDE w:val="0"/>
        <w:autoSpaceDN w:val="0"/>
        <w:adjustRightInd w:val="0"/>
        <w:ind w:firstLine="480"/>
        <w:jc w:val="left"/>
        <w:rPr>
          <w:rFonts w:ascii="宋体" w:hAnsi="宋体" w:cs="宋体"/>
          <w:color w:val="auto"/>
          <w:kern w:val="0"/>
        </w:rPr>
      </w:pPr>
      <w:r>
        <w:rPr>
          <w:rFonts w:hint="eastAsia" w:ascii="宋体" w:hAnsi="宋体"/>
          <w:color w:val="auto"/>
        </w:rPr>
        <w:t>法定代表人基本情况：</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pPr>
        <w:autoSpaceDE w:val="0"/>
        <w:autoSpaceDN w:val="0"/>
        <w:adjustRightInd w:val="0"/>
        <w:ind w:firstLine="480"/>
        <w:jc w:val="left"/>
        <w:rPr>
          <w:rFonts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附法定代表人第二代身份证双面扫描（或复印）件</w:t>
      </w: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0" w:firstLineChars="0"/>
        <w:jc w:val="left"/>
        <w:rPr>
          <w:rFonts w:ascii="宋体" w:hAnsi="宋体" w:cs="宋体"/>
          <w:color w:val="auto"/>
          <w:kern w:val="0"/>
        </w:rPr>
      </w:pPr>
    </w:p>
    <w:p>
      <w:pPr>
        <w:ind w:firstLine="0" w:firstLineChars="0"/>
        <w:jc w:val="center"/>
        <w:rPr>
          <w:rFonts w:ascii="宋体" w:hAnsi="宋体"/>
          <w:b/>
          <w:color w:val="auto"/>
        </w:rPr>
      </w:pPr>
      <w:r>
        <w:rPr>
          <w:rFonts w:hint="eastAsia" w:ascii="宋体" w:hAnsi="宋体"/>
          <w:b/>
          <w:color w:val="auto"/>
        </w:rPr>
        <w:t>投标人名称：</w:t>
      </w:r>
      <w:r>
        <w:rPr>
          <w:rFonts w:hint="eastAsia" w:ascii="宋体" w:hAnsi="宋体" w:cs="宋体"/>
          <w:color w:val="auto"/>
          <w:kern w:val="0"/>
          <w:u w:val="single"/>
        </w:rPr>
        <w:t xml:space="preserve">       </w:t>
      </w:r>
      <w:r>
        <w:rPr>
          <w:rFonts w:hint="eastAsia" w:ascii="宋体" w:hAnsi="宋体"/>
          <w:b/>
          <w:color w:val="auto"/>
        </w:rPr>
        <w:t>（公章）</w:t>
      </w:r>
    </w:p>
    <w:p>
      <w:pPr>
        <w:ind w:firstLine="0" w:firstLineChars="0"/>
        <w:jc w:val="center"/>
        <w:rPr>
          <w:rFonts w:ascii="宋体" w:hAnsi="宋体"/>
          <w:b/>
          <w:color w:val="auto"/>
        </w:rPr>
      </w:pPr>
      <w:r>
        <w:rPr>
          <w:rFonts w:hint="eastAsia" w:ascii="宋体" w:hAnsi="宋体"/>
          <w:b/>
          <w:color w:val="auto"/>
        </w:rPr>
        <w:t>年   月   日</w:t>
      </w:r>
    </w:p>
    <w:bookmarkEnd w:id="130"/>
    <w:bookmarkEnd w:id="131"/>
    <w:p>
      <w:pPr>
        <w:ind w:firstLine="0" w:firstLineChars="0"/>
        <w:rPr>
          <w:rFonts w:ascii="宋体" w:hAnsi="宋体"/>
          <w:b/>
          <w:bCs/>
          <w:color w:val="auto"/>
        </w:rPr>
      </w:pPr>
    </w:p>
    <w:p>
      <w:pPr>
        <w:widowControl/>
        <w:snapToGrid w:val="0"/>
        <w:spacing w:line="360" w:lineRule="auto"/>
        <w:ind w:firstLine="0" w:firstLineChars="0"/>
        <w:outlineLvl w:val="1"/>
        <w:rPr>
          <w:rFonts w:ascii="宋体" w:hAnsi="宋体"/>
          <w:b/>
          <w:color w:val="auto"/>
          <w:sz w:val="28"/>
          <w:szCs w:val="28"/>
        </w:rPr>
      </w:pPr>
      <w:bookmarkStart w:id="132" w:name="_Toc324756736"/>
      <w:bookmarkStart w:id="133" w:name="_Toc201287639"/>
      <w:r>
        <w:rPr>
          <w:rFonts w:ascii="宋体" w:hAnsi="宋体"/>
          <w:b/>
          <w:color w:val="auto"/>
          <w:sz w:val="28"/>
          <w:szCs w:val="28"/>
        </w:rPr>
        <w:br w:type="page"/>
      </w:r>
      <w:bookmarkStart w:id="134" w:name="_Toc6314917"/>
      <w:r>
        <w:rPr>
          <w:rFonts w:hint="eastAsia" w:ascii="宋体" w:hAnsi="宋体"/>
          <w:b/>
          <w:color w:val="auto"/>
          <w:sz w:val="28"/>
          <w:szCs w:val="28"/>
        </w:rPr>
        <w:t>附件</w:t>
      </w:r>
      <w:bookmarkEnd w:id="132"/>
      <w:bookmarkEnd w:id="133"/>
      <w:r>
        <w:rPr>
          <w:rFonts w:hint="eastAsia" w:ascii="宋体" w:hAnsi="宋体"/>
          <w:b/>
          <w:color w:val="auto"/>
          <w:sz w:val="28"/>
          <w:szCs w:val="28"/>
        </w:rPr>
        <w:t>3：法定代表人授权书</w:t>
      </w:r>
      <w:bookmarkEnd w:id="134"/>
    </w:p>
    <w:p>
      <w:pPr>
        <w:ind w:firstLine="3813" w:firstLineChars="1055"/>
        <w:rPr>
          <w:rFonts w:ascii="宋体" w:hAnsi="宋体"/>
          <w:b/>
          <w:color w:val="auto"/>
          <w:sz w:val="36"/>
          <w:szCs w:val="36"/>
        </w:rPr>
      </w:pPr>
    </w:p>
    <w:p>
      <w:pPr>
        <w:ind w:firstLine="2909" w:firstLineChars="805"/>
        <w:rPr>
          <w:rFonts w:ascii="宋体" w:hAnsi="宋体"/>
          <w:b/>
          <w:color w:val="auto"/>
          <w:sz w:val="36"/>
          <w:szCs w:val="36"/>
        </w:rPr>
      </w:pPr>
      <w:r>
        <w:rPr>
          <w:rFonts w:hint="eastAsia" w:ascii="宋体" w:hAnsi="宋体"/>
          <w:b/>
          <w:color w:val="auto"/>
          <w:sz w:val="36"/>
          <w:szCs w:val="36"/>
        </w:rPr>
        <w:t>法定代表人授权书</w:t>
      </w:r>
    </w:p>
    <w:p>
      <w:pPr>
        <w:ind w:firstLine="198" w:firstLineChars="82"/>
        <w:rPr>
          <w:rFonts w:ascii="宋体" w:hAnsi="宋体"/>
          <w:b/>
          <w:bCs/>
          <w:color w:val="auto"/>
        </w:rPr>
      </w:pPr>
    </w:p>
    <w:p>
      <w:pPr>
        <w:ind w:firstLine="198" w:firstLineChars="82"/>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青海烨琛项目管理有限公司</w:t>
      </w:r>
    </w:p>
    <w:p>
      <w:pPr>
        <w:ind w:firstLine="480"/>
        <w:rPr>
          <w:rFonts w:ascii="宋体" w:hAnsi="宋体"/>
          <w:color w:val="auto"/>
          <w:u w:val="single"/>
        </w:rPr>
      </w:pPr>
    </w:p>
    <w:p>
      <w:pPr>
        <w:spacing w:line="360" w:lineRule="auto"/>
        <w:ind w:firstLine="480"/>
        <w:rPr>
          <w:rFonts w:ascii="宋体" w:hAnsi="宋体"/>
          <w:color w:val="auto"/>
        </w:rPr>
      </w:pPr>
      <w:r>
        <w:rPr>
          <w:rFonts w:hint="eastAsia" w:ascii="宋体" w:hAnsi="宋体"/>
          <w:color w:val="auto"/>
          <w:u w:val="single"/>
        </w:rPr>
        <w:t xml:space="preserve">  （投标人名称）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pPr>
        <w:spacing w:line="360" w:lineRule="auto"/>
        <w:ind w:firstLine="480"/>
        <w:rPr>
          <w:rFonts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项目的磋商、答疑等具体工作，并签署全部有关的文件、资料。</w:t>
      </w:r>
    </w:p>
    <w:p>
      <w:pPr>
        <w:spacing w:line="360" w:lineRule="auto"/>
        <w:ind w:firstLine="480"/>
        <w:rPr>
          <w:rFonts w:ascii="宋体" w:hAnsi="宋体"/>
          <w:color w:val="auto"/>
        </w:rPr>
      </w:pPr>
      <w:r>
        <w:rPr>
          <w:rFonts w:hint="eastAsia" w:ascii="宋体" w:hAnsi="宋体"/>
          <w:color w:val="auto"/>
        </w:rPr>
        <w:t>我单位对被授权人的签名负全部责任。</w:t>
      </w:r>
    </w:p>
    <w:p>
      <w:pPr>
        <w:spacing w:line="360" w:lineRule="auto"/>
        <w:ind w:firstLine="480"/>
        <w:rPr>
          <w:rFonts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pPr>
        <w:ind w:firstLine="480"/>
        <w:rPr>
          <w:rFonts w:ascii="宋体" w:hAnsi="宋体"/>
          <w:color w:val="auto"/>
        </w:rPr>
      </w:pPr>
    </w:p>
    <w:p>
      <w:pPr>
        <w:ind w:firstLine="480"/>
        <w:rPr>
          <w:rFonts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pPr>
        <w:ind w:firstLine="480"/>
        <w:rPr>
          <w:rFonts w:ascii="宋体" w:hAnsi="宋体"/>
          <w:color w:val="auto"/>
        </w:rPr>
      </w:pPr>
    </w:p>
    <w:p>
      <w:pPr>
        <w:ind w:firstLine="480"/>
        <w:rPr>
          <w:rFonts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pPr>
        <w:ind w:firstLine="480"/>
        <w:rPr>
          <w:rFonts w:ascii="宋体" w:hAnsi="宋体"/>
          <w:color w:val="auto"/>
        </w:rPr>
      </w:pPr>
    </w:p>
    <w:p>
      <w:pPr>
        <w:ind w:firstLine="0" w:firstLineChars="0"/>
        <w:rPr>
          <w:rFonts w:ascii="宋体" w:hAnsi="宋体"/>
          <w:color w:val="auto"/>
        </w:rPr>
      </w:pPr>
    </w:p>
    <w:p>
      <w:pPr>
        <w:ind w:firstLine="480"/>
        <w:rPr>
          <w:rFonts w:ascii="宋体" w:hAnsi="宋体"/>
          <w:color w:val="auto"/>
          <w:u w:val="single"/>
        </w:rPr>
      </w:pPr>
      <w:r>
        <w:rPr>
          <w:rFonts w:hint="eastAsia" w:ascii="宋体" w:hAnsi="宋体"/>
          <w:color w:val="auto"/>
        </w:rPr>
        <w:t>被授权人（委托代理人）签字：</w:t>
      </w:r>
      <w:r>
        <w:rPr>
          <w:rFonts w:hint="eastAsia" w:ascii="宋体" w:hAnsi="宋体"/>
          <w:color w:val="auto"/>
          <w:u w:val="single"/>
        </w:rPr>
        <w:t xml:space="preserve">     </w:t>
      </w:r>
      <w:r>
        <w:rPr>
          <w:rFonts w:hint="eastAsia" w:ascii="宋体" w:hAnsi="宋体"/>
          <w:color w:val="auto"/>
        </w:rPr>
        <w:t xml:space="preserve"> 授权人（法定代表人）签字：</w:t>
      </w:r>
      <w:r>
        <w:rPr>
          <w:rFonts w:hint="eastAsia" w:ascii="宋体" w:hAnsi="宋体"/>
          <w:color w:val="auto"/>
          <w:u w:val="single"/>
        </w:rPr>
        <w:t xml:space="preserve">     </w:t>
      </w:r>
    </w:p>
    <w:p>
      <w:pPr>
        <w:ind w:firstLine="48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附被授权人第二代身份证双面扫描（或复印）件</w:t>
      </w:r>
    </w:p>
    <w:p>
      <w:pPr>
        <w:ind w:firstLine="480"/>
        <w:jc w:val="center"/>
        <w:rPr>
          <w:rFonts w:ascii="宋体" w:hAnsi="宋体"/>
          <w:color w:val="auto"/>
        </w:rPr>
      </w:pPr>
    </w:p>
    <w:p>
      <w:pPr>
        <w:ind w:firstLine="480"/>
        <w:jc w:val="center"/>
        <w:rPr>
          <w:rFonts w:ascii="宋体" w:hAnsi="宋体"/>
          <w:color w:val="auto"/>
        </w:rPr>
      </w:pPr>
    </w:p>
    <w:p>
      <w:pPr>
        <w:ind w:firstLine="480"/>
        <w:jc w:val="center"/>
        <w:rPr>
          <w:rFonts w:ascii="宋体" w:hAnsi="宋体"/>
          <w:color w:val="auto"/>
        </w:rPr>
      </w:pPr>
    </w:p>
    <w:p>
      <w:pPr>
        <w:ind w:firstLine="480"/>
        <w:rPr>
          <w:rFonts w:ascii="宋体" w:hAnsi="宋体"/>
          <w:color w:val="auto"/>
        </w:rPr>
      </w:pPr>
    </w:p>
    <w:p>
      <w:pPr>
        <w:ind w:firstLine="0" w:firstLineChars="0"/>
        <w:rPr>
          <w:rFonts w:ascii="宋体" w:hAnsi="宋体"/>
          <w:color w:val="auto"/>
        </w:rPr>
      </w:pPr>
    </w:p>
    <w:p>
      <w:pPr>
        <w:ind w:firstLine="0" w:firstLineChars="0"/>
        <w:rPr>
          <w:rFonts w:ascii="宋体" w:hAnsi="宋体"/>
          <w:color w:val="auto"/>
        </w:rPr>
      </w:pPr>
    </w:p>
    <w:p>
      <w:pPr>
        <w:spacing w:line="360" w:lineRule="auto"/>
        <w:ind w:firstLine="0" w:firstLineChars="0"/>
        <w:jc w:val="center"/>
        <w:rPr>
          <w:rFonts w:ascii="宋体" w:hAnsi="宋体"/>
          <w:b/>
          <w:color w:val="auto"/>
        </w:rPr>
      </w:pPr>
      <w:r>
        <w:rPr>
          <w:rFonts w:hint="eastAsia" w:ascii="宋体" w:hAnsi="宋体"/>
          <w:b/>
          <w:color w:val="auto"/>
        </w:rPr>
        <w:t>投标人名称：</w:t>
      </w:r>
      <w:r>
        <w:rPr>
          <w:rFonts w:hint="eastAsia" w:ascii="宋体" w:hAnsi="宋体" w:cs="宋体"/>
          <w:color w:val="auto"/>
          <w:kern w:val="0"/>
          <w:u w:val="single"/>
        </w:rPr>
        <w:t xml:space="preserve">       </w:t>
      </w:r>
      <w:r>
        <w:rPr>
          <w:rFonts w:hint="eastAsia" w:ascii="宋体" w:hAnsi="宋体"/>
          <w:b/>
          <w:color w:val="auto"/>
        </w:rPr>
        <w:t>（公章）</w:t>
      </w:r>
    </w:p>
    <w:p>
      <w:pPr>
        <w:spacing w:line="360" w:lineRule="auto"/>
        <w:ind w:firstLine="0" w:firstLineChars="0"/>
        <w:jc w:val="center"/>
        <w:rPr>
          <w:rFonts w:ascii="宋体" w:hAnsi="宋体"/>
          <w:b/>
          <w:color w:val="auto"/>
        </w:rPr>
      </w:pPr>
      <w:r>
        <w:rPr>
          <w:rFonts w:hint="eastAsia" w:ascii="宋体" w:hAnsi="宋体"/>
          <w:b/>
          <w:color w:val="auto"/>
        </w:rPr>
        <w:t>年   月  日</w:t>
      </w:r>
    </w:p>
    <w:p>
      <w:pPr>
        <w:ind w:firstLine="0" w:firstLineChars="0"/>
        <w:rPr>
          <w:rFonts w:ascii="宋体" w:hAnsi="宋体"/>
          <w:b/>
          <w:bCs/>
          <w:color w:val="auto"/>
          <w:sz w:val="28"/>
          <w:szCs w:val="28"/>
        </w:rPr>
      </w:pP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35" w:name="_Toc6314918"/>
      <w:r>
        <w:rPr>
          <w:rFonts w:hint="eastAsia" w:ascii="宋体" w:hAnsi="宋体"/>
          <w:b/>
          <w:color w:val="auto"/>
          <w:sz w:val="28"/>
          <w:szCs w:val="28"/>
        </w:rPr>
        <w:t>附件</w:t>
      </w:r>
      <w:bookmarkStart w:id="136" w:name="_Toc365019584"/>
      <w:bookmarkStart w:id="137" w:name="_Toc376936779"/>
      <w:bookmarkStart w:id="138" w:name="_Toc351475542"/>
      <w:r>
        <w:rPr>
          <w:rFonts w:hint="eastAsia" w:ascii="宋体" w:hAnsi="宋体"/>
          <w:b/>
          <w:color w:val="auto"/>
          <w:sz w:val="28"/>
          <w:szCs w:val="28"/>
        </w:rPr>
        <w:t>4：投标人诚信承诺书</w:t>
      </w:r>
      <w:bookmarkEnd w:id="135"/>
      <w:bookmarkEnd w:id="136"/>
      <w:bookmarkEnd w:id="137"/>
      <w:bookmarkEnd w:id="138"/>
    </w:p>
    <w:p>
      <w:pPr>
        <w:ind w:firstLine="2729" w:firstLineChars="755"/>
        <w:rPr>
          <w:rFonts w:ascii="宋体" w:hAnsi="宋体"/>
          <w:b/>
          <w:color w:val="auto"/>
          <w:sz w:val="36"/>
          <w:szCs w:val="36"/>
        </w:rPr>
      </w:pPr>
      <w:r>
        <w:rPr>
          <w:rFonts w:hint="eastAsia" w:ascii="宋体" w:hAnsi="宋体"/>
          <w:b/>
          <w:color w:val="auto"/>
          <w:sz w:val="36"/>
          <w:szCs w:val="36"/>
        </w:rPr>
        <w:t>投标人诚信承诺书</w:t>
      </w:r>
    </w:p>
    <w:p>
      <w:pPr>
        <w:ind w:firstLine="2729" w:firstLineChars="755"/>
        <w:rPr>
          <w:rFonts w:ascii="宋体" w:hAnsi="宋体"/>
          <w:b/>
          <w:color w:val="auto"/>
          <w:sz w:val="36"/>
          <w:szCs w:val="36"/>
        </w:rPr>
      </w:pPr>
    </w:p>
    <w:p>
      <w:pPr>
        <w:spacing w:afterLines="5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青海烨琛项目管理有限公司</w:t>
      </w:r>
    </w:p>
    <w:p>
      <w:pPr>
        <w:ind w:firstLine="480"/>
        <w:rPr>
          <w:rFonts w:ascii="宋体" w:hAnsi="宋体"/>
          <w:color w:val="auto"/>
        </w:rPr>
      </w:pPr>
      <w:r>
        <w:rPr>
          <w:rFonts w:hint="eastAsia" w:ascii="宋体" w:hAnsi="宋体"/>
          <w:color w:val="auto"/>
        </w:rPr>
        <w:t>为了诚实、客观、有序地参与青海省政府采购活动，愿就以下内容作出承诺：</w:t>
      </w:r>
    </w:p>
    <w:p>
      <w:pPr>
        <w:ind w:firstLine="480"/>
        <w:rPr>
          <w:rFonts w:ascii="宋体" w:hAnsi="宋体"/>
          <w:color w:val="auto"/>
        </w:rPr>
      </w:pPr>
      <w:r>
        <w:rPr>
          <w:rFonts w:hint="eastAsia" w:ascii="宋体" w:hAnsi="宋体"/>
          <w:color w:val="auto"/>
        </w:rPr>
        <w:t>一、自觉遵守各项法律、法规、规章、制度以及社会公德，维护廉洁环境，与同场竞争的投标人平等参加政府采购活动。</w:t>
      </w:r>
    </w:p>
    <w:p>
      <w:pPr>
        <w:ind w:firstLine="480"/>
        <w:rPr>
          <w:rFonts w:ascii="宋体" w:hAnsi="宋体"/>
          <w:color w:val="auto"/>
        </w:rPr>
      </w:pPr>
      <w:r>
        <w:rPr>
          <w:rFonts w:hint="eastAsia" w:ascii="宋体" w:hAnsi="宋体"/>
          <w:color w:val="auto"/>
        </w:rPr>
        <w:t>二、参加青海省政府采购中心组织的政府采购活动时，严格按照磋商文件的规定和要求提供所需的相关材料，并对所提供的各类资料的真实性负责，不虚假应标，不虚列业绩。</w:t>
      </w:r>
    </w:p>
    <w:p>
      <w:pPr>
        <w:ind w:firstLine="480"/>
        <w:rPr>
          <w:rFonts w:ascii="宋体" w:hAnsi="宋体"/>
          <w:color w:val="auto"/>
        </w:rPr>
      </w:pPr>
      <w:r>
        <w:rPr>
          <w:rFonts w:hint="eastAsia" w:ascii="宋体" w:hAnsi="宋体"/>
          <w:color w:val="auto"/>
        </w:rPr>
        <w:t>三、尊重参与政府采购活动各相关方的合法行为，接受政府采购活动依法形成的意见、结果。</w:t>
      </w:r>
    </w:p>
    <w:p>
      <w:pPr>
        <w:ind w:firstLine="480"/>
        <w:rPr>
          <w:rFonts w:ascii="宋体" w:hAnsi="宋体"/>
          <w:color w:val="auto"/>
        </w:rPr>
      </w:pPr>
      <w:r>
        <w:rPr>
          <w:rFonts w:hint="eastAsia" w:ascii="宋体" w:hAnsi="宋体"/>
          <w:color w:val="auto"/>
        </w:rPr>
        <w:t>四、依法参加政府采购活动，不围标、串标，维护市场秩序，不提供“三无”产品、以次充好。</w:t>
      </w:r>
    </w:p>
    <w:p>
      <w:pPr>
        <w:ind w:firstLine="480"/>
        <w:rPr>
          <w:rFonts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olor w:val="auto"/>
        </w:rPr>
      </w:pPr>
      <w:r>
        <w:rPr>
          <w:rFonts w:hint="eastAsia" w:ascii="宋体" w:hAnsi="宋体"/>
          <w:color w:val="auto"/>
        </w:rPr>
        <w:t>六、认真履行成交投标人应承担的责任和义务，全面执行采购合同规定的各项内容，保质保量地按时提供采购物品。</w:t>
      </w:r>
    </w:p>
    <w:p>
      <w:pPr>
        <w:ind w:firstLine="480"/>
        <w:rPr>
          <w:rFonts w:ascii="宋体" w:hAnsi="宋体"/>
          <w:color w:val="auto"/>
        </w:rPr>
      </w:pPr>
      <w:r>
        <w:rPr>
          <w:rFonts w:hint="eastAsia" w:ascii="宋体" w:hAnsi="宋体"/>
          <w:color w:val="auto"/>
        </w:rPr>
        <w:t>若本企业（单位）发生有悖于上述承诺的行为，愿意接受《中华人民共和国政府采购法》和《政府采购法实施条例》中对投标人的相关处理。</w:t>
      </w:r>
    </w:p>
    <w:p>
      <w:pPr>
        <w:ind w:firstLine="480"/>
        <w:rPr>
          <w:rFonts w:ascii="宋体" w:hAnsi="宋体"/>
          <w:color w:val="auto"/>
        </w:rPr>
      </w:pPr>
      <w:r>
        <w:rPr>
          <w:rFonts w:hint="eastAsia" w:ascii="宋体" w:hAnsi="宋体"/>
          <w:color w:val="auto"/>
        </w:rPr>
        <w:t>本承诺是采购项目磋商响应文件的组成部分。</w:t>
      </w:r>
    </w:p>
    <w:p>
      <w:pPr>
        <w:spacing w:beforeLines="100"/>
        <w:ind w:firstLine="0" w:firstLineChars="0"/>
        <w:jc w:val="left"/>
        <w:rPr>
          <w:rFonts w:ascii="宋体" w:hAnsi="宋体"/>
          <w:color w:val="auto"/>
        </w:rPr>
      </w:pPr>
    </w:p>
    <w:p>
      <w:pPr>
        <w:spacing w:line="360" w:lineRule="auto"/>
        <w:ind w:firstLine="3735" w:firstLineChars="1550"/>
        <w:rPr>
          <w:rFonts w:ascii="宋体" w:hAnsi="宋体"/>
          <w:b/>
          <w:color w:val="auto"/>
        </w:rPr>
      </w:pPr>
    </w:p>
    <w:p>
      <w:pPr>
        <w:spacing w:line="360" w:lineRule="auto"/>
        <w:ind w:firstLine="3735" w:firstLineChars="1550"/>
        <w:rPr>
          <w:rFonts w:ascii="宋体" w:hAnsi="宋体"/>
          <w:b/>
          <w:color w:val="auto"/>
        </w:rPr>
      </w:pPr>
    </w:p>
    <w:p>
      <w:pPr>
        <w:spacing w:line="360" w:lineRule="auto"/>
        <w:ind w:firstLine="0" w:firstLineChars="0"/>
        <w:jc w:val="center"/>
        <w:rPr>
          <w:rFonts w:ascii="宋体" w:hAnsi="宋体"/>
          <w:b/>
          <w:color w:val="auto"/>
        </w:rPr>
      </w:pPr>
      <w:r>
        <w:rPr>
          <w:rFonts w:hint="eastAsia" w:ascii="宋体" w:hAnsi="宋体"/>
          <w:b/>
          <w:color w:val="auto"/>
        </w:rPr>
        <w:t>投标人名称：</w:t>
      </w:r>
      <w:r>
        <w:rPr>
          <w:rFonts w:hint="eastAsia" w:ascii="宋体" w:hAnsi="宋体" w:cs="宋体"/>
          <w:color w:val="auto"/>
          <w:kern w:val="0"/>
          <w:sz w:val="28"/>
          <w:szCs w:val="28"/>
          <w:u w:val="single"/>
        </w:rPr>
        <w:t xml:space="preserve">       </w:t>
      </w:r>
      <w:r>
        <w:rPr>
          <w:rFonts w:hint="eastAsia" w:ascii="宋体" w:hAnsi="宋体"/>
          <w:b/>
          <w:color w:val="auto"/>
        </w:rPr>
        <w:t>（公章）</w:t>
      </w:r>
    </w:p>
    <w:p>
      <w:pPr>
        <w:spacing w:line="360" w:lineRule="auto"/>
        <w:ind w:firstLine="482"/>
        <w:jc w:val="center"/>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sz w:val="28"/>
          <w:szCs w:val="28"/>
          <w:u w:val="single"/>
        </w:rPr>
        <w:t xml:space="preserve">       </w:t>
      </w:r>
      <w:r>
        <w:rPr>
          <w:rFonts w:hint="eastAsia" w:ascii="宋体" w:hAnsi="宋体"/>
          <w:b/>
          <w:color w:val="auto"/>
        </w:rPr>
        <w:t>（签字）</w:t>
      </w:r>
    </w:p>
    <w:p>
      <w:pPr>
        <w:ind w:firstLine="0" w:firstLineChars="0"/>
        <w:jc w:val="center"/>
        <w:rPr>
          <w:rFonts w:ascii="宋体" w:hAnsi="宋体"/>
          <w:b/>
          <w:color w:val="auto"/>
        </w:rPr>
      </w:pPr>
      <w:r>
        <w:rPr>
          <w:rFonts w:hint="eastAsia" w:ascii="宋体" w:hAnsi="宋体"/>
          <w:b/>
          <w:color w:val="auto"/>
        </w:rPr>
        <w:t>年   月  日</w:t>
      </w:r>
    </w:p>
    <w:p>
      <w:pPr>
        <w:ind w:firstLine="0" w:firstLineChars="0"/>
        <w:rPr>
          <w:rFonts w:ascii="宋体" w:hAnsi="宋体"/>
          <w:b/>
          <w:bCs/>
          <w:color w:val="auto"/>
          <w:sz w:val="28"/>
          <w:szCs w:val="28"/>
        </w:rPr>
      </w:pPr>
    </w:p>
    <w:p>
      <w:pPr>
        <w:widowControl/>
        <w:snapToGrid w:val="0"/>
        <w:spacing w:line="360" w:lineRule="auto"/>
        <w:ind w:firstLine="0" w:firstLineChars="0"/>
        <w:outlineLvl w:val="1"/>
        <w:rPr>
          <w:rFonts w:ascii="宋体" w:hAnsi="宋体"/>
          <w:b/>
          <w:bCs/>
          <w:color w:val="auto"/>
          <w:sz w:val="28"/>
          <w:szCs w:val="28"/>
        </w:rPr>
      </w:pP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39" w:name="_Toc6314919"/>
      <w:r>
        <w:rPr>
          <w:rFonts w:hint="eastAsia" w:ascii="宋体" w:hAnsi="宋体"/>
          <w:b/>
          <w:color w:val="auto"/>
          <w:sz w:val="28"/>
          <w:szCs w:val="28"/>
        </w:rPr>
        <w:t>附件5：资格审查资料</w:t>
      </w:r>
      <w:bookmarkEnd w:id="139"/>
    </w:p>
    <w:p>
      <w:pPr>
        <w:spacing w:before="100" w:beforeAutospacing="1" w:after="100" w:afterAutospacing="1" w:line="240" w:lineRule="auto"/>
        <w:ind w:firstLine="0" w:firstLineChars="0"/>
        <w:jc w:val="center"/>
        <w:rPr>
          <w:rFonts w:ascii="宋体" w:hAnsi="宋体"/>
          <w:b/>
          <w:bCs/>
          <w:color w:val="auto"/>
          <w:sz w:val="36"/>
          <w:szCs w:val="36"/>
        </w:rPr>
      </w:pPr>
      <w:r>
        <w:rPr>
          <w:rFonts w:hint="eastAsia" w:ascii="宋体" w:hAnsi="宋体"/>
          <w:b/>
          <w:bCs/>
          <w:color w:val="auto"/>
          <w:sz w:val="36"/>
          <w:szCs w:val="36"/>
        </w:rPr>
        <w:t>资格审查资料</w:t>
      </w:r>
    </w:p>
    <w:p>
      <w:pPr>
        <w:spacing w:line="360" w:lineRule="auto"/>
        <w:ind w:firstLine="2409" w:firstLineChars="750"/>
        <w:jc w:val="left"/>
        <w:rPr>
          <w:rFonts w:ascii="宋体" w:hAnsi="宋体"/>
          <w:b/>
          <w:bCs/>
          <w:color w:val="auto"/>
          <w:sz w:val="32"/>
          <w:szCs w:val="32"/>
        </w:rPr>
      </w:pPr>
      <w:bookmarkStart w:id="140" w:name="_Toc357004116"/>
      <w:r>
        <w:rPr>
          <w:rFonts w:hint="eastAsia" w:ascii="宋体" w:hAnsi="宋体"/>
          <w:b/>
          <w:bCs/>
          <w:color w:val="auto"/>
          <w:sz w:val="32"/>
          <w:szCs w:val="32"/>
        </w:rPr>
        <w:t>（一）投标人基本情况表</w:t>
      </w:r>
      <w:bookmarkEnd w:id="140"/>
    </w:p>
    <w:tbl>
      <w:tblPr>
        <w:tblStyle w:val="58"/>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电</w:t>
            </w:r>
            <w:r>
              <w:rPr>
                <w:rFonts w:ascii="宋体" w:hAnsi="宋体" w:cs="宋体"/>
                <w:color w:val="auto"/>
                <w:kern w:val="0"/>
                <w:sz w:val="21"/>
                <w:szCs w:val="21"/>
              </w:rPr>
              <w:t xml:space="preserve"> </w:t>
            </w:r>
            <w:r>
              <w:rPr>
                <w:rFonts w:hint="eastAsia" w:ascii="宋体" w:hAnsi="宋体" w:cs="宋体"/>
                <w:color w:val="auto"/>
                <w:kern w:val="0"/>
                <w:sz w:val="21"/>
                <w:szCs w:val="21"/>
              </w:rPr>
              <w:t>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传</w:t>
            </w:r>
            <w:r>
              <w:rPr>
                <w:rFonts w:ascii="宋体" w:hAnsi="宋体" w:cs="宋体"/>
                <w:color w:val="auto"/>
                <w:kern w:val="0"/>
                <w:sz w:val="21"/>
                <w:szCs w:val="21"/>
              </w:rPr>
              <w:t xml:space="preserve"> </w:t>
            </w:r>
            <w:r>
              <w:rPr>
                <w:rFonts w:hint="eastAsia" w:ascii="宋体" w:hAnsi="宋体" w:cs="宋体"/>
                <w:color w:val="auto"/>
                <w:kern w:val="0"/>
                <w:sz w:val="21"/>
                <w:szCs w:val="21"/>
              </w:rPr>
              <w:t>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网</w:t>
            </w:r>
            <w:r>
              <w:rPr>
                <w:rFonts w:ascii="宋体" w:hAnsi="宋体" w:cs="宋体"/>
                <w:color w:val="auto"/>
                <w:kern w:val="0"/>
                <w:sz w:val="21"/>
                <w:szCs w:val="21"/>
              </w:rPr>
              <w:t xml:space="preserve"> </w:t>
            </w:r>
            <w:r>
              <w:rPr>
                <w:rFonts w:hint="eastAsia" w:ascii="宋体" w:hAnsi="宋体" w:cs="宋体"/>
                <w:color w:val="auto"/>
                <w:kern w:val="0"/>
                <w:sz w:val="21"/>
                <w:szCs w:val="21"/>
              </w:rPr>
              <w:t>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w:t>
            </w:r>
            <w:r>
              <w:rPr>
                <w:rFonts w:ascii="宋体" w:hAnsi="宋体" w:cs="宋体"/>
                <w:color w:val="auto"/>
                <w:kern w:val="0"/>
                <w:sz w:val="21"/>
                <w:szCs w:val="21"/>
              </w:rPr>
              <w:t xml:space="preserve"> </w:t>
            </w:r>
            <w:r>
              <w:rPr>
                <w:rFonts w:hint="eastAsia" w:ascii="宋体" w:hAnsi="宋体" w:cs="宋体"/>
                <w:color w:val="auto"/>
                <w:kern w:val="0"/>
                <w:sz w:val="21"/>
                <w:szCs w:val="21"/>
              </w:rPr>
              <w:t>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p>
            <w:pPr>
              <w:autoSpaceDE w:val="0"/>
              <w:autoSpaceDN w:val="0"/>
              <w:adjustRightInd w:val="0"/>
              <w:spacing w:line="240" w:lineRule="auto"/>
              <w:ind w:firstLine="0" w:firstLineChars="0"/>
              <w:jc w:val="center"/>
              <w:rPr>
                <w:rFonts w:ascii="宋体" w:hAnsi="宋体" w:cs="宋体"/>
                <w:color w:val="auto"/>
                <w:kern w:val="0"/>
                <w:sz w:val="21"/>
                <w:szCs w:val="21"/>
              </w:rPr>
            </w:pPr>
          </w:p>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bl>
    <w:p>
      <w:pPr>
        <w:autoSpaceDE w:val="0"/>
        <w:autoSpaceDN w:val="0"/>
        <w:adjustRightInd w:val="0"/>
        <w:spacing w:line="320" w:lineRule="exact"/>
        <w:ind w:firstLine="0" w:firstLineChars="0"/>
        <w:jc w:val="left"/>
        <w:rPr>
          <w:rFonts w:ascii="宋体" w:hAnsi="宋体" w:cs="TimesNewRomanPSMT"/>
          <w:color w:val="auto"/>
          <w:kern w:val="0"/>
        </w:rPr>
      </w:pPr>
      <w:r>
        <w:rPr>
          <w:rFonts w:hint="eastAsia" w:ascii="宋体" w:hAnsi="宋体" w:cs="TimesNewRomanPSMT"/>
          <w:color w:val="auto"/>
          <w:kern w:val="0"/>
        </w:rPr>
        <w:t>注：附投标人营业执照及其年检合格的证明材料、资质证书副本和安全生产许可证等材料的复印件（或扫描）件。</w:t>
      </w:r>
    </w:p>
    <w:p>
      <w:pPr>
        <w:tabs>
          <w:tab w:val="left" w:pos="168"/>
        </w:tabs>
        <w:adjustRightInd w:val="0"/>
        <w:ind w:firstLine="0" w:firstLineChars="0"/>
        <w:textAlignment w:val="baseline"/>
        <w:rPr>
          <w:rFonts w:ascii="宋体" w:hAnsi="宋体"/>
          <w:b/>
          <w:bCs/>
          <w:color w:val="auto"/>
        </w:rPr>
      </w:pPr>
    </w:p>
    <w:p>
      <w:pPr>
        <w:tabs>
          <w:tab w:val="left" w:pos="168"/>
        </w:tabs>
        <w:adjustRightInd w:val="0"/>
        <w:ind w:firstLine="0" w:firstLineChars="0"/>
        <w:textAlignment w:val="baseline"/>
        <w:rPr>
          <w:rFonts w:ascii="宋体" w:hAnsi="宋体"/>
          <w:b/>
          <w:bCs/>
          <w:color w:val="auto"/>
        </w:rPr>
      </w:pPr>
    </w:p>
    <w:p>
      <w:pPr>
        <w:spacing w:line="240" w:lineRule="auto"/>
        <w:ind w:firstLine="0" w:firstLineChars="0"/>
        <w:jc w:val="left"/>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（二）财务状况报告及依法缴纳税收和社会保障资金的相关材料</w:t>
      </w:r>
    </w:p>
    <w:p>
      <w:pPr>
        <w:ind w:firstLine="480"/>
        <w:rPr>
          <w:rFonts w:hint="eastAsia" w:ascii="宋体" w:hAnsi="宋体"/>
          <w:color w:val="auto"/>
        </w:rPr>
      </w:pPr>
      <w:r>
        <w:rPr>
          <w:rFonts w:hint="eastAsia" w:ascii="宋体" w:hAnsi="宋体"/>
          <w:color w:val="auto"/>
        </w:rPr>
        <w:t>1、投标人需提供近三个月银行资信证明或经第三方机构出具的202</w:t>
      </w:r>
      <w:r>
        <w:rPr>
          <w:rFonts w:hint="eastAsia" w:ascii="宋体" w:hAnsi="宋体"/>
          <w:color w:val="auto"/>
          <w:lang w:val="en-US" w:eastAsia="zh-CN"/>
        </w:rPr>
        <w:t>1</w:t>
      </w:r>
      <w:r>
        <w:rPr>
          <w:rFonts w:hint="eastAsia" w:ascii="宋体" w:hAnsi="宋体"/>
          <w:color w:val="auto"/>
        </w:rPr>
        <w:t>年度</w:t>
      </w:r>
      <w:r>
        <w:rPr>
          <w:rFonts w:hint="eastAsia" w:ascii="宋体" w:hAnsi="宋体"/>
          <w:color w:val="auto"/>
          <w:lang w:val="en-US" w:eastAsia="zh-CN"/>
        </w:rPr>
        <w:t>或2022年度</w:t>
      </w:r>
      <w:r>
        <w:rPr>
          <w:rFonts w:hint="eastAsia" w:ascii="宋体" w:hAnsi="宋体"/>
          <w:color w:val="auto"/>
        </w:rPr>
        <w:t>财务状况审计报告（扫描或复印件应全面、完整、清晰），包括资产负债表、现金流量表、利润表和财务（会计）报表附注,并提供第三方机构的营业执照、执业证书。</w:t>
      </w:r>
    </w:p>
    <w:p>
      <w:pPr>
        <w:ind w:firstLine="480"/>
        <w:rPr>
          <w:color w:val="auto"/>
        </w:rPr>
      </w:pPr>
      <w:r>
        <w:rPr>
          <w:rFonts w:hint="eastAsia" w:ascii="宋体" w:hAnsi="宋体"/>
          <w:color w:val="auto"/>
        </w:rPr>
        <w:t>2、近半年内</w:t>
      </w:r>
      <w:r>
        <w:rPr>
          <w:rFonts w:hint="eastAsia" w:ascii="宋体" w:hAnsi="宋体"/>
          <w:color w:val="auto"/>
          <w:lang w:val="en-US" w:eastAsia="zh-CN"/>
        </w:rPr>
        <w:t>任意三个月</w:t>
      </w:r>
      <w:r>
        <w:rPr>
          <w:rFonts w:hint="eastAsia" w:ascii="宋体" w:hAnsi="宋体"/>
          <w:color w:val="auto"/>
        </w:rPr>
        <w:t>依法缴纳税收和社会保障资金记录的证明材料；依法免税或不需要缴纳社会保障资金的投标人须提供相应文件证明其依法免税或不需要缴纳社会保障资金。</w:t>
      </w:r>
    </w:p>
    <w:p>
      <w:pPr>
        <w:spacing w:line="360" w:lineRule="auto"/>
        <w:ind w:firstLine="0" w:firstLineChars="0"/>
        <w:jc w:val="center"/>
        <w:rPr>
          <w:rFonts w:ascii="宋体" w:hAnsi="宋体"/>
          <w:b/>
          <w:bCs/>
          <w:color w:val="auto"/>
          <w:sz w:val="32"/>
          <w:szCs w:val="32"/>
        </w:rPr>
      </w:pPr>
      <w:bookmarkStart w:id="141" w:name="_Toc357004118"/>
      <w:r>
        <w:rPr>
          <w:rFonts w:ascii="宋体" w:hAnsi="宋体"/>
          <w:b/>
          <w:bCs/>
          <w:color w:val="auto"/>
          <w:sz w:val="32"/>
          <w:szCs w:val="32"/>
        </w:rPr>
        <w:br w:type="page"/>
      </w:r>
      <w:r>
        <w:rPr>
          <w:rFonts w:hint="eastAsia" w:ascii="宋体" w:hAnsi="宋体"/>
          <w:b/>
          <w:bCs/>
          <w:color w:val="auto"/>
          <w:sz w:val="32"/>
          <w:szCs w:val="32"/>
        </w:rPr>
        <w:t>（三）近年完成的类似项目情况表</w:t>
      </w:r>
      <w:bookmarkEnd w:id="141"/>
    </w:p>
    <w:tbl>
      <w:tblPr>
        <w:tblStyle w:val="5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项目所在地</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发包人名称</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发包人地址</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发包人电话</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合同价格</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开工日期</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竣工日期</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承担的工作</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工程质量</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项目经理</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技术负责人</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项目描述</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p>
            <w:pPr>
              <w:autoSpaceDE w:val="0"/>
              <w:autoSpaceDN w:val="0"/>
              <w:adjustRightInd w:val="0"/>
              <w:spacing w:line="240" w:lineRule="auto"/>
              <w:ind w:firstLine="0" w:firstLineChars="0"/>
              <w:rPr>
                <w:rFonts w:ascii="宋体" w:hAnsi="宋体" w:cs="宋体"/>
                <w:color w:val="auto"/>
                <w:kern w:val="0"/>
                <w:sz w:val="21"/>
                <w:szCs w:val="21"/>
              </w:rPr>
            </w:pPr>
          </w:p>
          <w:p>
            <w:pPr>
              <w:autoSpaceDE w:val="0"/>
              <w:autoSpaceDN w:val="0"/>
              <w:adjustRightInd w:val="0"/>
              <w:spacing w:line="240" w:lineRule="auto"/>
              <w:ind w:firstLine="0" w:firstLineChars="0"/>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备注</w:t>
            </w:r>
          </w:p>
        </w:tc>
        <w:tc>
          <w:tcPr>
            <w:tcW w:w="5925"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bl>
    <w:p>
      <w:pPr>
        <w:spacing w:line="320" w:lineRule="exact"/>
        <w:ind w:firstLine="0" w:firstLineChars="0"/>
        <w:rPr>
          <w:rFonts w:ascii="宋体" w:hAnsi="宋体"/>
          <w:color w:val="auto"/>
        </w:rPr>
      </w:pPr>
      <w:r>
        <w:rPr>
          <w:rFonts w:hint="eastAsia" w:ascii="宋体" w:hAnsi="宋体" w:cs="TimesNewRomanPSMT"/>
          <w:color w:val="auto"/>
          <w:kern w:val="0"/>
        </w:rPr>
        <w:t>注：</w:t>
      </w:r>
      <w:r>
        <w:rPr>
          <w:rFonts w:hint="eastAsia" w:ascii="宋体" w:hAnsi="宋体"/>
          <w:color w:val="auto"/>
        </w:rPr>
        <w:t>近年完成的类似项目情况表应附自20</w:t>
      </w:r>
      <w:r>
        <w:rPr>
          <w:rFonts w:hint="eastAsia" w:ascii="宋体" w:hAnsi="宋体"/>
          <w:color w:val="auto"/>
          <w:lang w:val="en-US" w:eastAsia="zh-CN"/>
        </w:rPr>
        <w:t>20</w:t>
      </w:r>
      <w:r>
        <w:rPr>
          <w:rFonts w:hint="eastAsia" w:ascii="宋体" w:hAnsi="宋体"/>
          <w:color w:val="auto"/>
        </w:rPr>
        <w:t>年以来承建项目的</w:t>
      </w:r>
      <w:r>
        <w:rPr>
          <w:rFonts w:hint="eastAsia" w:ascii="宋体" w:hAnsi="宋体" w:cs="TimesNewRomanPSMT"/>
          <w:color w:val="auto"/>
          <w:kern w:val="0"/>
        </w:rPr>
        <w:t>中标通知书</w:t>
      </w:r>
      <w:r>
        <w:rPr>
          <w:rFonts w:hint="eastAsia" w:ascii="宋体" w:hAnsi="宋体" w:cs="TimesNewRomanPSMT"/>
          <w:color w:val="auto"/>
          <w:kern w:val="0"/>
          <w:lang w:val="en-US" w:eastAsia="zh-CN"/>
        </w:rPr>
        <w:t>或</w:t>
      </w:r>
      <w:r>
        <w:rPr>
          <w:rFonts w:hint="eastAsia" w:ascii="宋体" w:hAnsi="宋体" w:cs="TimesNewRomanPSMT"/>
          <w:color w:val="auto"/>
          <w:kern w:val="0"/>
        </w:rPr>
        <w:t>合同协议书</w:t>
      </w:r>
      <w:r>
        <w:rPr>
          <w:rFonts w:hint="eastAsia" w:ascii="宋体" w:hAnsi="宋体" w:cs="TimesNewRomanPSMT"/>
          <w:color w:val="auto"/>
          <w:kern w:val="0"/>
          <w:lang w:val="en-US" w:eastAsia="zh-CN"/>
        </w:rPr>
        <w:t>或竣工验收报告</w:t>
      </w:r>
      <w:r>
        <w:rPr>
          <w:rFonts w:hint="eastAsia" w:ascii="宋体" w:hAnsi="宋体" w:cs="TimesNewRomanPSMT"/>
          <w:color w:val="auto"/>
          <w:kern w:val="0"/>
        </w:rPr>
        <w:t>扫描（或复印）件。</w:t>
      </w:r>
      <w:r>
        <w:rPr>
          <w:rFonts w:hint="eastAsia" w:ascii="宋体" w:hAnsi="宋体"/>
          <w:color w:val="auto"/>
        </w:rPr>
        <w:t>每张表格只填写一个项目，并标明序号。</w:t>
      </w:r>
    </w:p>
    <w:p>
      <w:pPr>
        <w:widowControl/>
        <w:snapToGrid w:val="0"/>
        <w:spacing w:line="360" w:lineRule="auto"/>
        <w:ind w:firstLine="0" w:firstLineChars="0"/>
        <w:outlineLvl w:val="1"/>
        <w:rPr>
          <w:rFonts w:ascii="宋体" w:hAnsi="宋体"/>
          <w:b/>
          <w:color w:val="auto"/>
          <w:sz w:val="28"/>
          <w:szCs w:val="28"/>
        </w:rPr>
      </w:pPr>
    </w:p>
    <w:p>
      <w:pPr>
        <w:spacing w:line="360" w:lineRule="auto"/>
        <w:ind w:firstLine="0" w:firstLineChars="0"/>
        <w:jc w:val="center"/>
        <w:rPr>
          <w:rFonts w:ascii="宋体" w:hAnsi="宋体"/>
          <w:b/>
          <w:bCs/>
          <w:color w:val="auto"/>
          <w:sz w:val="32"/>
          <w:szCs w:val="32"/>
        </w:rPr>
      </w:pPr>
      <w:bookmarkStart w:id="142" w:name="_Toc357004119"/>
      <w:r>
        <w:rPr>
          <w:rFonts w:ascii="宋体" w:hAnsi="宋体"/>
          <w:b/>
          <w:bCs/>
          <w:color w:val="auto"/>
          <w:sz w:val="32"/>
          <w:szCs w:val="32"/>
        </w:rPr>
        <w:br w:type="page"/>
      </w:r>
      <w:r>
        <w:rPr>
          <w:rFonts w:hint="eastAsia" w:ascii="宋体" w:hAnsi="宋体"/>
          <w:b/>
          <w:bCs/>
          <w:color w:val="auto"/>
          <w:sz w:val="32"/>
          <w:szCs w:val="32"/>
        </w:rPr>
        <w:t>（四）正在施工的和新承接的项目情况表</w:t>
      </w:r>
      <w:bookmarkEnd w:id="142"/>
    </w:p>
    <w:tbl>
      <w:tblPr>
        <w:tblStyle w:val="58"/>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项目所在地</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发包人名称</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发包人地址</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发包人电话</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签约合同价</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开工日期</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计划竣工日期</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承担的工作</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工程质量</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项目经理</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技术负责人</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项目描述</w:t>
            </w:r>
          </w:p>
        </w:tc>
        <w:tc>
          <w:tcPr>
            <w:tcW w:w="5846" w:type="dxa"/>
            <w:vAlign w:val="center"/>
          </w:tcPr>
          <w:p>
            <w:pPr>
              <w:autoSpaceDE w:val="0"/>
              <w:autoSpaceDN w:val="0"/>
              <w:adjustRightInd w:val="0"/>
              <w:spacing w:line="240" w:lineRule="auto"/>
              <w:ind w:firstLine="0" w:firstLineChars="0"/>
              <w:rPr>
                <w:rFonts w:ascii="宋体" w:hAnsi="宋体" w:cs="宋体"/>
                <w:color w:val="auto"/>
                <w:kern w:val="0"/>
                <w:sz w:val="21"/>
                <w:szCs w:val="21"/>
              </w:rPr>
            </w:pPr>
          </w:p>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p>
            <w:pPr>
              <w:autoSpaceDE w:val="0"/>
              <w:autoSpaceDN w:val="0"/>
              <w:adjustRightInd w:val="0"/>
              <w:spacing w:line="240" w:lineRule="auto"/>
              <w:ind w:firstLine="0" w:firstLineChars="0"/>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备注</w:t>
            </w:r>
          </w:p>
        </w:tc>
        <w:tc>
          <w:tcPr>
            <w:tcW w:w="5846" w:type="dxa"/>
            <w:vAlign w:val="center"/>
          </w:tcPr>
          <w:p>
            <w:pPr>
              <w:autoSpaceDE w:val="0"/>
              <w:autoSpaceDN w:val="0"/>
              <w:adjustRightInd w:val="0"/>
              <w:spacing w:line="240" w:lineRule="auto"/>
              <w:ind w:left="120" w:leftChars="50" w:firstLine="0" w:firstLineChars="0"/>
              <w:jc w:val="center"/>
              <w:rPr>
                <w:rFonts w:ascii="宋体" w:hAnsi="宋体" w:cs="宋体"/>
                <w:color w:val="auto"/>
                <w:kern w:val="0"/>
                <w:sz w:val="21"/>
                <w:szCs w:val="21"/>
              </w:rPr>
            </w:pPr>
          </w:p>
        </w:tc>
      </w:tr>
    </w:tbl>
    <w:p>
      <w:pPr>
        <w:spacing w:line="320" w:lineRule="exact"/>
        <w:ind w:firstLine="0" w:firstLineChars="0"/>
        <w:rPr>
          <w:rFonts w:ascii="宋体" w:hAnsi="宋体" w:cs="TimesNewRomanPSMT"/>
          <w:color w:val="auto"/>
          <w:kern w:val="0"/>
        </w:rPr>
      </w:pPr>
      <w:r>
        <w:rPr>
          <w:rFonts w:hint="eastAsia" w:ascii="宋体" w:hAnsi="宋体" w:cs="TimesNewRomanPSMT"/>
          <w:color w:val="auto"/>
          <w:kern w:val="0"/>
        </w:rPr>
        <w:t>注：正在施工和新承接的项目情况表应附中标通知书或合同协议书扫描（或复印）件。每张表格只填写一个项目，并标明序号。</w:t>
      </w:r>
    </w:p>
    <w:p>
      <w:pPr>
        <w:widowControl/>
        <w:snapToGrid w:val="0"/>
        <w:spacing w:line="360" w:lineRule="auto"/>
        <w:ind w:firstLine="0" w:firstLineChars="0"/>
        <w:outlineLvl w:val="1"/>
        <w:rPr>
          <w:rFonts w:ascii="宋体" w:hAnsi="宋体"/>
          <w:b/>
          <w:color w:val="auto"/>
          <w:sz w:val="28"/>
          <w:szCs w:val="28"/>
        </w:rPr>
      </w:pPr>
    </w:p>
    <w:p>
      <w:pPr>
        <w:spacing w:line="360" w:lineRule="auto"/>
        <w:ind w:firstLine="0" w:firstLineChars="0"/>
        <w:jc w:val="center"/>
        <w:rPr>
          <w:rFonts w:ascii="宋体" w:hAnsi="宋体"/>
          <w:b/>
          <w:bCs/>
          <w:color w:val="auto"/>
          <w:sz w:val="32"/>
          <w:szCs w:val="32"/>
        </w:rPr>
      </w:pPr>
      <w:bookmarkStart w:id="143" w:name="_Toc201287672"/>
      <w:bookmarkStart w:id="144" w:name="_Toc357004120"/>
      <w:r>
        <w:rPr>
          <w:rFonts w:ascii="宋体" w:hAnsi="宋体"/>
          <w:b/>
          <w:bCs/>
          <w:color w:val="auto"/>
          <w:sz w:val="32"/>
          <w:szCs w:val="32"/>
        </w:rPr>
        <w:br w:type="page"/>
      </w:r>
      <w:r>
        <w:rPr>
          <w:rFonts w:hint="eastAsia" w:ascii="宋体" w:hAnsi="宋体"/>
          <w:b/>
          <w:bCs/>
          <w:color w:val="auto"/>
          <w:sz w:val="32"/>
          <w:szCs w:val="32"/>
        </w:rPr>
        <w:t>（五）</w:t>
      </w:r>
      <w:bookmarkEnd w:id="143"/>
      <w:r>
        <w:rPr>
          <w:rFonts w:hint="eastAsia" w:ascii="宋体" w:hAnsi="宋体"/>
          <w:b/>
          <w:bCs/>
          <w:color w:val="auto"/>
          <w:sz w:val="32"/>
          <w:szCs w:val="32"/>
        </w:rPr>
        <w:t>其他资格审查资料</w:t>
      </w:r>
      <w:bookmarkEnd w:id="144"/>
    </w:p>
    <w:p>
      <w:pPr>
        <w:autoSpaceDE w:val="0"/>
        <w:autoSpaceDN w:val="0"/>
        <w:adjustRightInd w:val="0"/>
        <w:ind w:firstLine="0" w:firstLineChars="0"/>
        <w:jc w:val="left"/>
        <w:rPr>
          <w:rFonts w:ascii="宋体" w:hAnsi="宋体" w:cs="宋体"/>
          <w:color w:val="auto"/>
          <w:kern w:val="0"/>
        </w:rPr>
      </w:pPr>
      <w:r>
        <w:rPr>
          <w:rFonts w:hint="eastAsia" w:ascii="宋体" w:hAnsi="宋体" w:cs="宋体"/>
          <w:color w:val="auto"/>
          <w:kern w:val="0"/>
        </w:rPr>
        <w:t>1、外省企业须提供《青海省省外建设工程企业信息登记册》等方面的相关资料复印（或扫描）件；</w:t>
      </w:r>
    </w:p>
    <w:p>
      <w:pPr>
        <w:autoSpaceDE w:val="0"/>
        <w:autoSpaceDN w:val="0"/>
        <w:adjustRightInd w:val="0"/>
        <w:ind w:firstLine="0" w:firstLineChars="0"/>
        <w:jc w:val="left"/>
        <w:rPr>
          <w:rFonts w:ascii="宋体" w:hAnsi="宋体"/>
          <w:color w:val="auto"/>
        </w:rPr>
      </w:pPr>
      <w:r>
        <w:rPr>
          <w:rFonts w:hint="eastAsia" w:ascii="宋体" w:hAnsi="宋体" w:cs="宋体"/>
          <w:color w:val="auto"/>
          <w:kern w:val="0"/>
        </w:rPr>
        <w:t>2、提供参加政府采购活动前3年内在经营活动中没有重大违法记录的书面声明</w:t>
      </w:r>
      <w:r>
        <w:rPr>
          <w:rFonts w:hint="eastAsia" w:ascii="宋体" w:hAnsi="宋体"/>
          <w:color w:val="auto"/>
        </w:rPr>
        <w:t>，并</w:t>
      </w:r>
      <w:r>
        <w:rPr>
          <w:rFonts w:hint="eastAsia" w:ascii="宋体" w:hAnsi="宋体" w:cs="宋体"/>
          <w:color w:val="auto"/>
          <w:kern w:val="0"/>
        </w:rPr>
        <w:t>附经“信用中国”网站无任何不良记录的查询截图，时间为投标截止时间前10天内</w:t>
      </w:r>
      <w:r>
        <w:rPr>
          <w:rFonts w:hint="eastAsia" w:ascii="宋体" w:hAnsi="宋体"/>
          <w:color w:val="auto"/>
        </w:rPr>
        <w:t>。（格式自拟）；</w:t>
      </w:r>
    </w:p>
    <w:p>
      <w:pPr>
        <w:spacing w:line="360" w:lineRule="auto"/>
        <w:ind w:firstLine="0" w:firstLineChars="0"/>
        <w:rPr>
          <w:rFonts w:ascii="宋体" w:hAnsi="宋体"/>
          <w:b/>
          <w:bCs/>
          <w:color w:val="auto"/>
          <w:sz w:val="32"/>
          <w:szCs w:val="32"/>
        </w:rPr>
      </w:pPr>
      <w:r>
        <w:rPr>
          <w:rFonts w:hint="eastAsia" w:ascii="宋体" w:hAnsi="宋体"/>
          <w:color w:val="auto"/>
        </w:rPr>
        <w:t>3、磋商文件规定的其他要求。</w:t>
      </w: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45" w:name="_Toc6314920"/>
      <w:r>
        <w:rPr>
          <w:rFonts w:hint="eastAsia" w:ascii="宋体" w:hAnsi="宋体"/>
          <w:b/>
          <w:color w:val="auto"/>
          <w:sz w:val="28"/>
          <w:szCs w:val="28"/>
        </w:rPr>
        <w:t>附件6：磋商保证金</w:t>
      </w:r>
      <w:bookmarkEnd w:id="145"/>
    </w:p>
    <w:p>
      <w:pPr>
        <w:ind w:firstLine="3090" w:firstLineChars="855"/>
        <w:rPr>
          <w:rFonts w:ascii="宋体" w:hAnsi="宋体"/>
          <w:b/>
          <w:color w:val="auto"/>
          <w:sz w:val="36"/>
          <w:szCs w:val="36"/>
        </w:rPr>
      </w:pPr>
      <w:r>
        <w:rPr>
          <w:rFonts w:hint="eastAsia" w:ascii="宋体" w:hAnsi="宋体"/>
          <w:b/>
          <w:color w:val="auto"/>
          <w:sz w:val="36"/>
          <w:szCs w:val="36"/>
        </w:rPr>
        <w:t>磋商保证金</w:t>
      </w:r>
    </w:p>
    <w:p>
      <w:pPr>
        <w:tabs>
          <w:tab w:val="left" w:pos="168"/>
        </w:tabs>
        <w:adjustRightInd w:val="0"/>
        <w:ind w:firstLine="590" w:firstLineChars="246"/>
        <w:textAlignment w:val="baseline"/>
        <w:rPr>
          <w:rFonts w:ascii="宋体" w:hAnsi="宋体"/>
          <w:bCs/>
          <w:color w:val="auto"/>
        </w:rPr>
      </w:pPr>
      <w:r>
        <w:rPr>
          <w:rFonts w:hint="eastAsia" w:ascii="宋体" w:hAnsi="宋体"/>
          <w:bCs/>
          <w:color w:val="auto"/>
        </w:rPr>
        <w:t>附：磋商保证金交款证明及投标人基本户银行开户许可证扫描（或复印）件并加盖公章。</w:t>
      </w: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46" w:name="_Toc6314921"/>
      <w:r>
        <w:rPr>
          <w:rFonts w:hint="eastAsia" w:ascii="宋体" w:hAnsi="宋体"/>
          <w:b/>
          <w:color w:val="auto"/>
          <w:sz w:val="28"/>
          <w:szCs w:val="28"/>
        </w:rPr>
        <w:t>附件7：已标价工程量清单</w:t>
      </w:r>
      <w:bookmarkEnd w:id="146"/>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47" w:name="_Toc6314922"/>
      <w:r>
        <w:rPr>
          <w:rFonts w:hint="eastAsia" w:ascii="宋体" w:hAnsi="宋体"/>
          <w:b/>
          <w:color w:val="auto"/>
          <w:sz w:val="28"/>
          <w:szCs w:val="28"/>
        </w:rPr>
        <w:t>附件8：施工组织设计</w:t>
      </w:r>
      <w:bookmarkEnd w:id="147"/>
    </w:p>
    <w:p>
      <w:pPr>
        <w:autoSpaceDE w:val="0"/>
        <w:autoSpaceDN w:val="0"/>
        <w:adjustRightInd w:val="0"/>
        <w:ind w:firstLine="904" w:firstLineChars="250"/>
        <w:jc w:val="center"/>
        <w:rPr>
          <w:rFonts w:ascii="宋体" w:hAnsi="宋体"/>
          <w:b/>
          <w:color w:val="auto"/>
          <w:sz w:val="36"/>
          <w:szCs w:val="36"/>
        </w:rPr>
      </w:pPr>
    </w:p>
    <w:p>
      <w:pPr>
        <w:autoSpaceDE w:val="0"/>
        <w:autoSpaceDN w:val="0"/>
        <w:adjustRightInd w:val="0"/>
        <w:ind w:firstLine="3253" w:firstLineChars="900"/>
        <w:rPr>
          <w:rFonts w:ascii="宋体" w:hAnsi="宋体"/>
          <w:b/>
          <w:color w:val="auto"/>
          <w:sz w:val="36"/>
          <w:szCs w:val="36"/>
        </w:rPr>
      </w:pPr>
      <w:r>
        <w:rPr>
          <w:rFonts w:hint="eastAsia" w:ascii="宋体" w:hAnsi="宋体"/>
          <w:b/>
          <w:color w:val="auto"/>
          <w:sz w:val="36"/>
          <w:szCs w:val="36"/>
        </w:rPr>
        <w:t>施工组织设计</w:t>
      </w:r>
    </w:p>
    <w:p>
      <w:pPr>
        <w:autoSpaceDE w:val="0"/>
        <w:autoSpaceDN w:val="0"/>
        <w:adjustRightInd w:val="0"/>
        <w:ind w:firstLine="904" w:firstLineChars="250"/>
        <w:jc w:val="center"/>
        <w:rPr>
          <w:rFonts w:ascii="宋体" w:hAnsi="宋体"/>
          <w:b/>
          <w:color w:val="auto"/>
          <w:sz w:val="36"/>
          <w:szCs w:val="36"/>
        </w:rPr>
      </w:pPr>
    </w:p>
    <w:p>
      <w:pPr>
        <w:autoSpaceDE w:val="0"/>
        <w:autoSpaceDN w:val="0"/>
        <w:adjustRightInd w:val="0"/>
        <w:ind w:firstLine="480"/>
        <w:jc w:val="left"/>
        <w:rPr>
          <w:rFonts w:ascii="宋体" w:hAnsi="宋体" w:cs="宋体"/>
          <w:color w:val="auto"/>
          <w:kern w:val="0"/>
        </w:rPr>
      </w:pPr>
      <w:bookmarkStart w:id="148" w:name="_Toc29145"/>
      <w:r>
        <w:rPr>
          <w:rFonts w:ascii="宋体" w:hAnsi="宋体" w:cs="TimesNewRomanPSMT"/>
          <w:color w:val="auto"/>
          <w:kern w:val="0"/>
        </w:rPr>
        <w:t xml:space="preserve">1. </w:t>
      </w:r>
      <w:r>
        <w:rPr>
          <w:rFonts w:hint="eastAsia" w:ascii="宋体" w:hAnsi="宋体" w:cs="宋体"/>
          <w:color w:val="auto"/>
          <w:kern w:val="0"/>
        </w:rPr>
        <w:t>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ind w:firstLine="480"/>
        <w:jc w:val="left"/>
        <w:rPr>
          <w:rFonts w:ascii="宋体" w:hAnsi="宋体" w:cs="宋体"/>
          <w:color w:val="auto"/>
          <w:kern w:val="0"/>
        </w:rPr>
      </w:pPr>
      <w:r>
        <w:rPr>
          <w:rFonts w:ascii="宋体" w:hAnsi="宋体" w:cs="TimesNewRomanPSMT"/>
          <w:color w:val="auto"/>
          <w:kern w:val="0"/>
        </w:rPr>
        <w:t>2.</w:t>
      </w:r>
      <w:r>
        <w:rPr>
          <w:rFonts w:hint="eastAsia" w:ascii="宋体" w:hAnsi="宋体" w:cs="宋体"/>
          <w:color w:val="auto"/>
          <w:kern w:val="0"/>
        </w:rPr>
        <w:t>图表及格式要求：</w:t>
      </w:r>
    </w:p>
    <w:p>
      <w:pPr>
        <w:autoSpaceDE w:val="0"/>
        <w:autoSpaceDN w:val="0"/>
        <w:adjustRightInd w:val="0"/>
        <w:ind w:firstLine="720" w:firstLineChars="300"/>
        <w:jc w:val="left"/>
        <w:rPr>
          <w:rFonts w:ascii="宋体" w:hAnsi="宋体" w:cs="TimesNewRomanPSMT"/>
          <w:color w:val="auto"/>
          <w:kern w:val="0"/>
        </w:rPr>
      </w:pPr>
      <w:r>
        <w:rPr>
          <w:rFonts w:hint="eastAsia" w:ascii="宋体" w:hAnsi="宋体" w:cs="TimesNewRomanPSMT"/>
          <w:color w:val="auto"/>
          <w:kern w:val="0"/>
        </w:rPr>
        <w:t>（一）拟投入的主要施工设备表</w:t>
      </w:r>
    </w:p>
    <w:p>
      <w:pPr>
        <w:autoSpaceDE w:val="0"/>
        <w:autoSpaceDN w:val="0"/>
        <w:adjustRightInd w:val="0"/>
        <w:ind w:firstLine="720" w:firstLineChars="300"/>
        <w:jc w:val="left"/>
        <w:rPr>
          <w:rFonts w:ascii="宋体" w:hAnsi="宋体" w:cs="宋体"/>
          <w:color w:val="auto"/>
          <w:kern w:val="0"/>
        </w:rPr>
      </w:pPr>
      <w:r>
        <w:rPr>
          <w:rFonts w:hint="eastAsia" w:ascii="宋体" w:hAnsi="宋体" w:cs="宋体"/>
          <w:color w:val="auto"/>
          <w:kern w:val="0"/>
        </w:rPr>
        <w:t>（二）劳动力计划表</w:t>
      </w:r>
    </w:p>
    <w:p>
      <w:pPr>
        <w:autoSpaceDE w:val="0"/>
        <w:autoSpaceDN w:val="0"/>
        <w:adjustRightInd w:val="0"/>
        <w:ind w:firstLine="720" w:firstLineChars="300"/>
        <w:jc w:val="left"/>
        <w:rPr>
          <w:rFonts w:ascii="宋体" w:hAnsi="宋体" w:cs="宋体"/>
          <w:color w:val="auto"/>
          <w:kern w:val="0"/>
        </w:rPr>
      </w:pPr>
      <w:r>
        <w:rPr>
          <w:rFonts w:hint="eastAsia" w:ascii="宋体" w:hAnsi="宋体" w:cs="宋体"/>
          <w:color w:val="auto"/>
          <w:kern w:val="0"/>
        </w:rPr>
        <w:t>（三）进度计划</w:t>
      </w:r>
    </w:p>
    <w:p>
      <w:pPr>
        <w:autoSpaceDE w:val="0"/>
        <w:autoSpaceDN w:val="0"/>
        <w:adjustRightInd w:val="0"/>
        <w:ind w:firstLine="720" w:firstLineChars="300"/>
        <w:jc w:val="left"/>
        <w:rPr>
          <w:rFonts w:ascii="宋体" w:hAnsi="宋体" w:cs="宋体"/>
          <w:color w:val="auto"/>
          <w:kern w:val="0"/>
        </w:rPr>
      </w:pPr>
      <w:r>
        <w:rPr>
          <w:rFonts w:hint="eastAsia" w:ascii="宋体" w:hAnsi="宋体" w:cs="宋体"/>
          <w:color w:val="auto"/>
          <w:kern w:val="0"/>
        </w:rPr>
        <w:t>（四）施工总平面图</w:t>
      </w:r>
    </w:p>
    <w:p>
      <w:pPr>
        <w:spacing w:line="360" w:lineRule="auto"/>
        <w:ind w:firstLine="1446" w:firstLineChars="450"/>
        <w:jc w:val="left"/>
        <w:rPr>
          <w:rFonts w:ascii="宋体" w:hAnsi="宋体"/>
          <w:b/>
          <w:bCs/>
          <w:color w:val="auto"/>
          <w:sz w:val="32"/>
          <w:szCs w:val="32"/>
        </w:rPr>
      </w:pPr>
      <w:bookmarkStart w:id="149" w:name="_Toc201287657"/>
      <w:bookmarkStart w:id="150" w:name="_Toc357004108"/>
      <w:r>
        <w:rPr>
          <w:rFonts w:ascii="宋体" w:hAnsi="宋体"/>
          <w:b/>
          <w:bCs/>
          <w:color w:val="auto"/>
          <w:sz w:val="32"/>
          <w:szCs w:val="32"/>
        </w:rPr>
        <w:br w:type="page"/>
      </w:r>
      <w:r>
        <w:rPr>
          <w:rFonts w:hint="eastAsia" w:ascii="宋体" w:hAnsi="宋体"/>
          <w:b/>
          <w:bCs/>
          <w:color w:val="auto"/>
          <w:sz w:val="32"/>
          <w:szCs w:val="32"/>
        </w:rPr>
        <w:t>（一）拟投入本项目的主要施工设备表</w:t>
      </w:r>
      <w:bookmarkEnd w:id="149"/>
      <w:bookmarkEnd w:id="150"/>
    </w:p>
    <w:tbl>
      <w:tblPr>
        <w:tblStyle w:val="5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序号</w:t>
            </w:r>
          </w:p>
        </w:tc>
        <w:tc>
          <w:tcPr>
            <w:tcW w:w="2127"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设　备　名　称</w:t>
            </w:r>
          </w:p>
        </w:tc>
        <w:tc>
          <w:tcPr>
            <w:tcW w:w="850"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型号</w:t>
            </w:r>
          </w:p>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规格</w:t>
            </w:r>
          </w:p>
        </w:tc>
        <w:tc>
          <w:tcPr>
            <w:tcW w:w="614"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数</w:t>
            </w:r>
          </w:p>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量</w:t>
            </w:r>
          </w:p>
        </w:tc>
        <w:tc>
          <w:tcPr>
            <w:tcW w:w="700"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国别</w:t>
            </w:r>
          </w:p>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产地</w:t>
            </w:r>
          </w:p>
        </w:tc>
        <w:tc>
          <w:tcPr>
            <w:tcW w:w="700"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制造</w:t>
            </w:r>
          </w:p>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年份</w:t>
            </w:r>
          </w:p>
        </w:tc>
        <w:tc>
          <w:tcPr>
            <w:tcW w:w="1120" w:type="dxa"/>
            <w:vAlign w:val="center"/>
          </w:tcPr>
          <w:p>
            <w:pPr>
              <w:spacing w:line="240" w:lineRule="auto"/>
              <w:ind w:left="-113" w:right="-113" w:firstLine="0" w:firstLineChars="0"/>
              <w:jc w:val="center"/>
              <w:rPr>
                <w:rFonts w:ascii="宋体" w:hAnsi="宋体"/>
                <w:b/>
                <w:color w:val="auto"/>
                <w:sz w:val="21"/>
                <w:szCs w:val="21"/>
              </w:rPr>
            </w:pPr>
            <w:r>
              <w:rPr>
                <w:rFonts w:hint="eastAsia" w:ascii="宋体" w:hAnsi="宋体"/>
                <w:b/>
                <w:color w:val="auto"/>
                <w:sz w:val="21"/>
                <w:szCs w:val="21"/>
              </w:rPr>
              <w:t>定额功率</w:t>
            </w:r>
          </w:p>
          <w:p>
            <w:pPr>
              <w:spacing w:line="240" w:lineRule="auto"/>
              <w:ind w:left="-113" w:right="-113" w:firstLine="0" w:firstLineChars="0"/>
              <w:jc w:val="center"/>
              <w:rPr>
                <w:rFonts w:ascii="宋体" w:hAnsi="宋体"/>
                <w:b/>
                <w:color w:val="auto"/>
                <w:sz w:val="21"/>
                <w:szCs w:val="21"/>
              </w:rPr>
            </w:pPr>
            <w:r>
              <w:rPr>
                <w:rFonts w:hint="eastAsia" w:ascii="宋体" w:hAnsi="宋体"/>
                <w:b/>
                <w:color w:val="auto"/>
                <w:sz w:val="21"/>
                <w:szCs w:val="21"/>
              </w:rPr>
              <w:t>（KW）</w:t>
            </w:r>
          </w:p>
        </w:tc>
        <w:tc>
          <w:tcPr>
            <w:tcW w:w="700"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生产</w:t>
            </w:r>
          </w:p>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能力</w:t>
            </w:r>
          </w:p>
        </w:tc>
        <w:tc>
          <w:tcPr>
            <w:tcW w:w="980"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用于施工部位</w:t>
            </w:r>
          </w:p>
        </w:tc>
        <w:tc>
          <w:tcPr>
            <w:tcW w:w="722" w:type="dxa"/>
            <w:vAlign w:val="center"/>
          </w:tcPr>
          <w:p>
            <w:pPr>
              <w:spacing w:line="240" w:lineRule="auto"/>
              <w:ind w:firstLine="0" w:firstLineChars="0"/>
              <w:jc w:val="center"/>
              <w:rPr>
                <w:rFonts w:ascii="宋体" w:hAnsi="宋体"/>
                <w:b/>
                <w:color w:val="auto"/>
                <w:sz w:val="21"/>
                <w:szCs w:val="21"/>
              </w:rPr>
            </w:pPr>
            <w:r>
              <w:rPr>
                <w:rFonts w:hint="eastAsia" w:ascii="宋体" w:hAnsi="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pPr>
              <w:spacing w:line="360" w:lineRule="auto"/>
              <w:ind w:firstLine="0" w:firstLineChars="0"/>
              <w:rPr>
                <w:rFonts w:ascii="宋体" w:hAnsi="宋体"/>
                <w:color w:val="auto"/>
                <w:sz w:val="21"/>
                <w:szCs w:val="21"/>
              </w:rPr>
            </w:pPr>
          </w:p>
        </w:tc>
        <w:tc>
          <w:tcPr>
            <w:tcW w:w="2127" w:type="dxa"/>
            <w:vAlign w:val="center"/>
          </w:tcPr>
          <w:p>
            <w:pPr>
              <w:spacing w:line="360" w:lineRule="auto"/>
              <w:ind w:firstLine="0" w:firstLineChars="0"/>
              <w:rPr>
                <w:rFonts w:ascii="宋体" w:hAnsi="宋体"/>
                <w:color w:val="auto"/>
                <w:sz w:val="21"/>
                <w:szCs w:val="21"/>
              </w:rPr>
            </w:pPr>
          </w:p>
        </w:tc>
        <w:tc>
          <w:tcPr>
            <w:tcW w:w="850" w:type="dxa"/>
            <w:vAlign w:val="center"/>
          </w:tcPr>
          <w:p>
            <w:pPr>
              <w:spacing w:line="360" w:lineRule="auto"/>
              <w:ind w:firstLine="0" w:firstLineChars="0"/>
              <w:rPr>
                <w:rFonts w:ascii="宋体" w:hAnsi="宋体"/>
                <w:color w:val="auto"/>
                <w:sz w:val="21"/>
                <w:szCs w:val="21"/>
              </w:rPr>
            </w:pPr>
          </w:p>
        </w:tc>
        <w:tc>
          <w:tcPr>
            <w:tcW w:w="614"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1120" w:type="dxa"/>
            <w:vAlign w:val="center"/>
          </w:tcPr>
          <w:p>
            <w:pPr>
              <w:spacing w:line="360" w:lineRule="auto"/>
              <w:ind w:firstLine="0" w:firstLineChars="0"/>
              <w:rPr>
                <w:rFonts w:ascii="宋体" w:hAnsi="宋体"/>
                <w:color w:val="auto"/>
                <w:sz w:val="21"/>
                <w:szCs w:val="21"/>
              </w:rPr>
            </w:pPr>
          </w:p>
        </w:tc>
        <w:tc>
          <w:tcPr>
            <w:tcW w:w="700" w:type="dxa"/>
            <w:vAlign w:val="center"/>
          </w:tcPr>
          <w:p>
            <w:pPr>
              <w:spacing w:line="360" w:lineRule="auto"/>
              <w:ind w:firstLine="0" w:firstLineChars="0"/>
              <w:rPr>
                <w:rFonts w:ascii="宋体" w:hAnsi="宋体"/>
                <w:color w:val="auto"/>
                <w:sz w:val="21"/>
                <w:szCs w:val="21"/>
              </w:rPr>
            </w:pPr>
          </w:p>
        </w:tc>
        <w:tc>
          <w:tcPr>
            <w:tcW w:w="980" w:type="dxa"/>
            <w:vAlign w:val="center"/>
          </w:tcPr>
          <w:p>
            <w:pPr>
              <w:spacing w:line="360" w:lineRule="auto"/>
              <w:ind w:firstLine="0" w:firstLineChars="0"/>
              <w:rPr>
                <w:rFonts w:ascii="宋体" w:hAnsi="宋体"/>
                <w:color w:val="auto"/>
                <w:sz w:val="21"/>
                <w:szCs w:val="21"/>
              </w:rPr>
            </w:pPr>
          </w:p>
        </w:tc>
        <w:tc>
          <w:tcPr>
            <w:tcW w:w="722" w:type="dxa"/>
            <w:vAlign w:val="center"/>
          </w:tcPr>
          <w:p>
            <w:pPr>
              <w:spacing w:line="360" w:lineRule="auto"/>
              <w:ind w:firstLine="0" w:firstLineChars="0"/>
              <w:rPr>
                <w:rFonts w:ascii="宋体" w:hAnsi="宋体"/>
                <w:color w:val="auto"/>
                <w:sz w:val="21"/>
                <w:szCs w:val="21"/>
              </w:rPr>
            </w:pPr>
          </w:p>
        </w:tc>
      </w:tr>
    </w:tbl>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spacing w:line="360" w:lineRule="auto"/>
        <w:ind w:firstLine="2891" w:firstLineChars="900"/>
        <w:jc w:val="left"/>
        <w:rPr>
          <w:rFonts w:ascii="宋体" w:hAnsi="宋体"/>
          <w:b/>
          <w:bCs/>
          <w:color w:val="auto"/>
          <w:sz w:val="32"/>
          <w:szCs w:val="32"/>
        </w:rPr>
      </w:pPr>
      <w:bookmarkStart w:id="151" w:name="_Toc201287658"/>
      <w:bookmarkStart w:id="152" w:name="_Toc357004109"/>
    </w:p>
    <w:p>
      <w:pPr>
        <w:spacing w:line="360" w:lineRule="auto"/>
        <w:ind w:firstLine="2891" w:firstLineChars="900"/>
        <w:jc w:val="left"/>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（二</w:t>
      </w:r>
      <w:bookmarkEnd w:id="151"/>
      <w:bookmarkStart w:id="153" w:name="_Toc201287659"/>
      <w:r>
        <w:rPr>
          <w:rFonts w:hint="eastAsia" w:ascii="宋体" w:hAnsi="宋体"/>
          <w:b/>
          <w:bCs/>
          <w:color w:val="auto"/>
          <w:sz w:val="32"/>
          <w:szCs w:val="32"/>
        </w:rPr>
        <w:t>）劳动力计划表</w:t>
      </w:r>
      <w:bookmarkEnd w:id="152"/>
      <w:bookmarkEnd w:id="153"/>
    </w:p>
    <w:tbl>
      <w:tblPr>
        <w:tblStyle w:val="5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ind w:firstLine="422"/>
              <w:jc w:val="center"/>
              <w:rPr>
                <w:rFonts w:ascii="宋体" w:hAnsi="宋体"/>
                <w:b/>
                <w:color w:val="auto"/>
                <w:sz w:val="21"/>
                <w:szCs w:val="21"/>
              </w:rPr>
            </w:pPr>
            <w:r>
              <w:rPr>
                <w:rFonts w:hint="eastAsia" w:ascii="宋体" w:hAnsi="宋体"/>
                <w:b/>
                <w:color w:val="auto"/>
                <w:sz w:val="21"/>
                <w:szCs w:val="21"/>
              </w:rPr>
              <w:t>工种</w:t>
            </w:r>
          </w:p>
        </w:tc>
        <w:tc>
          <w:tcPr>
            <w:tcW w:w="7723" w:type="dxa"/>
            <w:gridSpan w:val="7"/>
            <w:vAlign w:val="center"/>
          </w:tcPr>
          <w:p>
            <w:pPr>
              <w:spacing w:line="360" w:lineRule="auto"/>
              <w:ind w:firstLine="422"/>
              <w:jc w:val="center"/>
              <w:rPr>
                <w:rFonts w:ascii="宋体" w:hAnsi="宋体"/>
                <w:b/>
                <w:color w:val="auto"/>
                <w:sz w:val="21"/>
                <w:szCs w:val="21"/>
              </w:rPr>
            </w:pPr>
            <w:r>
              <w:rPr>
                <w:rFonts w:hint="eastAsia" w:ascii="宋体" w:hAnsi="宋体"/>
                <w:b/>
                <w:color w:val="auto"/>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ind w:firstLine="420"/>
              <w:jc w:val="center"/>
              <w:rPr>
                <w:rFonts w:ascii="宋体" w:hAnsi="宋体"/>
                <w:color w:val="auto"/>
                <w:sz w:val="21"/>
                <w:szCs w:val="21"/>
              </w:rPr>
            </w:pPr>
          </w:p>
        </w:tc>
        <w:tc>
          <w:tcPr>
            <w:tcW w:w="1064" w:type="dxa"/>
          </w:tcPr>
          <w:p>
            <w:pPr>
              <w:spacing w:line="360" w:lineRule="auto"/>
              <w:ind w:firstLine="420"/>
              <w:jc w:val="center"/>
              <w:rPr>
                <w:rFonts w:ascii="宋体" w:hAnsi="宋体"/>
                <w:color w:val="auto"/>
                <w:sz w:val="21"/>
                <w:szCs w:val="21"/>
              </w:rPr>
            </w:pPr>
          </w:p>
        </w:tc>
        <w:tc>
          <w:tcPr>
            <w:tcW w:w="1171" w:type="dxa"/>
          </w:tcPr>
          <w:p>
            <w:pPr>
              <w:spacing w:line="360" w:lineRule="auto"/>
              <w:ind w:firstLine="420"/>
              <w:jc w:val="center"/>
              <w:rPr>
                <w:rFonts w:ascii="宋体" w:hAnsi="宋体"/>
                <w:color w:val="auto"/>
                <w:sz w:val="21"/>
                <w:szCs w:val="21"/>
              </w:rPr>
            </w:pPr>
          </w:p>
        </w:tc>
        <w:tc>
          <w:tcPr>
            <w:tcW w:w="1171" w:type="dxa"/>
          </w:tcPr>
          <w:p>
            <w:pPr>
              <w:spacing w:line="360" w:lineRule="auto"/>
              <w:ind w:firstLine="420"/>
              <w:jc w:val="center"/>
              <w:rPr>
                <w:rFonts w:ascii="宋体" w:hAnsi="宋体"/>
                <w:color w:val="auto"/>
                <w:sz w:val="21"/>
                <w:szCs w:val="21"/>
              </w:rPr>
            </w:pPr>
          </w:p>
        </w:tc>
        <w:tc>
          <w:tcPr>
            <w:tcW w:w="1064" w:type="dxa"/>
          </w:tcPr>
          <w:p>
            <w:pPr>
              <w:spacing w:line="360" w:lineRule="auto"/>
              <w:ind w:firstLine="420"/>
              <w:jc w:val="center"/>
              <w:rPr>
                <w:rFonts w:ascii="宋体" w:hAnsi="宋体"/>
                <w:color w:val="auto"/>
                <w:sz w:val="21"/>
                <w:szCs w:val="21"/>
              </w:rPr>
            </w:pPr>
          </w:p>
        </w:tc>
        <w:tc>
          <w:tcPr>
            <w:tcW w:w="959" w:type="dxa"/>
          </w:tcPr>
          <w:p>
            <w:pPr>
              <w:spacing w:line="360" w:lineRule="auto"/>
              <w:ind w:left="-113" w:right="-113" w:firstLine="420"/>
              <w:jc w:val="center"/>
              <w:rPr>
                <w:rFonts w:ascii="宋体" w:hAnsi="宋体"/>
                <w:color w:val="auto"/>
                <w:sz w:val="21"/>
                <w:szCs w:val="21"/>
              </w:rPr>
            </w:pPr>
          </w:p>
        </w:tc>
        <w:tc>
          <w:tcPr>
            <w:tcW w:w="959" w:type="dxa"/>
          </w:tcPr>
          <w:p>
            <w:pPr>
              <w:spacing w:line="360" w:lineRule="auto"/>
              <w:ind w:firstLine="420"/>
              <w:jc w:val="center"/>
              <w:rPr>
                <w:rFonts w:ascii="宋体" w:hAnsi="宋体"/>
                <w:color w:val="auto"/>
                <w:sz w:val="21"/>
                <w:szCs w:val="21"/>
              </w:rPr>
            </w:pPr>
          </w:p>
        </w:tc>
        <w:tc>
          <w:tcPr>
            <w:tcW w:w="1335" w:type="dxa"/>
          </w:tcPr>
          <w:p>
            <w:pPr>
              <w:spacing w:line="360" w:lineRule="auto"/>
              <w:ind w:firstLine="42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171" w:type="dxa"/>
            <w:vAlign w:val="center"/>
          </w:tcPr>
          <w:p>
            <w:pPr>
              <w:spacing w:line="360" w:lineRule="auto"/>
              <w:ind w:firstLine="420"/>
              <w:rPr>
                <w:rFonts w:ascii="宋体" w:hAnsi="宋体"/>
                <w:color w:val="auto"/>
                <w:sz w:val="21"/>
                <w:szCs w:val="21"/>
              </w:rPr>
            </w:pPr>
          </w:p>
        </w:tc>
        <w:tc>
          <w:tcPr>
            <w:tcW w:w="1064"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959" w:type="dxa"/>
            <w:vAlign w:val="center"/>
          </w:tcPr>
          <w:p>
            <w:pPr>
              <w:spacing w:line="360" w:lineRule="auto"/>
              <w:ind w:firstLine="420"/>
              <w:rPr>
                <w:rFonts w:ascii="宋体" w:hAnsi="宋体"/>
                <w:color w:val="auto"/>
                <w:sz w:val="21"/>
                <w:szCs w:val="21"/>
              </w:rPr>
            </w:pPr>
          </w:p>
        </w:tc>
        <w:tc>
          <w:tcPr>
            <w:tcW w:w="1335" w:type="dxa"/>
            <w:vAlign w:val="center"/>
          </w:tcPr>
          <w:p>
            <w:pPr>
              <w:spacing w:line="360" w:lineRule="auto"/>
              <w:ind w:firstLine="420"/>
              <w:rPr>
                <w:rFonts w:ascii="宋体" w:hAnsi="宋体"/>
                <w:color w:val="auto"/>
                <w:sz w:val="21"/>
                <w:szCs w:val="21"/>
              </w:rPr>
            </w:pPr>
          </w:p>
        </w:tc>
      </w:tr>
    </w:tbl>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spacing w:line="360" w:lineRule="auto"/>
        <w:ind w:firstLine="2731" w:firstLineChars="850"/>
        <w:jc w:val="left"/>
        <w:rPr>
          <w:rFonts w:ascii="宋体" w:hAnsi="宋体"/>
          <w:b/>
          <w:bCs/>
          <w:color w:val="auto"/>
          <w:sz w:val="32"/>
          <w:szCs w:val="32"/>
        </w:rPr>
      </w:pPr>
      <w:bookmarkStart w:id="154" w:name="_Toc357004110"/>
    </w:p>
    <w:p>
      <w:pPr>
        <w:spacing w:line="360" w:lineRule="auto"/>
        <w:ind w:firstLine="2731" w:firstLineChars="850"/>
        <w:jc w:val="left"/>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（三）进度计划</w:t>
      </w:r>
      <w:bookmarkEnd w:id="154"/>
    </w:p>
    <w:p>
      <w:pPr>
        <w:autoSpaceDE w:val="0"/>
        <w:autoSpaceDN w:val="0"/>
        <w:adjustRightInd w:val="0"/>
        <w:spacing w:line="240" w:lineRule="auto"/>
        <w:ind w:firstLine="480"/>
        <w:jc w:val="left"/>
        <w:rPr>
          <w:rFonts w:ascii="宋体" w:hAnsi="宋体" w:cs="TimesNewRomanPSMT"/>
          <w:color w:val="auto"/>
          <w:kern w:val="0"/>
        </w:rPr>
      </w:pPr>
    </w:p>
    <w:p>
      <w:pPr>
        <w:autoSpaceDE w:val="0"/>
        <w:autoSpaceDN w:val="0"/>
        <w:adjustRightInd w:val="0"/>
        <w:ind w:firstLine="480"/>
        <w:jc w:val="left"/>
        <w:rPr>
          <w:rFonts w:ascii="宋体" w:hAnsi="宋体" w:cs="宋体"/>
          <w:color w:val="auto"/>
          <w:kern w:val="0"/>
        </w:rPr>
      </w:pPr>
      <w:r>
        <w:rPr>
          <w:rFonts w:ascii="宋体" w:hAnsi="宋体" w:cs="宋体"/>
          <w:color w:val="auto"/>
          <w:kern w:val="0"/>
        </w:rPr>
        <w:t xml:space="preserve">1. </w:t>
      </w:r>
      <w:r>
        <w:rPr>
          <w:rFonts w:hint="eastAsia" w:ascii="宋体" w:hAnsi="宋体" w:cs="宋体"/>
          <w:color w:val="auto"/>
          <w:kern w:val="0"/>
        </w:rPr>
        <w:t>投标人应递交施工进度网络图或施工进度表，说明按谈判文件要求的计划工期进行施工的各个关键日期。</w:t>
      </w:r>
    </w:p>
    <w:p>
      <w:pPr>
        <w:autoSpaceDE w:val="0"/>
        <w:autoSpaceDN w:val="0"/>
        <w:adjustRightInd w:val="0"/>
        <w:ind w:firstLine="480"/>
        <w:jc w:val="left"/>
        <w:rPr>
          <w:rFonts w:ascii="宋体" w:hAnsi="宋体" w:cs="宋体"/>
          <w:color w:val="auto"/>
          <w:kern w:val="0"/>
        </w:rPr>
      </w:pPr>
      <w:r>
        <w:rPr>
          <w:rFonts w:ascii="宋体" w:hAnsi="宋体" w:cs="宋体"/>
          <w:color w:val="auto"/>
          <w:kern w:val="0"/>
        </w:rPr>
        <w:t xml:space="preserve">2. </w:t>
      </w:r>
      <w:r>
        <w:rPr>
          <w:rFonts w:hint="eastAsia" w:ascii="宋体" w:hAnsi="宋体" w:cs="宋体"/>
          <w:color w:val="auto"/>
          <w:kern w:val="0"/>
        </w:rPr>
        <w:t>施工进度表可采用网络图（或横道图）表示。</w:t>
      </w: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autoSpaceDE w:val="0"/>
        <w:autoSpaceDN w:val="0"/>
        <w:adjustRightInd w:val="0"/>
        <w:ind w:firstLine="360"/>
        <w:jc w:val="left"/>
        <w:rPr>
          <w:rFonts w:ascii="宋体" w:hAnsi="宋体" w:cs="TimesNewRomanPSMT"/>
          <w:color w:val="auto"/>
          <w:kern w:val="0"/>
          <w:sz w:val="18"/>
          <w:szCs w:val="18"/>
        </w:rPr>
      </w:pPr>
    </w:p>
    <w:p>
      <w:pPr>
        <w:spacing w:line="360" w:lineRule="auto"/>
        <w:ind w:firstLine="2731" w:firstLineChars="850"/>
        <w:jc w:val="left"/>
        <w:rPr>
          <w:rFonts w:ascii="宋体" w:hAnsi="宋体"/>
          <w:b/>
          <w:bCs/>
          <w:color w:val="auto"/>
          <w:sz w:val="32"/>
          <w:szCs w:val="32"/>
        </w:rPr>
      </w:pPr>
      <w:bookmarkStart w:id="155" w:name="_Toc357004111"/>
      <w:r>
        <w:rPr>
          <w:rFonts w:hint="eastAsia" w:ascii="宋体" w:hAnsi="宋体"/>
          <w:b/>
          <w:bCs/>
          <w:color w:val="auto"/>
          <w:sz w:val="32"/>
          <w:szCs w:val="32"/>
        </w:rPr>
        <w:t>（四）施工总平面图</w:t>
      </w:r>
      <w:bookmarkEnd w:id="155"/>
    </w:p>
    <w:p>
      <w:pPr>
        <w:ind w:firstLine="480"/>
        <w:rPr>
          <w:rFonts w:ascii="宋体" w:hAnsi="宋体"/>
          <w:color w:val="auto"/>
        </w:rPr>
      </w:pPr>
    </w:p>
    <w:p>
      <w:pPr>
        <w:autoSpaceDE w:val="0"/>
        <w:autoSpaceDN w:val="0"/>
        <w:adjustRightInd w:val="0"/>
        <w:ind w:firstLine="480"/>
        <w:jc w:val="left"/>
        <w:rPr>
          <w:rFonts w:ascii="宋体" w:hAnsi="宋体" w:cs="宋体"/>
          <w:color w:val="auto"/>
          <w:kern w:val="0"/>
        </w:rPr>
      </w:pPr>
      <w:r>
        <w:rPr>
          <w:rFonts w:hint="eastAsia" w:ascii="宋体" w:hAnsi="宋体" w:cs="宋体"/>
          <w:color w:val="auto"/>
          <w:kern w:val="0"/>
        </w:rPr>
        <w:t>投标人应递交一份施工总平面图，绘出现场临时设施布置图表，并注明临时设施、加工车间、现场办公、设备及仓储、供电、供水、卫生、生活、道路、消防等设施的情况和布置。</w:t>
      </w: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p>
    <w:p>
      <w:pPr>
        <w:widowControl/>
        <w:snapToGrid w:val="0"/>
        <w:spacing w:line="360" w:lineRule="auto"/>
        <w:ind w:firstLine="0" w:firstLineChars="0"/>
        <w:outlineLvl w:val="1"/>
        <w:rPr>
          <w:rFonts w:ascii="宋体" w:hAnsi="宋体"/>
          <w:b/>
          <w:color w:val="auto"/>
          <w:sz w:val="28"/>
          <w:szCs w:val="28"/>
        </w:rPr>
      </w:pPr>
      <w:r>
        <w:rPr>
          <w:rFonts w:ascii="宋体" w:hAnsi="宋体"/>
          <w:b/>
          <w:color w:val="auto"/>
          <w:sz w:val="28"/>
          <w:szCs w:val="28"/>
        </w:rPr>
        <w:br w:type="page"/>
      </w:r>
      <w:bookmarkStart w:id="156" w:name="_Toc6314923"/>
      <w:r>
        <w:rPr>
          <w:rFonts w:hint="eastAsia" w:ascii="宋体" w:hAnsi="宋体"/>
          <w:b/>
          <w:color w:val="auto"/>
          <w:sz w:val="28"/>
          <w:szCs w:val="28"/>
        </w:rPr>
        <w:t>附件9：</w:t>
      </w:r>
      <w:bookmarkEnd w:id="148"/>
      <w:r>
        <w:rPr>
          <w:rFonts w:hint="eastAsia" w:ascii="宋体" w:hAnsi="宋体"/>
          <w:b/>
          <w:color w:val="auto"/>
          <w:sz w:val="28"/>
          <w:szCs w:val="28"/>
        </w:rPr>
        <w:t>项目管理机构</w:t>
      </w:r>
      <w:bookmarkEnd w:id="156"/>
    </w:p>
    <w:p>
      <w:pPr>
        <w:spacing w:before="100" w:beforeAutospacing="1" w:after="100" w:afterAutospacing="1"/>
        <w:ind w:firstLine="0" w:firstLineChars="0"/>
        <w:jc w:val="center"/>
        <w:rPr>
          <w:rFonts w:ascii="宋体" w:hAnsi="宋体"/>
          <w:b/>
          <w:color w:val="auto"/>
          <w:sz w:val="36"/>
          <w:szCs w:val="36"/>
        </w:rPr>
      </w:pPr>
      <w:r>
        <w:rPr>
          <w:rFonts w:hint="eastAsia" w:ascii="宋体" w:hAnsi="宋体"/>
          <w:b/>
          <w:bCs/>
          <w:color w:val="auto"/>
          <w:sz w:val="36"/>
          <w:szCs w:val="36"/>
        </w:rPr>
        <w:t>项目管理机构</w:t>
      </w:r>
    </w:p>
    <w:p>
      <w:pPr>
        <w:spacing w:before="100" w:beforeAutospacing="1" w:after="100" w:afterAutospacing="1" w:line="360" w:lineRule="auto"/>
        <w:ind w:firstLine="2088" w:firstLineChars="650"/>
        <w:jc w:val="left"/>
        <w:rPr>
          <w:rFonts w:ascii="宋体" w:hAnsi="宋体"/>
          <w:b/>
          <w:bCs/>
          <w:color w:val="auto"/>
          <w:sz w:val="32"/>
          <w:szCs w:val="32"/>
        </w:rPr>
      </w:pPr>
      <w:bookmarkStart w:id="157" w:name="_Toc357004113"/>
      <w:r>
        <w:rPr>
          <w:rFonts w:hint="eastAsia" w:ascii="宋体" w:hAnsi="宋体"/>
          <w:b/>
          <w:bCs/>
          <w:color w:val="auto"/>
          <w:sz w:val="32"/>
          <w:szCs w:val="32"/>
        </w:rPr>
        <w:t>（一）项目管理机构组成表</w:t>
      </w:r>
      <w:bookmarkEnd w:id="157"/>
    </w:p>
    <w:tbl>
      <w:tblPr>
        <w:tblStyle w:val="58"/>
        <w:tblW w:w="88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职务</w:t>
            </w:r>
          </w:p>
        </w:tc>
        <w:tc>
          <w:tcPr>
            <w:tcW w:w="988" w:type="dxa"/>
            <w:vMerge w:val="restart"/>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姓名</w:t>
            </w:r>
          </w:p>
        </w:tc>
        <w:tc>
          <w:tcPr>
            <w:tcW w:w="906" w:type="dxa"/>
            <w:vMerge w:val="restart"/>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职称</w:t>
            </w:r>
          </w:p>
        </w:tc>
        <w:tc>
          <w:tcPr>
            <w:tcW w:w="5173" w:type="dxa"/>
            <w:gridSpan w:val="5"/>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执业或职业资格证明</w:t>
            </w:r>
          </w:p>
        </w:tc>
        <w:tc>
          <w:tcPr>
            <w:tcW w:w="1032" w:type="dxa"/>
            <w:vMerge w:val="restart"/>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p>
        </w:tc>
        <w:tc>
          <w:tcPr>
            <w:tcW w:w="988" w:type="dxa"/>
            <w:vMerge w:val="continue"/>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p>
        </w:tc>
        <w:tc>
          <w:tcPr>
            <w:tcW w:w="906" w:type="dxa"/>
            <w:vMerge w:val="continue"/>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p>
        </w:tc>
        <w:tc>
          <w:tcPr>
            <w:tcW w:w="1210" w:type="dxa"/>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证书名称</w:t>
            </w:r>
          </w:p>
        </w:tc>
        <w:tc>
          <w:tcPr>
            <w:tcW w:w="862" w:type="dxa"/>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级别</w:t>
            </w:r>
          </w:p>
        </w:tc>
        <w:tc>
          <w:tcPr>
            <w:tcW w:w="692" w:type="dxa"/>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证号</w:t>
            </w:r>
          </w:p>
        </w:tc>
        <w:tc>
          <w:tcPr>
            <w:tcW w:w="1659" w:type="dxa"/>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专业</w:t>
            </w:r>
          </w:p>
        </w:tc>
        <w:tc>
          <w:tcPr>
            <w:tcW w:w="750" w:type="dxa"/>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养老保险</w:t>
            </w:r>
          </w:p>
        </w:tc>
        <w:tc>
          <w:tcPr>
            <w:tcW w:w="1032" w:type="dxa"/>
            <w:vMerge w:val="continue"/>
            <w:vAlign w:val="center"/>
          </w:tcPr>
          <w:p>
            <w:pPr>
              <w:autoSpaceDE w:val="0"/>
              <w:autoSpaceDN w:val="0"/>
              <w:adjustRightInd w:val="0"/>
              <w:spacing w:line="240" w:lineRule="auto"/>
              <w:ind w:firstLine="0" w:firstLineChars="0"/>
              <w:jc w:val="center"/>
              <w:rPr>
                <w:rFonts w:ascii="宋体" w:hAnsi="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988"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906"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210"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862"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692"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659"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750"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c>
          <w:tcPr>
            <w:tcW w:w="1032" w:type="dxa"/>
            <w:vAlign w:val="center"/>
          </w:tcPr>
          <w:p>
            <w:pPr>
              <w:autoSpaceDE w:val="0"/>
              <w:autoSpaceDN w:val="0"/>
              <w:adjustRightInd w:val="0"/>
              <w:spacing w:line="240" w:lineRule="auto"/>
              <w:ind w:firstLine="0" w:firstLineChars="0"/>
              <w:jc w:val="center"/>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88"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906"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21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86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69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659"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750"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c>
          <w:tcPr>
            <w:tcW w:w="1032" w:type="dxa"/>
          </w:tcPr>
          <w:p>
            <w:pPr>
              <w:autoSpaceDE w:val="0"/>
              <w:autoSpaceDN w:val="0"/>
              <w:adjustRightInd w:val="0"/>
              <w:spacing w:line="240" w:lineRule="auto"/>
              <w:ind w:firstLine="0" w:firstLineChars="0"/>
              <w:jc w:val="left"/>
              <w:rPr>
                <w:rFonts w:ascii="宋体" w:hAnsi="宋体" w:cs="宋体"/>
                <w:color w:val="auto"/>
                <w:kern w:val="0"/>
                <w:sz w:val="21"/>
                <w:szCs w:val="21"/>
              </w:rPr>
            </w:pPr>
          </w:p>
        </w:tc>
      </w:tr>
    </w:tbl>
    <w:p>
      <w:pPr>
        <w:autoSpaceDE w:val="0"/>
        <w:autoSpaceDN w:val="0"/>
        <w:adjustRightInd w:val="0"/>
        <w:spacing w:line="320" w:lineRule="exact"/>
        <w:ind w:firstLine="0" w:firstLineChars="0"/>
        <w:jc w:val="left"/>
        <w:rPr>
          <w:rFonts w:ascii="宋体" w:hAnsi="宋体" w:cs="TimesNewRomanPSMT"/>
          <w:color w:val="auto"/>
          <w:kern w:val="0"/>
        </w:rPr>
      </w:pPr>
      <w:r>
        <w:rPr>
          <w:rFonts w:hint="eastAsia" w:ascii="宋体" w:hAnsi="宋体" w:cs="TimesNewRomanPSMT"/>
          <w:color w:val="auto"/>
          <w:kern w:val="0"/>
        </w:rPr>
        <w:t>注：项目经理须附建造师执业资格证、注册证（注册单位应与投标单位一致且在有效期内）、有效的安全生产考核合格证书、身份证等相关证件复印件。管理过的项目业绩须附中标通知书或合同协议书复印（或扫描）件。且不得担任其他在建工程项目的项目经理（须提供承诺函）。</w:t>
      </w:r>
    </w:p>
    <w:p>
      <w:pPr>
        <w:autoSpaceDE w:val="0"/>
        <w:autoSpaceDN w:val="0"/>
        <w:adjustRightInd w:val="0"/>
        <w:spacing w:line="320" w:lineRule="exact"/>
        <w:ind w:firstLine="0" w:firstLineChars="0"/>
        <w:jc w:val="left"/>
        <w:rPr>
          <w:rFonts w:ascii="宋体" w:hAnsi="宋体" w:cs="TimesNewRomanPSMT"/>
          <w:color w:val="auto"/>
          <w:kern w:val="0"/>
        </w:rPr>
      </w:pPr>
      <w:r>
        <w:rPr>
          <w:rFonts w:hint="eastAsia" w:ascii="宋体" w:hAnsi="宋体" w:cs="TimesNewRomanPSMT"/>
          <w:color w:val="auto"/>
          <w:kern w:val="0"/>
        </w:rPr>
        <w:t xml:space="preserve">   </w:t>
      </w:r>
    </w:p>
    <w:p>
      <w:pPr>
        <w:spacing w:before="100" w:beforeAutospacing="1" w:after="100" w:afterAutospacing="1" w:line="360" w:lineRule="auto"/>
        <w:ind w:firstLine="2088" w:firstLineChars="650"/>
        <w:jc w:val="left"/>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（二）项目管理人员简历表</w:t>
      </w:r>
    </w:p>
    <w:tbl>
      <w:tblPr>
        <w:tblStyle w:val="58"/>
        <w:tblW w:w="89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姓名</w:t>
            </w:r>
          </w:p>
        </w:tc>
        <w:tc>
          <w:tcPr>
            <w:tcW w:w="1758" w:type="dxa"/>
            <w:gridSpan w:val="2"/>
            <w:vAlign w:val="center"/>
          </w:tcPr>
          <w:p>
            <w:pPr>
              <w:spacing w:line="240" w:lineRule="auto"/>
              <w:ind w:firstLine="0" w:firstLineChars="0"/>
              <w:jc w:val="center"/>
              <w:rPr>
                <w:rFonts w:ascii="宋体" w:hAnsi="宋体"/>
                <w:color w:val="auto"/>
                <w:sz w:val="21"/>
                <w:szCs w:val="21"/>
              </w:rPr>
            </w:pPr>
          </w:p>
        </w:tc>
        <w:tc>
          <w:tcPr>
            <w:tcW w:w="1065"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年龄</w:t>
            </w:r>
          </w:p>
        </w:tc>
        <w:tc>
          <w:tcPr>
            <w:tcW w:w="1580" w:type="dxa"/>
            <w:vAlign w:val="center"/>
          </w:tcPr>
          <w:p>
            <w:pPr>
              <w:spacing w:line="240" w:lineRule="auto"/>
              <w:ind w:firstLine="0" w:firstLineChars="0"/>
              <w:jc w:val="center"/>
              <w:rPr>
                <w:rFonts w:ascii="宋体" w:hAnsi="宋体"/>
                <w:color w:val="auto"/>
                <w:sz w:val="21"/>
                <w:szCs w:val="21"/>
              </w:rPr>
            </w:pPr>
          </w:p>
        </w:tc>
        <w:tc>
          <w:tcPr>
            <w:tcW w:w="1808"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学历</w:t>
            </w:r>
          </w:p>
        </w:tc>
        <w:tc>
          <w:tcPr>
            <w:tcW w:w="1513" w:type="dxa"/>
            <w:vAlign w:val="center"/>
          </w:tcPr>
          <w:p>
            <w:pPr>
              <w:spacing w:line="240" w:lineRule="auto"/>
              <w:ind w:firstLine="0" w:firstLine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职称</w:t>
            </w:r>
          </w:p>
        </w:tc>
        <w:tc>
          <w:tcPr>
            <w:tcW w:w="1758" w:type="dxa"/>
            <w:gridSpan w:val="2"/>
            <w:vAlign w:val="center"/>
          </w:tcPr>
          <w:p>
            <w:pPr>
              <w:spacing w:line="240" w:lineRule="auto"/>
              <w:ind w:firstLine="0" w:firstLineChars="0"/>
              <w:jc w:val="center"/>
              <w:rPr>
                <w:rFonts w:ascii="宋体" w:hAnsi="宋体"/>
                <w:color w:val="auto"/>
                <w:sz w:val="21"/>
                <w:szCs w:val="21"/>
              </w:rPr>
            </w:pPr>
          </w:p>
        </w:tc>
        <w:tc>
          <w:tcPr>
            <w:tcW w:w="1065"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职务</w:t>
            </w:r>
          </w:p>
        </w:tc>
        <w:tc>
          <w:tcPr>
            <w:tcW w:w="1580" w:type="dxa"/>
            <w:vAlign w:val="center"/>
          </w:tcPr>
          <w:p>
            <w:pPr>
              <w:spacing w:line="240" w:lineRule="auto"/>
              <w:ind w:firstLine="0" w:firstLineChars="0"/>
              <w:jc w:val="center"/>
              <w:rPr>
                <w:rFonts w:ascii="宋体" w:hAnsi="宋体"/>
                <w:color w:val="auto"/>
                <w:sz w:val="21"/>
                <w:szCs w:val="21"/>
              </w:rPr>
            </w:pPr>
          </w:p>
        </w:tc>
        <w:tc>
          <w:tcPr>
            <w:tcW w:w="1808" w:type="dxa"/>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拟在本合同任职</w:t>
            </w:r>
          </w:p>
        </w:tc>
        <w:tc>
          <w:tcPr>
            <w:tcW w:w="1513" w:type="dxa"/>
            <w:vAlign w:val="center"/>
          </w:tcPr>
          <w:p>
            <w:pPr>
              <w:spacing w:line="240" w:lineRule="auto"/>
              <w:ind w:firstLine="0" w:firstLine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毕业学校</w:t>
            </w:r>
          </w:p>
        </w:tc>
        <w:tc>
          <w:tcPr>
            <w:tcW w:w="5966" w:type="dxa"/>
            <w:gridSpan w:val="4"/>
            <w:vAlign w:val="center"/>
          </w:tcPr>
          <w:p>
            <w:pPr>
              <w:numPr>
                <w:ilvl w:val="0"/>
                <w:numId w:val="20"/>
              </w:numPr>
              <w:spacing w:line="240" w:lineRule="auto"/>
              <w:ind w:left="0" w:firstLine="315" w:firstLineChars="150"/>
              <w:rPr>
                <w:rFonts w:ascii="宋体" w:hAnsi="宋体"/>
                <w:color w:val="auto"/>
                <w:sz w:val="21"/>
                <w:szCs w:val="21"/>
              </w:rPr>
            </w:pPr>
            <w:r>
              <w:rPr>
                <w:rFonts w:hint="eastAsia" w:ascii="宋体" w:hAnsi="宋体" w:cs="宋体"/>
                <w:color w:val="auto"/>
                <w:kern w:val="0"/>
                <w:sz w:val="21"/>
                <w:szCs w:val="21"/>
                <w:u w:val="single"/>
              </w:rPr>
              <w:t xml:space="preserve">   </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年毕业于</w:t>
            </w:r>
            <w:r>
              <w:rPr>
                <w:rFonts w:hint="eastAsia" w:ascii="宋体" w:hAnsi="宋体" w:cs="宋体"/>
                <w:color w:val="auto"/>
                <w:kern w:val="0"/>
                <w:sz w:val="21"/>
                <w:szCs w:val="21"/>
                <w:u w:val="single"/>
              </w:rPr>
              <w:t xml:space="preserve">  </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学校</w:t>
            </w:r>
            <w:r>
              <w:rPr>
                <w:rFonts w:hint="eastAsia" w:ascii="宋体" w:hAnsi="宋体" w:cs="宋体"/>
                <w:color w:val="auto"/>
                <w:kern w:val="0"/>
                <w:sz w:val="21"/>
                <w:szCs w:val="21"/>
                <w:u w:val="single"/>
              </w:rPr>
              <w:t xml:space="preserve">   </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vAlign w:val="center"/>
          </w:tcPr>
          <w:p>
            <w:pPr>
              <w:spacing w:line="240" w:lineRule="auto"/>
              <w:ind w:firstLine="0" w:firstLineChars="0"/>
              <w:jc w:val="center"/>
              <w:rPr>
                <w:rFonts w:ascii="宋体" w:hAnsi="宋体"/>
                <w:color w:val="auto"/>
                <w:sz w:val="21"/>
                <w:szCs w:val="21"/>
              </w:rPr>
            </w:pPr>
            <w:r>
              <w:rPr>
                <w:rFonts w:hint="eastAsia" w:ascii="宋体" w:hAnsi="宋体"/>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pPr>
              <w:spacing w:line="240" w:lineRule="auto"/>
              <w:ind w:firstLine="0" w:firstLineChars="0"/>
              <w:jc w:val="center"/>
              <w:rPr>
                <w:rFonts w:ascii="宋体" w:hAnsi="宋体"/>
                <w:color w:val="auto"/>
                <w:sz w:val="21"/>
                <w:szCs w:val="21"/>
              </w:rPr>
            </w:pPr>
            <w:r>
              <w:rPr>
                <w:rFonts w:hint="eastAsia" w:ascii="宋体" w:hAnsi="宋体" w:cs="宋体"/>
                <w:color w:val="auto"/>
                <w:kern w:val="0"/>
                <w:sz w:val="21"/>
                <w:szCs w:val="21"/>
              </w:rPr>
              <w:t>时</w:t>
            </w:r>
            <w:r>
              <w:rPr>
                <w:rFonts w:ascii="宋体" w:hAnsi="宋体" w:cs="宋体"/>
                <w:color w:val="auto"/>
                <w:kern w:val="0"/>
                <w:sz w:val="21"/>
                <w:szCs w:val="21"/>
              </w:rPr>
              <w:t xml:space="preserve"> </w:t>
            </w:r>
            <w:r>
              <w:rPr>
                <w:rFonts w:hint="eastAsia" w:ascii="宋体" w:hAnsi="宋体" w:cs="宋体"/>
                <w:color w:val="auto"/>
                <w:kern w:val="0"/>
                <w:sz w:val="21"/>
                <w:szCs w:val="21"/>
              </w:rPr>
              <w:t>间</w:t>
            </w:r>
          </w:p>
        </w:tc>
        <w:tc>
          <w:tcPr>
            <w:tcW w:w="4176" w:type="dxa"/>
            <w:gridSpan w:val="3"/>
            <w:vAlign w:val="center"/>
          </w:tcPr>
          <w:p>
            <w:pPr>
              <w:spacing w:line="240" w:lineRule="auto"/>
              <w:ind w:firstLine="0" w:firstLineChars="0"/>
              <w:jc w:val="center"/>
              <w:rPr>
                <w:rFonts w:ascii="宋体" w:hAnsi="宋体"/>
                <w:color w:val="auto"/>
                <w:sz w:val="21"/>
                <w:szCs w:val="21"/>
              </w:rPr>
            </w:pPr>
            <w:r>
              <w:rPr>
                <w:rFonts w:hint="eastAsia" w:ascii="宋体" w:hAnsi="宋体" w:cs="宋体"/>
                <w:color w:val="auto"/>
                <w:kern w:val="0"/>
                <w:sz w:val="21"/>
                <w:szCs w:val="21"/>
              </w:rPr>
              <w:t>参加过的类似项目</w:t>
            </w:r>
          </w:p>
        </w:tc>
        <w:tc>
          <w:tcPr>
            <w:tcW w:w="1808" w:type="dxa"/>
            <w:vAlign w:val="center"/>
          </w:tcPr>
          <w:p>
            <w:pPr>
              <w:spacing w:line="240" w:lineRule="auto"/>
              <w:ind w:firstLine="0" w:firstLineChars="0"/>
              <w:jc w:val="center"/>
              <w:rPr>
                <w:rFonts w:ascii="宋体" w:hAnsi="宋体"/>
                <w:color w:val="auto"/>
                <w:sz w:val="21"/>
                <w:szCs w:val="21"/>
              </w:rPr>
            </w:pPr>
            <w:r>
              <w:rPr>
                <w:rFonts w:hint="eastAsia" w:ascii="宋体" w:hAnsi="宋体" w:cs="宋体"/>
                <w:color w:val="auto"/>
                <w:kern w:val="0"/>
                <w:sz w:val="21"/>
                <w:szCs w:val="21"/>
              </w:rPr>
              <w:t>担任职务</w:t>
            </w:r>
          </w:p>
        </w:tc>
        <w:tc>
          <w:tcPr>
            <w:tcW w:w="1513" w:type="dxa"/>
            <w:vAlign w:val="center"/>
          </w:tcPr>
          <w:p>
            <w:pPr>
              <w:spacing w:line="240" w:lineRule="auto"/>
              <w:ind w:firstLine="0" w:firstLineChars="0"/>
              <w:jc w:val="center"/>
              <w:rPr>
                <w:rFonts w:ascii="宋体" w:hAnsi="宋体"/>
                <w:color w:val="auto"/>
                <w:sz w:val="21"/>
                <w:szCs w:val="21"/>
              </w:rPr>
            </w:pPr>
            <w:r>
              <w:rPr>
                <w:rFonts w:hint="eastAsia" w:ascii="宋体" w:hAnsi="宋体" w:cs="宋体"/>
                <w:color w:val="auto"/>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240" w:lineRule="auto"/>
              <w:ind w:firstLine="0" w:firstLineChars="0"/>
              <w:rPr>
                <w:rFonts w:ascii="宋体" w:hAnsi="宋体"/>
                <w:color w:val="auto"/>
                <w:sz w:val="21"/>
                <w:szCs w:val="21"/>
              </w:rPr>
            </w:pPr>
          </w:p>
        </w:tc>
        <w:tc>
          <w:tcPr>
            <w:tcW w:w="4176" w:type="dxa"/>
            <w:gridSpan w:val="3"/>
          </w:tcPr>
          <w:p>
            <w:pPr>
              <w:spacing w:line="240" w:lineRule="auto"/>
              <w:ind w:firstLine="0" w:firstLineChars="0"/>
              <w:rPr>
                <w:rFonts w:ascii="宋体" w:hAnsi="宋体"/>
                <w:color w:val="auto"/>
                <w:sz w:val="21"/>
                <w:szCs w:val="21"/>
              </w:rPr>
            </w:pPr>
          </w:p>
        </w:tc>
        <w:tc>
          <w:tcPr>
            <w:tcW w:w="1808" w:type="dxa"/>
          </w:tcPr>
          <w:p>
            <w:pPr>
              <w:spacing w:line="240" w:lineRule="auto"/>
              <w:ind w:firstLine="0" w:firstLineChars="0"/>
              <w:rPr>
                <w:rFonts w:ascii="宋体" w:hAnsi="宋体"/>
                <w:color w:val="auto"/>
                <w:sz w:val="21"/>
                <w:szCs w:val="21"/>
              </w:rPr>
            </w:pPr>
          </w:p>
        </w:tc>
        <w:tc>
          <w:tcPr>
            <w:tcW w:w="1513" w:type="dxa"/>
          </w:tcPr>
          <w:p>
            <w:pPr>
              <w:spacing w:line="240" w:lineRule="auto"/>
              <w:ind w:firstLine="0" w:firstLineChars="0"/>
              <w:rPr>
                <w:rFonts w:ascii="宋体" w:hAnsi="宋体"/>
                <w:color w:val="auto"/>
                <w:sz w:val="21"/>
                <w:szCs w:val="21"/>
              </w:rPr>
            </w:pPr>
          </w:p>
        </w:tc>
      </w:tr>
    </w:tbl>
    <w:p>
      <w:pPr>
        <w:autoSpaceDE w:val="0"/>
        <w:autoSpaceDN w:val="0"/>
        <w:adjustRightInd w:val="0"/>
        <w:spacing w:line="320" w:lineRule="exact"/>
        <w:ind w:firstLine="0" w:firstLineChars="0"/>
        <w:jc w:val="left"/>
        <w:rPr>
          <w:rFonts w:ascii="宋体" w:hAnsi="宋体" w:cs="TimesNewRomanPSMT"/>
          <w:color w:val="auto"/>
          <w:kern w:val="0"/>
        </w:rPr>
      </w:pPr>
      <w:r>
        <w:rPr>
          <w:rFonts w:hint="eastAsia" w:ascii="宋体" w:hAnsi="宋体" w:cs="TimesNewRomanPSMT"/>
          <w:color w:val="auto"/>
          <w:kern w:val="0"/>
        </w:rPr>
        <w:t>注：项目管理人员须附相关职称证书或上岗证书及身份证复印件。</w:t>
      </w:r>
    </w:p>
    <w:p>
      <w:pPr>
        <w:autoSpaceDE w:val="0"/>
        <w:autoSpaceDN w:val="0"/>
        <w:adjustRightInd w:val="0"/>
        <w:spacing w:line="320" w:lineRule="exact"/>
        <w:ind w:firstLine="0" w:firstLineChars="0"/>
        <w:jc w:val="left"/>
        <w:rPr>
          <w:rFonts w:ascii="宋体" w:hAnsi="宋体"/>
          <w:b/>
          <w:color w:val="auto"/>
        </w:rPr>
      </w:pPr>
      <w:r>
        <w:rPr>
          <w:rFonts w:hint="eastAsia" w:ascii="宋体" w:hAnsi="宋体" w:cs="TimesNewRomanPSMT"/>
          <w:color w:val="auto"/>
          <w:kern w:val="0"/>
        </w:rPr>
        <w:t xml:space="preserve">   </w:t>
      </w:r>
    </w:p>
    <w:p>
      <w:pPr>
        <w:widowControl/>
        <w:snapToGrid w:val="0"/>
        <w:spacing w:line="360" w:lineRule="auto"/>
        <w:ind w:firstLine="0" w:firstLineChars="0"/>
        <w:outlineLvl w:val="1"/>
        <w:rPr>
          <w:rFonts w:ascii="宋体" w:hAnsi="宋体"/>
          <w:b/>
          <w:color w:val="auto"/>
          <w:sz w:val="28"/>
          <w:szCs w:val="28"/>
        </w:rPr>
      </w:pPr>
      <w:bookmarkStart w:id="158" w:name="_Toc28726"/>
      <w:r>
        <w:rPr>
          <w:rFonts w:ascii="宋体" w:hAnsi="宋体"/>
          <w:b/>
          <w:color w:val="auto"/>
          <w:sz w:val="28"/>
          <w:szCs w:val="28"/>
        </w:rPr>
        <w:br w:type="page"/>
      </w:r>
      <w:bookmarkStart w:id="159" w:name="_Toc6314924"/>
      <w:r>
        <w:rPr>
          <w:rFonts w:hint="eastAsia" w:ascii="宋体" w:hAnsi="宋体"/>
          <w:b/>
          <w:color w:val="auto"/>
          <w:sz w:val="28"/>
          <w:szCs w:val="28"/>
        </w:rPr>
        <w:t>附件10：投标人认为在其他方面有必要说明的事项</w:t>
      </w:r>
      <w:bookmarkEnd w:id="159"/>
    </w:p>
    <w:p>
      <w:pPr>
        <w:widowControl/>
        <w:snapToGrid w:val="0"/>
        <w:spacing w:line="360" w:lineRule="auto"/>
        <w:ind w:firstLine="0" w:firstLineChars="0"/>
        <w:outlineLvl w:val="1"/>
        <w:rPr>
          <w:rFonts w:ascii="宋体" w:hAnsi="宋体"/>
          <w:b/>
          <w:color w:val="auto"/>
          <w:sz w:val="28"/>
          <w:szCs w:val="28"/>
        </w:rPr>
      </w:pPr>
    </w:p>
    <w:p>
      <w:pPr>
        <w:ind w:firstLine="723"/>
        <w:jc w:val="center"/>
        <w:rPr>
          <w:rFonts w:ascii="宋体" w:hAnsi="宋体"/>
          <w:b/>
          <w:color w:val="auto"/>
          <w:sz w:val="36"/>
          <w:szCs w:val="36"/>
        </w:rPr>
      </w:pPr>
      <w:r>
        <w:rPr>
          <w:rFonts w:hint="eastAsia" w:ascii="宋体" w:hAnsi="宋体"/>
          <w:b/>
          <w:color w:val="auto"/>
          <w:sz w:val="36"/>
          <w:szCs w:val="36"/>
        </w:rPr>
        <w:t>投标人认为在其他方面有必要说明的事项</w:t>
      </w:r>
    </w:p>
    <w:p>
      <w:pPr>
        <w:ind w:firstLine="723"/>
        <w:jc w:val="center"/>
        <w:rPr>
          <w:rFonts w:ascii="宋体" w:hAnsi="宋体"/>
          <w:b/>
          <w:color w:val="auto"/>
          <w:sz w:val="36"/>
          <w:szCs w:val="36"/>
        </w:rPr>
      </w:pPr>
      <w:r>
        <w:rPr>
          <w:rFonts w:hint="eastAsia" w:ascii="宋体" w:hAnsi="宋体"/>
          <w:b/>
          <w:color w:val="auto"/>
          <w:sz w:val="36"/>
          <w:szCs w:val="36"/>
        </w:rPr>
        <w:t>（格式自定）</w:t>
      </w:r>
    </w:p>
    <w:p>
      <w:pPr>
        <w:ind w:firstLine="0" w:firstLineChars="0"/>
        <w:rPr>
          <w:rFonts w:ascii="宋体" w:hAnsi="宋体"/>
          <w:color w:val="auto"/>
        </w:rPr>
      </w:pPr>
    </w:p>
    <w:p>
      <w:pPr>
        <w:ind w:firstLine="0" w:firstLineChars="0"/>
        <w:rPr>
          <w:rFonts w:ascii="宋体" w:hAnsi="宋体"/>
          <w:color w:val="auto"/>
        </w:rPr>
      </w:pPr>
    </w:p>
    <w:p>
      <w:pPr>
        <w:rPr>
          <w:color w:val="auto"/>
        </w:rPr>
      </w:pPr>
      <w:r>
        <w:rPr>
          <w:rFonts w:ascii="宋体" w:hAnsi="宋体"/>
          <w:color w:val="auto"/>
        </w:rPr>
        <w:br w:type="page"/>
      </w:r>
    </w:p>
    <w:p>
      <w:pPr>
        <w:tabs>
          <w:tab w:val="left" w:pos="168"/>
        </w:tabs>
        <w:adjustRightInd w:val="0"/>
        <w:ind w:firstLine="0" w:firstLineChars="0"/>
        <w:textAlignment w:val="baseline"/>
        <w:rPr>
          <w:rFonts w:ascii="宋体" w:hAnsi="宋体"/>
          <w:b/>
          <w:bCs/>
          <w:color w:val="auto"/>
        </w:rPr>
      </w:pPr>
    </w:p>
    <w:bookmarkEnd w:id="158"/>
    <w:p>
      <w:pPr>
        <w:ind w:firstLine="2909" w:firstLineChars="805"/>
        <w:rPr>
          <w:rFonts w:ascii="宋体" w:hAnsi="宋体"/>
          <w:b/>
          <w:color w:val="auto"/>
          <w:sz w:val="36"/>
          <w:szCs w:val="36"/>
        </w:rPr>
      </w:pPr>
      <w:r>
        <w:rPr>
          <w:rFonts w:hint="eastAsia" w:ascii="宋体" w:hAnsi="宋体"/>
          <w:b/>
          <w:color w:val="auto"/>
          <w:sz w:val="36"/>
          <w:szCs w:val="36"/>
        </w:rPr>
        <w:t>最后磋商报价表</w:t>
      </w:r>
    </w:p>
    <w:p>
      <w:pPr>
        <w:ind w:firstLine="2909" w:firstLineChars="805"/>
        <w:rPr>
          <w:rFonts w:ascii="宋体" w:hAnsi="宋体"/>
          <w:b/>
          <w:color w:val="auto"/>
          <w:sz w:val="36"/>
          <w:szCs w:val="36"/>
        </w:rPr>
      </w:pPr>
    </w:p>
    <w:p>
      <w:pPr>
        <w:ind w:firstLine="2909" w:firstLineChars="805"/>
        <w:rPr>
          <w:rFonts w:ascii="宋体" w:hAnsi="宋体"/>
          <w:b/>
          <w:color w:val="auto"/>
          <w:sz w:val="36"/>
          <w:szCs w:val="36"/>
        </w:rPr>
      </w:pPr>
    </w:p>
    <w:p>
      <w:pPr>
        <w:spacing w:line="240" w:lineRule="atLeast"/>
        <w:ind w:firstLine="0" w:firstLineChars="0"/>
        <w:rPr>
          <w:rFonts w:ascii="宋体" w:hAnsi="宋体"/>
          <w:b/>
          <w:color w:val="auto"/>
          <w:sz w:val="28"/>
          <w:szCs w:val="28"/>
        </w:rPr>
      </w:pPr>
      <w:r>
        <w:rPr>
          <w:rFonts w:hint="eastAsia" w:ascii="宋体" w:hAnsi="宋体"/>
          <w:b/>
          <w:color w:val="auto"/>
          <w:sz w:val="28"/>
          <w:szCs w:val="28"/>
        </w:rPr>
        <w:t xml:space="preserve">投标人名称：                                      </w:t>
      </w:r>
    </w:p>
    <w:p>
      <w:pPr>
        <w:spacing w:line="240" w:lineRule="atLeast"/>
        <w:ind w:firstLine="0" w:firstLineChars="0"/>
        <w:jc w:val="right"/>
        <w:rPr>
          <w:rFonts w:ascii="宋体" w:hAnsi="宋体"/>
          <w:b/>
          <w:color w:val="auto"/>
          <w:sz w:val="28"/>
          <w:szCs w:val="28"/>
        </w:rPr>
      </w:pPr>
      <w:r>
        <w:rPr>
          <w:rFonts w:hint="eastAsia" w:ascii="宋体" w:hAnsi="宋体"/>
          <w:b/>
          <w:color w:val="auto"/>
          <w:sz w:val="28"/>
          <w:szCs w:val="28"/>
        </w:rPr>
        <w:t xml:space="preserve">  </w:t>
      </w:r>
      <w:r>
        <w:rPr>
          <w:rFonts w:hint="eastAsia" w:ascii="宋体" w:hAnsi="宋体"/>
          <w:color w:val="auto"/>
        </w:rPr>
        <w:t>单位：元</w:t>
      </w:r>
    </w:p>
    <w:tbl>
      <w:tblPr>
        <w:tblStyle w:val="5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381"/>
        <w:gridCol w:w="1701"/>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2447" w:type="dxa"/>
            <w:vAlign w:val="center"/>
          </w:tcPr>
          <w:p>
            <w:pPr>
              <w:spacing w:line="240" w:lineRule="auto"/>
              <w:ind w:firstLine="0" w:firstLineChars="0"/>
              <w:jc w:val="center"/>
              <w:rPr>
                <w:rFonts w:ascii="宋体" w:hAnsi="宋体"/>
                <w:bCs/>
                <w:color w:val="auto"/>
              </w:rPr>
            </w:pPr>
            <w:r>
              <w:rPr>
                <w:rFonts w:hint="eastAsia" w:ascii="宋体" w:hAnsi="宋体"/>
                <w:bCs/>
                <w:color w:val="auto"/>
              </w:rPr>
              <w:t>最初报价</w:t>
            </w:r>
          </w:p>
        </w:tc>
        <w:tc>
          <w:tcPr>
            <w:tcW w:w="1381" w:type="dxa"/>
            <w:vAlign w:val="center"/>
          </w:tcPr>
          <w:p>
            <w:pPr>
              <w:spacing w:line="240" w:lineRule="auto"/>
              <w:ind w:firstLine="0" w:firstLineChars="0"/>
              <w:jc w:val="center"/>
              <w:rPr>
                <w:rFonts w:ascii="宋体" w:hAnsi="宋体"/>
                <w:bCs/>
                <w:color w:val="auto"/>
              </w:rPr>
            </w:pPr>
            <w:r>
              <w:rPr>
                <w:rFonts w:hint="eastAsia" w:ascii="宋体" w:hAnsi="宋体"/>
                <w:bCs/>
                <w:color w:val="auto"/>
              </w:rPr>
              <w:t>调整因素</w:t>
            </w:r>
          </w:p>
        </w:tc>
        <w:tc>
          <w:tcPr>
            <w:tcW w:w="1701" w:type="dxa"/>
            <w:vAlign w:val="center"/>
          </w:tcPr>
          <w:p>
            <w:pPr>
              <w:spacing w:line="240" w:lineRule="auto"/>
              <w:ind w:firstLine="0" w:firstLineChars="0"/>
              <w:jc w:val="center"/>
              <w:rPr>
                <w:rFonts w:ascii="宋体" w:hAnsi="宋体"/>
                <w:bCs/>
                <w:color w:val="auto"/>
              </w:rPr>
            </w:pPr>
            <w:r>
              <w:rPr>
                <w:rFonts w:hint="eastAsia" w:ascii="宋体" w:hAnsi="宋体"/>
                <w:bCs/>
                <w:color w:val="auto"/>
              </w:rPr>
              <w:t>最终报价（元）</w:t>
            </w:r>
          </w:p>
        </w:tc>
        <w:tc>
          <w:tcPr>
            <w:tcW w:w="1276" w:type="dxa"/>
            <w:vAlign w:val="center"/>
          </w:tcPr>
          <w:p>
            <w:pPr>
              <w:spacing w:line="240" w:lineRule="auto"/>
              <w:ind w:firstLine="0" w:firstLineChars="0"/>
              <w:jc w:val="center"/>
              <w:rPr>
                <w:rFonts w:ascii="宋体" w:hAnsi="宋体"/>
                <w:bCs/>
                <w:color w:val="auto"/>
              </w:rPr>
            </w:pPr>
            <w:r>
              <w:rPr>
                <w:rFonts w:hint="eastAsia" w:ascii="宋体" w:hAnsi="宋体"/>
                <w:bCs/>
                <w:color w:val="auto"/>
              </w:rPr>
              <w:t>工程质量</w:t>
            </w:r>
          </w:p>
        </w:tc>
        <w:tc>
          <w:tcPr>
            <w:tcW w:w="2552" w:type="dxa"/>
            <w:vAlign w:val="center"/>
          </w:tcPr>
          <w:p>
            <w:pPr>
              <w:spacing w:line="240" w:lineRule="auto"/>
              <w:ind w:firstLine="0" w:firstLineChars="0"/>
              <w:jc w:val="center"/>
              <w:rPr>
                <w:rFonts w:ascii="宋体" w:hAnsi="宋体"/>
                <w:bCs/>
                <w:color w:val="auto"/>
              </w:rPr>
            </w:pPr>
            <w:r>
              <w:rPr>
                <w:rFonts w:hint="eastAsia" w:ascii="宋体" w:hAnsi="宋体"/>
                <w:bCs/>
                <w:color w:val="auto"/>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2447" w:type="dxa"/>
          </w:tcPr>
          <w:p>
            <w:pPr>
              <w:spacing w:line="240" w:lineRule="auto"/>
              <w:ind w:firstLine="0" w:firstLineChars="0"/>
              <w:rPr>
                <w:rFonts w:ascii="宋体" w:hAnsi="宋体"/>
                <w:color w:val="auto"/>
              </w:rPr>
            </w:pPr>
          </w:p>
        </w:tc>
        <w:tc>
          <w:tcPr>
            <w:tcW w:w="1381" w:type="dxa"/>
          </w:tcPr>
          <w:p>
            <w:pPr>
              <w:spacing w:line="240" w:lineRule="auto"/>
              <w:ind w:firstLine="0" w:firstLineChars="0"/>
              <w:rPr>
                <w:rFonts w:ascii="宋体" w:hAnsi="宋体"/>
                <w:color w:val="auto"/>
              </w:rPr>
            </w:pPr>
          </w:p>
        </w:tc>
        <w:tc>
          <w:tcPr>
            <w:tcW w:w="1701" w:type="dxa"/>
          </w:tcPr>
          <w:p>
            <w:pPr>
              <w:spacing w:line="240" w:lineRule="auto"/>
              <w:ind w:firstLine="0" w:firstLineChars="0"/>
              <w:rPr>
                <w:rFonts w:ascii="宋体" w:hAnsi="宋体"/>
                <w:color w:val="auto"/>
              </w:rPr>
            </w:pPr>
          </w:p>
        </w:tc>
        <w:tc>
          <w:tcPr>
            <w:tcW w:w="1276" w:type="dxa"/>
          </w:tcPr>
          <w:p>
            <w:pPr>
              <w:spacing w:line="240" w:lineRule="auto"/>
              <w:ind w:firstLine="0" w:firstLineChars="0"/>
              <w:rPr>
                <w:rFonts w:ascii="宋体" w:hAnsi="宋体"/>
                <w:color w:val="auto"/>
              </w:rPr>
            </w:pPr>
          </w:p>
        </w:tc>
        <w:tc>
          <w:tcPr>
            <w:tcW w:w="2552" w:type="dxa"/>
          </w:tcPr>
          <w:p>
            <w:pPr>
              <w:spacing w:line="240" w:lineRule="auto"/>
              <w:ind w:firstLine="0" w:firstLineChars="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0" w:hRule="atLeast"/>
        </w:trPr>
        <w:tc>
          <w:tcPr>
            <w:tcW w:w="9357" w:type="dxa"/>
            <w:gridSpan w:val="5"/>
          </w:tcPr>
          <w:p>
            <w:pPr>
              <w:spacing w:line="240" w:lineRule="auto"/>
              <w:ind w:firstLine="0" w:firstLineChars="0"/>
              <w:rPr>
                <w:rFonts w:ascii="宋体" w:hAnsi="宋体"/>
                <w:color w:val="auto"/>
              </w:rPr>
            </w:pPr>
            <w:r>
              <w:rPr>
                <w:rFonts w:hint="eastAsia" w:ascii="宋体" w:hAnsi="宋体"/>
                <w:color w:val="auto"/>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357" w:type="dxa"/>
            <w:gridSpan w:val="5"/>
          </w:tcPr>
          <w:p>
            <w:pPr>
              <w:spacing w:line="240" w:lineRule="auto"/>
              <w:ind w:firstLine="0" w:firstLineChars="0"/>
              <w:rPr>
                <w:rFonts w:ascii="宋体" w:hAnsi="宋体"/>
                <w:color w:val="auto"/>
              </w:rPr>
            </w:pPr>
            <w:r>
              <w:rPr>
                <w:rFonts w:hint="eastAsia" w:ascii="宋体" w:hAnsi="宋体"/>
                <w:color w:val="auto"/>
              </w:rPr>
              <w:t>最终确定的质量保证及服务承诺（优惠条件）</w:t>
            </w:r>
          </w:p>
        </w:tc>
      </w:tr>
    </w:tbl>
    <w:p>
      <w:pPr>
        <w:spacing w:line="240" w:lineRule="atLeast"/>
        <w:ind w:firstLine="0" w:firstLineChars="0"/>
        <w:rPr>
          <w:rFonts w:ascii="宋体" w:hAnsi="宋体"/>
          <w:color w:val="auto"/>
        </w:rPr>
      </w:pPr>
      <w:r>
        <w:rPr>
          <w:rFonts w:hint="eastAsia" w:ascii="宋体" w:hAnsi="宋体"/>
          <w:color w:val="auto"/>
        </w:rPr>
        <w:t>注：1、最后磋商报价作为签订合同的最终价。</w:t>
      </w:r>
    </w:p>
    <w:p>
      <w:pPr>
        <w:spacing w:line="240" w:lineRule="atLeast"/>
        <w:ind w:firstLine="480"/>
        <w:rPr>
          <w:rFonts w:ascii="宋体" w:hAnsi="宋体"/>
          <w:color w:val="auto"/>
        </w:rPr>
      </w:pPr>
      <w:r>
        <w:rPr>
          <w:rFonts w:hint="eastAsia" w:ascii="宋体" w:hAnsi="宋体"/>
          <w:color w:val="auto"/>
        </w:rPr>
        <w:t>2、</w:t>
      </w:r>
      <w:r>
        <w:rPr>
          <w:rFonts w:hint="eastAsia" w:ascii="宋体" w:hAnsi="宋体"/>
          <w:b/>
          <w:color w:val="auto"/>
        </w:rPr>
        <w:t>此表不需装订在磋商响应文件中，投标人事先须盖章、签字。在磋商期间，由磋商小组确定合格的投标人按要求现场填写。</w:t>
      </w:r>
    </w:p>
    <w:p>
      <w:pPr>
        <w:ind w:firstLine="352" w:firstLineChars="147"/>
        <w:jc w:val="left"/>
        <w:rPr>
          <w:rFonts w:ascii="宋体" w:hAnsi="宋体"/>
          <w:color w:val="auto"/>
        </w:rPr>
      </w:pPr>
    </w:p>
    <w:p>
      <w:pPr>
        <w:tabs>
          <w:tab w:val="left" w:pos="168"/>
        </w:tabs>
        <w:adjustRightInd w:val="0"/>
        <w:spacing w:line="240" w:lineRule="auto"/>
        <w:ind w:firstLine="0" w:firstLineChars="0"/>
        <w:textAlignment w:val="baseline"/>
        <w:rPr>
          <w:rFonts w:ascii="宋体" w:hAnsi="宋体"/>
          <w:b/>
          <w:bCs/>
          <w:color w:val="auto"/>
          <w:sz w:val="28"/>
        </w:rPr>
      </w:pPr>
    </w:p>
    <w:p>
      <w:pPr>
        <w:tabs>
          <w:tab w:val="left" w:pos="168"/>
        </w:tabs>
        <w:adjustRightInd w:val="0"/>
        <w:spacing w:line="240" w:lineRule="auto"/>
        <w:ind w:firstLine="0" w:firstLineChars="0"/>
        <w:textAlignment w:val="baseline"/>
        <w:rPr>
          <w:rFonts w:ascii="宋体" w:hAnsi="宋体"/>
          <w:b/>
          <w:bCs/>
          <w:color w:val="auto"/>
          <w:sz w:val="28"/>
        </w:rPr>
      </w:pPr>
    </w:p>
    <w:p>
      <w:pPr>
        <w:tabs>
          <w:tab w:val="left" w:pos="168"/>
        </w:tabs>
        <w:adjustRightInd w:val="0"/>
        <w:spacing w:line="240" w:lineRule="auto"/>
        <w:ind w:firstLine="0" w:firstLineChars="0"/>
        <w:textAlignment w:val="baseline"/>
        <w:rPr>
          <w:rFonts w:ascii="宋体" w:hAnsi="宋体"/>
          <w:b/>
          <w:bCs/>
          <w:color w:val="auto"/>
          <w:sz w:val="28"/>
        </w:rPr>
      </w:pPr>
    </w:p>
    <w:p>
      <w:pPr>
        <w:tabs>
          <w:tab w:val="left" w:pos="168"/>
        </w:tabs>
        <w:adjustRightInd w:val="0"/>
        <w:spacing w:line="240" w:lineRule="auto"/>
        <w:ind w:firstLine="0" w:firstLineChars="0"/>
        <w:textAlignment w:val="baseline"/>
        <w:rPr>
          <w:rFonts w:ascii="宋体" w:hAnsi="宋体"/>
          <w:b/>
          <w:bCs/>
          <w:color w:val="auto"/>
          <w:sz w:val="28"/>
        </w:rPr>
      </w:pPr>
    </w:p>
    <w:p>
      <w:pPr>
        <w:tabs>
          <w:tab w:val="left" w:pos="168"/>
        </w:tabs>
        <w:adjustRightInd w:val="0"/>
        <w:spacing w:line="240" w:lineRule="auto"/>
        <w:ind w:firstLine="0" w:firstLineChars="0"/>
        <w:textAlignment w:val="baseline"/>
        <w:rPr>
          <w:rFonts w:ascii="宋体" w:hAnsi="宋体"/>
          <w:b/>
          <w:bCs/>
          <w:color w:val="auto"/>
          <w:sz w:val="28"/>
        </w:rPr>
      </w:pPr>
    </w:p>
    <w:p>
      <w:pPr>
        <w:tabs>
          <w:tab w:val="left" w:pos="168"/>
        </w:tabs>
        <w:adjustRightInd w:val="0"/>
        <w:spacing w:line="240" w:lineRule="auto"/>
        <w:ind w:firstLine="0" w:firstLineChars="0"/>
        <w:textAlignment w:val="baseline"/>
        <w:rPr>
          <w:rFonts w:ascii="宋体" w:hAnsi="宋体"/>
          <w:b/>
          <w:bCs/>
          <w:color w:val="auto"/>
          <w:sz w:val="28"/>
        </w:rPr>
      </w:pPr>
    </w:p>
    <w:p>
      <w:pPr>
        <w:spacing w:line="360" w:lineRule="auto"/>
        <w:ind w:firstLine="140" w:firstLineChars="58"/>
        <w:jc w:val="right"/>
        <w:rPr>
          <w:rFonts w:ascii="宋体" w:hAnsi="宋体"/>
          <w:b/>
          <w:color w:val="auto"/>
        </w:rPr>
      </w:pPr>
      <w:r>
        <w:rPr>
          <w:rFonts w:hint="eastAsia" w:ascii="宋体" w:hAnsi="宋体"/>
          <w:b/>
          <w:color w:val="auto"/>
        </w:rPr>
        <w:t>投标人名称：</w:t>
      </w:r>
      <w:r>
        <w:rPr>
          <w:rFonts w:hint="eastAsia" w:ascii="宋体" w:hAnsi="宋体" w:cs="宋体"/>
          <w:color w:val="auto"/>
          <w:kern w:val="0"/>
          <w:sz w:val="28"/>
          <w:szCs w:val="28"/>
          <w:u w:val="single"/>
        </w:rPr>
        <w:t xml:space="preserve">       </w:t>
      </w:r>
      <w:r>
        <w:rPr>
          <w:rFonts w:hint="eastAsia" w:ascii="宋体" w:hAnsi="宋体"/>
          <w:b/>
          <w:color w:val="auto"/>
        </w:rPr>
        <w:t>（公章）</w:t>
      </w:r>
    </w:p>
    <w:p>
      <w:pPr>
        <w:spacing w:line="360" w:lineRule="auto"/>
        <w:ind w:firstLine="140" w:firstLineChars="58"/>
        <w:jc w:val="right"/>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sz w:val="28"/>
          <w:szCs w:val="28"/>
          <w:u w:val="single"/>
        </w:rPr>
        <w:t xml:space="preserve">       </w:t>
      </w:r>
      <w:r>
        <w:rPr>
          <w:rFonts w:hint="eastAsia" w:ascii="宋体" w:hAnsi="宋体"/>
          <w:b/>
          <w:color w:val="auto"/>
        </w:rPr>
        <w:t>（签字）</w:t>
      </w:r>
    </w:p>
    <w:p>
      <w:pPr>
        <w:spacing w:line="360" w:lineRule="auto"/>
        <w:ind w:firstLine="6115" w:firstLineChars="2538"/>
        <w:rPr>
          <w:rFonts w:ascii="宋体" w:hAnsi="宋体"/>
          <w:b/>
          <w:color w:val="auto"/>
        </w:rPr>
      </w:pPr>
      <w:r>
        <w:rPr>
          <w:rFonts w:hint="eastAsia" w:ascii="宋体" w:hAnsi="宋体"/>
          <w:b/>
          <w:color w:val="auto"/>
        </w:rPr>
        <w:t>年   月  日</w:t>
      </w:r>
    </w:p>
    <w:p>
      <w:pPr>
        <w:ind w:firstLine="723"/>
        <w:jc w:val="center"/>
        <w:rPr>
          <w:rFonts w:ascii="宋体" w:hAnsi="宋体"/>
          <w:b/>
          <w:color w:val="auto"/>
          <w:kern w:val="28"/>
          <w:sz w:val="36"/>
          <w:szCs w:val="20"/>
        </w:rPr>
      </w:pPr>
      <w:r>
        <w:rPr>
          <w:rFonts w:ascii="宋体" w:hAnsi="宋体"/>
          <w:b/>
          <w:color w:val="auto"/>
          <w:sz w:val="36"/>
          <w:szCs w:val="36"/>
        </w:rPr>
        <w:br w:type="page"/>
      </w:r>
      <w:bookmarkStart w:id="160" w:name="_Toc325726051"/>
      <w:bookmarkStart w:id="161" w:name="_Toc376936782"/>
      <w:r>
        <w:rPr>
          <w:rFonts w:hint="eastAsia" w:ascii="宋体" w:hAnsi="宋体"/>
          <w:b/>
          <w:color w:val="auto"/>
          <w:kern w:val="28"/>
          <w:sz w:val="36"/>
          <w:szCs w:val="20"/>
        </w:rPr>
        <w:t>第五部分  磋商及采购项目要求</w:t>
      </w:r>
      <w:bookmarkEnd w:id="160"/>
      <w:bookmarkEnd w:id="161"/>
    </w:p>
    <w:p>
      <w:pPr>
        <w:pStyle w:val="6"/>
        <w:keepNext/>
        <w:keepLines/>
        <w:widowControl w:val="0"/>
        <w:spacing w:before="260" w:after="260" w:line="400" w:lineRule="exact"/>
        <w:jc w:val="both"/>
        <w:rPr>
          <w:rFonts w:hAnsi="宋体"/>
          <w:bCs/>
          <w:color w:val="auto"/>
          <w:sz w:val="28"/>
          <w:szCs w:val="28"/>
        </w:rPr>
      </w:pPr>
      <w:bookmarkStart w:id="162" w:name="_Toc376936784"/>
      <w:bookmarkStart w:id="163" w:name="_Toc325726053"/>
      <w:bookmarkStart w:id="164" w:name="_Toc6314925"/>
      <w:r>
        <w:rPr>
          <w:rFonts w:hint="eastAsia" w:hAnsi="宋体"/>
          <w:bCs/>
          <w:color w:val="auto"/>
          <w:sz w:val="28"/>
          <w:szCs w:val="28"/>
        </w:rPr>
        <w:t>一、磋商</w:t>
      </w:r>
      <w:bookmarkEnd w:id="162"/>
      <w:bookmarkEnd w:id="163"/>
      <w:r>
        <w:rPr>
          <w:rFonts w:hint="eastAsia" w:hAnsi="宋体"/>
          <w:bCs/>
          <w:color w:val="auto"/>
          <w:sz w:val="28"/>
          <w:szCs w:val="28"/>
        </w:rPr>
        <w:t>内容</w:t>
      </w:r>
      <w:bookmarkEnd w:id="164"/>
    </w:p>
    <w:p>
      <w:pPr>
        <w:ind w:firstLine="472" w:firstLineChars="197"/>
        <w:jc w:val="left"/>
        <w:rPr>
          <w:rFonts w:ascii="宋体" w:hAnsi="宋体"/>
          <w:color w:val="auto"/>
        </w:rPr>
      </w:pPr>
      <w:bookmarkStart w:id="165" w:name="_Toc325726054"/>
      <w:bookmarkStart w:id="166" w:name="_Toc418665424"/>
      <w:bookmarkStart w:id="167" w:name="_Toc376936785"/>
      <w:r>
        <w:rPr>
          <w:rFonts w:hint="eastAsia" w:ascii="宋体" w:hAnsi="宋体" w:cs="宋体"/>
          <w:color w:val="auto"/>
          <w:kern w:val="0"/>
          <w:lang w:eastAsia="zh-CN"/>
        </w:rPr>
        <w:t>2023年大通县城关镇东门村道路提升改造项目</w:t>
      </w:r>
      <w:r>
        <w:rPr>
          <w:rFonts w:hint="eastAsia" w:ascii="宋体" w:hAnsi="宋体"/>
          <w:color w:val="auto"/>
        </w:rPr>
        <w:t>，采购预算额度为</w:t>
      </w:r>
      <w:r>
        <w:rPr>
          <w:rFonts w:hint="eastAsia" w:ascii="宋体" w:hAnsi="宋体"/>
          <w:color w:val="auto"/>
          <w:lang w:val="en-US" w:eastAsia="zh-CN"/>
        </w:rPr>
        <w:t>2697596.92元</w:t>
      </w:r>
      <w:r>
        <w:rPr>
          <w:rFonts w:hint="eastAsia" w:ascii="宋体" w:hAnsi="宋体"/>
          <w:color w:val="auto"/>
        </w:rPr>
        <w:t>。该项目已具备施工条件，现组织磋商活动。详见工程量清单、图纸及现场实际情况。本项目的现场实际情况，请投标人与采购单位自行联系。</w:t>
      </w:r>
    </w:p>
    <w:bookmarkEnd w:id="165"/>
    <w:bookmarkEnd w:id="166"/>
    <w:bookmarkEnd w:id="167"/>
    <w:p>
      <w:pPr>
        <w:pStyle w:val="6"/>
        <w:keepNext/>
        <w:keepLines/>
        <w:widowControl w:val="0"/>
        <w:spacing w:before="260" w:after="260" w:line="400" w:lineRule="exact"/>
        <w:jc w:val="both"/>
        <w:rPr>
          <w:rFonts w:hAnsi="宋体"/>
          <w:bCs/>
          <w:color w:val="auto"/>
          <w:sz w:val="28"/>
          <w:szCs w:val="28"/>
        </w:rPr>
      </w:pPr>
      <w:bookmarkStart w:id="168" w:name="_Toc323717386"/>
      <w:bookmarkStart w:id="169" w:name="_Toc416875920"/>
      <w:bookmarkStart w:id="170" w:name="_Toc6314926"/>
      <w:bookmarkStart w:id="171" w:name="_Toc408994193"/>
      <w:bookmarkStart w:id="172" w:name="_Toc412645684"/>
      <w:r>
        <w:rPr>
          <w:rFonts w:hint="eastAsia" w:hAnsi="宋体"/>
          <w:bCs/>
          <w:color w:val="auto"/>
          <w:sz w:val="28"/>
          <w:szCs w:val="28"/>
        </w:rPr>
        <w:t>二、</w:t>
      </w:r>
      <w:bookmarkEnd w:id="168"/>
      <w:bookmarkEnd w:id="169"/>
      <w:bookmarkStart w:id="173" w:name="_Toc416875922"/>
      <w:r>
        <w:rPr>
          <w:rFonts w:hint="eastAsia" w:hAnsi="宋体"/>
          <w:bCs/>
          <w:color w:val="auto"/>
          <w:sz w:val="28"/>
          <w:szCs w:val="28"/>
        </w:rPr>
        <w:t>技术标准和要求</w:t>
      </w:r>
      <w:bookmarkEnd w:id="170"/>
      <w:bookmarkEnd w:id="173"/>
    </w:p>
    <w:p>
      <w:pPr>
        <w:ind w:firstLine="240" w:firstLineChars="100"/>
        <w:rPr>
          <w:rFonts w:ascii="宋体" w:hAnsi="宋体"/>
          <w:color w:val="auto"/>
        </w:rPr>
      </w:pPr>
      <w:r>
        <w:rPr>
          <w:rFonts w:hint="eastAsia" w:ascii="宋体" w:hAnsi="宋体"/>
          <w:color w:val="auto"/>
        </w:rPr>
        <w:t>1、工程建设条件：现场已具备施工条件。</w:t>
      </w:r>
      <w:bookmarkStart w:id="174" w:name="_Toc201287631"/>
      <w:bookmarkStart w:id="175" w:name="_Toc194999249"/>
      <w:bookmarkStart w:id="176" w:name="_Toc323226255"/>
      <w:bookmarkStart w:id="177" w:name="_Toc49912620"/>
      <w:bookmarkStart w:id="178" w:name="_Toc30386154"/>
    </w:p>
    <w:p>
      <w:pPr>
        <w:ind w:firstLine="240" w:firstLineChars="100"/>
        <w:rPr>
          <w:rFonts w:ascii="宋体" w:hAnsi="宋体"/>
          <w:color w:val="auto"/>
        </w:rPr>
      </w:pPr>
      <w:r>
        <w:rPr>
          <w:rFonts w:hint="eastAsia" w:ascii="宋体" w:hAnsi="宋体"/>
          <w:color w:val="auto"/>
        </w:rPr>
        <w:t>2、工程建设要求</w:t>
      </w:r>
      <w:bookmarkEnd w:id="174"/>
      <w:bookmarkEnd w:id="175"/>
      <w:bookmarkEnd w:id="176"/>
      <w:bookmarkEnd w:id="177"/>
      <w:bookmarkEnd w:id="178"/>
      <w:r>
        <w:rPr>
          <w:rFonts w:hint="eastAsia" w:ascii="宋体" w:hAnsi="宋体"/>
          <w:color w:val="auto"/>
        </w:rPr>
        <w:t>：</w:t>
      </w:r>
    </w:p>
    <w:p>
      <w:pPr>
        <w:ind w:firstLine="360" w:firstLineChars="150"/>
        <w:rPr>
          <w:rFonts w:ascii="宋体" w:hAnsi="宋体"/>
          <w:color w:val="auto"/>
        </w:rPr>
      </w:pPr>
      <w:r>
        <w:rPr>
          <w:rFonts w:hint="eastAsia" w:ascii="宋体" w:hAnsi="宋体"/>
          <w:color w:val="auto"/>
        </w:rPr>
        <w:t>（1）质量要求：合格</w:t>
      </w:r>
    </w:p>
    <w:p>
      <w:pPr>
        <w:ind w:firstLine="360" w:firstLineChars="150"/>
        <w:rPr>
          <w:rFonts w:hint="default" w:ascii="宋体" w:hAnsi="宋体" w:eastAsia="宋体"/>
          <w:color w:val="auto"/>
          <w:lang w:val="en-US" w:eastAsia="zh-CN"/>
        </w:rPr>
      </w:pPr>
      <w:r>
        <w:rPr>
          <w:rFonts w:hint="eastAsia" w:ascii="宋体" w:hAnsi="宋体" w:cs="宋体"/>
          <w:color w:val="auto"/>
        </w:rPr>
        <w:t>（2）施工工期：</w:t>
      </w:r>
      <w:r>
        <w:rPr>
          <w:rFonts w:hint="eastAsia" w:ascii="宋体" w:hAnsi="宋体" w:cs="宋体"/>
          <w:color w:val="auto"/>
          <w:lang w:val="en-US" w:eastAsia="zh-CN"/>
        </w:rPr>
        <w:t>80日历天</w:t>
      </w:r>
    </w:p>
    <w:p>
      <w:pPr>
        <w:ind w:firstLine="360" w:firstLineChars="150"/>
        <w:rPr>
          <w:rFonts w:hint="eastAsia" w:ascii="宋体" w:hAnsi="宋体" w:eastAsia="宋体"/>
          <w:color w:val="auto"/>
          <w:lang w:val="en-US" w:eastAsia="zh-CN"/>
        </w:rPr>
      </w:pPr>
      <w:r>
        <w:rPr>
          <w:rFonts w:hint="eastAsia" w:ascii="宋体" w:hAnsi="宋体"/>
          <w:color w:val="auto"/>
        </w:rPr>
        <w:t>（3）工程建设地点：</w:t>
      </w:r>
      <w:r>
        <w:rPr>
          <w:rFonts w:hint="eastAsia" w:ascii="宋体" w:hAnsi="宋体"/>
          <w:color w:val="auto"/>
          <w:lang w:eastAsia="zh-CN"/>
        </w:rPr>
        <w:t>大通回族土族自治县城关镇人民政府</w:t>
      </w:r>
    </w:p>
    <w:p>
      <w:pPr>
        <w:ind w:firstLine="360" w:firstLineChars="150"/>
        <w:rPr>
          <w:rFonts w:hint="default" w:ascii="宋体" w:hAnsi="宋体" w:eastAsia="宋体" w:cs="Times New Roman"/>
          <w:color w:val="auto"/>
          <w:lang w:val="en-US" w:eastAsia="zh-CN"/>
        </w:rPr>
      </w:pPr>
      <w:r>
        <w:rPr>
          <w:rFonts w:hint="eastAsia" w:ascii="宋体" w:hAnsi="宋体" w:eastAsia="宋体" w:cs="Times New Roman"/>
          <w:color w:val="auto"/>
        </w:rPr>
        <w:t>（4）</w:t>
      </w:r>
      <w:bookmarkStart w:id="179" w:name="_Toc416875923"/>
      <w:r>
        <w:rPr>
          <w:rFonts w:hint="eastAsia" w:ascii="宋体" w:hAnsi="宋体" w:eastAsia="宋体" w:cs="Times New Roman"/>
          <w:color w:val="auto"/>
          <w:lang w:val="en-US" w:eastAsia="zh-CN"/>
        </w:rPr>
        <w:t>建设内容：</w:t>
      </w:r>
      <w:r>
        <w:rPr>
          <w:rFonts w:hint="eastAsia" w:ascii="宋体" w:hAnsi="宋体" w:cs="Times New Roman"/>
          <w:color w:val="auto"/>
          <w:lang w:val="en-US" w:eastAsia="zh-CN"/>
        </w:rPr>
        <w:t>土建施工，具体详见工程量清单</w:t>
      </w:r>
    </w:p>
    <w:p>
      <w:pPr>
        <w:ind w:firstLine="480"/>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pStyle w:val="33"/>
        <w:rPr>
          <w:rFonts w:ascii="宋体" w:hAnsi="宋体"/>
          <w:color w:val="auto"/>
        </w:rPr>
      </w:pPr>
    </w:p>
    <w:p>
      <w:pPr>
        <w:ind w:firstLine="723"/>
        <w:rPr>
          <w:rFonts w:ascii="宋体" w:hAnsi="宋体"/>
          <w:b/>
          <w:color w:val="auto"/>
          <w:kern w:val="28"/>
          <w:sz w:val="36"/>
          <w:szCs w:val="20"/>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pStyle w:val="4"/>
        <w:rPr>
          <w:rFonts w:ascii="宋体" w:hAnsi="宋体"/>
          <w:color w:val="auto"/>
          <w:sz w:val="36"/>
          <w:szCs w:val="36"/>
        </w:rPr>
      </w:pPr>
      <w:bookmarkStart w:id="180" w:name="_Toc6314927"/>
      <w:r>
        <w:rPr>
          <w:rFonts w:hint="eastAsia"/>
          <w:color w:val="auto"/>
        </w:rPr>
        <w:t>第六部分   工程量清</w:t>
      </w:r>
      <w:bookmarkEnd w:id="171"/>
      <w:bookmarkEnd w:id="172"/>
      <w:bookmarkEnd w:id="179"/>
      <w:bookmarkEnd w:id="180"/>
      <w:r>
        <w:rPr>
          <w:rFonts w:hint="eastAsia"/>
          <w:color w:val="auto"/>
        </w:rPr>
        <w:t>单</w:t>
      </w:r>
    </w:p>
    <w:sectPr>
      <w:footerReference r:id="rId11" w:type="default"/>
      <w:pgSz w:w="11906" w:h="16838"/>
      <w:pgMar w:top="1440" w:right="1800" w:bottom="1440" w:left="1800" w:header="1021" w:footer="868"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roma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Narrow">
    <w:altName w:val="Arial"/>
    <w:panose1 w:val="020B0606020202030204"/>
    <w:charset w:val="00"/>
    <w:family w:val="swiss"/>
    <w:pitch w:val="default"/>
    <w:sig w:usb0="00000000" w:usb1="00000000" w:usb2="00000000" w:usb3="00000000" w:csb0="0000009F" w:csb1="00000000"/>
  </w:font>
  <w:font w:name="长城仿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dobe Heiti Std R">
    <w:altName w:val="宋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文鼎粗黑">
    <w:altName w:val="微软雅黑"/>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y="1"/>
      <w:ind w:firstLine="360"/>
      <w:rPr>
        <w:rStyle w:val="62"/>
      </w:rPr>
    </w:pPr>
    <w:r>
      <w:fldChar w:fldCharType="begin"/>
    </w:r>
    <w:r>
      <w:rPr>
        <w:rStyle w:val="62"/>
      </w:rPr>
      <w:instrText xml:space="preserve">PAGE  </w:instrText>
    </w:r>
    <w:r>
      <w:fldChar w:fldCharType="separate"/>
    </w:r>
    <w:r>
      <w:rPr>
        <w:rStyle w:val="62"/>
      </w:rPr>
      <w:t>47</w:t>
    </w:r>
    <w:r>
      <w:fldChar w:fldCharType="end"/>
    </w:r>
  </w:p>
  <w:p>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0" w:firstLineChars="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u w:val="single"/>
      </w:rPr>
    </w:pPr>
    <w:r>
      <w:rPr>
        <w:rFonts w:hint="eastAsia"/>
        <w:u w:val="single"/>
        <w:lang w:eastAsia="zh-CN"/>
      </w:rPr>
      <w:t>青海烨琛项目管理有限公司</w:t>
    </w:r>
    <w:r>
      <w:rPr>
        <w:rFonts w:hint="eastAsia"/>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0" w:firstLineChars="0"/>
      <w:jc w:val="both"/>
    </w:pPr>
    <w:r>
      <w:rPr>
        <w:rFonts w:hint="eastAsia"/>
        <w:lang w:eastAsia="zh-CN"/>
      </w:rPr>
      <w:t>青海烨琛项目管理有限公司</w:t>
    </w:r>
    <w:r>
      <w:rPr>
        <w:rFonts w:hint="eastAsia"/>
      </w:rPr>
      <w:t xml:space="preserve">                                            竞争性磋商文件</w:t>
    </w:r>
  </w:p>
  <w:p>
    <w:pPr>
      <w:pStyle w:val="39"/>
      <w:pBdr>
        <w:bottom w:val="none" w:color="auto" w:sz="0" w:space="0"/>
      </w:pBdr>
      <w:ind w:firstLine="0" w:firstLineChars="0"/>
      <w:jc w:val="left"/>
      <w:rPr>
        <w:rFonts w:ascii="宋体" w:hAnsi="宋体"/>
        <w:color w:val="000000" w:themeColor="text1"/>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2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
    <w:nsid w:val="00000002"/>
    <w:multiLevelType w:val="multilevel"/>
    <w:tmpl w:val="00000002"/>
    <w:lvl w:ilvl="0" w:tentative="0">
      <w:start w:val="1"/>
      <w:numFmt w:val="bullet"/>
      <w:pStyle w:val="58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3"/>
    <w:multiLevelType w:val="multilevel"/>
    <w:tmpl w:val="00000003"/>
    <w:lvl w:ilvl="0" w:tentative="0">
      <w:start w:val="1"/>
      <w:numFmt w:val="decimal"/>
      <w:pStyle w:val="40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pStyle w:val="55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decimal"/>
      <w:pStyle w:val="58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pStyle w:val="36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A"/>
    <w:multiLevelType w:val="singleLevel"/>
    <w:tmpl w:val="0000000A"/>
    <w:lvl w:ilvl="0" w:tentative="0">
      <w:start w:val="1"/>
      <w:numFmt w:val="bullet"/>
      <w:pStyle w:val="8"/>
      <w:lvlText w:val=""/>
      <w:lvlJc w:val="left"/>
      <w:pPr>
        <w:tabs>
          <w:tab w:val="left" w:pos="425"/>
        </w:tabs>
        <w:ind w:left="425" w:hanging="425"/>
      </w:pPr>
      <w:rPr>
        <w:rFonts w:hint="default" w:ascii="Wingdings" w:hAnsi="Wingdings"/>
      </w:rPr>
    </w:lvl>
  </w:abstractNum>
  <w:abstractNum w:abstractNumId="10">
    <w:nsid w:val="0000000B"/>
    <w:multiLevelType w:val="multilevel"/>
    <w:tmpl w:val="0000000B"/>
    <w:lvl w:ilvl="0" w:tentative="0">
      <w:start w:val="2"/>
      <w:numFmt w:val="decimal"/>
      <w:pStyle w:val="57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592"/>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multilevel"/>
    <w:tmpl w:val="0000000D"/>
    <w:lvl w:ilvl="0" w:tentative="0">
      <w:start w:val="1"/>
      <w:numFmt w:val="decimal"/>
      <w:pStyle w:val="334"/>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06"/>
      <w:lvlText w:val="%1.%2.%3."/>
      <w:lvlJc w:val="left"/>
      <w:pPr>
        <w:tabs>
          <w:tab w:val="left" w:pos="709"/>
        </w:tabs>
        <w:ind w:left="709" w:hanging="709"/>
      </w:pPr>
      <w:rPr>
        <w:rFonts w:hint="eastAsia"/>
      </w:rPr>
    </w:lvl>
    <w:lvl w:ilvl="3" w:tentative="0">
      <w:start w:val="1"/>
      <w:numFmt w:val="decimal"/>
      <w:pStyle w:val="47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13">
    <w:nsid w:val="0000000E"/>
    <w:multiLevelType w:val="multilevel"/>
    <w:tmpl w:val="0000000E"/>
    <w:lvl w:ilvl="0" w:tentative="0">
      <w:start w:val="1"/>
      <w:numFmt w:val="japaneseCounting"/>
      <w:lvlText w:val="第%1节"/>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F"/>
    <w:multiLevelType w:val="multilevel"/>
    <w:tmpl w:val="0000000F"/>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
      <w:pStyle w:val="5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1"/>
    <w:multiLevelType w:val="multilevel"/>
    <w:tmpl w:val="00000011"/>
    <w:lvl w:ilvl="0" w:tentative="0">
      <w:start w:val="1"/>
      <w:numFmt w:val="decimal"/>
      <w:lvlText w:val="%1."/>
      <w:lvlJc w:val="left"/>
      <w:pPr>
        <w:tabs>
          <w:tab w:val="left" w:pos="0"/>
        </w:tabs>
        <w:ind w:left="420" w:hanging="420"/>
      </w:pPr>
      <w:rPr>
        <w:rFonts w:hint="eastAsia"/>
      </w:rPr>
    </w:lvl>
    <w:lvl w:ilvl="1" w:tentative="0">
      <w:start w:val="1"/>
      <w:numFmt w:val="decimal"/>
      <w:pStyle w:val="47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0000013"/>
    <w:multiLevelType w:val="multilevel"/>
    <w:tmpl w:val="00000013"/>
    <w:lvl w:ilvl="0" w:tentative="0">
      <w:start w:val="1"/>
      <w:numFmt w:val="decimal"/>
      <w:pStyle w:val="32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pStyle w:val="9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75"/>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0000015"/>
    <w:multiLevelType w:val="multilevel"/>
    <w:tmpl w:val="00000015"/>
    <w:lvl w:ilvl="0" w:tentative="0">
      <w:start w:val="1"/>
      <w:numFmt w:val="decimal"/>
      <w:pStyle w:val="5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2"/>
  </w:num>
  <w:num w:numId="3">
    <w:abstractNumId w:val="6"/>
  </w:num>
  <w:num w:numId="4">
    <w:abstractNumId w:val="3"/>
  </w:num>
  <w:num w:numId="5">
    <w:abstractNumId w:val="5"/>
  </w:num>
  <w:num w:numId="6">
    <w:abstractNumId w:val="14"/>
  </w:num>
  <w:num w:numId="7">
    <w:abstractNumId w:val="18"/>
  </w:num>
  <w:num w:numId="8">
    <w:abstractNumId w:val="17"/>
  </w:num>
  <w:num w:numId="9">
    <w:abstractNumId w:val="8"/>
  </w:num>
  <w:num w:numId="10">
    <w:abstractNumId w:val="2"/>
  </w:num>
  <w:num w:numId="11">
    <w:abstractNumId w:val="16"/>
  </w:num>
  <w:num w:numId="12">
    <w:abstractNumId w:val="19"/>
  </w:num>
  <w:num w:numId="13">
    <w:abstractNumId w:val="15"/>
  </w:num>
  <w:num w:numId="14">
    <w:abstractNumId w:val="4"/>
  </w:num>
  <w:num w:numId="15">
    <w:abstractNumId w:val="10"/>
  </w:num>
  <w:num w:numId="16">
    <w:abstractNumId w:val="7"/>
  </w:num>
  <w:num w:numId="17">
    <w:abstractNumId w:val="1"/>
  </w:num>
  <w:num w:numId="18">
    <w:abstractNumId w:val="1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TQyNjc5NGFlNWI5YjFlNTBmYTBiNGMwZmI5OGEifQ=="/>
  </w:docVars>
  <w:rsids>
    <w:rsidRoot w:val="00172A27"/>
    <w:rsid w:val="000071E5"/>
    <w:rsid w:val="000072FB"/>
    <w:rsid w:val="00010E62"/>
    <w:rsid w:val="00013F06"/>
    <w:rsid w:val="00020AE1"/>
    <w:rsid w:val="00024BD0"/>
    <w:rsid w:val="000251F1"/>
    <w:rsid w:val="00031875"/>
    <w:rsid w:val="00033E81"/>
    <w:rsid w:val="00034C43"/>
    <w:rsid w:val="00037D5C"/>
    <w:rsid w:val="00066D7F"/>
    <w:rsid w:val="0007124E"/>
    <w:rsid w:val="000825B0"/>
    <w:rsid w:val="0008401C"/>
    <w:rsid w:val="000962EE"/>
    <w:rsid w:val="000B4934"/>
    <w:rsid w:val="000B7E15"/>
    <w:rsid w:val="000C71C6"/>
    <w:rsid w:val="000E613F"/>
    <w:rsid w:val="000E6DD7"/>
    <w:rsid w:val="000E6F7B"/>
    <w:rsid w:val="000E7ACE"/>
    <w:rsid w:val="000F5255"/>
    <w:rsid w:val="0010316F"/>
    <w:rsid w:val="00132EC4"/>
    <w:rsid w:val="00133143"/>
    <w:rsid w:val="00140122"/>
    <w:rsid w:val="001450D3"/>
    <w:rsid w:val="001470D9"/>
    <w:rsid w:val="00147574"/>
    <w:rsid w:val="00147E9E"/>
    <w:rsid w:val="00152FA4"/>
    <w:rsid w:val="00165C20"/>
    <w:rsid w:val="00166838"/>
    <w:rsid w:val="00172A27"/>
    <w:rsid w:val="001741B7"/>
    <w:rsid w:val="00181A29"/>
    <w:rsid w:val="0018423C"/>
    <w:rsid w:val="001920B6"/>
    <w:rsid w:val="001934C4"/>
    <w:rsid w:val="00197DD7"/>
    <w:rsid w:val="001A2B8C"/>
    <w:rsid w:val="001B2BBE"/>
    <w:rsid w:val="001C3D31"/>
    <w:rsid w:val="001C5946"/>
    <w:rsid w:val="001E361D"/>
    <w:rsid w:val="001F4F5F"/>
    <w:rsid w:val="00210C91"/>
    <w:rsid w:val="00210E53"/>
    <w:rsid w:val="00215CDD"/>
    <w:rsid w:val="00220F81"/>
    <w:rsid w:val="00225153"/>
    <w:rsid w:val="0023618D"/>
    <w:rsid w:val="002508BD"/>
    <w:rsid w:val="00255010"/>
    <w:rsid w:val="002568B1"/>
    <w:rsid w:val="0025691D"/>
    <w:rsid w:val="00260F3C"/>
    <w:rsid w:val="00267787"/>
    <w:rsid w:val="00273D21"/>
    <w:rsid w:val="00274E70"/>
    <w:rsid w:val="00283BEC"/>
    <w:rsid w:val="00286485"/>
    <w:rsid w:val="0029242E"/>
    <w:rsid w:val="002A4522"/>
    <w:rsid w:val="002B1B1B"/>
    <w:rsid w:val="002B2BFE"/>
    <w:rsid w:val="002C562E"/>
    <w:rsid w:val="002D7E69"/>
    <w:rsid w:val="002F3CA8"/>
    <w:rsid w:val="002F44AF"/>
    <w:rsid w:val="00302CD3"/>
    <w:rsid w:val="00303A75"/>
    <w:rsid w:val="003063AB"/>
    <w:rsid w:val="00312973"/>
    <w:rsid w:val="00322AB4"/>
    <w:rsid w:val="00342F60"/>
    <w:rsid w:val="0034628F"/>
    <w:rsid w:val="0035345E"/>
    <w:rsid w:val="003553D2"/>
    <w:rsid w:val="00357E4F"/>
    <w:rsid w:val="00364905"/>
    <w:rsid w:val="003652C5"/>
    <w:rsid w:val="00366DBE"/>
    <w:rsid w:val="00397D67"/>
    <w:rsid w:val="003A342B"/>
    <w:rsid w:val="003A44BE"/>
    <w:rsid w:val="003A602C"/>
    <w:rsid w:val="003A6E63"/>
    <w:rsid w:val="003B1C14"/>
    <w:rsid w:val="003B3E5B"/>
    <w:rsid w:val="003B4424"/>
    <w:rsid w:val="003B6A88"/>
    <w:rsid w:val="003C6FD8"/>
    <w:rsid w:val="003D7E3A"/>
    <w:rsid w:val="003E071D"/>
    <w:rsid w:val="003E230B"/>
    <w:rsid w:val="003F4A35"/>
    <w:rsid w:val="00414F91"/>
    <w:rsid w:val="00417C8F"/>
    <w:rsid w:val="00421A3D"/>
    <w:rsid w:val="004221E9"/>
    <w:rsid w:val="00442BAA"/>
    <w:rsid w:val="0044537F"/>
    <w:rsid w:val="00445D3E"/>
    <w:rsid w:val="00447EE4"/>
    <w:rsid w:val="00451EA1"/>
    <w:rsid w:val="00454EAC"/>
    <w:rsid w:val="0045537F"/>
    <w:rsid w:val="00457E43"/>
    <w:rsid w:val="00460545"/>
    <w:rsid w:val="004621D2"/>
    <w:rsid w:val="00462FF0"/>
    <w:rsid w:val="00467CB9"/>
    <w:rsid w:val="0047754C"/>
    <w:rsid w:val="00483C3D"/>
    <w:rsid w:val="004911D9"/>
    <w:rsid w:val="004916E6"/>
    <w:rsid w:val="00493688"/>
    <w:rsid w:val="004A3FC8"/>
    <w:rsid w:val="004B07BB"/>
    <w:rsid w:val="004B4372"/>
    <w:rsid w:val="004B7C3D"/>
    <w:rsid w:val="004C3627"/>
    <w:rsid w:val="004D0131"/>
    <w:rsid w:val="004D12FA"/>
    <w:rsid w:val="004D1C43"/>
    <w:rsid w:val="004D2D17"/>
    <w:rsid w:val="004D6BEB"/>
    <w:rsid w:val="004E39AD"/>
    <w:rsid w:val="004F72AF"/>
    <w:rsid w:val="00500E1D"/>
    <w:rsid w:val="005073E8"/>
    <w:rsid w:val="00510D75"/>
    <w:rsid w:val="0051237B"/>
    <w:rsid w:val="00513A27"/>
    <w:rsid w:val="005203CD"/>
    <w:rsid w:val="005236B0"/>
    <w:rsid w:val="0052662F"/>
    <w:rsid w:val="00531A7B"/>
    <w:rsid w:val="0053693C"/>
    <w:rsid w:val="005468CA"/>
    <w:rsid w:val="00550B4E"/>
    <w:rsid w:val="00552A6A"/>
    <w:rsid w:val="00554BD8"/>
    <w:rsid w:val="00556A77"/>
    <w:rsid w:val="00566E0C"/>
    <w:rsid w:val="005843E5"/>
    <w:rsid w:val="00585DDD"/>
    <w:rsid w:val="00591BAA"/>
    <w:rsid w:val="0059259B"/>
    <w:rsid w:val="005928AA"/>
    <w:rsid w:val="005A40D7"/>
    <w:rsid w:val="005A5458"/>
    <w:rsid w:val="005A6332"/>
    <w:rsid w:val="005A6E7E"/>
    <w:rsid w:val="005B4EA8"/>
    <w:rsid w:val="005C40A1"/>
    <w:rsid w:val="005E0398"/>
    <w:rsid w:val="00601478"/>
    <w:rsid w:val="006070E5"/>
    <w:rsid w:val="00611633"/>
    <w:rsid w:val="006124D1"/>
    <w:rsid w:val="00613DCD"/>
    <w:rsid w:val="00623250"/>
    <w:rsid w:val="00630B21"/>
    <w:rsid w:val="00633918"/>
    <w:rsid w:val="00636A97"/>
    <w:rsid w:val="00642BDB"/>
    <w:rsid w:val="006454A2"/>
    <w:rsid w:val="006524B4"/>
    <w:rsid w:val="00670C74"/>
    <w:rsid w:val="00677F45"/>
    <w:rsid w:val="00691A20"/>
    <w:rsid w:val="006936AF"/>
    <w:rsid w:val="006B5AF3"/>
    <w:rsid w:val="006B688D"/>
    <w:rsid w:val="006C3E9F"/>
    <w:rsid w:val="006C7E20"/>
    <w:rsid w:val="006D339F"/>
    <w:rsid w:val="006D7CCC"/>
    <w:rsid w:val="006E7467"/>
    <w:rsid w:val="006F720B"/>
    <w:rsid w:val="007009E9"/>
    <w:rsid w:val="00705091"/>
    <w:rsid w:val="00705177"/>
    <w:rsid w:val="007059BD"/>
    <w:rsid w:val="00715426"/>
    <w:rsid w:val="0073414E"/>
    <w:rsid w:val="00735008"/>
    <w:rsid w:val="007403CB"/>
    <w:rsid w:val="0074243F"/>
    <w:rsid w:val="00752265"/>
    <w:rsid w:val="007552ED"/>
    <w:rsid w:val="007566C2"/>
    <w:rsid w:val="007632BA"/>
    <w:rsid w:val="007634EA"/>
    <w:rsid w:val="00767D1B"/>
    <w:rsid w:val="0077389B"/>
    <w:rsid w:val="00780E4A"/>
    <w:rsid w:val="007811A2"/>
    <w:rsid w:val="00781AC1"/>
    <w:rsid w:val="00784EFD"/>
    <w:rsid w:val="00791E60"/>
    <w:rsid w:val="007B3F6D"/>
    <w:rsid w:val="007D0C58"/>
    <w:rsid w:val="007D2337"/>
    <w:rsid w:val="007E475B"/>
    <w:rsid w:val="007F15F8"/>
    <w:rsid w:val="007F7CB9"/>
    <w:rsid w:val="00806151"/>
    <w:rsid w:val="00820F10"/>
    <w:rsid w:val="00821E53"/>
    <w:rsid w:val="00836569"/>
    <w:rsid w:val="00841213"/>
    <w:rsid w:val="00852E84"/>
    <w:rsid w:val="00856AD4"/>
    <w:rsid w:val="0085755C"/>
    <w:rsid w:val="00880B48"/>
    <w:rsid w:val="00895FF1"/>
    <w:rsid w:val="008A1F62"/>
    <w:rsid w:val="008B74A4"/>
    <w:rsid w:val="008B7EAB"/>
    <w:rsid w:val="008C7590"/>
    <w:rsid w:val="008C7CB2"/>
    <w:rsid w:val="008D57D9"/>
    <w:rsid w:val="008E17B1"/>
    <w:rsid w:val="008F4B63"/>
    <w:rsid w:val="008F6C34"/>
    <w:rsid w:val="00905708"/>
    <w:rsid w:val="009079D9"/>
    <w:rsid w:val="00911E4D"/>
    <w:rsid w:val="00917832"/>
    <w:rsid w:val="009219AE"/>
    <w:rsid w:val="00922F7E"/>
    <w:rsid w:val="00924A53"/>
    <w:rsid w:val="0092566E"/>
    <w:rsid w:val="00935441"/>
    <w:rsid w:val="0093776A"/>
    <w:rsid w:val="00950463"/>
    <w:rsid w:val="00950F96"/>
    <w:rsid w:val="00954ADB"/>
    <w:rsid w:val="00961809"/>
    <w:rsid w:val="00961945"/>
    <w:rsid w:val="00984CD6"/>
    <w:rsid w:val="00986C68"/>
    <w:rsid w:val="009B068B"/>
    <w:rsid w:val="009B5A7B"/>
    <w:rsid w:val="009C089E"/>
    <w:rsid w:val="009C4AE7"/>
    <w:rsid w:val="009C4FFC"/>
    <w:rsid w:val="009D1525"/>
    <w:rsid w:val="009D50DC"/>
    <w:rsid w:val="009E3D6F"/>
    <w:rsid w:val="009E5468"/>
    <w:rsid w:val="009F0314"/>
    <w:rsid w:val="00A0259B"/>
    <w:rsid w:val="00A11F13"/>
    <w:rsid w:val="00A13E28"/>
    <w:rsid w:val="00A33F71"/>
    <w:rsid w:val="00A36A26"/>
    <w:rsid w:val="00A37849"/>
    <w:rsid w:val="00A37856"/>
    <w:rsid w:val="00A478B9"/>
    <w:rsid w:val="00A47A26"/>
    <w:rsid w:val="00A57F6F"/>
    <w:rsid w:val="00A60F95"/>
    <w:rsid w:val="00A64DCE"/>
    <w:rsid w:val="00A75C05"/>
    <w:rsid w:val="00A827E6"/>
    <w:rsid w:val="00A83F1B"/>
    <w:rsid w:val="00A9081A"/>
    <w:rsid w:val="00A92C9C"/>
    <w:rsid w:val="00AA3C74"/>
    <w:rsid w:val="00AA5942"/>
    <w:rsid w:val="00AA63A7"/>
    <w:rsid w:val="00AB53F6"/>
    <w:rsid w:val="00AC0D7B"/>
    <w:rsid w:val="00AC331F"/>
    <w:rsid w:val="00AC49C9"/>
    <w:rsid w:val="00AD169F"/>
    <w:rsid w:val="00AD52AA"/>
    <w:rsid w:val="00AF7874"/>
    <w:rsid w:val="00B01A31"/>
    <w:rsid w:val="00B031DA"/>
    <w:rsid w:val="00B04008"/>
    <w:rsid w:val="00B16234"/>
    <w:rsid w:val="00B16515"/>
    <w:rsid w:val="00B2183C"/>
    <w:rsid w:val="00B329F0"/>
    <w:rsid w:val="00B33AEF"/>
    <w:rsid w:val="00B40F6D"/>
    <w:rsid w:val="00B421D6"/>
    <w:rsid w:val="00B5698A"/>
    <w:rsid w:val="00B6561E"/>
    <w:rsid w:val="00B70D7F"/>
    <w:rsid w:val="00B76EED"/>
    <w:rsid w:val="00B8085C"/>
    <w:rsid w:val="00BC226F"/>
    <w:rsid w:val="00BC5CCF"/>
    <w:rsid w:val="00BD144E"/>
    <w:rsid w:val="00BD6666"/>
    <w:rsid w:val="00BE334F"/>
    <w:rsid w:val="00BE42AD"/>
    <w:rsid w:val="00BE44CD"/>
    <w:rsid w:val="00BE579E"/>
    <w:rsid w:val="00BF2AEF"/>
    <w:rsid w:val="00BF3134"/>
    <w:rsid w:val="00BF6C30"/>
    <w:rsid w:val="00C03236"/>
    <w:rsid w:val="00C21D1B"/>
    <w:rsid w:val="00C263BD"/>
    <w:rsid w:val="00C34D80"/>
    <w:rsid w:val="00C35F66"/>
    <w:rsid w:val="00C36962"/>
    <w:rsid w:val="00C36D8B"/>
    <w:rsid w:val="00C37651"/>
    <w:rsid w:val="00C51E28"/>
    <w:rsid w:val="00C53A4C"/>
    <w:rsid w:val="00C54F54"/>
    <w:rsid w:val="00C57CE7"/>
    <w:rsid w:val="00C60254"/>
    <w:rsid w:val="00C61F27"/>
    <w:rsid w:val="00C66143"/>
    <w:rsid w:val="00C708D0"/>
    <w:rsid w:val="00C725DE"/>
    <w:rsid w:val="00C72694"/>
    <w:rsid w:val="00C809F6"/>
    <w:rsid w:val="00C80F1B"/>
    <w:rsid w:val="00C834C6"/>
    <w:rsid w:val="00C84BDD"/>
    <w:rsid w:val="00C86945"/>
    <w:rsid w:val="00CA1832"/>
    <w:rsid w:val="00CB2C1E"/>
    <w:rsid w:val="00CC504E"/>
    <w:rsid w:val="00CC6302"/>
    <w:rsid w:val="00CD125D"/>
    <w:rsid w:val="00CD691D"/>
    <w:rsid w:val="00CE362B"/>
    <w:rsid w:val="00CE3F11"/>
    <w:rsid w:val="00CE5595"/>
    <w:rsid w:val="00CE5E54"/>
    <w:rsid w:val="00CE7CE8"/>
    <w:rsid w:val="00CF3D97"/>
    <w:rsid w:val="00D104F7"/>
    <w:rsid w:val="00D15F8E"/>
    <w:rsid w:val="00D17404"/>
    <w:rsid w:val="00D326DC"/>
    <w:rsid w:val="00D33812"/>
    <w:rsid w:val="00D43850"/>
    <w:rsid w:val="00D438DA"/>
    <w:rsid w:val="00D53806"/>
    <w:rsid w:val="00D608E8"/>
    <w:rsid w:val="00D60E54"/>
    <w:rsid w:val="00D84277"/>
    <w:rsid w:val="00D86DF8"/>
    <w:rsid w:val="00D9376B"/>
    <w:rsid w:val="00DC69EE"/>
    <w:rsid w:val="00DD6FEA"/>
    <w:rsid w:val="00DE1591"/>
    <w:rsid w:val="00DE1A71"/>
    <w:rsid w:val="00DF18EE"/>
    <w:rsid w:val="00DF2169"/>
    <w:rsid w:val="00E00977"/>
    <w:rsid w:val="00E025CC"/>
    <w:rsid w:val="00E13305"/>
    <w:rsid w:val="00E23315"/>
    <w:rsid w:val="00E27AE3"/>
    <w:rsid w:val="00E30D81"/>
    <w:rsid w:val="00E34B42"/>
    <w:rsid w:val="00E52AB1"/>
    <w:rsid w:val="00E53A88"/>
    <w:rsid w:val="00E548B6"/>
    <w:rsid w:val="00E54D1A"/>
    <w:rsid w:val="00E72B86"/>
    <w:rsid w:val="00E82B3C"/>
    <w:rsid w:val="00E86256"/>
    <w:rsid w:val="00E97E66"/>
    <w:rsid w:val="00EA0851"/>
    <w:rsid w:val="00EA6255"/>
    <w:rsid w:val="00EB05A2"/>
    <w:rsid w:val="00EC1410"/>
    <w:rsid w:val="00ED2C68"/>
    <w:rsid w:val="00EE027F"/>
    <w:rsid w:val="00EE31A9"/>
    <w:rsid w:val="00EE5864"/>
    <w:rsid w:val="00EE6AC6"/>
    <w:rsid w:val="00EE772F"/>
    <w:rsid w:val="00F103A5"/>
    <w:rsid w:val="00F220B1"/>
    <w:rsid w:val="00F22D7D"/>
    <w:rsid w:val="00F32857"/>
    <w:rsid w:val="00F50305"/>
    <w:rsid w:val="00F5640B"/>
    <w:rsid w:val="00F650FE"/>
    <w:rsid w:val="00F709EC"/>
    <w:rsid w:val="00F7479E"/>
    <w:rsid w:val="00F77955"/>
    <w:rsid w:val="00F81670"/>
    <w:rsid w:val="00F9282E"/>
    <w:rsid w:val="00F94AD2"/>
    <w:rsid w:val="00F9535C"/>
    <w:rsid w:val="00F95907"/>
    <w:rsid w:val="00F95E98"/>
    <w:rsid w:val="00FA0A92"/>
    <w:rsid w:val="00FA5EFA"/>
    <w:rsid w:val="00FB147D"/>
    <w:rsid w:val="00FB6D4F"/>
    <w:rsid w:val="00FB790C"/>
    <w:rsid w:val="00FB7F78"/>
    <w:rsid w:val="00FC4448"/>
    <w:rsid w:val="00FF072E"/>
    <w:rsid w:val="00FF2755"/>
    <w:rsid w:val="02175676"/>
    <w:rsid w:val="02D40994"/>
    <w:rsid w:val="03391357"/>
    <w:rsid w:val="037B485C"/>
    <w:rsid w:val="04277033"/>
    <w:rsid w:val="04603C2E"/>
    <w:rsid w:val="088E6DB9"/>
    <w:rsid w:val="09AE1142"/>
    <w:rsid w:val="0A93266E"/>
    <w:rsid w:val="12F14AF6"/>
    <w:rsid w:val="1EAE1D38"/>
    <w:rsid w:val="1F4F2080"/>
    <w:rsid w:val="2316265C"/>
    <w:rsid w:val="2543137A"/>
    <w:rsid w:val="25F24B5A"/>
    <w:rsid w:val="26B00A9D"/>
    <w:rsid w:val="2AFA7A26"/>
    <w:rsid w:val="2CE02AC8"/>
    <w:rsid w:val="2EF063D5"/>
    <w:rsid w:val="2F8622F1"/>
    <w:rsid w:val="2FDE7276"/>
    <w:rsid w:val="31745917"/>
    <w:rsid w:val="340D5813"/>
    <w:rsid w:val="355310A7"/>
    <w:rsid w:val="391A0D59"/>
    <w:rsid w:val="397167CC"/>
    <w:rsid w:val="48AE25EE"/>
    <w:rsid w:val="520D47FD"/>
    <w:rsid w:val="598E0276"/>
    <w:rsid w:val="5D560C42"/>
    <w:rsid w:val="5E6A2CAB"/>
    <w:rsid w:val="5EB07A55"/>
    <w:rsid w:val="5EDA5EAA"/>
    <w:rsid w:val="5F464B48"/>
    <w:rsid w:val="682974D6"/>
    <w:rsid w:val="6862417A"/>
    <w:rsid w:val="6CC931F0"/>
    <w:rsid w:val="6FFA733D"/>
    <w:rsid w:val="72E16A9A"/>
    <w:rsid w:val="753C560D"/>
    <w:rsid w:val="75457582"/>
    <w:rsid w:val="78BF5737"/>
    <w:rsid w:val="7F62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43"/>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link w:val="130"/>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6">
    <w:name w:val="heading 3"/>
    <w:next w:val="1"/>
    <w:link w:val="77"/>
    <w:qFormat/>
    <w:uiPriority w:val="0"/>
    <w:pPr>
      <w:outlineLvl w:val="2"/>
    </w:pPr>
    <w:rPr>
      <w:rFonts w:ascii="宋体" w:hAnsi="Times New Roman" w:eastAsia="宋体" w:cs="Times New Roman"/>
      <w:b/>
      <w:kern w:val="2"/>
      <w:sz w:val="24"/>
      <w:lang w:val="en-US" w:eastAsia="zh-CN" w:bidi="ar-SA"/>
    </w:rPr>
  </w:style>
  <w:style w:type="paragraph" w:styleId="7">
    <w:name w:val="heading 4"/>
    <w:basedOn w:val="1"/>
    <w:next w:val="1"/>
    <w:link w:val="7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118"/>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rPr>
  </w:style>
  <w:style w:type="paragraph" w:styleId="10">
    <w:name w:val="heading 6"/>
    <w:basedOn w:val="1"/>
    <w:next w:val="1"/>
    <w:link w:val="113"/>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rPr>
  </w:style>
  <w:style w:type="paragraph" w:styleId="11">
    <w:name w:val="heading 7"/>
    <w:basedOn w:val="1"/>
    <w:next w:val="1"/>
    <w:link w:val="168"/>
    <w:qFormat/>
    <w:uiPriority w:val="0"/>
    <w:pPr>
      <w:keepNext/>
      <w:keepLines/>
      <w:numPr>
        <w:ilvl w:val="6"/>
        <w:numId w:val="2"/>
      </w:numPr>
      <w:tabs>
        <w:tab w:val="left" w:pos="1296"/>
        <w:tab w:val="clear" w:pos="1276"/>
      </w:tabs>
      <w:spacing w:before="240" w:after="64" w:line="317" w:lineRule="auto"/>
      <w:outlineLvl w:val="6"/>
    </w:pPr>
    <w:rPr>
      <w:b/>
    </w:rPr>
  </w:style>
  <w:style w:type="paragraph" w:styleId="12">
    <w:name w:val="heading 8"/>
    <w:basedOn w:val="1"/>
    <w:next w:val="1"/>
    <w:link w:val="144"/>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rPr>
  </w:style>
  <w:style w:type="paragraph" w:styleId="13">
    <w:name w:val="heading 9"/>
    <w:basedOn w:val="1"/>
    <w:next w:val="1"/>
    <w:link w:val="146"/>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line="240" w:lineRule="auto"/>
      <w:ind w:left="420" w:leftChars="200" w:firstLine="420" w:firstLineChars="200"/>
    </w:pPr>
    <w:rPr>
      <w:sz w:val="21"/>
    </w:rPr>
  </w:style>
  <w:style w:type="paragraph" w:customStyle="1" w:styleId="3">
    <w:name w:val="Body Text Indent1"/>
    <w:basedOn w:val="1"/>
    <w:qFormat/>
    <w:uiPriority w:val="0"/>
    <w:pPr>
      <w:ind w:firstLine="480"/>
    </w:pPr>
    <w:rPr>
      <w:rFonts w:ascii="宋体" w:hAnsi="宋体"/>
    </w:rPr>
  </w:style>
  <w:style w:type="paragraph" w:customStyle="1" w:styleId="9">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Note Heading"/>
    <w:basedOn w:val="1"/>
    <w:next w:val="1"/>
    <w:link w:val="191"/>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71"/>
    <w:qFormat/>
    <w:uiPriority w:val="0"/>
    <w:pPr>
      <w:ind w:firstLine="420"/>
    </w:pPr>
    <w:rPr>
      <w:sz w:val="21"/>
    </w:rPr>
  </w:style>
  <w:style w:type="paragraph" w:styleId="18">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180"/>
    <w:qFormat/>
    <w:uiPriority w:val="0"/>
    <w:pPr>
      <w:shd w:val="clear" w:color="auto" w:fill="000080"/>
    </w:pPr>
    <w:rPr>
      <w:sz w:val="21"/>
      <w:shd w:val="clear" w:color="auto" w:fill="000080"/>
    </w:rPr>
  </w:style>
  <w:style w:type="paragraph" w:styleId="21">
    <w:name w:val="annotation text"/>
    <w:basedOn w:val="1"/>
    <w:link w:val="93"/>
    <w:qFormat/>
    <w:uiPriority w:val="0"/>
    <w:pPr>
      <w:jc w:val="left"/>
    </w:pPr>
    <w:rPr>
      <w:sz w:val="21"/>
    </w:rPr>
  </w:style>
  <w:style w:type="paragraph" w:styleId="22">
    <w:name w:val="Body Text 3"/>
    <w:basedOn w:val="1"/>
    <w:link w:val="228"/>
    <w:qFormat/>
    <w:uiPriority w:val="0"/>
    <w:pPr>
      <w:jc w:val="center"/>
    </w:pPr>
    <w:rPr>
      <w:sz w:val="18"/>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101"/>
    <w:qFormat/>
    <w:uiPriority w:val="0"/>
    <w:pPr>
      <w:spacing w:after="120"/>
    </w:pPr>
    <w:rPr>
      <w:sz w:val="21"/>
    </w:rPr>
  </w:style>
  <w:style w:type="paragraph" w:customStyle="1" w:styleId="25">
    <w:name w:val="一级条标题"/>
    <w:basedOn w:val="26"/>
    <w:next w:val="27"/>
    <w:qFormat/>
    <w:uiPriority w:val="0"/>
    <w:pPr>
      <w:widowControl/>
      <w:spacing w:line="240" w:lineRule="auto"/>
      <w:ind w:left="420" w:firstLine="0" w:firstLineChars="0"/>
      <w:outlineLvl w:val="2"/>
    </w:pPr>
    <w:rPr>
      <w:rFonts w:ascii="黑体" w:eastAsia="黑体"/>
      <w:kern w:val="0"/>
      <w:sz w:val="21"/>
      <w:szCs w:val="22"/>
    </w:r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28">
    <w:name w:val="Body Text Indent"/>
    <w:basedOn w:val="1"/>
    <w:link w:val="182"/>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3">
    <w:name w:val="Plain Text"/>
    <w:basedOn w:val="1"/>
    <w:link w:val="161"/>
    <w:qFormat/>
    <w:uiPriority w:val="0"/>
    <w:rPr>
      <w:rFonts w:ascii="宋体" w:hAnsi="Courier New"/>
    </w:rPr>
  </w:style>
  <w:style w:type="paragraph" w:styleId="34">
    <w:name w:val="Date"/>
    <w:basedOn w:val="1"/>
    <w:next w:val="1"/>
    <w:link w:val="134"/>
    <w:qFormat/>
    <w:uiPriority w:val="0"/>
    <w:rPr>
      <w:rFonts w:ascii="宋体"/>
    </w:rPr>
  </w:style>
  <w:style w:type="paragraph" w:styleId="35">
    <w:name w:val="Body Text Indent 2"/>
    <w:basedOn w:val="1"/>
    <w:link w:val="206"/>
    <w:qFormat/>
    <w:uiPriority w:val="0"/>
    <w:pPr>
      <w:spacing w:after="120" w:line="480" w:lineRule="auto"/>
      <w:ind w:left="420" w:leftChars="200"/>
    </w:pPr>
    <w:rPr>
      <w:sz w:val="21"/>
    </w:rPr>
  </w:style>
  <w:style w:type="paragraph" w:styleId="36">
    <w:name w:val="endnote text"/>
    <w:basedOn w:val="1"/>
    <w:link w:val="142"/>
    <w:qFormat/>
    <w:uiPriority w:val="0"/>
    <w:pPr>
      <w:snapToGrid w:val="0"/>
      <w:spacing w:line="240" w:lineRule="auto"/>
      <w:ind w:firstLine="0" w:firstLineChars="0"/>
      <w:jc w:val="left"/>
    </w:pPr>
    <w:rPr>
      <w:sz w:val="21"/>
    </w:rPr>
  </w:style>
  <w:style w:type="paragraph" w:styleId="37">
    <w:name w:val="Balloon Text"/>
    <w:basedOn w:val="1"/>
    <w:link w:val="105"/>
    <w:qFormat/>
    <w:uiPriority w:val="0"/>
    <w:rPr>
      <w:sz w:val="18"/>
      <w:szCs w:val="18"/>
    </w:rPr>
  </w:style>
  <w:style w:type="paragraph" w:styleId="38">
    <w:name w:val="footer"/>
    <w:basedOn w:val="1"/>
    <w:link w:val="216"/>
    <w:qFormat/>
    <w:uiPriority w:val="99"/>
    <w:pPr>
      <w:tabs>
        <w:tab w:val="center" w:pos="4153"/>
        <w:tab w:val="right" w:pos="8306"/>
      </w:tabs>
      <w:snapToGrid w:val="0"/>
      <w:jc w:val="left"/>
    </w:pPr>
    <w:rPr>
      <w:sz w:val="18"/>
    </w:rPr>
  </w:style>
  <w:style w:type="paragraph" w:styleId="39">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index heading"/>
    <w:basedOn w:val="1"/>
    <w:next w:val="42"/>
    <w:qFormat/>
    <w:uiPriority w:val="0"/>
    <w:pPr>
      <w:spacing w:line="240" w:lineRule="auto"/>
      <w:ind w:firstLine="0" w:firstLineChars="0"/>
    </w:pPr>
    <w:rPr>
      <w:sz w:val="21"/>
      <w:szCs w:val="20"/>
    </w:rPr>
  </w:style>
  <w:style w:type="paragraph" w:styleId="42">
    <w:name w:val="index 1"/>
    <w:basedOn w:val="1"/>
    <w:next w:val="1"/>
    <w:qFormat/>
    <w:uiPriority w:val="0"/>
    <w:rPr>
      <w:szCs w:val="20"/>
    </w:rPr>
  </w:style>
  <w:style w:type="paragraph" w:styleId="43">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spacing w:line="240" w:lineRule="auto"/>
      <w:ind w:left="200" w:hanging="200" w:hangingChars="200"/>
    </w:pPr>
    <w:rPr>
      <w:sz w:val="21"/>
      <w:szCs w:val="20"/>
    </w:rPr>
  </w:style>
  <w:style w:type="paragraph" w:styleId="45">
    <w:name w:val="footnote text"/>
    <w:basedOn w:val="1"/>
    <w:link w:val="78"/>
    <w:qFormat/>
    <w:uiPriority w:val="0"/>
    <w:pPr>
      <w:spacing w:line="360" w:lineRule="auto"/>
      <w:ind w:firstLine="0" w:firstLineChars="0"/>
    </w:pPr>
    <w:rPr>
      <w:sz w:val="18"/>
    </w:rPr>
  </w:style>
  <w:style w:type="paragraph" w:styleId="46">
    <w:name w:val="List 5"/>
    <w:basedOn w:val="1"/>
    <w:qFormat/>
    <w:uiPriority w:val="0"/>
    <w:pPr>
      <w:adjustRightInd w:val="0"/>
      <w:snapToGrid w:val="0"/>
      <w:spacing w:line="360" w:lineRule="auto"/>
      <w:ind w:left="100" w:leftChars="800" w:hanging="200" w:hangingChars="200"/>
    </w:pPr>
    <w:rPr>
      <w:szCs w:val="20"/>
    </w:rPr>
  </w:style>
  <w:style w:type="paragraph" w:styleId="47">
    <w:name w:val="Body Text Indent 3"/>
    <w:basedOn w:val="1"/>
    <w:link w:val="102"/>
    <w:qFormat/>
    <w:uiPriority w:val="0"/>
    <w:pPr>
      <w:spacing w:after="120"/>
      <w:ind w:left="420" w:leftChars="200"/>
    </w:pPr>
    <w:rPr>
      <w:sz w:val="16"/>
    </w:rPr>
  </w:style>
  <w:style w:type="paragraph" w:styleId="48">
    <w:name w:val="table of figures"/>
    <w:basedOn w:val="1"/>
    <w:next w:val="1"/>
    <w:qFormat/>
    <w:uiPriority w:val="0"/>
    <w:pPr>
      <w:tabs>
        <w:tab w:val="right" w:leader="dot" w:pos="8640"/>
      </w:tabs>
      <w:spacing w:line="360" w:lineRule="auto"/>
      <w:ind w:left="400" w:hanging="400" w:firstLineChars="0"/>
    </w:pPr>
  </w:style>
  <w:style w:type="paragraph" w:styleId="49">
    <w:name w:val="Body Text 2"/>
    <w:basedOn w:val="1"/>
    <w:link w:val="76"/>
    <w:qFormat/>
    <w:uiPriority w:val="0"/>
    <w:pPr>
      <w:spacing w:after="120" w:line="480" w:lineRule="auto"/>
    </w:pPr>
    <w:rPr>
      <w:sz w:val="21"/>
    </w:rPr>
  </w:style>
  <w:style w:type="paragraph" w:styleId="50">
    <w:name w:val="List 4"/>
    <w:basedOn w:val="1"/>
    <w:qFormat/>
    <w:uiPriority w:val="0"/>
    <w:pPr>
      <w:adjustRightInd w:val="0"/>
      <w:snapToGrid w:val="0"/>
      <w:spacing w:line="360" w:lineRule="auto"/>
      <w:ind w:left="100" w:leftChars="600" w:hanging="200" w:hangingChars="200"/>
    </w:pPr>
    <w:rPr>
      <w:szCs w:val="20"/>
    </w:rPr>
  </w:style>
  <w:style w:type="paragraph" w:styleId="51">
    <w:name w:val="List Continue 2"/>
    <w:basedOn w:val="1"/>
    <w:qFormat/>
    <w:uiPriority w:val="0"/>
    <w:pPr>
      <w:adjustRightInd w:val="0"/>
      <w:snapToGrid w:val="0"/>
      <w:spacing w:after="120" w:line="360" w:lineRule="auto"/>
      <w:ind w:left="840" w:leftChars="400" w:firstLine="0" w:firstLineChars="0"/>
    </w:pPr>
    <w:rPr>
      <w:szCs w:val="20"/>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rPr>
  </w:style>
  <w:style w:type="paragraph" w:styleId="53">
    <w:name w:val="Normal (Web)"/>
    <w:basedOn w:val="1"/>
    <w:qFormat/>
    <w:uiPriority w:val="0"/>
  </w:style>
  <w:style w:type="paragraph" w:styleId="54">
    <w:name w:val="List Continue 3"/>
    <w:basedOn w:val="1"/>
    <w:qFormat/>
    <w:uiPriority w:val="0"/>
    <w:pPr>
      <w:spacing w:after="120"/>
      <w:ind w:left="1260" w:leftChars="600"/>
    </w:pPr>
    <w:rPr>
      <w:szCs w:val="20"/>
    </w:rPr>
  </w:style>
  <w:style w:type="paragraph" w:styleId="55">
    <w:name w:val="Title"/>
    <w:basedOn w:val="1"/>
    <w:next w:val="1"/>
    <w:link w:val="20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207"/>
    <w:qFormat/>
    <w:uiPriority w:val="0"/>
    <w:rPr>
      <w:b/>
      <w:bCs/>
    </w:rPr>
  </w:style>
  <w:style w:type="paragraph" w:styleId="57">
    <w:name w:val="Body Text First Indent"/>
    <w:basedOn w:val="24"/>
    <w:next w:val="1"/>
    <w:qFormat/>
    <w:uiPriority w:val="0"/>
    <w:pPr>
      <w:ind w:firstLine="420" w:firstLineChars="100"/>
    </w:pPr>
  </w:style>
  <w:style w:type="character" w:styleId="60">
    <w:name w:val="Strong"/>
    <w:qFormat/>
    <w:uiPriority w:val="0"/>
    <w:rPr>
      <w:b/>
      <w:bCs/>
    </w:rPr>
  </w:style>
  <w:style w:type="character" w:styleId="61">
    <w:name w:val="endnote reference"/>
    <w:qFormat/>
    <w:uiPriority w:val="0"/>
    <w:rPr>
      <w:vertAlign w:val="superscript"/>
    </w:rPr>
  </w:style>
  <w:style w:type="character" w:styleId="62">
    <w:name w:val="page number"/>
    <w:basedOn w:val="59"/>
    <w:qFormat/>
    <w:uiPriority w:val="0"/>
  </w:style>
  <w:style w:type="character" w:styleId="63">
    <w:name w:val="FollowedHyperlink"/>
    <w:qFormat/>
    <w:uiPriority w:val="0"/>
    <w:rPr>
      <w:color w:val="0000FF"/>
      <w:u w:val="single"/>
    </w:rPr>
  </w:style>
  <w:style w:type="character" w:styleId="64">
    <w:name w:val="Emphasis"/>
    <w:qFormat/>
    <w:uiPriority w:val="0"/>
    <w:rPr>
      <w:i/>
    </w:rPr>
  </w:style>
  <w:style w:type="character" w:styleId="65">
    <w:name w:val="Hyperlink"/>
    <w:qFormat/>
    <w:uiPriority w:val="99"/>
    <w:rPr>
      <w:color w:val="000099"/>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占位符文本1"/>
    <w:qFormat/>
    <w:uiPriority w:val="0"/>
    <w:rPr>
      <w:color w:val="808080"/>
    </w:rPr>
  </w:style>
  <w:style w:type="character" w:customStyle="1" w:styleId="69">
    <w:name w:val="样式 标题 6第五层条 + 三号 段前: 0.5 行 Char"/>
    <w:link w:val="70"/>
    <w:qFormat/>
    <w:uiPriority w:val="0"/>
    <w:rPr>
      <w:rFonts w:ascii="Arial" w:hAnsi="Arial" w:eastAsia="黑体" w:cs="宋体"/>
      <w:b/>
      <w:bCs/>
      <w:snapToGrid w:val="0"/>
      <w:kern w:val="24"/>
      <w:sz w:val="28"/>
      <w:szCs w:val="24"/>
      <w:lang w:val="en-US" w:eastAsia="zh-CN" w:bidi="ar-SA"/>
    </w:rPr>
  </w:style>
  <w:style w:type="paragraph" w:customStyle="1" w:styleId="70">
    <w:name w:val="样式 标题 6第五层条 + 三号 段前: 0.5 行"/>
    <w:basedOn w:val="10"/>
    <w:link w:val="69"/>
    <w:qFormat/>
    <w:uiPriority w:val="0"/>
    <w:pPr>
      <w:widowControl/>
      <w:numPr>
        <w:numId w:val="0"/>
      </w:numPr>
      <w:spacing w:beforeLines="50"/>
      <w:ind w:left="1152" w:hanging="1152"/>
      <w:jc w:val="left"/>
    </w:pPr>
    <w:rPr>
      <w:rFonts w:cs="宋体"/>
      <w:bCs/>
      <w:snapToGrid w:val="0"/>
      <w:kern w:val="24"/>
      <w:sz w:val="28"/>
    </w:rPr>
  </w:style>
  <w:style w:type="character" w:customStyle="1" w:styleId="71">
    <w:name w:val="正文缩进 Char"/>
    <w:link w:val="17"/>
    <w:qFormat/>
    <w:uiPriority w:val="0"/>
    <w:rPr>
      <w:kern w:val="2"/>
      <w:sz w:val="21"/>
      <w:szCs w:val="24"/>
    </w:rPr>
  </w:style>
  <w:style w:type="character" w:customStyle="1" w:styleId="72">
    <w:name w:val="标题 4 Char"/>
    <w:link w:val="7"/>
    <w:qFormat/>
    <w:uiPriority w:val="0"/>
    <w:rPr>
      <w:rFonts w:ascii="Arial" w:hAnsi="Arial" w:eastAsia="黑体"/>
      <w:b/>
      <w:bCs/>
      <w:kern w:val="2"/>
      <w:sz w:val="28"/>
      <w:szCs w:val="28"/>
    </w:rPr>
  </w:style>
  <w:style w:type="character" w:customStyle="1" w:styleId="73">
    <w:name w:val="批注文字 Char"/>
    <w:qFormat/>
    <w:uiPriority w:val="0"/>
    <w:rPr>
      <w:rFonts w:eastAsia="宋体"/>
      <w:kern w:val="2"/>
      <w:sz w:val="21"/>
      <w:szCs w:val="24"/>
      <w:lang w:val="en-US" w:eastAsia="zh-CN" w:bidi="ar-SA"/>
    </w:rPr>
  </w:style>
  <w:style w:type="character" w:customStyle="1" w:styleId="74">
    <w:name w:val="标题 9 Char"/>
    <w:qFormat/>
    <w:uiPriority w:val="0"/>
    <w:rPr>
      <w:rFonts w:ascii="Arial" w:hAnsi="Arial" w:eastAsia="黑体"/>
      <w:kern w:val="2"/>
      <w:sz w:val="21"/>
      <w:szCs w:val="24"/>
      <w:lang w:val="en-US" w:eastAsia="zh-CN" w:bidi="ar-SA"/>
    </w:rPr>
  </w:style>
  <w:style w:type="character" w:customStyle="1" w:styleId="75">
    <w:name w:val="PIM 6 Char1"/>
    <w:qFormat/>
    <w:uiPriority w:val="0"/>
    <w:rPr>
      <w:rFonts w:ascii="Arial" w:hAnsi="Arial" w:eastAsia="黑体"/>
      <w:b/>
      <w:kern w:val="2"/>
      <w:sz w:val="24"/>
    </w:rPr>
  </w:style>
  <w:style w:type="character" w:customStyle="1" w:styleId="76">
    <w:name w:val="正文文本 2 Char1"/>
    <w:link w:val="49"/>
    <w:qFormat/>
    <w:uiPriority w:val="0"/>
    <w:rPr>
      <w:kern w:val="2"/>
      <w:sz w:val="21"/>
    </w:rPr>
  </w:style>
  <w:style w:type="character" w:customStyle="1" w:styleId="77">
    <w:name w:val="标题 3 Char1"/>
    <w:link w:val="6"/>
    <w:qFormat/>
    <w:uiPriority w:val="0"/>
    <w:rPr>
      <w:rFonts w:ascii="宋体"/>
      <w:b/>
      <w:kern w:val="2"/>
      <w:sz w:val="24"/>
      <w:lang w:val="en-US" w:eastAsia="zh-CN" w:bidi="ar-SA"/>
    </w:rPr>
  </w:style>
  <w:style w:type="character" w:customStyle="1" w:styleId="78">
    <w:name w:val="脚注文本 Char"/>
    <w:link w:val="45"/>
    <w:qFormat/>
    <w:uiPriority w:val="0"/>
    <w:rPr>
      <w:kern w:val="2"/>
      <w:sz w:val="18"/>
      <w:szCs w:val="24"/>
      <w:lang w:bidi="ar-SA"/>
    </w:rPr>
  </w:style>
  <w:style w:type="character" w:customStyle="1" w:styleId="79">
    <w:name w:val="文字 Char"/>
    <w:link w:val="80"/>
    <w:qFormat/>
    <w:uiPriority w:val="0"/>
    <w:rPr>
      <w:rFonts w:ascii="宋体" w:hAnsi="宋体"/>
      <w:kern w:val="2"/>
      <w:sz w:val="28"/>
      <w:lang w:bidi="ar-SA"/>
    </w:rPr>
  </w:style>
  <w:style w:type="paragraph" w:customStyle="1" w:styleId="80">
    <w:name w:val="文字"/>
    <w:basedOn w:val="1"/>
    <w:link w:val="79"/>
    <w:qFormat/>
    <w:uiPriority w:val="0"/>
    <w:pPr>
      <w:tabs>
        <w:tab w:val="left" w:pos="8520"/>
      </w:tabs>
      <w:spacing w:line="312" w:lineRule="auto"/>
      <w:ind w:right="-210" w:firstLine="556" w:firstLineChars="0"/>
    </w:pPr>
    <w:rPr>
      <w:rFonts w:ascii="宋体" w:hAnsi="宋体"/>
      <w:sz w:val="28"/>
    </w:rPr>
  </w:style>
  <w:style w:type="character" w:customStyle="1" w:styleId="81">
    <w:name w:val="style81"/>
    <w:qFormat/>
    <w:uiPriority w:val="0"/>
    <w:rPr>
      <w:sz w:val="21"/>
      <w:szCs w:val="21"/>
    </w:rPr>
  </w:style>
  <w:style w:type="character" w:customStyle="1" w:styleId="82">
    <w:name w:val="gray121"/>
    <w:qFormat/>
    <w:uiPriority w:val="0"/>
    <w:rPr>
      <w:color w:val="666666"/>
      <w:sz w:val="18"/>
      <w:szCs w:val="18"/>
    </w:rPr>
  </w:style>
  <w:style w:type="character" w:customStyle="1" w:styleId="83">
    <w:name w:val="标题 2 Char Char Char Char"/>
    <w:qFormat/>
    <w:uiPriority w:val="0"/>
    <w:rPr>
      <w:rFonts w:hint="eastAsia" w:ascii="黑体" w:hAnsi="Arial" w:eastAsia="黑体"/>
      <w:b/>
      <w:sz w:val="30"/>
      <w:szCs w:val="30"/>
      <w:lang w:val="en-US" w:eastAsia="zh-CN" w:bidi="ar-SA"/>
    </w:rPr>
  </w:style>
  <w:style w:type="character" w:customStyle="1" w:styleId="84">
    <w:name w:val="正文文字 Char1"/>
    <w:qFormat/>
    <w:uiPriority w:val="0"/>
    <w:rPr>
      <w:kern w:val="2"/>
      <w:sz w:val="21"/>
      <w:szCs w:val="24"/>
    </w:rPr>
  </w:style>
  <w:style w:type="character" w:customStyle="1" w:styleId="85">
    <w:name w:val="Document Map Char"/>
    <w:qFormat/>
    <w:uiPriority w:val="0"/>
    <w:rPr>
      <w:rFonts w:ascii="宋体" w:hAnsi="Calibri" w:eastAsia="宋体"/>
      <w:kern w:val="2"/>
      <w:sz w:val="18"/>
      <w:szCs w:val="18"/>
      <w:lang w:val="en-US" w:eastAsia="zh-CN" w:bidi="ar-SA"/>
    </w:rPr>
  </w:style>
  <w:style w:type="character" w:customStyle="1" w:styleId="86">
    <w:name w:val="Table Text Char Char Char Char"/>
    <w:qFormat/>
    <w:uiPriority w:val="0"/>
    <w:rPr>
      <w:rFonts w:ascii="Arial" w:hAnsi="Arial" w:cs="Arial"/>
      <w:kern w:val="2"/>
      <w:sz w:val="18"/>
      <w:szCs w:val="18"/>
      <w:lang w:val="en-US" w:eastAsia="zh-CN" w:bidi="ar-SA"/>
    </w:rPr>
  </w:style>
  <w:style w:type="character" w:customStyle="1" w:styleId="87">
    <w:name w:val="v151"/>
    <w:qFormat/>
    <w:uiPriority w:val="0"/>
    <w:rPr>
      <w:sz w:val="18"/>
    </w:rPr>
  </w:style>
  <w:style w:type="character" w:customStyle="1" w:styleId="88">
    <w:name w:val="三级标题 Char1"/>
    <w:qFormat/>
    <w:uiPriority w:val="0"/>
    <w:rPr>
      <w:rFonts w:ascii="Arial" w:hAnsi="Arial" w:eastAsia="黑体"/>
      <w:kern w:val="2"/>
      <w:sz w:val="21"/>
    </w:rPr>
  </w:style>
  <w:style w:type="character" w:customStyle="1" w:styleId="89">
    <w:name w:val="font141"/>
    <w:qFormat/>
    <w:uiPriority w:val="0"/>
  </w:style>
  <w:style w:type="character" w:customStyle="1" w:styleId="90">
    <w:name w:val="Body Char"/>
    <w:link w:val="91"/>
    <w:qFormat/>
    <w:uiPriority w:val="0"/>
    <w:rPr>
      <w:rFonts w:ascii="宋体" w:hAnsi="宋体"/>
      <w:sz w:val="21"/>
      <w:szCs w:val="21"/>
    </w:rPr>
  </w:style>
  <w:style w:type="paragraph" w:customStyle="1" w:styleId="91">
    <w:name w:val="Body"/>
    <w:basedOn w:val="1"/>
    <w:link w:val="90"/>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sz w:val="21"/>
      <w:szCs w:val="21"/>
    </w:rPr>
  </w:style>
  <w:style w:type="character" w:customStyle="1" w:styleId="92">
    <w:name w:val="三级标题 Char2"/>
    <w:qFormat/>
    <w:uiPriority w:val="0"/>
    <w:rPr>
      <w:rFonts w:ascii="Arial" w:hAnsi="Arial" w:eastAsia="黑体"/>
      <w:kern w:val="2"/>
      <w:sz w:val="24"/>
    </w:rPr>
  </w:style>
  <w:style w:type="character" w:customStyle="1" w:styleId="93">
    <w:name w:val="批注文字 Char1"/>
    <w:link w:val="21"/>
    <w:qFormat/>
    <w:uiPriority w:val="0"/>
    <w:rPr>
      <w:kern w:val="2"/>
      <w:sz w:val="21"/>
      <w:szCs w:val="24"/>
    </w:rPr>
  </w:style>
  <w:style w:type="character" w:customStyle="1" w:styleId="94">
    <w:name w:val="Char Char22"/>
    <w:qFormat/>
    <w:uiPriority w:val="0"/>
    <w:rPr>
      <w:rFonts w:eastAsia="宋体"/>
      <w:kern w:val="2"/>
      <w:sz w:val="18"/>
      <w:szCs w:val="18"/>
      <w:lang w:val="en-US" w:eastAsia="zh-CN" w:bidi="ar-SA"/>
    </w:rPr>
  </w:style>
  <w:style w:type="character" w:customStyle="1" w:styleId="95">
    <w:name w:val="Footer Char"/>
    <w:qFormat/>
    <w:uiPriority w:val="0"/>
    <w:rPr>
      <w:rFonts w:ascii="Calibri" w:hAnsi="Calibri" w:eastAsia="宋体"/>
      <w:sz w:val="18"/>
      <w:szCs w:val="18"/>
      <w:lang w:val="en-US" w:eastAsia="zh-CN" w:bidi="ar-SA"/>
    </w:rPr>
  </w:style>
  <w:style w:type="character" w:customStyle="1" w:styleId="96">
    <w:name w:val="正文首行缩进 Char"/>
    <w:qFormat/>
    <w:uiPriority w:val="0"/>
    <w:rPr>
      <w:rFonts w:eastAsia="宋体"/>
      <w:kern w:val="2"/>
      <w:sz w:val="21"/>
      <w:szCs w:val="24"/>
      <w:lang w:val="en-US" w:eastAsia="zh-CN" w:bidi="ar-SA"/>
    </w:rPr>
  </w:style>
  <w:style w:type="character" w:customStyle="1" w:styleId="97">
    <w:name w:val="grame"/>
    <w:basedOn w:val="59"/>
    <w:qFormat/>
    <w:uiPriority w:val="0"/>
  </w:style>
  <w:style w:type="character" w:customStyle="1" w:styleId="98">
    <w:name w:val="明显引用 Char"/>
    <w:link w:val="99"/>
    <w:qFormat/>
    <w:uiPriority w:val="0"/>
    <w:rPr>
      <w:rFonts w:ascii="Calibri" w:hAnsi="Calibri"/>
      <w:b/>
      <w:bCs/>
      <w:i/>
      <w:iCs/>
      <w:sz w:val="22"/>
      <w:szCs w:val="22"/>
      <w:lang w:eastAsia="en-US" w:bidi="en-US"/>
    </w:rPr>
  </w:style>
  <w:style w:type="paragraph" w:styleId="99">
    <w:name w:val="Intense Quote"/>
    <w:basedOn w:val="1"/>
    <w:next w:val="1"/>
    <w:link w:val="98"/>
    <w:qFormat/>
    <w:uiPriority w:val="0"/>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bidi="en-US"/>
    </w:rPr>
  </w:style>
  <w:style w:type="character" w:customStyle="1" w:styleId="100">
    <w:name w:val="ca-31"/>
    <w:qFormat/>
    <w:uiPriority w:val="0"/>
    <w:rPr>
      <w:rFonts w:hint="default" w:ascii="??" w:hAnsi="??"/>
      <w:sz w:val="24"/>
      <w:szCs w:val="24"/>
    </w:rPr>
  </w:style>
  <w:style w:type="character" w:customStyle="1" w:styleId="101">
    <w:name w:val="正文文本 Char1"/>
    <w:link w:val="24"/>
    <w:qFormat/>
    <w:uiPriority w:val="0"/>
    <w:rPr>
      <w:kern w:val="2"/>
      <w:sz w:val="21"/>
      <w:szCs w:val="24"/>
    </w:rPr>
  </w:style>
  <w:style w:type="character" w:customStyle="1" w:styleId="102">
    <w:name w:val="正文文本缩进 3 Char1"/>
    <w:link w:val="47"/>
    <w:qFormat/>
    <w:uiPriority w:val="0"/>
    <w:rPr>
      <w:kern w:val="2"/>
      <w:sz w:val="16"/>
    </w:rPr>
  </w:style>
  <w:style w:type="character" w:customStyle="1" w:styleId="103">
    <w:name w:val="不明显强调1"/>
    <w:qFormat/>
    <w:uiPriority w:val="0"/>
    <w:rPr>
      <w:i/>
      <w:iCs/>
      <w:color w:val="808080"/>
    </w:rPr>
  </w:style>
  <w:style w:type="character" w:customStyle="1" w:styleId="104">
    <w:name w:val="blacklink_text1"/>
    <w:qFormat/>
    <w:uiPriority w:val="0"/>
    <w:rPr>
      <w:color w:val="0E0E0E"/>
      <w:sz w:val="18"/>
      <w:szCs w:val="18"/>
    </w:rPr>
  </w:style>
  <w:style w:type="character" w:customStyle="1" w:styleId="105">
    <w:name w:val="批注框文本 Char1"/>
    <w:link w:val="37"/>
    <w:qFormat/>
    <w:uiPriority w:val="0"/>
    <w:rPr>
      <w:kern w:val="2"/>
      <w:sz w:val="18"/>
      <w:szCs w:val="18"/>
    </w:rPr>
  </w:style>
  <w:style w:type="character" w:customStyle="1" w:styleId="106">
    <w:name w:val="Char Char6"/>
    <w:qFormat/>
    <w:uiPriority w:val="0"/>
    <w:rPr>
      <w:rFonts w:ascii="Arial" w:hAnsi="Arial" w:eastAsia="黑体"/>
      <w:b/>
      <w:bCs/>
      <w:kern w:val="2"/>
      <w:sz w:val="32"/>
      <w:szCs w:val="32"/>
      <w:lang w:val="en-US" w:eastAsia="zh-CN" w:bidi="ar-SA"/>
    </w:rPr>
  </w:style>
  <w:style w:type="character" w:customStyle="1" w:styleId="107">
    <w:name w:val="日期 Char1"/>
    <w:qFormat/>
    <w:uiPriority w:val="0"/>
    <w:rPr>
      <w:rFonts w:ascii="宋体"/>
      <w:kern w:val="2"/>
      <w:sz w:val="24"/>
    </w:rPr>
  </w:style>
  <w:style w:type="character" w:customStyle="1" w:styleId="108">
    <w:name w:val="批注框文本 Char"/>
    <w:qFormat/>
    <w:uiPriority w:val="0"/>
    <w:rPr>
      <w:kern w:val="2"/>
      <w:sz w:val="18"/>
      <w:szCs w:val="18"/>
      <w:lang w:bidi="ar-SA"/>
    </w:rPr>
  </w:style>
  <w:style w:type="character" w:customStyle="1" w:styleId="109">
    <w:name w:val="文档结构图 Char"/>
    <w:qFormat/>
    <w:uiPriority w:val="0"/>
    <w:rPr>
      <w:kern w:val="2"/>
      <w:sz w:val="21"/>
      <w:szCs w:val="24"/>
      <w:shd w:val="clear" w:color="auto" w:fill="000080"/>
      <w:lang w:bidi="ar-SA"/>
    </w:rPr>
  </w:style>
  <w:style w:type="character" w:customStyle="1" w:styleId="110">
    <w:name w:val="正文文字 Char2"/>
    <w:qFormat/>
    <w:uiPriority w:val="0"/>
    <w:rPr>
      <w:kern w:val="2"/>
      <w:sz w:val="21"/>
      <w:szCs w:val="24"/>
    </w:rPr>
  </w:style>
  <w:style w:type="character" w:customStyle="1" w:styleId="111">
    <w:name w:val="正文首行缩进 2 Char1"/>
    <w:link w:val="112"/>
    <w:qFormat/>
    <w:uiPriority w:val="0"/>
    <w:rPr>
      <w:rFonts w:ascii="宋体" w:hAnsi="宋体" w:eastAsia="仿宋_GB2312"/>
      <w:kern w:val="2"/>
      <w:sz w:val="24"/>
      <w:szCs w:val="21"/>
    </w:rPr>
  </w:style>
  <w:style w:type="paragraph" w:customStyle="1" w:styleId="112">
    <w:name w:val="正文首行缩进 21"/>
    <w:basedOn w:val="28"/>
    <w:link w:val="111"/>
    <w:qFormat/>
    <w:uiPriority w:val="0"/>
    <w:pPr>
      <w:tabs>
        <w:tab w:val="clear" w:pos="2160"/>
      </w:tabs>
      <w:spacing w:after="120" w:line="480" w:lineRule="auto"/>
      <w:ind w:left="418" w:leftChars="0" w:firstLine="216"/>
    </w:pPr>
    <w:rPr>
      <w:rFonts w:eastAsia="仿宋_GB2312"/>
      <w:sz w:val="24"/>
    </w:rPr>
  </w:style>
  <w:style w:type="character" w:customStyle="1" w:styleId="113">
    <w:name w:val="标题 6 Char1"/>
    <w:link w:val="10"/>
    <w:qFormat/>
    <w:uiPriority w:val="0"/>
    <w:rPr>
      <w:rFonts w:ascii="Arial" w:hAnsi="Arial" w:eastAsia="黑体"/>
      <w:b/>
      <w:kern w:val="2"/>
      <w:sz w:val="24"/>
    </w:rPr>
  </w:style>
  <w:style w:type="character" w:customStyle="1" w:styleId="114">
    <w:name w:val="不用 Char2"/>
    <w:qFormat/>
    <w:uiPriority w:val="0"/>
    <w:rPr>
      <w:b/>
      <w:kern w:val="2"/>
      <w:sz w:val="24"/>
    </w:rPr>
  </w:style>
  <w:style w:type="character" w:customStyle="1" w:styleId="115">
    <w:name w:val="正文文本 2 Char"/>
    <w:qFormat/>
    <w:uiPriority w:val="0"/>
    <w:rPr>
      <w:kern w:val="2"/>
      <w:sz w:val="21"/>
      <w:lang w:bidi="ar-SA"/>
    </w:rPr>
  </w:style>
  <w:style w:type="character" w:customStyle="1" w:styleId="116">
    <w:name w:val="无间隔 Char"/>
    <w:link w:val="117"/>
    <w:qFormat/>
    <w:uiPriority w:val="0"/>
    <w:rPr>
      <w:rFonts w:ascii="Calibri" w:hAnsi="Calibri"/>
      <w:sz w:val="24"/>
      <w:szCs w:val="32"/>
      <w:lang w:eastAsia="en-US" w:bidi="en-US"/>
    </w:rPr>
  </w:style>
  <w:style w:type="paragraph" w:styleId="117">
    <w:name w:val="No Spacing"/>
    <w:basedOn w:val="1"/>
    <w:link w:val="116"/>
    <w:qFormat/>
    <w:uiPriority w:val="0"/>
    <w:pPr>
      <w:widowControl/>
      <w:spacing w:line="240" w:lineRule="auto"/>
      <w:ind w:firstLine="0" w:firstLineChars="0"/>
      <w:jc w:val="left"/>
    </w:pPr>
    <w:rPr>
      <w:rFonts w:ascii="Calibri" w:hAnsi="Calibri"/>
      <w:szCs w:val="32"/>
      <w:lang w:eastAsia="en-US" w:bidi="en-US"/>
    </w:rPr>
  </w:style>
  <w:style w:type="character" w:customStyle="1" w:styleId="118">
    <w:name w:val="标题 5 Char"/>
    <w:link w:val="8"/>
    <w:qFormat/>
    <w:uiPriority w:val="0"/>
    <w:rPr>
      <w:rFonts w:ascii="Arial" w:hAnsi="Arial" w:eastAsia="楷体_GB2312"/>
      <w:b/>
      <w:sz w:val="24"/>
      <w:szCs w:val="24"/>
    </w:rPr>
  </w:style>
  <w:style w:type="character" w:customStyle="1" w:styleId="119">
    <w:name w:val="正文首行缩进 Char1"/>
    <w:basedOn w:val="101"/>
    <w:qFormat/>
    <w:uiPriority w:val="0"/>
    <w:rPr>
      <w:kern w:val="2"/>
      <w:sz w:val="21"/>
      <w:szCs w:val="24"/>
    </w:rPr>
  </w:style>
  <w:style w:type="character" w:customStyle="1" w:styleId="120">
    <w:name w:val="Table Text Char1"/>
    <w:qFormat/>
    <w:uiPriority w:val="0"/>
    <w:rPr>
      <w:rFonts w:ascii="Arial" w:hAnsi="Arial" w:eastAsia="宋体" w:cs="Arial"/>
      <w:sz w:val="18"/>
      <w:szCs w:val="18"/>
      <w:lang w:val="en-US" w:eastAsia="zh-CN" w:bidi="ar-SA"/>
    </w:rPr>
  </w:style>
  <w:style w:type="character" w:customStyle="1" w:styleId="121">
    <w:name w:val="141"/>
    <w:qFormat/>
    <w:uiPriority w:val="0"/>
    <w:rPr>
      <w:color w:val="333333"/>
      <w:sz w:val="21"/>
      <w:szCs w:val="21"/>
      <w:u w:val="none"/>
    </w:rPr>
  </w:style>
  <w:style w:type="character" w:customStyle="1" w:styleId="122">
    <w:name w:val="纯文本 Char1"/>
    <w:qFormat/>
    <w:uiPriority w:val="0"/>
    <w:rPr>
      <w:rFonts w:ascii="宋体" w:hAnsi="Courier New"/>
      <w:kern w:val="2"/>
      <w:sz w:val="24"/>
    </w:rPr>
  </w:style>
  <w:style w:type="character" w:customStyle="1" w:styleId="123">
    <w:name w:val="副标题 Char1"/>
    <w:link w:val="43"/>
    <w:qFormat/>
    <w:uiPriority w:val="0"/>
    <w:rPr>
      <w:rFonts w:ascii="Cambria" w:hAnsi="Cambria"/>
      <w:b/>
      <w:bCs/>
      <w:kern w:val="28"/>
      <w:sz w:val="32"/>
      <w:szCs w:val="32"/>
    </w:rPr>
  </w:style>
  <w:style w:type="character" w:customStyle="1" w:styleId="124">
    <w:name w:val="正文首行缩进 Char Char Char Char Char3"/>
    <w:qFormat/>
    <w:uiPriority w:val="0"/>
    <w:rPr>
      <w:rFonts w:eastAsia="宋体"/>
      <w:kern w:val="2"/>
      <w:sz w:val="21"/>
      <w:szCs w:val="24"/>
      <w:lang w:val="en-US" w:eastAsia="zh-CN" w:bidi="ar-SA"/>
    </w:rPr>
  </w:style>
  <w:style w:type="character" w:customStyle="1" w:styleId="125">
    <w:name w:val="标题1"/>
    <w:basedOn w:val="59"/>
    <w:qFormat/>
    <w:uiPriority w:val="0"/>
  </w:style>
  <w:style w:type="character" w:customStyle="1" w:styleId="126">
    <w:name w:val="Char Char21"/>
    <w:qFormat/>
    <w:uiPriority w:val="0"/>
    <w:rPr>
      <w:rFonts w:ascii="宋体" w:hAnsi="Courier New" w:eastAsia="宋体"/>
      <w:kern w:val="2"/>
      <w:sz w:val="24"/>
      <w:lang w:val="en-US" w:eastAsia="zh-CN" w:bidi="ar-SA"/>
    </w:rPr>
  </w:style>
  <w:style w:type="character" w:customStyle="1" w:styleId="127">
    <w:name w:val="crowed11"/>
    <w:qFormat/>
    <w:uiPriority w:val="0"/>
    <w:rPr>
      <w:rFonts w:hint="default"/>
      <w:sz w:val="24"/>
      <w:szCs w:val="24"/>
    </w:rPr>
  </w:style>
  <w:style w:type="character" w:customStyle="1" w:styleId="128">
    <w:name w:val="标题 7 Char"/>
    <w:qFormat/>
    <w:uiPriority w:val="0"/>
    <w:rPr>
      <w:rFonts w:eastAsia="宋体"/>
      <w:b/>
      <w:kern w:val="2"/>
      <w:sz w:val="24"/>
      <w:szCs w:val="24"/>
      <w:lang w:val="en-US" w:eastAsia="zh-CN" w:bidi="ar-SA"/>
    </w:rPr>
  </w:style>
  <w:style w:type="character" w:customStyle="1" w:styleId="129">
    <w:name w:val="orange_blod1"/>
    <w:qFormat/>
    <w:uiPriority w:val="0"/>
    <w:rPr>
      <w:rFonts w:hint="default" w:ascii="Verdana" w:hAnsi="Verdana"/>
      <w:b/>
      <w:bCs/>
      <w:color w:val="FF6600"/>
      <w:sz w:val="17"/>
      <w:szCs w:val="17"/>
      <w:u w:val="none"/>
    </w:rPr>
  </w:style>
  <w:style w:type="character" w:customStyle="1" w:styleId="130">
    <w:name w:val="标题 2 Char"/>
    <w:link w:val="5"/>
    <w:qFormat/>
    <w:uiPriority w:val="0"/>
    <w:rPr>
      <w:rFonts w:ascii="宋体"/>
      <w:b/>
      <w:kern w:val="2"/>
      <w:sz w:val="28"/>
      <w:lang w:val="en-US" w:eastAsia="zh-CN" w:bidi="ar-SA"/>
    </w:rPr>
  </w:style>
  <w:style w:type="character" w:customStyle="1" w:styleId="131">
    <w:name w:val="Table Heading Char Char"/>
    <w:link w:val="132"/>
    <w:qFormat/>
    <w:uiPriority w:val="0"/>
    <w:rPr>
      <w:rFonts w:ascii="Arial" w:hAnsi="Arial" w:eastAsia="黑体"/>
      <w:kern w:val="2"/>
      <w:sz w:val="18"/>
      <w:szCs w:val="18"/>
      <w:lang w:val="en-US" w:eastAsia="zh-CN" w:bidi="ar-SA"/>
    </w:rPr>
  </w:style>
  <w:style w:type="paragraph" w:customStyle="1" w:styleId="132">
    <w:name w:val="Table Heading Char"/>
    <w:link w:val="131"/>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33">
    <w:name w:val="Char Char2"/>
    <w:qFormat/>
    <w:uiPriority w:val="0"/>
    <w:rPr>
      <w:rFonts w:eastAsia="宋体"/>
      <w:kern w:val="2"/>
      <w:sz w:val="18"/>
      <w:szCs w:val="18"/>
      <w:lang w:val="en-US" w:eastAsia="zh-CN" w:bidi="ar-SA"/>
    </w:rPr>
  </w:style>
  <w:style w:type="character" w:customStyle="1" w:styleId="134">
    <w:name w:val="日期 Char2"/>
    <w:link w:val="34"/>
    <w:qFormat/>
    <w:uiPriority w:val="0"/>
    <w:rPr>
      <w:rFonts w:ascii="宋体"/>
      <w:kern w:val="2"/>
      <w:sz w:val="24"/>
    </w:rPr>
  </w:style>
  <w:style w:type="character" w:customStyle="1" w:styleId="135">
    <w:name w:val="H2 Char1"/>
    <w:qFormat/>
    <w:uiPriority w:val="0"/>
    <w:rPr>
      <w:rFonts w:ascii="Arial" w:hAnsi="Arial" w:eastAsia="黑体"/>
      <w:b/>
      <w:bCs/>
      <w:kern w:val="2"/>
      <w:sz w:val="32"/>
      <w:szCs w:val="32"/>
      <w:lang w:val="en-US" w:eastAsia="zh-CN" w:bidi="ar-SA"/>
    </w:rPr>
  </w:style>
  <w:style w:type="character" w:customStyle="1" w:styleId="136">
    <w:name w:val="fy21"/>
    <w:qFormat/>
    <w:uiPriority w:val="0"/>
    <w:rPr>
      <w:rFonts w:hint="default" w:ascii="Verdana" w:hAnsi="Verdana"/>
      <w:color w:val="0063C7"/>
      <w:sz w:val="18"/>
      <w:szCs w:val="18"/>
    </w:rPr>
  </w:style>
  <w:style w:type="character" w:customStyle="1" w:styleId="137">
    <w:name w:val="ca-21"/>
    <w:qFormat/>
    <w:uiPriority w:val="0"/>
    <w:rPr>
      <w:rFonts w:hint="eastAsia" w:ascii="宋体" w:hAnsi="宋体" w:eastAsia="宋体"/>
      <w:sz w:val="24"/>
      <w:szCs w:val="24"/>
    </w:rPr>
  </w:style>
  <w:style w:type="character" w:customStyle="1" w:styleId="138">
    <w:name w:val="h Char Char2"/>
    <w:qFormat/>
    <w:uiPriority w:val="0"/>
    <w:rPr>
      <w:kern w:val="2"/>
      <w:sz w:val="18"/>
      <w:szCs w:val="18"/>
    </w:rPr>
  </w:style>
  <w:style w:type="character" w:customStyle="1" w:styleId="139">
    <w:name w:val="副标题 Char"/>
    <w:qFormat/>
    <w:uiPriority w:val="0"/>
    <w:rPr>
      <w:rFonts w:ascii="Cambria" w:hAnsi="Cambria"/>
      <w:b/>
      <w:bCs/>
      <w:kern w:val="28"/>
      <w:sz w:val="32"/>
      <w:szCs w:val="32"/>
      <w:lang w:bidi="ar-SA"/>
    </w:rPr>
  </w:style>
  <w:style w:type="character" w:customStyle="1" w:styleId="140">
    <w:name w:val="页眉 Char1"/>
    <w:link w:val="39"/>
    <w:qFormat/>
    <w:uiPriority w:val="0"/>
    <w:rPr>
      <w:kern w:val="2"/>
      <w:sz w:val="18"/>
      <w:szCs w:val="18"/>
    </w:rPr>
  </w:style>
  <w:style w:type="character" w:customStyle="1" w:styleId="141">
    <w:name w:val="protextfont"/>
    <w:basedOn w:val="59"/>
    <w:qFormat/>
    <w:uiPriority w:val="0"/>
  </w:style>
  <w:style w:type="character" w:customStyle="1" w:styleId="142">
    <w:name w:val="尾注文本 Char"/>
    <w:link w:val="36"/>
    <w:qFormat/>
    <w:uiPriority w:val="0"/>
    <w:rPr>
      <w:kern w:val="2"/>
      <w:sz w:val="21"/>
      <w:szCs w:val="24"/>
    </w:rPr>
  </w:style>
  <w:style w:type="character" w:customStyle="1" w:styleId="143">
    <w:name w:val="标题 1 Char1"/>
    <w:link w:val="4"/>
    <w:qFormat/>
    <w:uiPriority w:val="0"/>
    <w:rPr>
      <w:rFonts w:ascii="宋体"/>
      <w:b/>
      <w:kern w:val="28"/>
      <w:sz w:val="36"/>
      <w:lang w:val="en-US" w:eastAsia="zh-CN" w:bidi="ar-SA"/>
    </w:rPr>
  </w:style>
  <w:style w:type="character" w:customStyle="1" w:styleId="144">
    <w:name w:val="标题 8 Char1"/>
    <w:link w:val="12"/>
    <w:qFormat/>
    <w:uiPriority w:val="0"/>
    <w:rPr>
      <w:rFonts w:ascii="Arial" w:hAnsi="Arial" w:eastAsia="黑体"/>
      <w:kern w:val="2"/>
      <w:sz w:val="24"/>
    </w:rPr>
  </w:style>
  <w:style w:type="character" w:customStyle="1" w:styleId="145">
    <w:name w:val="HTML 预设格式 Char1"/>
    <w:link w:val="52"/>
    <w:qFormat/>
    <w:uiPriority w:val="0"/>
    <w:rPr>
      <w:rFonts w:ascii="宋体" w:hAnsi="宋体" w:cs="宋体"/>
      <w:sz w:val="24"/>
      <w:szCs w:val="24"/>
    </w:rPr>
  </w:style>
  <w:style w:type="character" w:customStyle="1" w:styleId="146">
    <w:name w:val="标题 9 Char1"/>
    <w:link w:val="13"/>
    <w:qFormat/>
    <w:uiPriority w:val="0"/>
    <w:rPr>
      <w:rFonts w:ascii="Arial" w:hAnsi="Arial" w:eastAsia="黑体"/>
      <w:kern w:val="2"/>
      <w:sz w:val="24"/>
    </w:rPr>
  </w:style>
  <w:style w:type="character" w:customStyle="1" w:styleId="147">
    <w:name w:val="标题 2 Char2"/>
    <w:qFormat/>
    <w:uiPriority w:val="0"/>
    <w:rPr>
      <w:rFonts w:ascii="宋体"/>
      <w:kern w:val="2"/>
      <w:sz w:val="28"/>
    </w:rPr>
  </w:style>
  <w:style w:type="character" w:customStyle="1" w:styleId="148">
    <w:name w:val="textcontents"/>
    <w:basedOn w:val="59"/>
    <w:qFormat/>
    <w:uiPriority w:val="0"/>
  </w:style>
  <w:style w:type="character" w:customStyle="1" w:styleId="149">
    <w:name w:val="标题 3 Char"/>
    <w:qFormat/>
    <w:uiPriority w:val="0"/>
    <w:rPr>
      <w:rFonts w:ascii="宋体" w:eastAsia="宋体"/>
      <w:kern w:val="2"/>
      <w:sz w:val="28"/>
      <w:szCs w:val="24"/>
      <w:lang w:val="en-US" w:eastAsia="zh-CN" w:bidi="ar-SA"/>
    </w:rPr>
  </w:style>
  <w:style w:type="character" w:customStyle="1" w:styleId="150">
    <w:name w:val="标题5 Char"/>
    <w:link w:val="151"/>
    <w:qFormat/>
    <w:uiPriority w:val="0"/>
    <w:rPr>
      <w:rFonts w:ascii="宋体"/>
      <w:sz w:val="21"/>
      <w:szCs w:val="21"/>
      <w:lang w:bidi="ar-SA"/>
    </w:rPr>
  </w:style>
  <w:style w:type="paragraph" w:customStyle="1" w:styleId="151">
    <w:name w:val="标题5"/>
    <w:basedOn w:val="1"/>
    <w:link w:val="150"/>
    <w:qFormat/>
    <w:uiPriority w:val="0"/>
    <w:pPr>
      <w:tabs>
        <w:tab w:val="left" w:pos="0"/>
      </w:tabs>
      <w:autoSpaceDE w:val="0"/>
      <w:autoSpaceDN w:val="0"/>
      <w:adjustRightInd w:val="0"/>
      <w:snapToGrid w:val="0"/>
      <w:spacing w:line="320" w:lineRule="atLeast"/>
      <w:ind w:firstLine="0" w:firstLineChars="0"/>
    </w:pPr>
    <w:rPr>
      <w:rFonts w:ascii="宋体"/>
      <w:sz w:val="21"/>
      <w:szCs w:val="21"/>
    </w:rPr>
  </w:style>
  <w:style w:type="character" w:customStyle="1" w:styleId="152">
    <w:name w:val="自定义正文 Char"/>
    <w:link w:val="153"/>
    <w:qFormat/>
    <w:uiPriority w:val="0"/>
    <w:rPr>
      <w:rFonts w:ascii="仿宋_GB2312" w:eastAsia="仿宋_GB2312"/>
      <w:kern w:val="2"/>
      <w:sz w:val="24"/>
      <w:szCs w:val="24"/>
      <w:lang w:bidi="ar-SA"/>
    </w:rPr>
  </w:style>
  <w:style w:type="paragraph" w:customStyle="1" w:styleId="153">
    <w:name w:val="自定义正文"/>
    <w:basedOn w:val="1"/>
    <w:link w:val="152"/>
    <w:qFormat/>
    <w:uiPriority w:val="0"/>
    <w:pPr>
      <w:spacing w:before="120" w:after="60"/>
      <w:jc w:val="left"/>
    </w:pPr>
    <w:rPr>
      <w:rFonts w:ascii="仿宋_GB2312" w:eastAsia="仿宋_GB2312"/>
    </w:rPr>
  </w:style>
  <w:style w:type="character" w:customStyle="1" w:styleId="154">
    <w:name w:val="biaolan_12"/>
    <w:qFormat/>
    <w:uiPriority w:val="0"/>
  </w:style>
  <w:style w:type="character" w:customStyle="1" w:styleId="155">
    <w:name w:val="纯文本 Char"/>
    <w:qFormat/>
    <w:uiPriority w:val="0"/>
    <w:rPr>
      <w:rFonts w:ascii="宋体" w:hAnsi="Courier New" w:eastAsia="宋体"/>
      <w:kern w:val="2"/>
      <w:sz w:val="21"/>
      <w:szCs w:val="28"/>
      <w:lang w:val="en-US" w:eastAsia="zh-CN" w:bidi="ar-SA"/>
    </w:rPr>
  </w:style>
  <w:style w:type="character" w:customStyle="1" w:styleId="156">
    <w:name w:val="标题 8 Char"/>
    <w:qFormat/>
    <w:uiPriority w:val="0"/>
    <w:rPr>
      <w:rFonts w:ascii="Arial" w:hAnsi="Arial" w:eastAsia="黑体"/>
      <w:kern w:val="2"/>
      <w:sz w:val="24"/>
      <w:szCs w:val="24"/>
      <w:lang w:val="en-US" w:eastAsia="zh-CN" w:bidi="ar-SA"/>
    </w:rPr>
  </w:style>
  <w:style w:type="character" w:customStyle="1" w:styleId="157">
    <w:name w:val="未命名11"/>
    <w:qFormat/>
    <w:uiPriority w:val="0"/>
    <w:rPr>
      <w:color w:val="77FFFF"/>
      <w:sz w:val="24"/>
      <w:szCs w:val="24"/>
    </w:rPr>
  </w:style>
  <w:style w:type="character" w:customStyle="1" w:styleId="158">
    <w:name w:val="Char Char61"/>
    <w:qFormat/>
    <w:uiPriority w:val="0"/>
    <w:rPr>
      <w:rFonts w:ascii="Arial" w:hAnsi="Arial" w:eastAsia="黑体"/>
      <w:b/>
      <w:bCs/>
      <w:kern w:val="2"/>
      <w:sz w:val="32"/>
      <w:szCs w:val="32"/>
      <w:lang w:val="en-US" w:eastAsia="zh-CN" w:bidi="ar-SA"/>
    </w:rPr>
  </w:style>
  <w:style w:type="character" w:customStyle="1" w:styleId="159">
    <w:name w:val="mode1"/>
    <w:qFormat/>
    <w:uiPriority w:val="0"/>
    <w:rPr>
      <w:color w:val="444444"/>
      <w:sz w:val="18"/>
      <w:szCs w:val="18"/>
    </w:rPr>
  </w:style>
  <w:style w:type="character" w:customStyle="1" w:styleId="160">
    <w:name w:val="日期 Char"/>
    <w:qFormat/>
    <w:uiPriority w:val="0"/>
    <w:rPr>
      <w:rFonts w:ascii="宋体"/>
      <w:kern w:val="2"/>
      <w:sz w:val="24"/>
      <w:lang w:bidi="ar-SA"/>
    </w:rPr>
  </w:style>
  <w:style w:type="character" w:customStyle="1" w:styleId="161">
    <w:name w:val="纯文本 Char2"/>
    <w:link w:val="33"/>
    <w:qFormat/>
    <w:uiPriority w:val="0"/>
    <w:rPr>
      <w:rFonts w:ascii="宋体" w:hAnsi="Courier New"/>
      <w:kern w:val="2"/>
      <w:sz w:val="24"/>
    </w:rPr>
  </w:style>
  <w:style w:type="character" w:customStyle="1" w:styleId="162">
    <w:name w:val="style21"/>
    <w:qFormat/>
    <w:uiPriority w:val="0"/>
    <w:rPr>
      <w:sz w:val="21"/>
      <w:szCs w:val="21"/>
    </w:rPr>
  </w:style>
  <w:style w:type="character" w:customStyle="1" w:styleId="163">
    <w:name w:val="不用8 Char1"/>
    <w:qFormat/>
    <w:uiPriority w:val="0"/>
    <w:rPr>
      <w:rFonts w:ascii="Arial" w:hAnsi="Arial" w:eastAsia="黑体"/>
      <w:kern w:val="2"/>
      <w:sz w:val="24"/>
    </w:rPr>
  </w:style>
  <w:style w:type="character" w:customStyle="1" w:styleId="164">
    <w:name w:val="top-det1"/>
    <w:qFormat/>
    <w:uiPriority w:val="0"/>
    <w:rPr>
      <w:b/>
      <w:bCs/>
      <w:color w:val="000000"/>
    </w:rPr>
  </w:style>
  <w:style w:type="character" w:customStyle="1" w:styleId="165">
    <w:name w:val="卷标题 Char1"/>
    <w:qFormat/>
    <w:uiPriority w:val="0"/>
    <w:rPr>
      <w:rFonts w:eastAsia="宋体"/>
      <w:b/>
      <w:bCs/>
      <w:kern w:val="44"/>
      <w:sz w:val="44"/>
      <w:szCs w:val="44"/>
      <w:lang w:val="en-US" w:eastAsia="zh-CN" w:bidi="ar-SA"/>
    </w:rPr>
  </w:style>
  <w:style w:type="character" w:customStyle="1" w:styleId="166">
    <w:name w:val="Char Char23"/>
    <w:qFormat/>
    <w:uiPriority w:val="0"/>
    <w:rPr>
      <w:rFonts w:eastAsia="宋体"/>
      <w:kern w:val="2"/>
      <w:sz w:val="18"/>
      <w:szCs w:val="18"/>
      <w:lang w:val="en-US" w:eastAsia="zh-CN" w:bidi="ar-SA"/>
    </w:rPr>
  </w:style>
  <w:style w:type="character" w:customStyle="1" w:styleId="167">
    <w:name w:val="marklong"/>
    <w:qFormat/>
    <w:uiPriority w:val="0"/>
    <w:rPr>
      <w:rFonts w:ascii="宋体" w:hAnsi="宋体" w:eastAsia="宋体"/>
      <w:kern w:val="2"/>
      <w:sz w:val="28"/>
      <w:szCs w:val="28"/>
      <w:lang w:val="en-US" w:eastAsia="zh-CN" w:bidi="ar-SA"/>
    </w:rPr>
  </w:style>
  <w:style w:type="character" w:customStyle="1" w:styleId="168">
    <w:name w:val="标题 7 Char1"/>
    <w:link w:val="11"/>
    <w:qFormat/>
    <w:uiPriority w:val="0"/>
    <w:rPr>
      <w:b/>
      <w:kern w:val="2"/>
      <w:sz w:val="24"/>
    </w:rPr>
  </w:style>
  <w:style w:type="character" w:customStyle="1" w:styleId="169">
    <w:name w:val="列出段落 Char"/>
    <w:link w:val="170"/>
    <w:qFormat/>
    <w:uiPriority w:val="0"/>
    <w:rPr>
      <w:kern w:val="2"/>
      <w:sz w:val="24"/>
      <w:szCs w:val="24"/>
    </w:rPr>
  </w:style>
  <w:style w:type="paragraph" w:customStyle="1" w:styleId="170">
    <w:name w:val="列出段落2"/>
    <w:basedOn w:val="1"/>
    <w:link w:val="169"/>
    <w:qFormat/>
    <w:uiPriority w:val="0"/>
    <w:pPr>
      <w:ind w:firstLine="420"/>
    </w:pPr>
  </w:style>
  <w:style w:type="character" w:customStyle="1" w:styleId="171">
    <w:name w:val="PIM 6 Char2"/>
    <w:qFormat/>
    <w:uiPriority w:val="0"/>
    <w:rPr>
      <w:rFonts w:ascii="Arial" w:hAnsi="Arial" w:eastAsia="黑体"/>
      <w:b/>
      <w:kern w:val="2"/>
      <w:sz w:val="24"/>
    </w:rPr>
  </w:style>
  <w:style w:type="character" w:customStyle="1" w:styleId="172">
    <w:name w:val="页脚 Char1"/>
    <w:qFormat/>
    <w:uiPriority w:val="0"/>
    <w:rPr>
      <w:kern w:val="2"/>
      <w:sz w:val="18"/>
      <w:szCs w:val="18"/>
    </w:rPr>
  </w:style>
  <w:style w:type="character" w:customStyle="1" w:styleId="173">
    <w:name w:val="HTML 预设格式 Char"/>
    <w:qFormat/>
    <w:uiPriority w:val="0"/>
    <w:rPr>
      <w:rFonts w:ascii="宋体" w:hAnsi="宋体"/>
      <w:sz w:val="24"/>
      <w:szCs w:val="24"/>
      <w:lang w:bidi="ar-SA"/>
    </w:rPr>
  </w:style>
  <w:style w:type="character" w:customStyle="1" w:styleId="174">
    <w:name w:val="Char Char62"/>
    <w:qFormat/>
    <w:uiPriority w:val="0"/>
    <w:rPr>
      <w:rFonts w:ascii="Arial" w:hAnsi="Arial" w:eastAsia="黑体"/>
      <w:b/>
      <w:bCs/>
      <w:kern w:val="2"/>
      <w:sz w:val="32"/>
      <w:szCs w:val="32"/>
      <w:lang w:val="en-US" w:eastAsia="zh-CN" w:bidi="ar-SA"/>
    </w:rPr>
  </w:style>
  <w:style w:type="character" w:customStyle="1" w:styleId="175">
    <w:name w:val="正文首行缩进 Char2"/>
    <w:link w:val="176"/>
    <w:qFormat/>
    <w:uiPriority w:val="0"/>
    <w:rPr>
      <w:rFonts w:eastAsia="宋体"/>
      <w:kern w:val="2"/>
      <w:sz w:val="21"/>
      <w:szCs w:val="24"/>
      <w:lang w:val="en-US" w:eastAsia="zh-CN" w:bidi="ar-SA"/>
    </w:rPr>
  </w:style>
  <w:style w:type="paragraph" w:customStyle="1" w:styleId="176">
    <w:name w:val="正文首行缩进1"/>
    <w:basedOn w:val="24"/>
    <w:link w:val="175"/>
    <w:qFormat/>
    <w:uiPriority w:val="0"/>
    <w:pPr>
      <w:ind w:firstLine="420" w:firstLineChars="100"/>
    </w:pPr>
  </w:style>
  <w:style w:type="character" w:customStyle="1" w:styleId="177">
    <w:name w:val="apple-converted-space"/>
    <w:basedOn w:val="59"/>
    <w:qFormat/>
    <w:uiPriority w:val="0"/>
  </w:style>
  <w:style w:type="character" w:customStyle="1" w:styleId="178">
    <w:name w:val="font1"/>
    <w:qFormat/>
    <w:uiPriority w:val="0"/>
    <w:rPr>
      <w:color w:val="000000"/>
      <w:sz w:val="18"/>
      <w:szCs w:val="18"/>
    </w:rPr>
  </w:style>
  <w:style w:type="character" w:customStyle="1" w:styleId="179">
    <w:name w:val="批注主题 Char"/>
    <w:qFormat/>
    <w:uiPriority w:val="0"/>
    <w:rPr>
      <w:rFonts w:eastAsia="宋体"/>
      <w:b/>
      <w:bCs/>
      <w:kern w:val="2"/>
      <w:sz w:val="21"/>
      <w:szCs w:val="24"/>
      <w:lang w:val="en-US" w:eastAsia="zh-CN" w:bidi="ar-SA"/>
    </w:rPr>
  </w:style>
  <w:style w:type="character" w:customStyle="1" w:styleId="180">
    <w:name w:val="文档结构图 Char1"/>
    <w:link w:val="20"/>
    <w:qFormat/>
    <w:uiPriority w:val="0"/>
    <w:rPr>
      <w:kern w:val="2"/>
      <w:sz w:val="21"/>
      <w:szCs w:val="24"/>
      <w:shd w:val="clear" w:color="auto" w:fill="000080"/>
    </w:rPr>
  </w:style>
  <w:style w:type="character" w:customStyle="1" w:styleId="181">
    <w:name w:val="页脚 Char"/>
    <w:qFormat/>
    <w:uiPriority w:val="99"/>
    <w:rPr>
      <w:rFonts w:eastAsia="宋体"/>
      <w:kern w:val="2"/>
      <w:sz w:val="18"/>
      <w:lang w:val="en-US" w:eastAsia="zh-CN" w:bidi="ar-SA"/>
    </w:rPr>
  </w:style>
  <w:style w:type="character" w:customStyle="1" w:styleId="182">
    <w:name w:val="正文文本缩进 Char"/>
    <w:link w:val="28"/>
    <w:qFormat/>
    <w:uiPriority w:val="0"/>
    <w:rPr>
      <w:rFonts w:ascii="宋体" w:hAnsi="宋体"/>
      <w:kern w:val="2"/>
      <w:sz w:val="21"/>
      <w:szCs w:val="21"/>
    </w:rPr>
  </w:style>
  <w:style w:type="character" w:customStyle="1" w:styleId="183">
    <w:name w:val="Table Text Char Char Char"/>
    <w:qFormat/>
    <w:uiPriority w:val="0"/>
    <w:rPr>
      <w:rFonts w:ascii="Arial" w:hAnsi="Arial" w:eastAsia="宋体" w:cs="Arial"/>
      <w:sz w:val="18"/>
      <w:szCs w:val="18"/>
      <w:lang w:val="en-US" w:eastAsia="zh-CN" w:bidi="ar-SA"/>
    </w:rPr>
  </w:style>
  <w:style w:type="character" w:customStyle="1" w:styleId="184">
    <w:name w:val="Footer-Even Char2"/>
    <w:qFormat/>
    <w:uiPriority w:val="0"/>
    <w:rPr>
      <w:rFonts w:eastAsia="宋体"/>
      <w:kern w:val="2"/>
      <w:sz w:val="18"/>
      <w:lang w:val="en-US" w:eastAsia="zh-CN" w:bidi="ar-SA"/>
    </w:rPr>
  </w:style>
  <w:style w:type="character" w:customStyle="1" w:styleId="185">
    <w:name w:val="content1"/>
    <w:qFormat/>
    <w:uiPriority w:val="0"/>
    <w:rPr>
      <w:sz w:val="18"/>
      <w:szCs w:val="18"/>
    </w:rPr>
  </w:style>
  <w:style w:type="character" w:customStyle="1" w:styleId="186">
    <w:name w:val="章节 Char1"/>
    <w:qFormat/>
    <w:uiPriority w:val="0"/>
    <w:rPr>
      <w:rFonts w:ascii="宋体"/>
      <w:b/>
      <w:kern w:val="28"/>
      <w:sz w:val="36"/>
      <w:lang w:val="en-US" w:eastAsia="zh-CN" w:bidi="ar-SA"/>
    </w:rPr>
  </w:style>
  <w:style w:type="character" w:customStyle="1" w:styleId="187">
    <w:name w:val="标题 Char"/>
    <w:qFormat/>
    <w:uiPriority w:val="0"/>
    <w:rPr>
      <w:rFonts w:ascii="Arial" w:hAnsi="Arial"/>
      <w:b/>
      <w:smallCaps/>
      <w:kern w:val="28"/>
      <w:sz w:val="36"/>
      <w:lang w:eastAsia="en-US" w:bidi="ar-SA"/>
    </w:rPr>
  </w:style>
  <w:style w:type="character" w:customStyle="1" w:styleId="188">
    <w:name w:val="市检方案标题3 Char1"/>
    <w:qFormat/>
    <w:uiPriority w:val="0"/>
    <w:rPr>
      <w:rFonts w:ascii="宋体"/>
      <w:b/>
      <w:kern w:val="2"/>
      <w:sz w:val="24"/>
      <w:lang w:val="en-US" w:eastAsia="zh-CN" w:bidi="ar-SA"/>
    </w:rPr>
  </w:style>
  <w:style w:type="character" w:customStyle="1" w:styleId="189">
    <w:name w:val="正文 + 三号 Char"/>
    <w:link w:val="190"/>
    <w:qFormat/>
    <w:uiPriority w:val="0"/>
    <w:rPr>
      <w:kern w:val="2"/>
      <w:sz w:val="21"/>
      <w:szCs w:val="24"/>
      <w:lang w:bidi="ar-SA"/>
    </w:rPr>
  </w:style>
  <w:style w:type="paragraph" w:customStyle="1" w:styleId="190">
    <w:name w:val="正文 + 三号"/>
    <w:basedOn w:val="1"/>
    <w:link w:val="189"/>
    <w:qFormat/>
    <w:uiPriority w:val="0"/>
    <w:pPr>
      <w:spacing w:line="240" w:lineRule="auto"/>
      <w:ind w:firstLine="0" w:firstLineChars="0"/>
    </w:pPr>
    <w:rPr>
      <w:sz w:val="21"/>
    </w:rPr>
  </w:style>
  <w:style w:type="character" w:customStyle="1" w:styleId="191">
    <w:name w:val="注释标题 Char"/>
    <w:link w:val="15"/>
    <w:qFormat/>
    <w:uiPriority w:val="0"/>
    <w:rPr>
      <w:kern w:val="2"/>
      <w:sz w:val="21"/>
      <w:szCs w:val="24"/>
      <w:lang w:bidi="ar-SA"/>
    </w:rPr>
  </w:style>
  <w:style w:type="character" w:customStyle="1" w:styleId="192">
    <w:name w:val="正文内容 Char"/>
    <w:link w:val="193"/>
    <w:qFormat/>
    <w:uiPriority w:val="0"/>
    <w:rPr>
      <w:kern w:val="2"/>
      <w:sz w:val="24"/>
      <w:lang w:bidi="ar-SA"/>
    </w:rPr>
  </w:style>
  <w:style w:type="paragraph" w:customStyle="1" w:styleId="193">
    <w:name w:val="正文内容"/>
    <w:basedOn w:val="1"/>
    <w:link w:val="192"/>
    <w:qFormat/>
    <w:uiPriority w:val="0"/>
    <w:pPr>
      <w:spacing w:beforeLines="50" w:afterLines="50" w:line="360" w:lineRule="auto"/>
      <w:ind w:firstLine="480"/>
    </w:pPr>
  </w:style>
  <w:style w:type="character" w:customStyle="1" w:styleId="194">
    <w:name w:val="ca-22"/>
    <w:basedOn w:val="59"/>
    <w:qFormat/>
    <w:uiPriority w:val="0"/>
  </w:style>
  <w:style w:type="character" w:customStyle="1" w:styleId="195">
    <w:name w:val="正文文本缩进 2 Char"/>
    <w:qFormat/>
    <w:uiPriority w:val="0"/>
    <w:rPr>
      <w:kern w:val="2"/>
      <w:sz w:val="21"/>
      <w:lang w:bidi="ar-SA"/>
    </w:rPr>
  </w:style>
  <w:style w:type="character" w:customStyle="1" w:styleId="196">
    <w:name w:val="标准文本 Char"/>
    <w:link w:val="197"/>
    <w:qFormat/>
    <w:uiPriority w:val="0"/>
    <w:rPr>
      <w:rFonts w:ascii="Calibri" w:hAnsi="Calibri" w:eastAsia="仿宋_GB2312"/>
      <w:kern w:val="2"/>
      <w:sz w:val="24"/>
    </w:rPr>
  </w:style>
  <w:style w:type="paragraph" w:customStyle="1" w:styleId="197">
    <w:name w:val="标准文本"/>
    <w:basedOn w:val="1"/>
    <w:link w:val="196"/>
    <w:qFormat/>
    <w:uiPriority w:val="0"/>
    <w:pPr>
      <w:spacing w:line="360" w:lineRule="auto"/>
      <w:ind w:firstLine="480"/>
    </w:pPr>
    <w:rPr>
      <w:rFonts w:ascii="Calibri" w:hAnsi="Calibri" w:eastAsia="仿宋_GB2312"/>
    </w:rPr>
  </w:style>
  <w:style w:type="character" w:customStyle="1" w:styleId="198">
    <w:name w:val="line"/>
    <w:basedOn w:val="59"/>
    <w:qFormat/>
    <w:uiPriority w:val="0"/>
  </w:style>
  <w:style w:type="character" w:customStyle="1" w:styleId="199">
    <w:name w:val="不用 Char1"/>
    <w:qFormat/>
    <w:uiPriority w:val="0"/>
    <w:rPr>
      <w:b/>
      <w:kern w:val="2"/>
      <w:sz w:val="24"/>
    </w:rPr>
  </w:style>
  <w:style w:type="character" w:customStyle="1" w:styleId="200">
    <w:name w:val="第三层条 Char"/>
    <w:qFormat/>
    <w:uiPriority w:val="0"/>
    <w:rPr>
      <w:rFonts w:ascii="Arial" w:hAnsi="Arial" w:eastAsia="黑体"/>
      <w:b/>
      <w:bCs/>
      <w:kern w:val="2"/>
      <w:sz w:val="28"/>
      <w:szCs w:val="28"/>
      <w:lang w:val="en-US" w:eastAsia="zh-CN" w:bidi="ar-SA"/>
    </w:rPr>
  </w:style>
  <w:style w:type="character" w:customStyle="1" w:styleId="201">
    <w:name w:val="标题 Char1"/>
    <w:link w:val="55"/>
    <w:qFormat/>
    <w:uiPriority w:val="0"/>
    <w:rPr>
      <w:rFonts w:ascii="Arial" w:hAnsi="Arial"/>
      <w:b/>
      <w:smallCaps/>
      <w:kern w:val="28"/>
      <w:sz w:val="36"/>
      <w:lang w:eastAsia="en-US"/>
    </w:rPr>
  </w:style>
  <w:style w:type="character" w:customStyle="1" w:styleId="202">
    <w:name w:val="Char Char20"/>
    <w:qFormat/>
    <w:uiPriority w:val="0"/>
    <w:rPr>
      <w:rFonts w:ascii="宋体" w:hAnsi="Courier New" w:eastAsia="宋体"/>
      <w:kern w:val="2"/>
      <w:sz w:val="24"/>
      <w:szCs w:val="28"/>
      <w:lang w:val="en-US" w:eastAsia="zh-CN" w:bidi="ar-SA"/>
    </w:rPr>
  </w:style>
  <w:style w:type="character" w:customStyle="1" w:styleId="203">
    <w:name w:val="H3 Char1"/>
    <w:qFormat/>
    <w:uiPriority w:val="0"/>
    <w:rPr>
      <w:rFonts w:eastAsia="宋体"/>
      <w:b/>
      <w:bCs/>
      <w:kern w:val="2"/>
      <w:sz w:val="21"/>
      <w:szCs w:val="32"/>
      <w:lang w:val="en-US" w:eastAsia="zh-CN" w:bidi="ar-SA"/>
    </w:rPr>
  </w:style>
  <w:style w:type="character" w:customStyle="1" w:styleId="204">
    <w:name w:val="标题 1 Char"/>
    <w:qFormat/>
    <w:uiPriority w:val="0"/>
    <w:rPr>
      <w:rFonts w:ascii="宋体" w:eastAsia="黑体"/>
      <w:kern w:val="28"/>
      <w:sz w:val="28"/>
    </w:rPr>
  </w:style>
  <w:style w:type="character" w:customStyle="1" w:styleId="205">
    <w:name w:val="apple-style-span"/>
    <w:basedOn w:val="59"/>
    <w:qFormat/>
    <w:uiPriority w:val="0"/>
  </w:style>
  <w:style w:type="character" w:customStyle="1" w:styleId="206">
    <w:name w:val="正文文本缩进 2 Char1"/>
    <w:link w:val="35"/>
    <w:qFormat/>
    <w:uiPriority w:val="0"/>
    <w:rPr>
      <w:kern w:val="2"/>
      <w:sz w:val="21"/>
    </w:rPr>
  </w:style>
  <w:style w:type="character" w:customStyle="1" w:styleId="207">
    <w:name w:val="批注主题 Char1"/>
    <w:link w:val="56"/>
    <w:qFormat/>
    <w:uiPriority w:val="0"/>
    <w:rPr>
      <w:b/>
      <w:bCs/>
      <w:kern w:val="2"/>
      <w:sz w:val="21"/>
      <w:szCs w:val="24"/>
    </w:rPr>
  </w:style>
  <w:style w:type="character" w:customStyle="1" w:styleId="208">
    <w:name w:val="ca-82"/>
    <w:basedOn w:val="59"/>
    <w:qFormat/>
    <w:uiPriority w:val="0"/>
  </w:style>
  <w:style w:type="character" w:customStyle="1" w:styleId="209">
    <w:name w:val="content-white1"/>
    <w:qFormat/>
    <w:uiPriority w:val="0"/>
    <w:rPr>
      <w:color w:val="auto"/>
      <w:sz w:val="18"/>
      <w:szCs w:val="18"/>
      <w:u w:val="none"/>
    </w:rPr>
  </w:style>
  <w:style w:type="character" w:customStyle="1" w:styleId="210">
    <w:name w:val="页脚 Char2"/>
    <w:qFormat/>
    <w:uiPriority w:val="0"/>
    <w:rPr>
      <w:rFonts w:eastAsia="宋体"/>
      <w:kern w:val="2"/>
      <w:sz w:val="18"/>
      <w:lang w:val="en-US" w:eastAsia="zh-CN" w:bidi="ar-SA"/>
    </w:rPr>
  </w:style>
  <w:style w:type="character" w:customStyle="1" w:styleId="211">
    <w:name w:val="正文首行缩进 Char Char Char Char Char2"/>
    <w:qFormat/>
    <w:uiPriority w:val="0"/>
    <w:rPr>
      <w:rFonts w:eastAsia="宋体"/>
      <w:kern w:val="2"/>
      <w:sz w:val="21"/>
      <w:szCs w:val="24"/>
      <w:lang w:val="en-US" w:eastAsia="zh-CN" w:bidi="ar-SA"/>
    </w:rPr>
  </w:style>
  <w:style w:type="character" w:customStyle="1" w:styleId="212">
    <w:name w:val="newsbg"/>
    <w:basedOn w:val="59"/>
    <w:qFormat/>
    <w:uiPriority w:val="0"/>
  </w:style>
  <w:style w:type="character" w:customStyle="1" w:styleId="213">
    <w:name w:val="Footer-Even Char1"/>
    <w:qFormat/>
    <w:uiPriority w:val="0"/>
    <w:rPr>
      <w:rFonts w:eastAsia="宋体"/>
      <w:kern w:val="2"/>
      <w:sz w:val="18"/>
      <w:lang w:val="en-US" w:eastAsia="zh-CN" w:bidi="ar-SA"/>
    </w:rPr>
  </w:style>
  <w:style w:type="character" w:customStyle="1" w:styleId="214">
    <w:name w:val="hei16b"/>
    <w:basedOn w:val="59"/>
    <w:qFormat/>
    <w:uiPriority w:val="0"/>
  </w:style>
  <w:style w:type="character" w:customStyle="1" w:styleId="215">
    <w:name w:val="Table Text Char"/>
    <w:qFormat/>
    <w:uiPriority w:val="0"/>
    <w:rPr>
      <w:rFonts w:ascii="Arial" w:hAnsi="Arial" w:eastAsia="宋体"/>
      <w:sz w:val="18"/>
      <w:lang w:val="en-US" w:eastAsia="zh-CN" w:bidi="ar-SA"/>
    </w:rPr>
  </w:style>
  <w:style w:type="character" w:customStyle="1" w:styleId="216">
    <w:name w:val="页脚 Char3"/>
    <w:link w:val="38"/>
    <w:qFormat/>
    <w:uiPriority w:val="0"/>
    <w:rPr>
      <w:rFonts w:eastAsia="宋体"/>
      <w:kern w:val="2"/>
      <w:sz w:val="18"/>
      <w:lang w:val="en-US" w:eastAsia="zh-CN" w:bidi="ar-SA"/>
    </w:rPr>
  </w:style>
  <w:style w:type="character" w:customStyle="1" w:styleId="217">
    <w:name w:val="不用8 Char2"/>
    <w:qFormat/>
    <w:uiPriority w:val="0"/>
    <w:rPr>
      <w:rFonts w:ascii="Arial" w:hAnsi="Arial" w:eastAsia="黑体"/>
      <w:kern w:val="2"/>
      <w:sz w:val="24"/>
    </w:rPr>
  </w:style>
  <w:style w:type="character" w:customStyle="1" w:styleId="218">
    <w:name w:val="正文首行缩进 2 Char"/>
    <w:qFormat/>
    <w:uiPriority w:val="0"/>
    <w:rPr>
      <w:rFonts w:ascii="宋体" w:hAnsi="宋体" w:eastAsia="仿宋_GB2312"/>
      <w:kern w:val="2"/>
      <w:sz w:val="24"/>
      <w:szCs w:val="21"/>
      <w:lang w:bidi="ar-SA"/>
    </w:rPr>
  </w:style>
  <w:style w:type="character" w:customStyle="1" w:styleId="219">
    <w:name w:val="正文-1 Char"/>
    <w:link w:val="220"/>
    <w:qFormat/>
    <w:uiPriority w:val="0"/>
    <w:rPr>
      <w:rFonts w:eastAsia="仿宋_GB2312"/>
      <w:kern w:val="2"/>
      <w:sz w:val="28"/>
      <w:szCs w:val="28"/>
      <w:lang w:bidi="ar-SA"/>
    </w:rPr>
  </w:style>
  <w:style w:type="paragraph" w:customStyle="1" w:styleId="220">
    <w:name w:val="正文-1"/>
    <w:basedOn w:val="1"/>
    <w:link w:val="219"/>
    <w:qFormat/>
    <w:uiPriority w:val="0"/>
    <w:pPr>
      <w:spacing w:line="360" w:lineRule="auto"/>
      <w:ind w:firstLine="560"/>
    </w:pPr>
    <w:rPr>
      <w:rFonts w:eastAsia="仿宋_GB2312"/>
      <w:sz w:val="28"/>
      <w:szCs w:val="28"/>
    </w:rPr>
  </w:style>
  <w:style w:type="character" w:customStyle="1" w:styleId="221">
    <w:name w:val="正文文本缩进 3 Char"/>
    <w:qFormat/>
    <w:uiPriority w:val="0"/>
    <w:rPr>
      <w:kern w:val="2"/>
      <w:sz w:val="16"/>
      <w:lang w:bidi="ar-SA"/>
    </w:rPr>
  </w:style>
  <w:style w:type="character" w:customStyle="1" w:styleId="222">
    <w:name w:val="Header Char"/>
    <w:qFormat/>
    <w:uiPriority w:val="0"/>
    <w:rPr>
      <w:rFonts w:ascii="Calibri" w:hAnsi="Calibri" w:eastAsia="宋体"/>
      <w:sz w:val="18"/>
      <w:szCs w:val="18"/>
      <w:lang w:val="en-US" w:eastAsia="zh-CN" w:bidi="ar-SA"/>
    </w:rPr>
  </w:style>
  <w:style w:type="character" w:customStyle="1" w:styleId="223">
    <w:name w:val="页眉 Char"/>
    <w:qFormat/>
    <w:uiPriority w:val="99"/>
    <w:rPr>
      <w:kern w:val="2"/>
      <w:sz w:val="18"/>
      <w:szCs w:val="18"/>
      <w:lang w:bidi="ar-SA"/>
    </w:rPr>
  </w:style>
  <w:style w:type="character" w:customStyle="1" w:styleId="224">
    <w:name w:val="DAS正文 Char"/>
    <w:link w:val="225"/>
    <w:qFormat/>
    <w:uiPriority w:val="0"/>
    <w:rPr>
      <w:rFonts w:ascii="Verdana" w:hAnsi="Verdana"/>
      <w:kern w:val="2"/>
      <w:sz w:val="21"/>
      <w:szCs w:val="21"/>
      <w:lang w:bidi="ar-SA"/>
    </w:rPr>
  </w:style>
  <w:style w:type="paragraph" w:customStyle="1" w:styleId="225">
    <w:name w:val="DAS正文"/>
    <w:basedOn w:val="1"/>
    <w:link w:val="224"/>
    <w:qFormat/>
    <w:uiPriority w:val="0"/>
    <w:pPr>
      <w:spacing w:line="240" w:lineRule="auto"/>
      <w:ind w:right="-2" w:firstLine="360"/>
    </w:pPr>
    <w:rPr>
      <w:rFonts w:ascii="Verdana" w:hAnsi="Verdana"/>
      <w:sz w:val="21"/>
      <w:szCs w:val="21"/>
    </w:rPr>
  </w:style>
  <w:style w:type="character" w:customStyle="1" w:styleId="226">
    <w:name w:val="h Char Char"/>
    <w:qFormat/>
    <w:uiPriority w:val="0"/>
    <w:rPr>
      <w:kern w:val="2"/>
      <w:sz w:val="18"/>
      <w:szCs w:val="18"/>
    </w:rPr>
  </w:style>
  <w:style w:type="character" w:customStyle="1" w:styleId="227">
    <w:name w:val="标题 6 Char"/>
    <w:qFormat/>
    <w:uiPriority w:val="0"/>
    <w:rPr>
      <w:rFonts w:ascii="Arial" w:hAnsi="Arial" w:eastAsia="黑体"/>
      <w:b/>
      <w:kern w:val="2"/>
      <w:sz w:val="24"/>
      <w:szCs w:val="24"/>
      <w:lang w:val="en-US" w:eastAsia="zh-CN" w:bidi="ar-SA"/>
    </w:rPr>
  </w:style>
  <w:style w:type="character" w:customStyle="1" w:styleId="228">
    <w:name w:val="正文文本 3 Char1"/>
    <w:link w:val="22"/>
    <w:qFormat/>
    <w:uiPriority w:val="0"/>
    <w:rPr>
      <w:kern w:val="2"/>
      <w:sz w:val="18"/>
    </w:rPr>
  </w:style>
  <w:style w:type="character" w:customStyle="1" w:styleId="229">
    <w:name w:val="正文文本 3 Char"/>
    <w:qFormat/>
    <w:uiPriority w:val="0"/>
    <w:rPr>
      <w:kern w:val="2"/>
      <w:sz w:val="18"/>
      <w:lang w:bidi="ar-SA"/>
    </w:rPr>
  </w:style>
  <w:style w:type="character" w:customStyle="1" w:styleId="230">
    <w:name w:val="h Char Char1"/>
    <w:qFormat/>
    <w:uiPriority w:val="0"/>
    <w:rPr>
      <w:kern w:val="2"/>
      <w:sz w:val="18"/>
      <w:szCs w:val="18"/>
    </w:rPr>
  </w:style>
  <w:style w:type="character" w:customStyle="1" w:styleId="231">
    <w:name w:val="消息标题标签"/>
    <w:qFormat/>
    <w:uiPriority w:val="0"/>
    <w:rPr>
      <w:rFonts w:ascii="Arial" w:hAnsi="Arial"/>
      <w:b/>
      <w:spacing w:val="-4"/>
      <w:sz w:val="18"/>
      <w:lang w:eastAsia="zh-CN"/>
    </w:rPr>
  </w:style>
  <w:style w:type="character" w:customStyle="1" w:styleId="232">
    <w:name w:val="正文文本 Char"/>
    <w:qFormat/>
    <w:uiPriority w:val="0"/>
    <w:rPr>
      <w:kern w:val="2"/>
      <w:sz w:val="21"/>
      <w:szCs w:val="24"/>
      <w:lang w:bidi="ar-SA"/>
    </w:rPr>
  </w:style>
  <w:style w:type="paragraph" w:customStyle="1" w:styleId="233">
    <w:name w:val="目录 91"/>
    <w:basedOn w:val="1"/>
    <w:next w:val="1"/>
    <w:qFormat/>
    <w:uiPriority w:val="0"/>
    <w:pPr>
      <w:ind w:left="1920"/>
      <w:jc w:val="left"/>
    </w:pPr>
    <w:rPr>
      <w:rFonts w:ascii="Calibri" w:hAnsi="Calibri"/>
      <w:sz w:val="18"/>
      <w:szCs w:val="18"/>
    </w:rPr>
  </w:style>
  <w:style w:type="paragraph" w:customStyle="1" w:styleId="234">
    <w:name w:val="目录 31"/>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customStyle="1" w:styleId="235">
    <w:name w:val="Char Char Char Char1"/>
    <w:basedOn w:val="20"/>
    <w:qFormat/>
    <w:uiPriority w:val="0"/>
    <w:rPr>
      <w:szCs w:val="20"/>
    </w:rPr>
  </w:style>
  <w:style w:type="paragraph" w:customStyle="1" w:styleId="23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237">
    <w:name w:val="样式 正文文本缩进 + 段前: 2 字符"/>
    <w:basedOn w:val="1"/>
    <w:qFormat/>
    <w:uiPriority w:val="0"/>
    <w:pPr>
      <w:ind w:left="420" w:leftChars="200"/>
      <w:jc w:val="left"/>
    </w:pPr>
    <w:rPr>
      <w:sz w:val="28"/>
      <w:lang w:eastAsia="zh-TW"/>
    </w:rPr>
  </w:style>
  <w:style w:type="paragraph" w:customStyle="1" w:styleId="238">
    <w:name w:val="关键词"/>
    <w:basedOn w:val="1"/>
    <w:next w:val="1"/>
    <w:qFormat/>
    <w:uiPriority w:val="0"/>
    <w:pPr>
      <w:spacing w:line="360" w:lineRule="auto"/>
      <w:ind w:firstLine="0" w:firstLineChars="0"/>
    </w:pPr>
    <w:rPr>
      <w:rFonts w:eastAsia="黑体"/>
      <w:sz w:val="20"/>
    </w:rPr>
  </w:style>
  <w:style w:type="paragraph" w:customStyle="1" w:styleId="239">
    <w:name w:val="about_main1"/>
    <w:basedOn w:val="1"/>
    <w:qFormat/>
    <w:uiPriority w:val="0"/>
    <w:pPr>
      <w:widowControl/>
      <w:spacing w:before="30" w:after="100" w:afterAutospacing="1"/>
      <w:jc w:val="left"/>
    </w:pPr>
    <w:rPr>
      <w:rFonts w:ascii="宋体" w:hAnsi="宋体" w:cs="宋体"/>
      <w:kern w:val="0"/>
    </w:rPr>
  </w:style>
  <w:style w:type="paragraph" w:customStyle="1" w:styleId="240">
    <w:name w:val="正文2"/>
    <w:basedOn w:val="1"/>
    <w:qFormat/>
    <w:uiPriority w:val="0"/>
    <w:pPr>
      <w:spacing w:before="156" w:line="360" w:lineRule="auto"/>
      <w:ind w:firstLine="510"/>
    </w:pPr>
    <w:rPr>
      <w:szCs w:val="20"/>
    </w:rPr>
  </w:style>
  <w:style w:type="paragraph" w:customStyle="1" w:styleId="241">
    <w:name w:val="Char1"/>
    <w:basedOn w:val="1"/>
    <w:qFormat/>
    <w:uiPriority w:val="0"/>
    <w:pPr>
      <w:adjustRightInd w:val="0"/>
      <w:spacing w:line="360" w:lineRule="auto"/>
    </w:pPr>
    <w:rPr>
      <w:kern w:val="0"/>
      <w:szCs w:val="20"/>
    </w:rPr>
  </w:style>
  <w:style w:type="paragraph" w:customStyle="1" w:styleId="242">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243">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244">
    <w:name w:val="样式 正文首行缩进 2 + 行距: 2 倍行距"/>
    <w:basedOn w:val="112"/>
    <w:qFormat/>
    <w:uiPriority w:val="0"/>
    <w:pPr>
      <w:spacing w:after="0" w:line="360" w:lineRule="auto"/>
      <w:ind w:left="200" w:leftChars="200" w:firstLine="200"/>
    </w:pPr>
    <w:rPr>
      <w:rFonts w:eastAsia="宋体"/>
      <w:sz w:val="21"/>
      <w:szCs w:val="24"/>
    </w:rPr>
  </w:style>
  <w:style w:type="paragraph" w:customStyle="1" w:styleId="245">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46">
    <w:name w:val="内容正文"/>
    <w:basedOn w:val="1"/>
    <w:qFormat/>
    <w:uiPriority w:val="0"/>
    <w:pPr>
      <w:spacing w:line="300" w:lineRule="auto"/>
      <w:ind w:firstLine="482" w:firstLineChars="0"/>
    </w:pPr>
    <w:rPr>
      <w:rFonts w:ascii="Georgia" w:hAnsi="Georgia"/>
      <w:szCs w:val="20"/>
    </w:rPr>
  </w:style>
  <w:style w:type="paragraph" w:customStyle="1" w:styleId="24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251">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5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53">
    <w:name w:val="Char Char Char Char Char2 Char2"/>
    <w:basedOn w:val="1"/>
    <w:qFormat/>
    <w:uiPriority w:val="0"/>
    <w:pPr>
      <w:spacing w:line="240" w:lineRule="auto"/>
      <w:ind w:firstLine="0" w:firstLineChars="0"/>
    </w:pPr>
    <w:rPr>
      <w:sz w:val="21"/>
      <w:szCs w:val="20"/>
    </w:rPr>
  </w:style>
  <w:style w:type="paragraph" w:customStyle="1" w:styleId="25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255">
    <w:name w:val="默认段落字体 Para Char Char Char Char Char Char Char"/>
    <w:basedOn w:val="1"/>
    <w:qFormat/>
    <w:uiPriority w:val="0"/>
    <w:rPr>
      <w:rFonts w:ascii="Tahoma" w:hAnsi="Tahoma"/>
      <w:b/>
      <w:szCs w:val="20"/>
    </w:rPr>
  </w:style>
  <w:style w:type="paragraph" w:customStyle="1" w:styleId="25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7">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58">
    <w:name w:val="WPS Plain"/>
    <w:qFormat/>
    <w:uiPriority w:val="0"/>
    <w:rPr>
      <w:rFonts w:ascii="Times New Roman" w:hAnsi="Times New Roman" w:eastAsia="宋体" w:cs="Times New Roman"/>
      <w:lang w:val="en-US" w:eastAsia="zh-CN" w:bidi="ar-SA"/>
    </w:rPr>
  </w:style>
  <w:style w:type="paragraph" w:customStyle="1" w:styleId="25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60">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261">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2">
    <w:name w:val="Char"/>
    <w:basedOn w:val="20"/>
    <w:qFormat/>
    <w:uiPriority w:val="0"/>
    <w:rPr>
      <w:rFonts w:ascii="Tahoma" w:hAnsi="Tahoma"/>
      <w:sz w:val="24"/>
    </w:rPr>
  </w:style>
  <w:style w:type="paragraph" w:customStyle="1" w:styleId="26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65">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266">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69">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1">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7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27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74">
    <w:name w:val="Char Char Char Char"/>
    <w:basedOn w:val="20"/>
    <w:qFormat/>
    <w:uiPriority w:val="0"/>
    <w:rPr>
      <w:szCs w:val="20"/>
    </w:rPr>
  </w:style>
  <w:style w:type="paragraph" w:customStyle="1" w:styleId="275">
    <w:name w:val="_"/>
    <w:basedOn w:val="1"/>
    <w:qFormat/>
    <w:uiPriority w:val="0"/>
    <w:pPr>
      <w:adjustRightInd w:val="0"/>
      <w:spacing w:line="360" w:lineRule="auto"/>
      <w:ind w:left="480"/>
      <w:textAlignment w:val="baseline"/>
    </w:pPr>
    <w:rPr>
      <w:kern w:val="0"/>
      <w:szCs w:val="20"/>
    </w:rPr>
  </w:style>
  <w:style w:type="paragraph" w:customStyle="1" w:styleId="276">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2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7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1">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282">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83">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6">
    <w:name w:val="Title - Date"/>
    <w:basedOn w:val="55"/>
    <w:next w:val="1"/>
    <w:qFormat/>
    <w:uiPriority w:val="0"/>
    <w:pPr>
      <w:spacing w:before="240" w:after="720"/>
      <w:ind w:firstLine="0" w:firstLineChars="0"/>
    </w:pPr>
    <w:rPr>
      <w:rFonts w:eastAsia="Times New Roman"/>
      <w:sz w:val="28"/>
    </w:rPr>
  </w:style>
  <w:style w:type="paragraph" w:customStyle="1" w:styleId="2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8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89">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290">
    <w:name w:val="样式5"/>
    <w:basedOn w:val="70"/>
    <w:qFormat/>
    <w:uiPriority w:val="0"/>
    <w:pPr>
      <w:tabs>
        <w:tab w:val="clear" w:pos="1152"/>
      </w:tabs>
    </w:pPr>
  </w:style>
  <w:style w:type="paragraph" w:customStyle="1" w:styleId="29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3">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4">
    <w:name w:val="正文编码"/>
    <w:basedOn w:val="176"/>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9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7">
    <w:name w:val="Title - Revision"/>
    <w:basedOn w:val="55"/>
    <w:qFormat/>
    <w:uiPriority w:val="0"/>
    <w:pPr>
      <w:spacing w:before="720"/>
      <w:ind w:firstLine="0" w:firstLineChars="0"/>
    </w:pPr>
    <w:rPr>
      <w:rFonts w:eastAsia="Times New Roman"/>
    </w:rPr>
  </w:style>
  <w:style w:type="paragraph" w:customStyle="1" w:styleId="29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0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0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0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8">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309">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1">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12">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1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14">
    <w:name w:val="删除"/>
    <w:basedOn w:val="26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15">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16">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317">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1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1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0">
    <w:name w:val="默认段落字体 Para Char Char"/>
    <w:basedOn w:val="1"/>
    <w:qFormat/>
    <w:uiPriority w:val="0"/>
    <w:pPr>
      <w:spacing w:line="360" w:lineRule="auto"/>
    </w:pPr>
    <w:rPr>
      <w:color w:val="000000"/>
      <w:sz w:val="21"/>
      <w:szCs w:val="20"/>
    </w:rPr>
  </w:style>
  <w:style w:type="paragraph" w:customStyle="1" w:styleId="321">
    <w:name w:val="页眉 New New"/>
    <w:basedOn w:val="322"/>
    <w:qFormat/>
    <w:uiPriority w:val="0"/>
    <w:pPr>
      <w:pBdr>
        <w:bottom w:val="single" w:color="auto" w:sz="6" w:space="1"/>
      </w:pBdr>
      <w:tabs>
        <w:tab w:val="center" w:pos="4153"/>
        <w:tab w:val="right" w:pos="8306"/>
      </w:tabs>
      <w:snapToGrid w:val="0"/>
      <w:jc w:val="center"/>
    </w:pPr>
    <w:rPr>
      <w:sz w:val="18"/>
      <w:szCs w:val="18"/>
    </w:rPr>
  </w:style>
  <w:style w:type="paragraph" w:customStyle="1" w:styleId="3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24">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2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32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27">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32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9">
    <w:name w:val="Char Char Char Char Char Char Char Char Char Char Char Char Char Char"/>
    <w:basedOn w:val="1"/>
    <w:qFormat/>
    <w:uiPriority w:val="0"/>
    <w:rPr>
      <w:rFonts w:ascii="Tahoma" w:hAnsi="Tahoma"/>
      <w:szCs w:val="20"/>
    </w:rPr>
  </w:style>
  <w:style w:type="paragraph" w:customStyle="1" w:styleId="330">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32">
    <w:name w:val="È±Ê¡ÎÄ±¾"/>
    <w:basedOn w:val="1"/>
    <w:qFormat/>
    <w:uiPriority w:val="0"/>
    <w:pPr>
      <w:widowControl/>
      <w:overflowPunct w:val="0"/>
      <w:autoSpaceDE w:val="0"/>
      <w:autoSpaceDN w:val="0"/>
      <w:adjustRightInd w:val="0"/>
      <w:jc w:val="left"/>
    </w:pPr>
    <w:rPr>
      <w:kern w:val="0"/>
      <w:szCs w:val="20"/>
    </w:rPr>
  </w:style>
  <w:style w:type="paragraph" w:customStyle="1" w:styleId="333">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34">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335">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7">
    <w:name w:val="目录 41"/>
    <w:basedOn w:val="1"/>
    <w:next w:val="1"/>
    <w:qFormat/>
    <w:uiPriority w:val="0"/>
    <w:pPr>
      <w:ind w:left="720"/>
      <w:jc w:val="left"/>
    </w:pPr>
    <w:rPr>
      <w:rFonts w:ascii="Calibri" w:hAnsi="Calibri"/>
      <w:sz w:val="18"/>
      <w:szCs w:val="18"/>
    </w:rPr>
  </w:style>
  <w:style w:type="paragraph" w:customStyle="1" w:styleId="338">
    <w:name w:val="目录 21"/>
    <w:basedOn w:val="1"/>
    <w:next w:val="1"/>
    <w:qFormat/>
    <w:uiPriority w:val="39"/>
    <w:pPr>
      <w:tabs>
        <w:tab w:val="right" w:leader="dot" w:pos="8777"/>
      </w:tabs>
      <w:ind w:firstLine="566" w:firstLineChars="236"/>
      <w:jc w:val="left"/>
    </w:pPr>
    <w:rPr>
      <w:rFonts w:ascii="Calibri" w:hAnsi="Calibri"/>
      <w:smallCaps/>
      <w:sz w:val="20"/>
      <w:szCs w:val="20"/>
    </w:rPr>
  </w:style>
  <w:style w:type="paragraph" w:customStyle="1" w:styleId="339">
    <w:name w:val="目录 51"/>
    <w:basedOn w:val="1"/>
    <w:next w:val="1"/>
    <w:qFormat/>
    <w:uiPriority w:val="0"/>
    <w:pPr>
      <w:ind w:left="960"/>
      <w:jc w:val="left"/>
    </w:pPr>
    <w:rPr>
      <w:rFonts w:ascii="Calibri" w:hAnsi="Calibri"/>
      <w:sz w:val="18"/>
      <w:szCs w:val="18"/>
    </w:rPr>
  </w:style>
  <w:style w:type="paragraph" w:customStyle="1" w:styleId="340">
    <w:name w:val="目录 61"/>
    <w:basedOn w:val="1"/>
    <w:next w:val="1"/>
    <w:qFormat/>
    <w:uiPriority w:val="0"/>
    <w:pPr>
      <w:ind w:left="1200"/>
      <w:jc w:val="left"/>
    </w:pPr>
    <w:rPr>
      <w:rFonts w:ascii="Calibri" w:hAnsi="Calibri"/>
      <w:sz w:val="18"/>
      <w:szCs w:val="18"/>
    </w:rPr>
  </w:style>
  <w:style w:type="paragraph" w:customStyle="1" w:styleId="341">
    <w:name w:val="样式 首行缩进:  0.74 厘米"/>
    <w:basedOn w:val="1"/>
    <w:qFormat/>
    <w:uiPriority w:val="0"/>
    <w:pPr>
      <w:spacing w:line="360" w:lineRule="auto"/>
      <w:ind w:firstLine="420" w:firstLineChars="0"/>
    </w:pPr>
    <w:rPr>
      <w:szCs w:val="20"/>
    </w:rPr>
  </w:style>
  <w:style w:type="paragraph" w:customStyle="1" w:styleId="342">
    <w:name w:val="p0"/>
    <w:basedOn w:val="1"/>
    <w:qFormat/>
    <w:uiPriority w:val="0"/>
    <w:pPr>
      <w:widowControl/>
    </w:pPr>
    <w:rPr>
      <w:kern w:val="0"/>
      <w:szCs w:val="21"/>
    </w:rPr>
  </w:style>
  <w:style w:type="paragraph" w:customStyle="1" w:styleId="343">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4">
    <w:name w:val="IN Feature"/>
    <w:next w:val="34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4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摘要"/>
    <w:basedOn w:val="1"/>
    <w:next w:val="5"/>
    <w:qFormat/>
    <w:uiPriority w:val="0"/>
    <w:pPr>
      <w:spacing w:line="360" w:lineRule="auto"/>
      <w:ind w:firstLine="0" w:firstLineChars="0"/>
    </w:pPr>
    <w:rPr>
      <w:rFonts w:eastAsia="黑体"/>
      <w:sz w:val="20"/>
    </w:rPr>
  </w:style>
  <w:style w:type="paragraph" w:customStyle="1" w:styleId="348">
    <w:name w:val="Char2"/>
    <w:basedOn w:val="1"/>
    <w:qFormat/>
    <w:uiPriority w:val="0"/>
    <w:pPr>
      <w:adjustRightInd w:val="0"/>
      <w:spacing w:line="360" w:lineRule="auto"/>
    </w:pPr>
    <w:rPr>
      <w:kern w:val="0"/>
      <w:szCs w:val="20"/>
    </w:rPr>
  </w:style>
  <w:style w:type="paragraph" w:customStyle="1" w:styleId="349">
    <w:name w:val="编号正文"/>
    <w:basedOn w:val="350"/>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5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51">
    <w:name w:val="Char12"/>
    <w:basedOn w:val="1"/>
    <w:qFormat/>
    <w:uiPriority w:val="0"/>
    <w:pPr>
      <w:adjustRightInd w:val="0"/>
      <w:spacing w:line="360" w:lineRule="auto"/>
    </w:pPr>
    <w:rPr>
      <w:kern w:val="0"/>
      <w:szCs w:val="20"/>
    </w:rPr>
  </w:style>
  <w:style w:type="paragraph" w:customStyle="1" w:styleId="352">
    <w:name w:val="正文段"/>
    <w:basedOn w:val="1"/>
    <w:qFormat/>
    <w:uiPriority w:val="0"/>
    <w:pPr>
      <w:spacing w:line="312" w:lineRule="auto"/>
      <w:ind w:firstLine="560" w:firstLineChars="0"/>
    </w:pPr>
    <w:rPr>
      <w:sz w:val="28"/>
      <w:szCs w:val="28"/>
    </w:rPr>
  </w:style>
  <w:style w:type="paragraph" w:customStyle="1" w:styleId="353">
    <w:name w:val="样式 小四 行距: 1.5 倍行距 首行缩进:  2 字符"/>
    <w:basedOn w:val="1"/>
    <w:qFormat/>
    <w:uiPriority w:val="0"/>
    <w:pPr>
      <w:spacing w:line="360" w:lineRule="auto"/>
      <w:ind w:firstLine="480"/>
    </w:pPr>
    <w:rPr>
      <w:rFonts w:cs="宋体"/>
      <w:szCs w:val="20"/>
    </w:rPr>
  </w:style>
  <w:style w:type="paragraph" w:customStyle="1" w:styleId="354">
    <w:name w:val="Char11"/>
    <w:basedOn w:val="1"/>
    <w:qFormat/>
    <w:uiPriority w:val="0"/>
    <w:pPr>
      <w:adjustRightInd w:val="0"/>
      <w:spacing w:line="360" w:lineRule="auto"/>
    </w:pPr>
    <w:rPr>
      <w:kern w:val="0"/>
      <w:szCs w:val="20"/>
    </w:rPr>
  </w:style>
  <w:style w:type="paragraph" w:customStyle="1" w:styleId="355">
    <w:name w:val="二级列表"/>
    <w:basedOn w:val="356"/>
    <w:next w:val="356"/>
    <w:qFormat/>
    <w:uiPriority w:val="0"/>
    <w:pPr>
      <w:tabs>
        <w:tab w:val="left" w:pos="360"/>
        <w:tab w:val="left" w:pos="840"/>
      </w:tabs>
      <w:ind w:firstLine="0" w:firstLineChars="0"/>
    </w:pPr>
    <w:rPr>
      <w:b/>
    </w:rPr>
  </w:style>
  <w:style w:type="paragraph" w:customStyle="1" w:styleId="356">
    <w:name w:val="段落正文"/>
    <w:basedOn w:val="1"/>
    <w:qFormat/>
    <w:uiPriority w:val="0"/>
    <w:pPr>
      <w:spacing w:beforeLines="50" w:line="360" w:lineRule="auto"/>
    </w:pPr>
    <w:rPr>
      <w:spacing w:val="2"/>
    </w:rPr>
  </w:style>
  <w:style w:type="paragraph" w:customStyle="1" w:styleId="35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58">
    <w:name w:val="!BECC正文"/>
    <w:basedOn w:val="1"/>
    <w:qFormat/>
    <w:uiPriority w:val="0"/>
    <w:pPr>
      <w:tabs>
        <w:tab w:val="left" w:pos="0"/>
      </w:tabs>
      <w:spacing w:beforeLines="50" w:afterLines="50" w:line="360" w:lineRule="auto"/>
    </w:pPr>
  </w:style>
  <w:style w:type="paragraph" w:customStyle="1" w:styleId="359">
    <w:name w:val="列出段落1"/>
    <w:basedOn w:val="1"/>
    <w:qFormat/>
    <w:uiPriority w:val="0"/>
    <w:pPr>
      <w:spacing w:line="240" w:lineRule="auto"/>
      <w:ind w:firstLine="420"/>
    </w:pPr>
    <w:rPr>
      <w:rFonts w:ascii="Calibri" w:hAnsi="Calibri"/>
      <w:sz w:val="21"/>
      <w:szCs w:val="22"/>
    </w:rPr>
  </w:style>
  <w:style w:type="paragraph" w:customStyle="1" w:styleId="360">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3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6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5">
    <w:name w:val="样式4"/>
    <w:basedOn w:val="1"/>
    <w:qFormat/>
    <w:uiPriority w:val="0"/>
    <w:pPr>
      <w:keepNext/>
      <w:keepLines/>
      <w:numPr>
        <w:ilvl w:val="0"/>
        <w:numId w:val="9"/>
      </w:numPr>
      <w:tabs>
        <w:tab w:val="clear" w:pos="360"/>
      </w:tabs>
      <w:spacing w:line="360" w:lineRule="auto"/>
      <w:ind w:left="0" w:firstLine="601"/>
      <w:outlineLvl w:val="1"/>
    </w:pPr>
    <w:rPr>
      <w:rFonts w:ascii="宋体" w:hAnsi="宋体"/>
      <w:b/>
      <w:bCs/>
      <w:sz w:val="30"/>
      <w:szCs w:val="30"/>
    </w:rPr>
  </w:style>
  <w:style w:type="paragraph" w:customStyle="1" w:styleId="366">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8">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36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1">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372">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4">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375">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3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7">
    <w:name w:val="CSS1级正文 Char"/>
    <w:basedOn w:val="24"/>
    <w:qFormat/>
    <w:uiPriority w:val="0"/>
    <w:pPr>
      <w:adjustRightInd w:val="0"/>
      <w:snapToGrid w:val="0"/>
      <w:spacing w:after="0" w:line="360" w:lineRule="auto"/>
      <w:ind w:firstLine="480" w:firstLineChars="0"/>
    </w:pPr>
    <w:rPr>
      <w:rFonts w:eastAsia="Times New Roman"/>
    </w:rPr>
  </w:style>
  <w:style w:type="paragraph" w:customStyle="1" w:styleId="378">
    <w:name w:val="默认段落字体 Para Char Char Char Char Char Char Char Char Char1 Char"/>
    <w:basedOn w:val="1"/>
    <w:qFormat/>
    <w:uiPriority w:val="0"/>
    <w:rPr>
      <w:rFonts w:ascii="Tahoma" w:hAnsi="Tahoma"/>
      <w:szCs w:val="20"/>
    </w:rPr>
  </w:style>
  <w:style w:type="paragraph" w:customStyle="1" w:styleId="379">
    <w:name w:val="正文文本缩进 22"/>
    <w:basedOn w:val="1"/>
    <w:qFormat/>
    <w:uiPriority w:val="0"/>
    <w:pPr>
      <w:adjustRightInd w:val="0"/>
      <w:spacing w:before="120" w:line="240" w:lineRule="auto"/>
      <w:ind w:firstLine="420" w:firstLineChars="0"/>
      <w:textAlignment w:val="baseline"/>
    </w:pPr>
    <w:rPr>
      <w:szCs w:val="20"/>
    </w:rPr>
  </w:style>
  <w:style w:type="paragraph" w:customStyle="1" w:styleId="380">
    <w:name w:val="样式2"/>
    <w:basedOn w:val="1"/>
    <w:next w:val="1"/>
    <w:qFormat/>
    <w:uiPriority w:val="0"/>
    <w:rPr>
      <w:sz w:val="28"/>
    </w:rPr>
  </w:style>
  <w:style w:type="paragraph" w:customStyle="1" w:styleId="38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8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8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7">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8">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89">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0">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93">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9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98">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9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0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3">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0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06">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7">
    <w:name w:val="标题3——2"/>
    <w:basedOn w:val="6"/>
    <w:next w:val="176"/>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8">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09">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1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11">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12">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41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14">
    <w:name w:val="样式1"/>
    <w:basedOn w:val="33"/>
    <w:next w:val="28"/>
    <w:qFormat/>
    <w:uiPriority w:val="0"/>
    <w:pPr>
      <w:ind w:firstLine="1958" w:firstLineChars="650"/>
    </w:pPr>
    <w:rPr>
      <w:rFonts w:ascii="仿宋_GB2312" w:hAnsi="仿宋_GB2312" w:eastAsia="仿宋_GB2312"/>
      <w:sz w:val="32"/>
    </w:rPr>
  </w:style>
  <w:style w:type="paragraph" w:customStyle="1" w:styleId="4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6">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41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0">
    <w:name w:val="Char Char Char"/>
    <w:basedOn w:val="1"/>
    <w:qFormat/>
    <w:uiPriority w:val="0"/>
    <w:rPr>
      <w:rFonts w:ascii="Tahoma" w:hAnsi="Tahoma"/>
      <w:szCs w:val="20"/>
    </w:rPr>
  </w:style>
  <w:style w:type="paragraph" w:customStyle="1" w:styleId="42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22">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23">
    <w:name w:val="样式 标题 2 + 首行缩进:  2 字符"/>
    <w:basedOn w:val="5"/>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424">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26">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27">
    <w:name w:val="Char Char Char2"/>
    <w:basedOn w:val="1"/>
    <w:qFormat/>
    <w:uiPriority w:val="0"/>
    <w:rPr>
      <w:rFonts w:ascii="Tahoma" w:hAnsi="Tahoma"/>
      <w:szCs w:val="20"/>
    </w:rPr>
  </w:style>
  <w:style w:type="paragraph" w:customStyle="1" w:styleId="428">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30">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31">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43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5">
    <w:name w:val="标题2"/>
    <w:basedOn w:val="5"/>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43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7">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8">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39">
    <w:name w:val="表头文本"/>
    <w:qFormat/>
    <w:uiPriority w:val="0"/>
    <w:pPr>
      <w:jc w:val="center"/>
    </w:pPr>
    <w:rPr>
      <w:rFonts w:ascii="Arial" w:hAnsi="Arial" w:eastAsia="宋体" w:cs="Times New Roman"/>
      <w:b/>
      <w:sz w:val="21"/>
      <w:szCs w:val="21"/>
      <w:lang w:val="en-US" w:eastAsia="zh-CN" w:bidi="ar-SA"/>
    </w:rPr>
  </w:style>
  <w:style w:type="paragraph" w:customStyle="1" w:styleId="440">
    <w:name w:val="@"/>
    <w:basedOn w:val="1"/>
    <w:qFormat/>
    <w:uiPriority w:val="0"/>
    <w:pPr>
      <w:tabs>
        <w:tab w:val="left" w:pos="360"/>
      </w:tabs>
      <w:spacing w:afterLines="50" w:line="360" w:lineRule="auto"/>
      <w:ind w:left="360" w:hanging="360" w:firstLineChars="0"/>
    </w:pPr>
  </w:style>
  <w:style w:type="paragraph" w:customStyle="1" w:styleId="441">
    <w:name w:val="目录 71"/>
    <w:basedOn w:val="1"/>
    <w:next w:val="1"/>
    <w:qFormat/>
    <w:uiPriority w:val="0"/>
    <w:pPr>
      <w:ind w:left="1440"/>
      <w:jc w:val="left"/>
    </w:pPr>
    <w:rPr>
      <w:rFonts w:ascii="Calibri" w:hAnsi="Calibri"/>
      <w:sz w:val="18"/>
      <w:szCs w:val="18"/>
    </w:rPr>
  </w:style>
  <w:style w:type="paragraph" w:customStyle="1" w:styleId="442">
    <w:name w:val="目录 81"/>
    <w:basedOn w:val="1"/>
    <w:next w:val="1"/>
    <w:qFormat/>
    <w:uiPriority w:val="0"/>
    <w:pPr>
      <w:ind w:left="1680"/>
      <w:jc w:val="left"/>
    </w:pPr>
    <w:rPr>
      <w:rFonts w:ascii="Calibri" w:hAnsi="Calibri"/>
      <w:sz w:val="18"/>
      <w:szCs w:val="18"/>
    </w:rPr>
  </w:style>
  <w:style w:type="paragraph" w:customStyle="1" w:styleId="443">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444">
    <w:name w:val="text1"/>
    <w:basedOn w:val="1"/>
    <w:qFormat/>
    <w:uiPriority w:val="0"/>
    <w:pPr>
      <w:widowControl/>
      <w:spacing w:before="100" w:beforeAutospacing="1" w:after="100" w:afterAutospacing="1"/>
      <w:jc w:val="left"/>
    </w:pPr>
    <w:rPr>
      <w:rFonts w:ascii="宋体" w:hAnsi="宋体"/>
      <w:kern w:val="0"/>
    </w:rPr>
  </w:style>
  <w:style w:type="paragraph" w:customStyle="1" w:styleId="445">
    <w:name w:val="没有缩进（为图形使用）"/>
    <w:basedOn w:val="1"/>
    <w:qFormat/>
    <w:uiPriority w:val="0"/>
    <w:pPr>
      <w:spacing w:before="120" w:after="120" w:line="360" w:lineRule="auto"/>
      <w:ind w:firstLine="0" w:firstLineChars="0"/>
    </w:pPr>
    <w:rPr>
      <w:szCs w:val="20"/>
    </w:rPr>
  </w:style>
  <w:style w:type="paragraph" w:customStyle="1" w:styleId="446">
    <w:name w:val="目录标题"/>
    <w:basedOn w:val="1"/>
    <w:qFormat/>
    <w:uiPriority w:val="0"/>
    <w:pPr>
      <w:spacing w:before="120" w:after="120" w:line="320" w:lineRule="atLeast"/>
      <w:jc w:val="center"/>
    </w:pPr>
    <w:rPr>
      <w:b/>
      <w:sz w:val="32"/>
    </w:rPr>
  </w:style>
  <w:style w:type="paragraph" w:customStyle="1" w:styleId="447">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448">
    <w:name w:val="图片文字"/>
    <w:basedOn w:val="1"/>
    <w:qFormat/>
    <w:uiPriority w:val="0"/>
    <w:pPr>
      <w:spacing w:line="240" w:lineRule="atLeast"/>
      <w:ind w:firstLine="0" w:firstLineChars="0"/>
      <w:jc w:val="center"/>
    </w:pPr>
    <w:rPr>
      <w:sz w:val="21"/>
      <w:szCs w:val="21"/>
    </w:rPr>
  </w:style>
  <w:style w:type="paragraph" w:customStyle="1" w:styleId="449">
    <w:name w:val="样式 普通正文 + 五号 首行缩进:  2 字符"/>
    <w:basedOn w:val="1"/>
    <w:qFormat/>
    <w:uiPriority w:val="0"/>
    <w:pPr>
      <w:spacing w:line="360" w:lineRule="auto"/>
      <w:ind w:firstLine="420"/>
    </w:pPr>
    <w:rPr>
      <w:rFonts w:cs="宋体"/>
      <w:sz w:val="21"/>
      <w:szCs w:val="20"/>
    </w:rPr>
  </w:style>
  <w:style w:type="paragraph" w:customStyle="1" w:styleId="450">
    <w:name w:val="正文编号2"/>
    <w:basedOn w:val="1"/>
    <w:qFormat/>
    <w:uiPriority w:val="0"/>
    <w:pPr>
      <w:spacing w:line="240" w:lineRule="auto"/>
      <w:ind w:firstLine="0" w:firstLineChars="0"/>
    </w:pPr>
    <w:rPr>
      <w:rFonts w:eastAsia="楷体_GB2312"/>
      <w:kern w:val="0"/>
      <w:sz w:val="28"/>
    </w:rPr>
  </w:style>
  <w:style w:type="paragraph" w:customStyle="1" w:styleId="451">
    <w:name w:val="表项"/>
    <w:next w:val="34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52">
    <w:name w:val="黑方框"/>
    <w:basedOn w:val="1"/>
    <w:qFormat/>
    <w:uiPriority w:val="0"/>
    <w:pPr>
      <w:spacing w:before="60" w:after="60" w:line="288" w:lineRule="auto"/>
      <w:ind w:firstLine="0" w:firstLineChars="0"/>
    </w:pPr>
    <w:rPr>
      <w:rFonts w:cs="宋体"/>
      <w:sz w:val="21"/>
      <w:szCs w:val="21"/>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Char21"/>
    <w:basedOn w:val="1"/>
    <w:qFormat/>
    <w:uiPriority w:val="0"/>
    <w:pPr>
      <w:adjustRightInd w:val="0"/>
      <w:spacing w:line="360" w:lineRule="auto"/>
    </w:pPr>
    <w:rPr>
      <w:kern w:val="0"/>
      <w:szCs w:val="20"/>
    </w:rPr>
  </w:style>
  <w:style w:type="paragraph" w:customStyle="1" w:styleId="455">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7">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458">
    <w:name w:val="正文表格"/>
    <w:basedOn w:val="1"/>
    <w:qFormat/>
    <w:uiPriority w:val="0"/>
    <w:pPr>
      <w:adjustRightInd w:val="0"/>
      <w:spacing w:before="40" w:after="40" w:line="240" w:lineRule="auto"/>
      <w:ind w:firstLine="0" w:firstLineChars="0"/>
    </w:pPr>
    <w:rPr>
      <w:szCs w:val="20"/>
    </w:rPr>
  </w:style>
  <w:style w:type="paragraph" w:customStyle="1" w:styleId="459">
    <w:name w:val="样式 行距: 1.5 倍行距1"/>
    <w:basedOn w:val="1"/>
    <w:qFormat/>
    <w:uiPriority w:val="0"/>
    <w:pPr>
      <w:snapToGrid w:val="0"/>
      <w:spacing w:line="240" w:lineRule="auto"/>
      <w:ind w:firstLine="0" w:firstLineChars="0"/>
    </w:pPr>
    <w:rPr>
      <w:rFonts w:cs="宋体"/>
      <w:sz w:val="21"/>
      <w:szCs w:val="21"/>
    </w:rPr>
  </w:style>
  <w:style w:type="paragraph" w:customStyle="1" w:styleId="460">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61">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62">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3">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65">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6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67">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68">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71">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72">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473">
    <w:name w:val="（符号）三标题1.1"/>
    <w:basedOn w:val="1"/>
    <w:qFormat/>
    <w:uiPriority w:val="0"/>
    <w:pPr>
      <w:numPr>
        <w:ilvl w:val="1"/>
        <w:numId w:val="11"/>
      </w:numPr>
      <w:spacing w:line="500" w:lineRule="exact"/>
      <w:ind w:firstLine="0" w:firstLineChars="0"/>
    </w:pPr>
    <w:rPr>
      <w:rFonts w:ascii="宋体" w:hAnsi="宋体"/>
    </w:rPr>
  </w:style>
  <w:style w:type="paragraph" w:customStyle="1" w:styleId="474">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6">
    <w:name w:val="Char Char Char Char Char Char Char"/>
    <w:basedOn w:val="1"/>
    <w:qFormat/>
    <w:uiPriority w:val="0"/>
    <w:rPr>
      <w:szCs w:val="20"/>
    </w:rPr>
  </w:style>
  <w:style w:type="paragraph" w:customStyle="1" w:styleId="47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8">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79">
    <w:name w:val="样式 标题 1 + 居中 段前: 6 磅 段后: 6 磅 行距: 1.5 倍行距"/>
    <w:basedOn w:val="4"/>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480">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81">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2">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4">
    <w:name w:val="样式3"/>
    <w:basedOn w:val="414"/>
    <w:qFormat/>
    <w:uiPriority w:val="0"/>
    <w:pPr>
      <w:ind w:firstLine="2080"/>
    </w:pPr>
    <w:rPr>
      <w:szCs w:val="72"/>
    </w:rPr>
  </w:style>
  <w:style w:type="paragraph" w:customStyle="1" w:styleId="4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86">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9">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49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2">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93">
    <w:name w:val="首行缩进 1"/>
    <w:basedOn w:val="1"/>
    <w:qFormat/>
    <w:uiPriority w:val="0"/>
    <w:pPr>
      <w:spacing w:after="120" w:line="360" w:lineRule="auto"/>
    </w:pPr>
  </w:style>
  <w:style w:type="paragraph" w:customStyle="1" w:styleId="49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5">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6">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8">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499">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500">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0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04">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505">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06">
    <w:name w:val="样式 标题 3列表编号3h33rd level + 段前: 1 行"/>
    <w:basedOn w:val="6"/>
    <w:qFormat/>
    <w:uiPriority w:val="0"/>
    <w:pPr>
      <w:widowControl w:val="0"/>
      <w:adjustRightInd w:val="0"/>
      <w:snapToGrid w:val="0"/>
      <w:spacing w:before="240" w:after="120" w:line="240" w:lineRule="atLeast"/>
      <w:ind w:left="-540" w:leftChars="-257"/>
    </w:pPr>
    <w:rPr>
      <w:kern w:val="0"/>
      <w:sz w:val="28"/>
      <w:szCs w:val="28"/>
    </w:rPr>
  </w:style>
  <w:style w:type="paragraph" w:customStyle="1" w:styleId="507">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8">
    <w:name w:val="标题3"/>
    <w:basedOn w:val="6"/>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50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11">
    <w:name w:val="Item List"/>
    <w:qFormat/>
    <w:uiPriority w:val="0"/>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512">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3">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14">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5">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516">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17">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518">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51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0">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521">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22">
    <w:name w:val="Char Char Char Char2"/>
    <w:basedOn w:val="20"/>
    <w:qFormat/>
    <w:uiPriority w:val="0"/>
    <w:rPr>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2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25">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6">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7">
    <w:name w:val="TOC 标题1"/>
    <w:basedOn w:val="4"/>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528">
    <w:name w:val="标题11"/>
    <w:basedOn w:val="4"/>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52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0">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531">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533">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5">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6">
    <w:name w:val="样式 正文首行缩进 2 + 首行缩进:  2 字符"/>
    <w:basedOn w:val="1"/>
    <w:qFormat/>
    <w:uiPriority w:val="0"/>
    <w:pPr>
      <w:numPr>
        <w:ilvl w:val="0"/>
        <w:numId w:val="13"/>
      </w:numPr>
      <w:tabs>
        <w:tab w:val="left" w:pos="987"/>
        <w:tab w:val="clear" w:pos="360"/>
      </w:tabs>
      <w:adjustRightInd w:val="0"/>
      <w:snapToGrid w:val="0"/>
      <w:spacing w:line="360" w:lineRule="auto"/>
      <w:ind w:firstLine="0" w:firstLineChars="0"/>
    </w:pPr>
    <w:rPr>
      <w:rFonts w:ascii="Arial" w:hAnsi="Arial"/>
      <w:b/>
      <w:bCs/>
    </w:rPr>
  </w:style>
  <w:style w:type="paragraph" w:customStyle="1" w:styleId="53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8">
    <w:name w:val="目录 11"/>
    <w:basedOn w:val="1"/>
    <w:next w:val="1"/>
    <w:qFormat/>
    <w:uiPriority w:val="39"/>
    <w:pPr>
      <w:spacing w:before="120" w:after="120"/>
      <w:jc w:val="left"/>
    </w:pPr>
    <w:rPr>
      <w:rFonts w:ascii="Calibri" w:hAnsi="Calibri"/>
      <w:b/>
      <w:bCs/>
      <w:caps/>
      <w:sz w:val="20"/>
      <w:szCs w:val="20"/>
    </w:rPr>
  </w:style>
  <w:style w:type="paragraph" w:customStyle="1" w:styleId="539">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表格标题"/>
    <w:basedOn w:val="343"/>
    <w:qFormat/>
    <w:uiPriority w:val="0"/>
    <w:pPr>
      <w:spacing w:before="20"/>
      <w:jc w:val="center"/>
    </w:pPr>
    <w:rPr>
      <w:rFonts w:eastAsia="楷体_GB2312"/>
      <w:b/>
    </w:rPr>
  </w:style>
  <w:style w:type="paragraph" w:customStyle="1" w:styleId="54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42">
    <w:name w:val="正文字缩2字"/>
    <w:basedOn w:val="1"/>
    <w:qFormat/>
    <w:uiPriority w:val="0"/>
    <w:pPr>
      <w:spacing w:before="60" w:after="60" w:line="360" w:lineRule="auto"/>
      <w:ind w:left="200" w:leftChars="200"/>
    </w:pPr>
  </w:style>
  <w:style w:type="paragraph" w:customStyle="1" w:styleId="54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列表段落1"/>
    <w:basedOn w:val="1"/>
    <w:qFormat/>
    <w:uiPriority w:val="0"/>
    <w:pPr>
      <w:spacing w:line="240" w:lineRule="auto"/>
      <w:ind w:firstLine="420"/>
    </w:pPr>
    <w:rPr>
      <w:rFonts w:ascii="Calibri" w:hAnsi="Calibri"/>
      <w:sz w:val="21"/>
      <w:szCs w:val="22"/>
    </w:rPr>
  </w:style>
  <w:style w:type="paragraph" w:customStyle="1" w:styleId="545">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46">
    <w:name w:val="表格内文字"/>
    <w:basedOn w:val="33"/>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47">
    <w:name w:val="(符号)标书正文"/>
    <w:basedOn w:val="1"/>
    <w:qFormat/>
    <w:uiPriority w:val="0"/>
    <w:pPr>
      <w:spacing w:line="420" w:lineRule="exact"/>
      <w:ind w:firstLine="480"/>
      <w:jc w:val="left"/>
    </w:pPr>
    <w:rPr>
      <w:rFonts w:ascii="宋体" w:hAnsi="宋体" w:cs="宋体"/>
      <w:color w:val="000000"/>
    </w:rPr>
  </w:style>
  <w:style w:type="paragraph" w:customStyle="1" w:styleId="54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549">
    <w:name w:val="标题无"/>
    <w:basedOn w:val="1"/>
    <w:qFormat/>
    <w:uiPriority w:val="0"/>
    <w:pPr>
      <w:spacing w:line="360" w:lineRule="auto"/>
      <w:ind w:firstLine="0" w:firstLineChars="0"/>
    </w:pPr>
  </w:style>
  <w:style w:type="paragraph" w:customStyle="1" w:styleId="55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1">
    <w:name w:val="DAS列表二"/>
    <w:basedOn w:val="225"/>
    <w:next w:val="225"/>
    <w:qFormat/>
    <w:uiPriority w:val="0"/>
    <w:pPr>
      <w:numPr>
        <w:ilvl w:val="0"/>
        <w:numId w:val="14"/>
      </w:numPr>
      <w:ind w:firstLine="0" w:firstLineChars="0"/>
    </w:pPr>
  </w:style>
  <w:style w:type="paragraph" w:customStyle="1" w:styleId="552">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553">
    <w:name w:val="标准正文1"/>
    <w:basedOn w:val="1"/>
    <w:qFormat/>
    <w:uiPriority w:val="0"/>
    <w:pPr>
      <w:spacing w:beforeLines="30" w:afterLines="30" w:line="288" w:lineRule="auto"/>
      <w:ind w:firstLine="420"/>
    </w:pPr>
    <w:rPr>
      <w:rFonts w:cs="宋体"/>
      <w:sz w:val="21"/>
      <w:szCs w:val="20"/>
    </w:rPr>
  </w:style>
  <w:style w:type="paragraph" w:customStyle="1" w:styleId="554">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555">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7">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6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63">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64">
    <w:name w:val="样式 标题 1章标题Heading 0Section HeadPIM 1H1h11st levell11H1..."/>
    <w:basedOn w:val="4"/>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56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56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6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568">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56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73">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74">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7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6">
    <w:name w:val="正文4"/>
    <w:basedOn w:val="1"/>
    <w:qFormat/>
    <w:uiPriority w:val="0"/>
    <w:pPr>
      <w:numPr>
        <w:ilvl w:val="0"/>
        <w:numId w:val="15"/>
      </w:numPr>
      <w:tabs>
        <w:tab w:val="left" w:pos="425"/>
      </w:tabs>
      <w:spacing w:before="60" w:after="60" w:line="360" w:lineRule="auto"/>
      <w:ind w:left="820" w:leftChars="400" w:firstLine="0" w:firstLineChars="0"/>
    </w:pPr>
  </w:style>
  <w:style w:type="paragraph" w:customStyle="1" w:styleId="57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57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81">
    <w:name w:val="项目"/>
    <w:basedOn w:val="1"/>
    <w:qFormat/>
    <w:uiPriority w:val="0"/>
    <w:pPr>
      <w:numPr>
        <w:ilvl w:val="0"/>
        <w:numId w:val="16"/>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58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8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6">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8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8">
    <w:name w:val="Char Char Char Char Char1"/>
    <w:basedOn w:val="1"/>
    <w:qFormat/>
    <w:uiPriority w:val="0"/>
  </w:style>
  <w:style w:type="paragraph" w:customStyle="1" w:styleId="589">
    <w:name w:val="列表内容"/>
    <w:basedOn w:val="1"/>
    <w:next w:val="1"/>
    <w:qFormat/>
    <w:uiPriority w:val="0"/>
    <w:pPr>
      <w:widowControl/>
      <w:numPr>
        <w:ilvl w:val="0"/>
        <w:numId w:val="17"/>
      </w:numPr>
      <w:jc w:val="left"/>
    </w:pPr>
    <w:rPr>
      <w:kern w:val="0"/>
      <w:sz w:val="18"/>
    </w:rPr>
  </w:style>
  <w:style w:type="paragraph" w:customStyle="1" w:styleId="590">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91">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592">
    <w:name w:val="样式 标题 2h2sect 1.2H2UNDERRUBRIK 1-2hhHeading TwoProphead 2..."/>
    <w:basedOn w:val="5"/>
    <w:qFormat/>
    <w:uiPriority w:val="0"/>
    <w:pPr>
      <w:keepLines/>
      <w:widowControl w:val="0"/>
      <w:numPr>
        <w:ilvl w:val="1"/>
        <w:numId w:val="18"/>
      </w:numPr>
      <w:snapToGrid/>
      <w:spacing w:before="312" w:after="312"/>
      <w:jc w:val="left"/>
    </w:pPr>
    <w:rPr>
      <w:rFonts w:ascii="黑体" w:hAnsi="宋体" w:eastAsia="黑体"/>
      <w:bCs/>
      <w:sz w:val="30"/>
      <w:szCs w:val="30"/>
    </w:rPr>
  </w:style>
  <w:style w:type="paragraph" w:customStyle="1" w:styleId="59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94">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59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97">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598">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599">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6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601">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602">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03">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604">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0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0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08">
    <w:name w:val="正文首行缩进两字符"/>
    <w:basedOn w:val="1"/>
    <w:qFormat/>
    <w:uiPriority w:val="0"/>
    <w:pPr>
      <w:spacing w:line="360" w:lineRule="auto"/>
    </w:pPr>
    <w:rPr>
      <w:sz w:val="21"/>
    </w:rPr>
  </w:style>
  <w:style w:type="paragraph" w:customStyle="1" w:styleId="609">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610">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1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613">
    <w:name w:val="首行缩进2小四1"/>
    <w:basedOn w:val="1"/>
    <w:next w:val="1"/>
    <w:qFormat/>
    <w:uiPriority w:val="0"/>
    <w:pPr>
      <w:ind w:firstLine="480"/>
    </w:pPr>
    <w:rPr>
      <w:rFonts w:ascii="Verdana" w:hAnsi="Verdana" w:eastAsia="华文细黑" w:cs="宋体"/>
      <w:szCs w:val="20"/>
    </w:rPr>
  </w:style>
  <w:style w:type="paragraph" w:customStyle="1" w:styleId="614">
    <w:name w:val="简单回函地址"/>
    <w:basedOn w:val="1"/>
    <w:qFormat/>
    <w:uiPriority w:val="0"/>
    <w:pPr>
      <w:adjustRightInd w:val="0"/>
      <w:snapToGrid w:val="0"/>
      <w:spacing w:line="360" w:lineRule="auto"/>
      <w:ind w:firstLine="0" w:firstLineChars="0"/>
    </w:pPr>
    <w:rPr>
      <w:szCs w:val="20"/>
    </w:rPr>
  </w:style>
  <w:style w:type="paragraph" w:customStyle="1" w:styleId="6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1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61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20">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21">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22">
    <w:name w:val="DOT Text"/>
    <w:basedOn w:val="9"/>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623">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624">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625">
    <w:name w:val="Char Char Char1"/>
    <w:basedOn w:val="1"/>
    <w:qFormat/>
    <w:uiPriority w:val="0"/>
    <w:rPr>
      <w:rFonts w:ascii="Tahoma" w:hAnsi="Tahoma"/>
      <w:szCs w:val="20"/>
    </w:rPr>
  </w:style>
  <w:style w:type="paragraph" w:customStyle="1" w:styleId="626">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28">
    <w:name w:val="Char Char Char Char Char11"/>
    <w:basedOn w:val="1"/>
    <w:qFormat/>
    <w:uiPriority w:val="0"/>
  </w:style>
  <w:style w:type="paragraph" w:customStyle="1" w:styleId="629">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630">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6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3">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34">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8EE4-E635-4D22-A015-6C347861AC0B}">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49</Pages>
  <Words>18072</Words>
  <Characters>19330</Characters>
  <Lines>187</Lines>
  <Paragraphs>52</Paragraphs>
  <TotalTime>1</TotalTime>
  <ScaleCrop>false</ScaleCrop>
  <LinksUpToDate>false</LinksUpToDate>
  <CharactersWithSpaces>20500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2020-07-07T03:16:00Z</dcterms:created>
  <dc:creator>lixd</dc:creator>
  <cp:lastModifiedBy>沈小花</cp:lastModifiedBy>
  <cp:lastPrinted>2018-06-21T08:48:00Z</cp:lastPrinted>
  <dcterms:modified xsi:type="dcterms:W3CDTF">2023-03-28T03:25:12Z</dcterms:modified>
  <dc:title>青海省政府采购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5FC203C3F7324AD3B54187DEF9263588</vt:lpwstr>
  </property>
</Properties>
</file>