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75787A">
      <w:pPr>
        <w:autoSpaceDE w:val="0"/>
        <w:autoSpaceDN w:val="0"/>
        <w:adjustRightInd w:val="0"/>
        <w:spacing w:line="240" w:lineRule="auto"/>
        <w:rPr>
          <w:rFonts w:hint="eastAsia" w:ascii="宋体" w:hAnsi="宋体" w:eastAsia="宋体" w:cs="宋体"/>
          <w:b/>
          <w:bCs/>
          <w:color w:val="000000" w:themeColor="text1"/>
          <w:kern w:val="0"/>
          <w:sz w:val="36"/>
          <w:szCs w:val="36"/>
          <w14:textFill>
            <w14:solidFill>
              <w14:schemeClr w14:val="tx1"/>
            </w14:solidFill>
          </w14:textFill>
        </w:rPr>
      </w:pPr>
    </w:p>
    <w:p w14:paraId="4D8675D9">
      <w:pPr>
        <w:autoSpaceDE w:val="0"/>
        <w:autoSpaceDN w:val="0"/>
        <w:adjustRightInd w:val="0"/>
        <w:spacing w:line="360" w:lineRule="auto"/>
        <w:jc w:val="center"/>
        <w:rPr>
          <w:rFonts w:hint="eastAsia" w:ascii="宋体" w:hAnsi="宋体" w:eastAsia="宋体" w:cs="宋体"/>
          <w:b/>
          <w:bCs/>
          <w:color w:val="000000" w:themeColor="text1"/>
          <w:kern w:val="0"/>
          <w:sz w:val="84"/>
          <w:szCs w:val="84"/>
          <w14:textFill>
            <w14:solidFill>
              <w14:schemeClr w14:val="tx1"/>
            </w14:solidFill>
          </w14:textFill>
        </w:rPr>
      </w:pPr>
      <w:r>
        <w:rPr>
          <w:rFonts w:hint="eastAsia" w:ascii="宋体" w:hAnsi="宋体" w:eastAsia="宋体" w:cs="宋体"/>
          <w:b/>
          <w:bCs/>
          <w:color w:val="000000" w:themeColor="text1"/>
          <w:kern w:val="0"/>
          <w:sz w:val="84"/>
          <w:szCs w:val="84"/>
          <w:lang w:val="zh-CN"/>
          <w14:textFill>
            <w14:solidFill>
              <w14:schemeClr w14:val="tx1"/>
            </w14:solidFill>
          </w14:textFill>
        </w:rPr>
        <w:t>公</w:t>
      </w:r>
      <w:r>
        <w:rPr>
          <w:rFonts w:hint="eastAsia" w:ascii="宋体" w:hAnsi="宋体" w:eastAsia="宋体" w:cs="宋体"/>
          <w:b/>
          <w:bCs/>
          <w:color w:val="000000" w:themeColor="text1"/>
          <w:kern w:val="0"/>
          <w:sz w:val="84"/>
          <w:szCs w:val="84"/>
          <w:lang w:val="en-US" w:eastAsia="zh-CN"/>
          <w14:textFill>
            <w14:solidFill>
              <w14:schemeClr w14:val="tx1"/>
            </w14:solidFill>
          </w14:textFill>
        </w:rPr>
        <w:t xml:space="preserve"> </w:t>
      </w:r>
      <w:r>
        <w:rPr>
          <w:rFonts w:hint="eastAsia" w:ascii="宋体" w:hAnsi="宋体" w:eastAsia="宋体" w:cs="宋体"/>
          <w:b/>
          <w:bCs/>
          <w:color w:val="000000" w:themeColor="text1"/>
          <w:kern w:val="0"/>
          <w:sz w:val="84"/>
          <w:szCs w:val="84"/>
          <w:lang w:val="zh-CN"/>
          <w14:textFill>
            <w14:solidFill>
              <w14:schemeClr w14:val="tx1"/>
            </w14:solidFill>
          </w14:textFill>
        </w:rPr>
        <w:t>开</w:t>
      </w:r>
      <w:r>
        <w:rPr>
          <w:rFonts w:hint="eastAsia" w:ascii="宋体" w:hAnsi="宋体" w:eastAsia="宋体" w:cs="宋体"/>
          <w:b/>
          <w:bCs/>
          <w:color w:val="000000" w:themeColor="text1"/>
          <w:kern w:val="0"/>
          <w:sz w:val="84"/>
          <w:szCs w:val="84"/>
          <w:lang w:val="en-US" w:eastAsia="zh-CN"/>
          <w14:textFill>
            <w14:solidFill>
              <w14:schemeClr w14:val="tx1"/>
            </w14:solidFill>
          </w14:textFill>
        </w:rPr>
        <w:t xml:space="preserve"> </w:t>
      </w:r>
      <w:r>
        <w:rPr>
          <w:rFonts w:hint="eastAsia" w:ascii="宋体" w:hAnsi="宋体" w:eastAsia="宋体" w:cs="宋体"/>
          <w:b/>
          <w:bCs/>
          <w:color w:val="000000" w:themeColor="text1"/>
          <w:kern w:val="0"/>
          <w:sz w:val="84"/>
          <w:szCs w:val="84"/>
          <w:lang w:val="zh-CN"/>
          <w14:textFill>
            <w14:solidFill>
              <w14:schemeClr w14:val="tx1"/>
            </w14:solidFill>
          </w14:textFill>
        </w:rPr>
        <w:t>招</w:t>
      </w:r>
      <w:r>
        <w:rPr>
          <w:rFonts w:hint="eastAsia" w:ascii="宋体" w:hAnsi="宋体" w:eastAsia="宋体" w:cs="宋体"/>
          <w:b/>
          <w:bCs/>
          <w:color w:val="000000" w:themeColor="text1"/>
          <w:kern w:val="0"/>
          <w:sz w:val="84"/>
          <w:szCs w:val="84"/>
          <w:lang w:val="en-US" w:eastAsia="zh-CN"/>
          <w14:textFill>
            <w14:solidFill>
              <w14:schemeClr w14:val="tx1"/>
            </w14:solidFill>
          </w14:textFill>
        </w:rPr>
        <w:t xml:space="preserve"> </w:t>
      </w:r>
      <w:r>
        <w:rPr>
          <w:rFonts w:hint="eastAsia" w:ascii="宋体" w:hAnsi="宋体" w:eastAsia="宋体" w:cs="宋体"/>
          <w:b/>
          <w:bCs/>
          <w:color w:val="000000" w:themeColor="text1"/>
          <w:kern w:val="0"/>
          <w:sz w:val="84"/>
          <w:szCs w:val="84"/>
          <w:lang w:val="zh-CN"/>
          <w14:textFill>
            <w14:solidFill>
              <w14:schemeClr w14:val="tx1"/>
            </w14:solidFill>
          </w14:textFill>
        </w:rPr>
        <w:t>标</w:t>
      </w:r>
      <w:r>
        <w:rPr>
          <w:rFonts w:hint="eastAsia" w:ascii="宋体" w:hAnsi="宋体" w:eastAsia="宋体" w:cs="宋体"/>
          <w:b/>
          <w:bCs/>
          <w:color w:val="000000" w:themeColor="text1"/>
          <w:kern w:val="0"/>
          <w:sz w:val="84"/>
          <w:szCs w:val="84"/>
          <w:lang w:val="en-US" w:eastAsia="zh-CN"/>
          <w14:textFill>
            <w14:solidFill>
              <w14:schemeClr w14:val="tx1"/>
            </w14:solidFill>
          </w14:textFill>
        </w:rPr>
        <w:t xml:space="preserve"> </w:t>
      </w:r>
      <w:r>
        <w:rPr>
          <w:rFonts w:hint="eastAsia" w:ascii="宋体" w:hAnsi="宋体" w:eastAsia="宋体" w:cs="宋体"/>
          <w:b/>
          <w:bCs/>
          <w:color w:val="000000" w:themeColor="text1"/>
          <w:kern w:val="0"/>
          <w:sz w:val="84"/>
          <w:szCs w:val="84"/>
          <w:lang w:val="zh-CN"/>
          <w14:textFill>
            <w14:solidFill>
              <w14:schemeClr w14:val="tx1"/>
            </w14:solidFill>
          </w14:textFill>
        </w:rPr>
        <w:t>文</w:t>
      </w:r>
      <w:r>
        <w:rPr>
          <w:rFonts w:hint="eastAsia" w:ascii="宋体" w:hAnsi="宋体" w:eastAsia="宋体" w:cs="宋体"/>
          <w:b/>
          <w:bCs/>
          <w:color w:val="000000" w:themeColor="text1"/>
          <w:kern w:val="0"/>
          <w:sz w:val="84"/>
          <w:szCs w:val="84"/>
          <w:lang w:val="en-US" w:eastAsia="zh-CN"/>
          <w14:textFill>
            <w14:solidFill>
              <w14:schemeClr w14:val="tx1"/>
            </w14:solidFill>
          </w14:textFill>
        </w:rPr>
        <w:t xml:space="preserve"> </w:t>
      </w:r>
      <w:r>
        <w:rPr>
          <w:rFonts w:hint="eastAsia" w:ascii="宋体" w:hAnsi="宋体" w:eastAsia="宋体" w:cs="宋体"/>
          <w:b/>
          <w:bCs/>
          <w:color w:val="000000" w:themeColor="text1"/>
          <w:kern w:val="0"/>
          <w:sz w:val="84"/>
          <w:szCs w:val="84"/>
          <w:lang w:val="zh-CN"/>
          <w14:textFill>
            <w14:solidFill>
              <w14:schemeClr w14:val="tx1"/>
            </w14:solidFill>
          </w14:textFill>
        </w:rPr>
        <w:t>件</w:t>
      </w:r>
    </w:p>
    <w:p w14:paraId="78F3AB65">
      <w:pPr>
        <w:autoSpaceDE w:val="0"/>
        <w:autoSpaceDN w:val="0"/>
        <w:adjustRightInd w:val="0"/>
        <w:spacing w:line="360" w:lineRule="auto"/>
        <w:jc w:val="center"/>
        <w:rPr>
          <w:rFonts w:hint="eastAsia" w:ascii="宋体" w:hAnsi="宋体" w:eastAsia="宋体" w:cs="宋体"/>
          <w:color w:val="000000" w:themeColor="text1"/>
          <w:kern w:val="0"/>
          <w:sz w:val="36"/>
          <w:szCs w:val="36"/>
          <w14:textFill>
            <w14:solidFill>
              <w14:schemeClr w14:val="tx1"/>
            </w14:solidFill>
          </w14:textFill>
        </w:rPr>
      </w:pPr>
    </w:p>
    <w:p w14:paraId="7A5C1008">
      <w:pPr>
        <w:autoSpaceDE w:val="0"/>
        <w:autoSpaceDN w:val="0"/>
        <w:adjustRightInd w:val="0"/>
        <w:spacing w:line="360" w:lineRule="auto"/>
        <w:jc w:val="left"/>
        <w:rPr>
          <w:rFonts w:hint="eastAsia" w:ascii="宋体" w:hAnsi="宋体" w:eastAsia="宋体" w:cs="宋体"/>
          <w:color w:val="000000" w:themeColor="text1"/>
          <w:kern w:val="0"/>
          <w:sz w:val="36"/>
          <w:szCs w:val="36"/>
          <w:u w:val="dotDash"/>
          <w14:textFill>
            <w14:solidFill>
              <w14:schemeClr w14:val="tx1"/>
            </w14:solidFill>
          </w14:textFill>
        </w:rPr>
      </w:pPr>
    </w:p>
    <w:p w14:paraId="1FF63339">
      <w:pPr>
        <w:autoSpaceDE w:val="0"/>
        <w:autoSpaceDN w:val="0"/>
        <w:adjustRightInd w:val="0"/>
        <w:spacing w:line="360" w:lineRule="auto"/>
        <w:jc w:val="left"/>
        <w:rPr>
          <w:rFonts w:hint="eastAsia" w:ascii="宋体" w:hAnsi="宋体" w:eastAsia="宋体" w:cs="宋体"/>
          <w:color w:val="000000" w:themeColor="text1"/>
          <w:kern w:val="0"/>
          <w:sz w:val="36"/>
          <w:szCs w:val="36"/>
          <w:u w:val="dotDash"/>
          <w14:textFill>
            <w14:solidFill>
              <w14:schemeClr w14:val="tx1"/>
            </w14:solidFill>
          </w14:textFill>
        </w:rPr>
      </w:pPr>
    </w:p>
    <w:p w14:paraId="25AF9498">
      <w:pPr>
        <w:autoSpaceDE w:val="0"/>
        <w:autoSpaceDN w:val="0"/>
        <w:adjustRightInd w:val="0"/>
        <w:spacing w:line="480" w:lineRule="auto"/>
        <w:jc w:val="left"/>
        <w:rPr>
          <w:rFonts w:hint="eastAsia" w:ascii="宋体" w:hAnsi="宋体" w:eastAsia="宋体" w:cs="宋体"/>
          <w:b/>
          <w:bCs/>
          <w:color w:val="000000" w:themeColor="text1"/>
          <w:kern w:val="0"/>
          <w:sz w:val="36"/>
          <w:szCs w:val="36"/>
          <w:lang w:val="en-US" w:eastAsia="zh-CN"/>
          <w14:textFill>
            <w14:solidFill>
              <w14:schemeClr w14:val="tx1"/>
            </w14:solidFill>
          </w14:textFill>
        </w:rPr>
      </w:pPr>
      <w:r>
        <w:rPr>
          <w:rFonts w:hint="eastAsia" w:ascii="宋体" w:hAnsi="宋体" w:eastAsia="宋体" w:cs="宋体"/>
          <w:b/>
          <w:bCs/>
          <w:color w:val="000000" w:themeColor="text1"/>
          <w:spacing w:val="0"/>
          <w:kern w:val="0"/>
          <w:sz w:val="36"/>
          <w:szCs w:val="36"/>
          <w:fitText w:val="2160" w:id="11753000"/>
          <w:lang w:val="zh-CN"/>
          <w14:textFill>
            <w14:solidFill>
              <w14:schemeClr w14:val="tx1"/>
            </w14:solidFill>
          </w14:textFill>
        </w:rPr>
        <w:t>采购项目编号</w:t>
      </w:r>
      <w:r>
        <w:rPr>
          <w:rFonts w:hint="eastAsia" w:ascii="宋体" w:hAnsi="宋体" w:eastAsia="宋体" w:cs="宋体"/>
          <w:b/>
          <w:bCs/>
          <w:color w:val="000000" w:themeColor="text1"/>
          <w:kern w:val="0"/>
          <w:sz w:val="36"/>
          <w:szCs w:val="36"/>
          <w:lang w:val="zh-CN"/>
          <w14:textFill>
            <w14:solidFill>
              <w14:schemeClr w14:val="tx1"/>
            </w14:solidFill>
          </w14:textFill>
        </w:rPr>
        <w:t>：</w:t>
      </w:r>
      <w:r>
        <w:rPr>
          <w:rFonts w:hint="eastAsia" w:ascii="宋体" w:hAnsi="宋体" w:cs="宋体"/>
          <w:b/>
          <w:bCs/>
          <w:color w:val="000000" w:themeColor="text1"/>
          <w:kern w:val="0"/>
          <w:sz w:val="36"/>
          <w:szCs w:val="36"/>
          <w:lang w:val="zh-CN"/>
          <w14:textFill>
            <w14:solidFill>
              <w14:schemeClr w14:val="tx1"/>
            </w14:solidFill>
          </w14:textFill>
        </w:rPr>
        <w:t>青海瑞锦天辰公招（货物）2025-004</w:t>
      </w:r>
    </w:p>
    <w:p w14:paraId="4022F420">
      <w:pPr>
        <w:pStyle w:val="11"/>
        <w:spacing w:line="480" w:lineRule="auto"/>
        <w:ind w:left="2108" w:hanging="2530" w:hangingChars="700"/>
        <w:rPr>
          <w:rFonts w:hint="eastAsia" w:ascii="宋体" w:hAnsi="宋体" w:eastAsia="宋体" w:cs="宋体"/>
          <w:b/>
          <w:bCs/>
          <w:color w:val="000000" w:themeColor="text1"/>
          <w:kern w:val="0"/>
          <w:sz w:val="36"/>
          <w:szCs w:val="36"/>
          <w:lang w:val="zh-CN" w:eastAsia="zh-CN" w:bidi="ar-SA"/>
          <w14:textFill>
            <w14:solidFill>
              <w14:schemeClr w14:val="tx1"/>
            </w14:solidFill>
          </w14:textFill>
        </w:rPr>
      </w:pPr>
      <w:r>
        <w:rPr>
          <w:rFonts w:hint="eastAsia" w:ascii="宋体" w:hAnsi="宋体" w:eastAsia="宋体" w:cs="宋体"/>
          <w:b/>
          <w:bCs/>
          <w:color w:val="000000" w:themeColor="text1"/>
          <w:spacing w:val="0"/>
          <w:kern w:val="0"/>
          <w:sz w:val="36"/>
          <w:szCs w:val="36"/>
          <w:fitText w:val="2160" w:id="425397073"/>
          <w:lang w:val="zh-CN" w:eastAsia="zh-CN" w:bidi="ar-SA"/>
          <w14:textFill>
            <w14:solidFill>
              <w14:schemeClr w14:val="tx1"/>
            </w14:solidFill>
          </w14:textFill>
        </w:rPr>
        <w:t>采购项目名称</w:t>
      </w:r>
      <w:r>
        <w:rPr>
          <w:rFonts w:hint="eastAsia" w:ascii="宋体" w:hAnsi="宋体" w:eastAsia="宋体" w:cs="宋体"/>
          <w:b/>
          <w:bCs/>
          <w:color w:val="000000" w:themeColor="text1"/>
          <w:kern w:val="0"/>
          <w:sz w:val="36"/>
          <w:szCs w:val="36"/>
          <w:lang w:val="zh-CN" w:eastAsia="zh-CN" w:bidi="ar-SA"/>
          <w14:textFill>
            <w14:solidFill>
              <w14:schemeClr w14:val="tx1"/>
            </w14:solidFill>
          </w14:textFill>
        </w:rPr>
        <w:t>：</w:t>
      </w:r>
      <w:r>
        <w:rPr>
          <w:rFonts w:hint="eastAsia" w:hAnsi="宋体" w:cs="宋体"/>
          <w:b/>
          <w:bCs/>
          <w:color w:val="000000" w:themeColor="text1"/>
          <w:kern w:val="0"/>
          <w:sz w:val="36"/>
          <w:szCs w:val="36"/>
          <w:lang w:val="en-US" w:eastAsia="zh-CN" w:bidi="ar-SA"/>
          <w14:textFill>
            <w14:solidFill>
              <w14:schemeClr w14:val="tx1"/>
            </w14:solidFill>
          </w14:textFill>
        </w:rPr>
        <w:t>玉拉村脱毒草莓育苗中心建设项目</w:t>
      </w:r>
    </w:p>
    <w:p w14:paraId="13BA21BF">
      <w:pPr>
        <w:autoSpaceDE w:val="0"/>
        <w:autoSpaceDN w:val="0"/>
        <w:adjustRightInd w:val="0"/>
        <w:spacing w:line="480" w:lineRule="auto"/>
        <w:jc w:val="left"/>
        <w:rPr>
          <w:rFonts w:hint="eastAsia" w:ascii="宋体" w:hAnsi="宋体" w:eastAsia="宋体" w:cs="宋体"/>
          <w:b/>
          <w:bCs/>
          <w:color w:val="000000" w:themeColor="text1"/>
          <w:kern w:val="0"/>
          <w:sz w:val="36"/>
          <w:szCs w:val="36"/>
          <w14:textFill>
            <w14:solidFill>
              <w14:schemeClr w14:val="tx1"/>
            </w14:solidFill>
          </w14:textFill>
        </w:rPr>
      </w:pPr>
      <w:r>
        <w:rPr>
          <w:rFonts w:hint="eastAsia" w:ascii="宋体" w:hAnsi="宋体" w:eastAsia="宋体" w:cs="宋体"/>
          <w:b/>
          <w:bCs/>
          <w:color w:val="000000" w:themeColor="text1"/>
          <w:spacing w:val="0"/>
          <w:kern w:val="0"/>
          <w:sz w:val="36"/>
          <w:szCs w:val="36"/>
          <w:fitText w:val="2160" w:id="1467972842"/>
          <w:lang w:val="zh-CN" w:eastAsia="zh-CN"/>
          <w14:textFill>
            <w14:solidFill>
              <w14:schemeClr w14:val="tx1"/>
            </w14:solidFill>
          </w14:textFill>
        </w:rPr>
        <w:t>采</w:t>
      </w:r>
      <w:r>
        <w:rPr>
          <w:rFonts w:hint="eastAsia" w:ascii="宋体" w:hAnsi="宋体" w:eastAsia="宋体" w:cs="宋体"/>
          <w:b/>
          <w:bCs/>
          <w:color w:val="000000" w:themeColor="text1"/>
          <w:spacing w:val="0"/>
          <w:kern w:val="0"/>
          <w:sz w:val="36"/>
          <w:szCs w:val="36"/>
          <w:fitText w:val="2160" w:id="1467972842"/>
          <w:lang w:val="en-US" w:eastAsia="zh-CN"/>
          <w14:textFill>
            <w14:solidFill>
              <w14:schemeClr w14:val="tx1"/>
            </w14:solidFill>
          </w14:textFill>
        </w:rPr>
        <w:t xml:space="preserve">   </w:t>
      </w:r>
      <w:r>
        <w:rPr>
          <w:rFonts w:hint="eastAsia" w:ascii="宋体" w:hAnsi="宋体" w:eastAsia="宋体" w:cs="宋体"/>
          <w:b/>
          <w:bCs/>
          <w:color w:val="000000" w:themeColor="text1"/>
          <w:spacing w:val="0"/>
          <w:kern w:val="0"/>
          <w:sz w:val="36"/>
          <w:szCs w:val="36"/>
          <w:fitText w:val="2160" w:id="1467972842"/>
          <w:lang w:val="zh-CN" w:eastAsia="zh-CN"/>
          <w14:textFill>
            <w14:solidFill>
              <w14:schemeClr w14:val="tx1"/>
            </w14:solidFill>
          </w14:textFill>
        </w:rPr>
        <w:t>购</w:t>
      </w:r>
      <w:r>
        <w:rPr>
          <w:rFonts w:hint="eastAsia" w:ascii="宋体" w:hAnsi="宋体" w:eastAsia="宋体" w:cs="宋体"/>
          <w:b/>
          <w:bCs/>
          <w:color w:val="000000" w:themeColor="text1"/>
          <w:spacing w:val="0"/>
          <w:kern w:val="0"/>
          <w:sz w:val="36"/>
          <w:szCs w:val="36"/>
          <w:fitText w:val="2160" w:id="1467972842"/>
          <w:lang w:val="en-US" w:eastAsia="zh-CN"/>
          <w14:textFill>
            <w14:solidFill>
              <w14:schemeClr w14:val="tx1"/>
            </w14:solidFill>
          </w14:textFill>
        </w:rPr>
        <w:t xml:space="preserve">   </w:t>
      </w:r>
      <w:r>
        <w:rPr>
          <w:rFonts w:hint="eastAsia" w:ascii="宋体" w:hAnsi="宋体" w:eastAsia="宋体" w:cs="宋体"/>
          <w:b/>
          <w:bCs/>
          <w:color w:val="000000" w:themeColor="text1"/>
          <w:spacing w:val="0"/>
          <w:kern w:val="0"/>
          <w:sz w:val="36"/>
          <w:szCs w:val="36"/>
          <w:fitText w:val="2160" w:id="1467972842"/>
          <w:lang w:val="zh-CN" w:eastAsia="zh-CN"/>
          <w14:textFill>
            <w14:solidFill>
              <w14:schemeClr w14:val="tx1"/>
            </w14:solidFill>
          </w14:textFill>
        </w:rPr>
        <w:t>人</w:t>
      </w:r>
      <w:r>
        <w:rPr>
          <w:rFonts w:hint="eastAsia" w:ascii="宋体" w:hAnsi="宋体" w:eastAsia="宋体" w:cs="宋体"/>
          <w:b/>
          <w:bCs/>
          <w:color w:val="000000" w:themeColor="text1"/>
          <w:kern w:val="0"/>
          <w:sz w:val="36"/>
          <w:szCs w:val="36"/>
          <w:lang w:val="zh-CN" w:eastAsia="zh-CN"/>
          <w14:textFill>
            <w14:solidFill>
              <w14:schemeClr w14:val="tx1"/>
            </w14:solidFill>
          </w14:textFill>
        </w:rPr>
        <w:t>：</w:t>
      </w:r>
      <w:r>
        <w:rPr>
          <w:rFonts w:hint="eastAsia" w:ascii="宋体" w:hAnsi="宋体" w:cs="宋体"/>
          <w:b/>
          <w:bCs/>
          <w:color w:val="000000" w:themeColor="text1"/>
          <w:kern w:val="0"/>
          <w:sz w:val="36"/>
          <w:szCs w:val="36"/>
          <w:lang w:eastAsia="zh-CN"/>
          <w14:textFill>
            <w14:solidFill>
              <w14:schemeClr w14:val="tx1"/>
            </w14:solidFill>
          </w14:textFill>
        </w:rPr>
        <w:t>西宁市湟中区蔬菜技术服务中心</w:t>
      </w:r>
    </w:p>
    <w:p w14:paraId="5A3D6B3E">
      <w:pPr>
        <w:autoSpaceDE w:val="0"/>
        <w:autoSpaceDN w:val="0"/>
        <w:adjustRightInd w:val="0"/>
        <w:spacing w:line="480" w:lineRule="auto"/>
        <w:jc w:val="both"/>
        <w:rPr>
          <w:rFonts w:hint="eastAsia" w:ascii="宋体" w:hAnsi="宋体" w:eastAsia="宋体" w:cs="宋体"/>
          <w:b/>
          <w:bCs/>
          <w:color w:val="000000" w:themeColor="text1"/>
          <w:kern w:val="0"/>
          <w:sz w:val="36"/>
          <w:szCs w:val="36"/>
          <w:u w:val="single"/>
          <w:lang w:val="zh-CN"/>
          <w14:textFill>
            <w14:solidFill>
              <w14:schemeClr w14:val="tx1"/>
            </w14:solidFill>
          </w14:textFill>
        </w:rPr>
      </w:pPr>
      <w:r>
        <w:rPr>
          <w:rFonts w:hint="eastAsia" w:ascii="宋体" w:hAnsi="宋体" w:eastAsia="宋体" w:cs="宋体"/>
          <w:b/>
          <w:bCs/>
          <w:color w:val="000000" w:themeColor="text1"/>
          <w:spacing w:val="0"/>
          <w:kern w:val="0"/>
          <w:sz w:val="36"/>
          <w:szCs w:val="36"/>
          <w:fitText w:val="2160" w:id="1169967633"/>
          <w:lang w:val="zh-CN" w:eastAsia="zh-CN" w:bidi="ar-SA"/>
          <w14:textFill>
            <w14:solidFill>
              <w14:schemeClr w14:val="tx1"/>
            </w14:solidFill>
          </w14:textFill>
        </w:rPr>
        <w:t>采购代理机构</w:t>
      </w:r>
      <w:r>
        <w:rPr>
          <w:rFonts w:hint="eastAsia" w:ascii="宋体" w:hAnsi="宋体" w:eastAsia="宋体" w:cs="宋体"/>
          <w:b/>
          <w:bCs/>
          <w:color w:val="000000" w:themeColor="text1"/>
          <w:kern w:val="0"/>
          <w:sz w:val="36"/>
          <w:szCs w:val="36"/>
          <w:lang w:val="zh-CN" w:eastAsia="zh-CN" w:bidi="ar-SA"/>
          <w14:textFill>
            <w14:solidFill>
              <w14:schemeClr w14:val="tx1"/>
            </w14:solidFill>
          </w14:textFill>
        </w:rPr>
        <w:t>：</w:t>
      </w:r>
      <w:r>
        <w:rPr>
          <w:rFonts w:hint="eastAsia" w:ascii="宋体" w:hAnsi="宋体" w:cs="宋体"/>
          <w:b/>
          <w:bCs/>
          <w:color w:val="000000" w:themeColor="text1"/>
          <w:kern w:val="0"/>
          <w:sz w:val="36"/>
          <w:szCs w:val="36"/>
          <w:lang w:eastAsia="zh-CN"/>
          <w14:textFill>
            <w14:solidFill>
              <w14:schemeClr w14:val="tx1"/>
            </w14:solidFill>
          </w14:textFill>
        </w:rPr>
        <w:t>青海瑞锦天辰项目管理有限公司</w:t>
      </w:r>
    </w:p>
    <w:p w14:paraId="5CC20F03">
      <w:pPr>
        <w:autoSpaceDE w:val="0"/>
        <w:autoSpaceDN w:val="0"/>
        <w:adjustRightInd w:val="0"/>
        <w:spacing w:line="360" w:lineRule="auto"/>
        <w:jc w:val="center"/>
        <w:rPr>
          <w:rFonts w:hint="eastAsia" w:ascii="宋体" w:hAnsi="宋体" w:eastAsia="宋体" w:cs="宋体"/>
          <w:b/>
          <w:bCs/>
          <w:color w:val="000000" w:themeColor="text1"/>
          <w:kern w:val="0"/>
          <w:sz w:val="28"/>
          <w:szCs w:val="28"/>
          <w:u w:val="dashDotHeavy"/>
          <w:lang w:val="zh-CN"/>
          <w14:textFill>
            <w14:solidFill>
              <w14:schemeClr w14:val="tx1"/>
            </w14:solidFill>
          </w14:textFill>
        </w:rPr>
      </w:pPr>
      <w:r>
        <w:rPr>
          <w:rFonts w:hint="eastAsia" w:ascii="宋体" w:hAnsi="宋体" w:eastAsia="宋体" w:cs="宋体"/>
          <w:b/>
          <w:bCs/>
          <w:color w:val="000000" w:themeColor="text1"/>
          <w:kern w:val="0"/>
          <w:sz w:val="36"/>
          <w:szCs w:val="36"/>
          <w:lang w:val="en-US" w:eastAsia="zh-CN" w:bidi="ar-SA"/>
          <w14:textFill>
            <w14:solidFill>
              <w14:schemeClr w14:val="tx1"/>
            </w14:solidFill>
          </w14:textFill>
        </w:rPr>
        <w:t>202</w:t>
      </w:r>
      <w:r>
        <w:rPr>
          <w:rFonts w:hint="eastAsia" w:ascii="宋体" w:hAnsi="宋体" w:cs="宋体"/>
          <w:b/>
          <w:bCs/>
          <w:color w:val="000000" w:themeColor="text1"/>
          <w:kern w:val="0"/>
          <w:sz w:val="36"/>
          <w:szCs w:val="36"/>
          <w:lang w:val="en-US" w:eastAsia="zh-CN" w:bidi="ar-SA"/>
          <w14:textFill>
            <w14:solidFill>
              <w14:schemeClr w14:val="tx1"/>
            </w14:solidFill>
          </w14:textFill>
        </w:rPr>
        <w:t>5</w:t>
      </w:r>
      <w:r>
        <w:rPr>
          <w:rFonts w:hint="eastAsia" w:ascii="宋体" w:hAnsi="宋体" w:eastAsia="宋体" w:cs="宋体"/>
          <w:b/>
          <w:bCs/>
          <w:color w:val="000000" w:themeColor="text1"/>
          <w:kern w:val="0"/>
          <w:sz w:val="36"/>
          <w:szCs w:val="36"/>
          <w:lang w:val="zh-CN" w:eastAsia="zh-CN" w:bidi="ar-SA"/>
          <w14:textFill>
            <w14:solidFill>
              <w14:schemeClr w14:val="tx1"/>
            </w14:solidFill>
          </w14:textFill>
        </w:rPr>
        <w:t>年</w:t>
      </w:r>
      <w:r>
        <w:rPr>
          <w:rFonts w:hint="eastAsia" w:ascii="宋体" w:hAnsi="宋体" w:cs="宋体"/>
          <w:b/>
          <w:bCs/>
          <w:color w:val="000000" w:themeColor="text1"/>
          <w:kern w:val="0"/>
          <w:sz w:val="36"/>
          <w:szCs w:val="36"/>
          <w:lang w:val="en-US" w:eastAsia="zh-CN" w:bidi="ar-SA"/>
          <w14:textFill>
            <w14:solidFill>
              <w14:schemeClr w14:val="tx1"/>
            </w14:solidFill>
          </w14:textFill>
        </w:rPr>
        <w:t>06</w:t>
      </w:r>
      <w:r>
        <w:rPr>
          <w:rFonts w:hint="eastAsia" w:ascii="宋体" w:hAnsi="宋体" w:eastAsia="宋体" w:cs="宋体"/>
          <w:b/>
          <w:bCs/>
          <w:color w:val="000000" w:themeColor="text1"/>
          <w:kern w:val="0"/>
          <w:sz w:val="36"/>
          <w:szCs w:val="36"/>
          <w:lang w:val="zh-CN" w:eastAsia="zh-CN" w:bidi="ar-SA"/>
          <w14:textFill>
            <w14:solidFill>
              <w14:schemeClr w14:val="tx1"/>
            </w14:solidFill>
          </w14:textFill>
        </w:rPr>
        <w:t>月</w:t>
      </w:r>
    </w:p>
    <w:p w14:paraId="0FDA366B">
      <w:pPr>
        <w:autoSpaceDE w:val="0"/>
        <w:autoSpaceDN w:val="0"/>
        <w:adjustRightInd w:val="0"/>
        <w:spacing w:line="360" w:lineRule="auto"/>
        <w:rPr>
          <w:rFonts w:hint="eastAsia" w:ascii="宋体" w:hAnsi="宋体" w:eastAsia="宋体" w:cs="宋体"/>
          <w:color w:val="000000" w:themeColor="text1"/>
          <w:kern w:val="0"/>
          <w:sz w:val="36"/>
          <w:szCs w:val="36"/>
          <w14:textFill>
            <w14:solidFill>
              <w14:schemeClr w14:val="tx1"/>
            </w14:solidFill>
          </w14:textFill>
        </w:rPr>
      </w:pPr>
    </w:p>
    <w:p w14:paraId="1C8BA1F8">
      <w:pPr>
        <w:pStyle w:val="2"/>
        <w:rPr>
          <w:rFonts w:hint="eastAsia" w:ascii="宋体" w:hAnsi="宋体" w:eastAsia="宋体" w:cs="宋体"/>
          <w:color w:val="000000" w:themeColor="text1"/>
          <w14:textFill>
            <w14:solidFill>
              <w14:schemeClr w14:val="tx1"/>
            </w14:solidFill>
          </w14:textFill>
        </w:rPr>
      </w:pPr>
    </w:p>
    <w:p w14:paraId="2E36D19D">
      <w:pPr>
        <w:rPr>
          <w:rFonts w:hint="eastAsia"/>
          <w:color w:val="000000" w:themeColor="text1"/>
          <w14:textFill>
            <w14:solidFill>
              <w14:schemeClr w14:val="tx1"/>
            </w14:solidFill>
          </w14:textFill>
        </w:rPr>
      </w:pPr>
    </w:p>
    <w:p w14:paraId="39D8222E">
      <w:pPr>
        <w:adjustRightInd w:val="0"/>
        <w:spacing w:line="360" w:lineRule="auto"/>
        <w:jc w:val="both"/>
        <w:textAlignment w:val="baseline"/>
        <w:rPr>
          <w:rFonts w:hint="eastAsia" w:ascii="宋体" w:hAnsi="宋体" w:eastAsia="宋体" w:cs="宋体"/>
          <w:b/>
          <w:color w:val="000000" w:themeColor="text1"/>
          <w:sz w:val="40"/>
          <w:szCs w:val="30"/>
          <w14:textFill>
            <w14:solidFill>
              <w14:schemeClr w14:val="tx1"/>
            </w14:solidFill>
          </w14:textFill>
        </w:rPr>
      </w:pPr>
    </w:p>
    <w:p w14:paraId="56AC57C4">
      <w:pPr>
        <w:pStyle w:val="7"/>
        <w:rPr>
          <w:rFonts w:hint="eastAsia" w:ascii="宋体" w:hAnsi="宋体" w:eastAsia="宋体" w:cs="宋体"/>
          <w:b/>
          <w:color w:val="000000" w:themeColor="text1"/>
          <w:sz w:val="40"/>
          <w:szCs w:val="30"/>
          <w14:textFill>
            <w14:solidFill>
              <w14:schemeClr w14:val="tx1"/>
            </w14:solidFill>
          </w14:textFill>
        </w:rPr>
      </w:pPr>
    </w:p>
    <w:p w14:paraId="6B1C08EC">
      <w:pPr>
        <w:pStyle w:val="8"/>
        <w:rPr>
          <w:rFonts w:hint="eastAsia"/>
          <w:color w:val="000000" w:themeColor="text1"/>
          <w14:textFill>
            <w14:solidFill>
              <w14:schemeClr w14:val="tx1"/>
            </w14:solidFill>
          </w14:textFill>
        </w:rPr>
      </w:pPr>
    </w:p>
    <w:p w14:paraId="69309089">
      <w:pPr>
        <w:adjustRightInd w:val="0"/>
        <w:spacing w:line="360" w:lineRule="auto"/>
        <w:jc w:val="center"/>
        <w:textAlignment w:val="baseline"/>
        <w:rPr>
          <w:rFonts w:hint="eastAsia" w:ascii="宋体" w:hAnsi="宋体" w:eastAsia="宋体" w:cs="宋体"/>
          <w:b/>
          <w:color w:val="000000" w:themeColor="text1"/>
          <w:sz w:val="40"/>
          <w:szCs w:val="30"/>
          <w14:textFill>
            <w14:solidFill>
              <w14:schemeClr w14:val="tx1"/>
            </w14:solidFill>
          </w14:textFill>
        </w:rPr>
      </w:pPr>
    </w:p>
    <w:p w14:paraId="346A3DEC">
      <w:pPr>
        <w:adjustRightInd w:val="0"/>
        <w:spacing w:line="360" w:lineRule="auto"/>
        <w:jc w:val="center"/>
        <w:textAlignment w:val="baseline"/>
        <w:rPr>
          <w:rFonts w:hint="eastAsia" w:ascii="宋体" w:hAnsi="宋体" w:eastAsia="宋体" w:cs="宋体"/>
          <w:b/>
          <w:color w:val="000000" w:themeColor="text1"/>
          <w:sz w:val="40"/>
          <w:szCs w:val="30"/>
          <w14:textFill>
            <w14:solidFill>
              <w14:schemeClr w14:val="tx1"/>
            </w14:solidFill>
          </w14:textFill>
        </w:rPr>
      </w:pPr>
      <w:r>
        <w:rPr>
          <w:rFonts w:hint="eastAsia" w:ascii="宋体" w:hAnsi="宋体" w:eastAsia="宋体" w:cs="宋体"/>
          <w:b/>
          <w:color w:val="000000" w:themeColor="text1"/>
          <w:sz w:val="40"/>
          <w:szCs w:val="30"/>
          <w14:textFill>
            <w14:solidFill>
              <w14:schemeClr w14:val="tx1"/>
            </w14:solidFill>
          </w14:textFill>
        </w:rPr>
        <w:t>目  录</w:t>
      </w:r>
    </w:p>
    <w:p w14:paraId="18136957">
      <w:pPr>
        <w:pStyle w:val="14"/>
        <w:tabs>
          <w:tab w:val="right" w:leader="dot" w:pos="8243"/>
        </w:tabs>
        <w:rPr>
          <w:color w:val="000000" w:themeColor="text1"/>
          <w14:textFill>
            <w14:solidFill>
              <w14:schemeClr w14:val="tx1"/>
            </w14:solidFill>
          </w14:textFill>
        </w:rPr>
      </w:pPr>
      <w:r>
        <w:rPr>
          <w:rFonts w:hint="eastAsia" w:ascii="宋体" w:hAnsi="宋体" w:eastAsia="宋体" w:cs="宋体"/>
          <w:b w:val="0"/>
          <w:bCs w:val="0"/>
          <w:color w:val="000000" w:themeColor="text1"/>
          <w:kern w:val="0"/>
          <w:szCs w:val="24"/>
          <w14:textFill>
            <w14:solidFill>
              <w14:schemeClr w14:val="tx1"/>
            </w14:solidFill>
          </w14:textFill>
        </w:rPr>
        <w:fldChar w:fldCharType="begin"/>
      </w:r>
      <w:r>
        <w:rPr>
          <w:rStyle w:val="30"/>
          <w:rFonts w:hint="eastAsia" w:ascii="宋体" w:hAnsi="宋体" w:eastAsia="宋体" w:cs="宋体"/>
          <w:b w:val="0"/>
          <w:bCs w:val="0"/>
          <w:color w:val="000000" w:themeColor="text1"/>
          <w:kern w:val="0"/>
          <w:szCs w:val="24"/>
          <w14:textFill>
            <w14:solidFill>
              <w14:schemeClr w14:val="tx1"/>
            </w14:solidFill>
          </w14:textFill>
        </w:rPr>
        <w:instrText xml:space="preserve"> TOC \o "3-3" \h \z \t "标题 1,2,标题 2,3,标题,1" </w:instrText>
      </w:r>
      <w:r>
        <w:rPr>
          <w:rFonts w:hint="eastAsia" w:ascii="宋体" w:hAnsi="宋体" w:eastAsia="宋体" w:cs="宋体"/>
          <w:b w:val="0"/>
          <w:bCs w:val="0"/>
          <w:color w:val="000000" w:themeColor="text1"/>
          <w:kern w:val="0"/>
          <w:szCs w:val="24"/>
          <w14:textFill>
            <w14:solidFill>
              <w14:schemeClr w14:val="tx1"/>
            </w14:solidFill>
          </w14:textFill>
        </w:rPr>
        <w:fldChar w:fldCharType="separate"/>
      </w:r>
      <w:r>
        <w:rPr>
          <w:rFonts w:hint="eastAsia" w:ascii="宋体" w:hAnsi="宋体" w:eastAsia="宋体" w:cs="宋体"/>
          <w:bCs w:val="0"/>
          <w:color w:val="000000" w:themeColor="text1"/>
          <w:kern w:val="0"/>
          <w:szCs w:val="24"/>
          <w14:textFill>
            <w14:solidFill>
              <w14:schemeClr w14:val="tx1"/>
            </w14:solidFill>
          </w14:textFill>
        </w:rPr>
        <w:fldChar w:fldCharType="begin"/>
      </w:r>
      <w:r>
        <w:rPr>
          <w:rFonts w:hint="eastAsia" w:ascii="宋体" w:hAnsi="宋体" w:eastAsia="宋体" w:cs="宋体"/>
          <w:bCs w:val="0"/>
          <w:color w:val="000000" w:themeColor="text1"/>
          <w:kern w:val="0"/>
          <w:szCs w:val="24"/>
          <w14:textFill>
            <w14:solidFill>
              <w14:schemeClr w14:val="tx1"/>
            </w14:solidFill>
          </w14:textFill>
        </w:rPr>
        <w:instrText xml:space="preserve"> HYPERLINK \l _Toc23143 </w:instrText>
      </w:r>
      <w:r>
        <w:rPr>
          <w:rFonts w:hint="eastAsia" w:ascii="宋体" w:hAnsi="宋体" w:eastAsia="宋体" w:cs="宋体"/>
          <w:bCs w:val="0"/>
          <w:color w:val="000000" w:themeColor="text1"/>
          <w:kern w:val="0"/>
          <w:szCs w:val="24"/>
          <w14:textFill>
            <w14:solidFill>
              <w14:schemeClr w14:val="tx1"/>
            </w14:solidFill>
          </w14:textFill>
        </w:rPr>
        <w:fldChar w:fldCharType="separate"/>
      </w:r>
      <w:r>
        <w:rPr>
          <w:rFonts w:hint="eastAsia" w:ascii="宋体" w:hAnsi="宋体" w:eastAsia="宋体" w:cs="宋体"/>
          <w:color w:val="000000" w:themeColor="text1"/>
          <w:szCs w:val="36"/>
          <w:lang w:val="zh-CN" w:eastAsia="zh-CN"/>
          <w14:textFill>
            <w14:solidFill>
              <w14:schemeClr w14:val="tx1"/>
            </w14:solidFill>
          </w14:textFill>
        </w:rPr>
        <w:t>第一部分  投标邀请</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_Toc23143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w:t>
      </w:r>
      <w:r>
        <w:rPr>
          <w:color w:val="000000" w:themeColor="text1"/>
          <w14:textFill>
            <w14:solidFill>
              <w14:schemeClr w14:val="tx1"/>
            </w14:solidFill>
          </w14:textFill>
        </w:rPr>
        <w:fldChar w:fldCharType="end"/>
      </w:r>
      <w:r>
        <w:rPr>
          <w:rFonts w:hint="eastAsia" w:ascii="宋体" w:hAnsi="宋体" w:eastAsia="宋体" w:cs="宋体"/>
          <w:bCs w:val="0"/>
          <w:color w:val="000000" w:themeColor="text1"/>
          <w:kern w:val="0"/>
          <w:szCs w:val="24"/>
          <w14:textFill>
            <w14:solidFill>
              <w14:schemeClr w14:val="tx1"/>
            </w14:solidFill>
          </w14:textFill>
        </w:rPr>
        <w:fldChar w:fldCharType="end"/>
      </w:r>
    </w:p>
    <w:p w14:paraId="07C2DAE5">
      <w:pPr>
        <w:pStyle w:val="14"/>
        <w:tabs>
          <w:tab w:val="right" w:leader="dot" w:pos="8243"/>
        </w:tabs>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HYPERLINK \l _Toc10840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szCs w:val="36"/>
          <w:lang w:val="zh-CN"/>
          <w14:textFill>
            <w14:solidFill>
              <w14:schemeClr w14:val="tx1"/>
            </w14:solidFill>
          </w14:textFill>
        </w:rPr>
        <w:t>第二部分  投标人须知</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_Toc10840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9</w:t>
      </w:r>
      <w:r>
        <w:rPr>
          <w:color w:val="000000" w:themeColor="text1"/>
          <w14:textFill>
            <w14:solidFill>
              <w14:schemeClr w14:val="tx1"/>
            </w14:solidFill>
          </w14:textFill>
        </w:rPr>
        <w:fldChar w:fldCharType="end"/>
      </w:r>
      <w:r>
        <w:rPr>
          <w:rFonts w:hint="eastAsia" w:ascii="宋体" w:hAnsi="宋体" w:eastAsia="宋体" w:cs="宋体"/>
          <w:color w:val="000000" w:themeColor="text1"/>
          <w14:textFill>
            <w14:solidFill>
              <w14:schemeClr w14:val="tx1"/>
            </w14:solidFill>
          </w14:textFill>
        </w:rPr>
        <w:fldChar w:fldCharType="end"/>
      </w:r>
    </w:p>
    <w:p w14:paraId="207A3A2A">
      <w:pPr>
        <w:pStyle w:val="14"/>
        <w:tabs>
          <w:tab w:val="right" w:leader="dot" w:pos="8243"/>
        </w:tabs>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HYPERLINK \l _Toc6323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lang w:val="zh-CN"/>
          <w14:textFill>
            <w14:solidFill>
              <w14:schemeClr w14:val="tx1"/>
            </w14:solidFill>
          </w14:textFill>
        </w:rPr>
        <w:t>一、说明</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_Toc6323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9</w:t>
      </w:r>
      <w:r>
        <w:rPr>
          <w:color w:val="000000" w:themeColor="text1"/>
          <w14:textFill>
            <w14:solidFill>
              <w14:schemeClr w14:val="tx1"/>
            </w14:solidFill>
          </w14:textFill>
        </w:rPr>
        <w:fldChar w:fldCharType="end"/>
      </w:r>
      <w:r>
        <w:rPr>
          <w:rFonts w:hint="eastAsia" w:ascii="宋体" w:hAnsi="宋体" w:eastAsia="宋体" w:cs="宋体"/>
          <w:color w:val="000000" w:themeColor="text1"/>
          <w14:textFill>
            <w14:solidFill>
              <w14:schemeClr w14:val="tx1"/>
            </w14:solidFill>
          </w14:textFill>
        </w:rPr>
        <w:fldChar w:fldCharType="end"/>
      </w:r>
    </w:p>
    <w:p w14:paraId="2B963A90">
      <w:pPr>
        <w:pStyle w:val="14"/>
        <w:tabs>
          <w:tab w:val="right" w:leader="dot" w:pos="8243"/>
        </w:tabs>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HYPERLINK \l _Toc1459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lang w:val="zh-CN"/>
          <w14:textFill>
            <w14:solidFill>
              <w14:schemeClr w14:val="tx1"/>
            </w14:solidFill>
          </w14:textFill>
        </w:rPr>
        <w:t>二、招标文件说明</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_Toc1459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9</w:t>
      </w:r>
      <w:r>
        <w:rPr>
          <w:color w:val="000000" w:themeColor="text1"/>
          <w14:textFill>
            <w14:solidFill>
              <w14:schemeClr w14:val="tx1"/>
            </w14:solidFill>
          </w14:textFill>
        </w:rPr>
        <w:fldChar w:fldCharType="end"/>
      </w:r>
      <w:r>
        <w:rPr>
          <w:rFonts w:hint="eastAsia" w:ascii="宋体" w:hAnsi="宋体" w:eastAsia="宋体" w:cs="宋体"/>
          <w:color w:val="000000" w:themeColor="text1"/>
          <w14:textFill>
            <w14:solidFill>
              <w14:schemeClr w14:val="tx1"/>
            </w14:solidFill>
          </w14:textFill>
        </w:rPr>
        <w:fldChar w:fldCharType="end"/>
      </w:r>
    </w:p>
    <w:p w14:paraId="378EAE82">
      <w:pPr>
        <w:pStyle w:val="14"/>
        <w:tabs>
          <w:tab w:val="right" w:leader="dot" w:pos="8243"/>
        </w:tabs>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HYPERLINK \l _Toc17925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lang w:val="zh-CN"/>
          <w14:textFill>
            <w14:solidFill>
              <w14:schemeClr w14:val="tx1"/>
            </w14:solidFill>
          </w14:textFill>
        </w:rPr>
        <w:t>三、投标文件的编制</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_Toc17925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10</w:t>
      </w:r>
      <w:r>
        <w:rPr>
          <w:color w:val="000000" w:themeColor="text1"/>
          <w14:textFill>
            <w14:solidFill>
              <w14:schemeClr w14:val="tx1"/>
            </w14:solidFill>
          </w14:textFill>
        </w:rPr>
        <w:fldChar w:fldCharType="end"/>
      </w:r>
      <w:r>
        <w:rPr>
          <w:rFonts w:hint="eastAsia" w:ascii="宋体" w:hAnsi="宋体" w:eastAsia="宋体" w:cs="宋体"/>
          <w:color w:val="000000" w:themeColor="text1"/>
          <w14:textFill>
            <w14:solidFill>
              <w14:schemeClr w14:val="tx1"/>
            </w14:solidFill>
          </w14:textFill>
        </w:rPr>
        <w:fldChar w:fldCharType="end"/>
      </w:r>
    </w:p>
    <w:p w14:paraId="0DE491C9">
      <w:pPr>
        <w:pStyle w:val="14"/>
        <w:tabs>
          <w:tab w:val="right" w:leader="dot" w:pos="8243"/>
        </w:tabs>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HYPERLINK \l _Toc32668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lang w:val="zh-CN"/>
          <w14:textFill>
            <w14:solidFill>
              <w14:schemeClr w14:val="tx1"/>
            </w14:solidFill>
          </w14:textFill>
        </w:rPr>
        <w:t>四、投标文件的提交</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_Toc32668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13</w:t>
      </w:r>
      <w:r>
        <w:rPr>
          <w:color w:val="000000" w:themeColor="text1"/>
          <w14:textFill>
            <w14:solidFill>
              <w14:schemeClr w14:val="tx1"/>
            </w14:solidFill>
          </w14:textFill>
        </w:rPr>
        <w:fldChar w:fldCharType="end"/>
      </w:r>
      <w:r>
        <w:rPr>
          <w:rFonts w:hint="eastAsia" w:ascii="宋体" w:hAnsi="宋体" w:eastAsia="宋体" w:cs="宋体"/>
          <w:color w:val="000000" w:themeColor="text1"/>
          <w14:textFill>
            <w14:solidFill>
              <w14:schemeClr w14:val="tx1"/>
            </w14:solidFill>
          </w14:textFill>
        </w:rPr>
        <w:fldChar w:fldCharType="end"/>
      </w:r>
    </w:p>
    <w:p w14:paraId="62E3AA45">
      <w:pPr>
        <w:pStyle w:val="14"/>
        <w:tabs>
          <w:tab w:val="right" w:leader="dot" w:pos="8243"/>
        </w:tabs>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HYPERLINK \l _Toc31593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bCs/>
          <w:color w:val="000000" w:themeColor="text1"/>
          <w:lang w:val="zh-CN" w:eastAsia="zh-CN"/>
          <w14:textFill>
            <w14:solidFill>
              <w14:schemeClr w14:val="tx1"/>
            </w14:solidFill>
          </w14:textFill>
        </w:rPr>
        <w:t>五、开标</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_Toc31593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14</w:t>
      </w:r>
      <w:r>
        <w:rPr>
          <w:color w:val="000000" w:themeColor="text1"/>
          <w14:textFill>
            <w14:solidFill>
              <w14:schemeClr w14:val="tx1"/>
            </w14:solidFill>
          </w14:textFill>
        </w:rPr>
        <w:fldChar w:fldCharType="end"/>
      </w:r>
      <w:r>
        <w:rPr>
          <w:rFonts w:hint="eastAsia" w:ascii="宋体" w:hAnsi="宋体" w:eastAsia="宋体" w:cs="宋体"/>
          <w:color w:val="000000" w:themeColor="text1"/>
          <w14:textFill>
            <w14:solidFill>
              <w14:schemeClr w14:val="tx1"/>
            </w14:solidFill>
          </w14:textFill>
        </w:rPr>
        <w:fldChar w:fldCharType="end"/>
      </w:r>
    </w:p>
    <w:p w14:paraId="07F7CA27">
      <w:pPr>
        <w:pStyle w:val="14"/>
        <w:tabs>
          <w:tab w:val="right" w:leader="dot" w:pos="8243"/>
        </w:tabs>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HYPERLINK \l _Toc21796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lang w:val="zh-CN"/>
          <w14:textFill>
            <w14:solidFill>
              <w14:schemeClr w14:val="tx1"/>
            </w14:solidFill>
          </w14:textFill>
        </w:rPr>
        <w:t>六、评审程序及方法</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_Toc21796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15</w:t>
      </w:r>
      <w:r>
        <w:rPr>
          <w:color w:val="000000" w:themeColor="text1"/>
          <w14:textFill>
            <w14:solidFill>
              <w14:schemeClr w14:val="tx1"/>
            </w14:solidFill>
          </w14:textFill>
        </w:rPr>
        <w:fldChar w:fldCharType="end"/>
      </w:r>
      <w:r>
        <w:rPr>
          <w:rFonts w:hint="eastAsia" w:ascii="宋体" w:hAnsi="宋体" w:eastAsia="宋体" w:cs="宋体"/>
          <w:color w:val="000000" w:themeColor="text1"/>
          <w14:textFill>
            <w14:solidFill>
              <w14:schemeClr w14:val="tx1"/>
            </w14:solidFill>
          </w14:textFill>
        </w:rPr>
        <w:fldChar w:fldCharType="end"/>
      </w:r>
    </w:p>
    <w:p w14:paraId="29CE8AD5">
      <w:pPr>
        <w:pStyle w:val="14"/>
        <w:tabs>
          <w:tab w:val="right" w:leader="dot" w:pos="8243"/>
        </w:tabs>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HYPERLINK \l _Toc21688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lang w:val="zh-CN"/>
          <w14:textFill>
            <w14:solidFill>
              <w14:schemeClr w14:val="tx1"/>
            </w14:solidFill>
          </w14:textFill>
        </w:rPr>
        <w:t>七、中标</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_Toc21688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25</w:t>
      </w:r>
      <w:r>
        <w:rPr>
          <w:color w:val="000000" w:themeColor="text1"/>
          <w14:textFill>
            <w14:solidFill>
              <w14:schemeClr w14:val="tx1"/>
            </w14:solidFill>
          </w14:textFill>
        </w:rPr>
        <w:fldChar w:fldCharType="end"/>
      </w:r>
      <w:r>
        <w:rPr>
          <w:rFonts w:hint="eastAsia" w:ascii="宋体" w:hAnsi="宋体" w:eastAsia="宋体" w:cs="宋体"/>
          <w:color w:val="000000" w:themeColor="text1"/>
          <w14:textFill>
            <w14:solidFill>
              <w14:schemeClr w14:val="tx1"/>
            </w14:solidFill>
          </w14:textFill>
        </w:rPr>
        <w:fldChar w:fldCharType="end"/>
      </w:r>
    </w:p>
    <w:p w14:paraId="081EA7AA">
      <w:pPr>
        <w:pStyle w:val="14"/>
        <w:tabs>
          <w:tab w:val="right" w:leader="dot" w:pos="8243"/>
        </w:tabs>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HYPERLINK \l _Toc2485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lang w:val="zh-CN"/>
          <w14:textFill>
            <w14:solidFill>
              <w14:schemeClr w14:val="tx1"/>
            </w14:solidFill>
          </w14:textFill>
        </w:rPr>
        <w:t>八、授予合同</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_Toc2485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26</w:t>
      </w:r>
      <w:r>
        <w:rPr>
          <w:color w:val="000000" w:themeColor="text1"/>
          <w14:textFill>
            <w14:solidFill>
              <w14:schemeClr w14:val="tx1"/>
            </w14:solidFill>
          </w14:textFill>
        </w:rPr>
        <w:fldChar w:fldCharType="end"/>
      </w:r>
      <w:r>
        <w:rPr>
          <w:rFonts w:hint="eastAsia" w:ascii="宋体" w:hAnsi="宋体" w:eastAsia="宋体" w:cs="宋体"/>
          <w:color w:val="000000" w:themeColor="text1"/>
          <w14:textFill>
            <w14:solidFill>
              <w14:schemeClr w14:val="tx1"/>
            </w14:solidFill>
          </w14:textFill>
        </w:rPr>
        <w:fldChar w:fldCharType="end"/>
      </w:r>
    </w:p>
    <w:p w14:paraId="6A4862EF">
      <w:pPr>
        <w:pStyle w:val="14"/>
        <w:tabs>
          <w:tab w:val="right" w:leader="dot" w:pos="8243"/>
        </w:tabs>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HYPERLINK \l _Toc13499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lang w:val="zh-CN"/>
          <w14:textFill>
            <w14:solidFill>
              <w14:schemeClr w14:val="tx1"/>
            </w14:solidFill>
          </w14:textFill>
        </w:rPr>
        <w:t>九、招标代理费</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_Toc13499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27</w:t>
      </w:r>
      <w:r>
        <w:rPr>
          <w:color w:val="000000" w:themeColor="text1"/>
          <w14:textFill>
            <w14:solidFill>
              <w14:schemeClr w14:val="tx1"/>
            </w14:solidFill>
          </w14:textFill>
        </w:rPr>
        <w:fldChar w:fldCharType="end"/>
      </w:r>
      <w:r>
        <w:rPr>
          <w:rFonts w:hint="eastAsia" w:ascii="宋体" w:hAnsi="宋体" w:eastAsia="宋体" w:cs="宋体"/>
          <w:color w:val="000000" w:themeColor="text1"/>
          <w14:textFill>
            <w14:solidFill>
              <w14:schemeClr w14:val="tx1"/>
            </w14:solidFill>
          </w14:textFill>
        </w:rPr>
        <w:fldChar w:fldCharType="end"/>
      </w:r>
    </w:p>
    <w:p w14:paraId="2C053FBD">
      <w:pPr>
        <w:pStyle w:val="14"/>
        <w:tabs>
          <w:tab w:val="right" w:leader="dot" w:pos="8243"/>
        </w:tabs>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HYPERLINK \l _Toc24382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lang w:val="zh-CN"/>
          <w14:textFill>
            <w14:solidFill>
              <w14:schemeClr w14:val="tx1"/>
            </w14:solidFill>
          </w14:textFill>
        </w:rPr>
        <w:t>十、其他</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_Toc24382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28</w:t>
      </w:r>
      <w:r>
        <w:rPr>
          <w:color w:val="000000" w:themeColor="text1"/>
          <w14:textFill>
            <w14:solidFill>
              <w14:schemeClr w14:val="tx1"/>
            </w14:solidFill>
          </w14:textFill>
        </w:rPr>
        <w:fldChar w:fldCharType="end"/>
      </w:r>
      <w:r>
        <w:rPr>
          <w:rFonts w:hint="eastAsia" w:ascii="宋体" w:hAnsi="宋体" w:eastAsia="宋体" w:cs="宋体"/>
          <w:color w:val="000000" w:themeColor="text1"/>
          <w14:textFill>
            <w14:solidFill>
              <w14:schemeClr w14:val="tx1"/>
            </w14:solidFill>
          </w14:textFill>
        </w:rPr>
        <w:fldChar w:fldCharType="end"/>
      </w:r>
    </w:p>
    <w:p w14:paraId="06E39641">
      <w:pPr>
        <w:pStyle w:val="14"/>
        <w:tabs>
          <w:tab w:val="right" w:leader="dot" w:pos="8243"/>
        </w:tabs>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HYPERLINK \l _Toc5885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szCs w:val="36"/>
          <w:lang w:val="zh-CN"/>
          <w14:textFill>
            <w14:solidFill>
              <w14:schemeClr w14:val="tx1"/>
            </w14:solidFill>
          </w14:textFill>
        </w:rPr>
        <w:t xml:space="preserve">第三部分 </w:t>
      </w:r>
      <w:r>
        <w:rPr>
          <w:rFonts w:hint="eastAsia" w:ascii="宋体" w:hAnsi="宋体" w:eastAsia="宋体" w:cs="宋体"/>
          <w:color w:val="000000" w:themeColor="text1"/>
          <w:szCs w:val="36"/>
          <w:lang w:val="en-US" w:eastAsia="zh-CN"/>
          <w14:textFill>
            <w14:solidFill>
              <w14:schemeClr w14:val="tx1"/>
            </w14:solidFill>
          </w14:textFill>
        </w:rPr>
        <w:t xml:space="preserve"> </w:t>
      </w:r>
      <w:r>
        <w:rPr>
          <w:rFonts w:hint="eastAsia" w:ascii="宋体" w:hAnsi="宋体" w:eastAsia="宋体" w:cs="宋体"/>
          <w:color w:val="000000" w:themeColor="text1"/>
          <w:szCs w:val="36"/>
          <w:lang w:val="zh-CN"/>
          <w14:textFill>
            <w14:solidFill>
              <w14:schemeClr w14:val="tx1"/>
            </w14:solidFill>
          </w14:textFill>
        </w:rPr>
        <w:t>青海省政府采购项目合同书范本</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_Toc5885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29</w:t>
      </w:r>
      <w:r>
        <w:rPr>
          <w:color w:val="000000" w:themeColor="text1"/>
          <w14:textFill>
            <w14:solidFill>
              <w14:schemeClr w14:val="tx1"/>
            </w14:solidFill>
          </w14:textFill>
        </w:rPr>
        <w:fldChar w:fldCharType="end"/>
      </w:r>
      <w:r>
        <w:rPr>
          <w:rFonts w:hint="eastAsia" w:ascii="宋体" w:hAnsi="宋体" w:eastAsia="宋体" w:cs="宋体"/>
          <w:color w:val="000000" w:themeColor="text1"/>
          <w14:textFill>
            <w14:solidFill>
              <w14:schemeClr w14:val="tx1"/>
            </w14:solidFill>
          </w14:textFill>
        </w:rPr>
        <w:fldChar w:fldCharType="end"/>
      </w:r>
    </w:p>
    <w:p w14:paraId="4828B3F4">
      <w:pPr>
        <w:pStyle w:val="14"/>
        <w:tabs>
          <w:tab w:val="right" w:leader="dot" w:pos="8243"/>
        </w:tabs>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HYPERLINK \l _Toc31772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szCs w:val="36"/>
          <w:lang w:val="zh-CN"/>
          <w14:textFill>
            <w14:solidFill>
              <w14:schemeClr w14:val="tx1"/>
            </w14:solidFill>
          </w14:textFill>
        </w:rPr>
        <w:t>第四部分  投标文件格式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_Toc31772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50</w:t>
      </w:r>
      <w:r>
        <w:rPr>
          <w:color w:val="000000" w:themeColor="text1"/>
          <w14:textFill>
            <w14:solidFill>
              <w14:schemeClr w14:val="tx1"/>
            </w14:solidFill>
          </w14:textFill>
        </w:rPr>
        <w:fldChar w:fldCharType="end"/>
      </w:r>
      <w:r>
        <w:rPr>
          <w:rFonts w:hint="eastAsia" w:ascii="宋体" w:hAnsi="宋体" w:eastAsia="宋体" w:cs="宋体"/>
          <w:color w:val="000000" w:themeColor="text1"/>
          <w14:textFill>
            <w14:solidFill>
              <w14:schemeClr w14:val="tx1"/>
            </w14:solidFill>
          </w14:textFill>
        </w:rPr>
        <w:fldChar w:fldCharType="end"/>
      </w:r>
    </w:p>
    <w:p w14:paraId="43B76451">
      <w:pPr>
        <w:pStyle w:val="14"/>
        <w:tabs>
          <w:tab w:val="right" w:leader="dot" w:pos="8243"/>
        </w:tabs>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HYPERLINK \l _Toc20764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szCs w:val="30"/>
          <w:lang w:val="zh-CN"/>
          <w14:textFill>
            <w14:solidFill>
              <w14:schemeClr w14:val="tx1"/>
            </w14:solidFill>
          </w14:textFill>
        </w:rPr>
        <w:t>一、投标文件封面（上册）</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_Toc20764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50</w:t>
      </w:r>
      <w:r>
        <w:rPr>
          <w:color w:val="000000" w:themeColor="text1"/>
          <w14:textFill>
            <w14:solidFill>
              <w14:schemeClr w14:val="tx1"/>
            </w14:solidFill>
          </w14:textFill>
        </w:rPr>
        <w:fldChar w:fldCharType="end"/>
      </w:r>
      <w:r>
        <w:rPr>
          <w:rFonts w:hint="eastAsia" w:ascii="宋体" w:hAnsi="宋体" w:eastAsia="宋体" w:cs="宋体"/>
          <w:color w:val="000000" w:themeColor="text1"/>
          <w14:textFill>
            <w14:solidFill>
              <w14:schemeClr w14:val="tx1"/>
            </w14:solidFill>
          </w14:textFill>
        </w:rPr>
        <w:fldChar w:fldCharType="end"/>
      </w:r>
    </w:p>
    <w:p w14:paraId="538A1532">
      <w:pPr>
        <w:pStyle w:val="14"/>
        <w:tabs>
          <w:tab w:val="right" w:leader="dot" w:pos="8243"/>
        </w:tabs>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HYPERLINK \l _Toc2230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cs="宋体"/>
          <w:color w:val="000000" w:themeColor="text1"/>
          <w:szCs w:val="30"/>
          <w:lang w:val="zh-CN"/>
          <w14:textFill>
            <w14:solidFill>
              <w14:schemeClr w14:val="tx1"/>
            </w14:solidFill>
          </w14:textFill>
        </w:rPr>
        <w:t>目录（上册）</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_Toc2230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51</w:t>
      </w:r>
      <w:r>
        <w:rPr>
          <w:color w:val="000000" w:themeColor="text1"/>
          <w14:textFill>
            <w14:solidFill>
              <w14:schemeClr w14:val="tx1"/>
            </w14:solidFill>
          </w14:textFill>
        </w:rPr>
        <w:fldChar w:fldCharType="end"/>
      </w:r>
      <w:r>
        <w:rPr>
          <w:rFonts w:hint="eastAsia" w:ascii="宋体" w:hAnsi="宋体" w:eastAsia="宋体" w:cs="宋体"/>
          <w:color w:val="000000" w:themeColor="text1"/>
          <w14:textFill>
            <w14:solidFill>
              <w14:schemeClr w14:val="tx1"/>
            </w14:solidFill>
          </w14:textFill>
        </w:rPr>
        <w:fldChar w:fldCharType="end"/>
      </w:r>
    </w:p>
    <w:p w14:paraId="55968F97">
      <w:pPr>
        <w:pStyle w:val="14"/>
        <w:tabs>
          <w:tab w:val="right" w:leader="dot" w:pos="8243"/>
        </w:tabs>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HYPERLINK \l _Toc13070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cs="宋体"/>
          <w:color w:val="000000" w:themeColor="text1"/>
          <w:szCs w:val="30"/>
          <w14:textFill>
            <w14:solidFill>
              <w14:schemeClr w14:val="tx1"/>
            </w14:solidFill>
          </w14:textFill>
        </w:rPr>
        <w:t>（1）</w:t>
      </w:r>
      <w:r>
        <w:rPr>
          <w:rFonts w:hint="eastAsia" w:ascii="宋体" w:hAnsi="宋体" w:cs="宋体"/>
          <w:color w:val="000000" w:themeColor="text1"/>
          <w:szCs w:val="30"/>
          <w:lang w:val="zh-CN"/>
          <w14:textFill>
            <w14:solidFill>
              <w14:schemeClr w14:val="tx1"/>
            </w14:solidFill>
          </w14:textFill>
        </w:rPr>
        <w:t>投标函</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_Toc13070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52</w:t>
      </w:r>
      <w:r>
        <w:rPr>
          <w:color w:val="000000" w:themeColor="text1"/>
          <w14:textFill>
            <w14:solidFill>
              <w14:schemeClr w14:val="tx1"/>
            </w14:solidFill>
          </w14:textFill>
        </w:rPr>
        <w:fldChar w:fldCharType="end"/>
      </w:r>
      <w:r>
        <w:rPr>
          <w:rFonts w:hint="eastAsia" w:ascii="宋体" w:hAnsi="宋体" w:eastAsia="宋体" w:cs="宋体"/>
          <w:color w:val="000000" w:themeColor="text1"/>
          <w14:textFill>
            <w14:solidFill>
              <w14:schemeClr w14:val="tx1"/>
            </w14:solidFill>
          </w14:textFill>
        </w:rPr>
        <w:fldChar w:fldCharType="end"/>
      </w:r>
    </w:p>
    <w:p w14:paraId="5D0EC069">
      <w:pPr>
        <w:pStyle w:val="14"/>
        <w:tabs>
          <w:tab w:val="right" w:leader="dot" w:pos="8243"/>
        </w:tabs>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HYPERLINK \l _Toc10465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cs="宋体"/>
          <w:color w:val="000000" w:themeColor="text1"/>
          <w:szCs w:val="30"/>
          <w14:textFill>
            <w14:solidFill>
              <w14:schemeClr w14:val="tx1"/>
            </w14:solidFill>
          </w14:textFill>
        </w:rPr>
        <w:t>（4）</w:t>
      </w:r>
      <w:r>
        <w:rPr>
          <w:rFonts w:hint="eastAsia" w:ascii="宋体" w:hAnsi="宋体" w:cs="宋体"/>
          <w:color w:val="000000" w:themeColor="text1"/>
          <w:szCs w:val="30"/>
          <w:lang w:val="zh-CN"/>
          <w14:textFill>
            <w14:solidFill>
              <w14:schemeClr w14:val="tx1"/>
            </w14:solidFill>
          </w14:textFill>
        </w:rPr>
        <w:t>投标人承诺函</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_Toc10465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55</w:t>
      </w:r>
      <w:r>
        <w:rPr>
          <w:color w:val="000000" w:themeColor="text1"/>
          <w14:textFill>
            <w14:solidFill>
              <w14:schemeClr w14:val="tx1"/>
            </w14:solidFill>
          </w14:textFill>
        </w:rPr>
        <w:fldChar w:fldCharType="end"/>
      </w:r>
      <w:r>
        <w:rPr>
          <w:rFonts w:hint="eastAsia" w:ascii="宋体" w:hAnsi="宋体" w:eastAsia="宋体" w:cs="宋体"/>
          <w:color w:val="000000" w:themeColor="text1"/>
          <w14:textFill>
            <w14:solidFill>
              <w14:schemeClr w14:val="tx1"/>
            </w14:solidFill>
          </w14:textFill>
        </w:rPr>
        <w:fldChar w:fldCharType="end"/>
      </w:r>
    </w:p>
    <w:p w14:paraId="4167F233">
      <w:pPr>
        <w:pStyle w:val="14"/>
        <w:tabs>
          <w:tab w:val="right" w:leader="dot" w:pos="8243"/>
        </w:tabs>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HYPERLINK \l _Toc1154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cs="宋体"/>
          <w:color w:val="000000" w:themeColor="text1"/>
          <w:szCs w:val="30"/>
          <w14:textFill>
            <w14:solidFill>
              <w14:schemeClr w14:val="tx1"/>
            </w14:solidFill>
          </w14:textFill>
        </w:rPr>
        <w:t>（5）</w:t>
      </w:r>
      <w:r>
        <w:rPr>
          <w:rFonts w:hint="eastAsia" w:ascii="宋体" w:hAnsi="宋体" w:cs="宋体"/>
          <w:color w:val="000000" w:themeColor="text1"/>
          <w:szCs w:val="30"/>
          <w:lang w:val="zh-CN"/>
          <w14:textFill>
            <w14:solidFill>
              <w14:schemeClr w14:val="tx1"/>
            </w14:solidFill>
          </w14:textFill>
        </w:rPr>
        <w:t>投标人诚信承诺书</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_Toc1154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56</w:t>
      </w:r>
      <w:r>
        <w:rPr>
          <w:color w:val="000000" w:themeColor="text1"/>
          <w14:textFill>
            <w14:solidFill>
              <w14:schemeClr w14:val="tx1"/>
            </w14:solidFill>
          </w14:textFill>
        </w:rPr>
        <w:fldChar w:fldCharType="end"/>
      </w:r>
      <w:r>
        <w:rPr>
          <w:rFonts w:hint="eastAsia" w:ascii="宋体" w:hAnsi="宋体" w:eastAsia="宋体" w:cs="宋体"/>
          <w:color w:val="000000" w:themeColor="text1"/>
          <w14:textFill>
            <w14:solidFill>
              <w14:schemeClr w14:val="tx1"/>
            </w14:solidFill>
          </w14:textFill>
        </w:rPr>
        <w:fldChar w:fldCharType="end"/>
      </w:r>
    </w:p>
    <w:p w14:paraId="0C4952E2">
      <w:pPr>
        <w:pStyle w:val="14"/>
        <w:tabs>
          <w:tab w:val="right" w:leader="dot" w:pos="8243"/>
        </w:tabs>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HYPERLINK \l _Toc7825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cs="宋体"/>
          <w:color w:val="000000" w:themeColor="text1"/>
          <w:szCs w:val="30"/>
          <w14:textFill>
            <w14:solidFill>
              <w14:schemeClr w14:val="tx1"/>
            </w14:solidFill>
          </w14:textFill>
        </w:rPr>
        <w:t>（6）</w:t>
      </w:r>
      <w:r>
        <w:rPr>
          <w:rFonts w:hint="eastAsia" w:ascii="宋体" w:hAnsi="宋体" w:cs="宋体"/>
          <w:color w:val="000000" w:themeColor="text1"/>
          <w:szCs w:val="30"/>
          <w:lang w:val="zh-CN"/>
          <w14:textFill>
            <w14:solidFill>
              <w14:schemeClr w14:val="tx1"/>
            </w14:solidFill>
          </w14:textFill>
        </w:rPr>
        <w:t>资格证明材料</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_Toc7825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57</w:t>
      </w:r>
      <w:r>
        <w:rPr>
          <w:color w:val="000000" w:themeColor="text1"/>
          <w14:textFill>
            <w14:solidFill>
              <w14:schemeClr w14:val="tx1"/>
            </w14:solidFill>
          </w14:textFill>
        </w:rPr>
        <w:fldChar w:fldCharType="end"/>
      </w:r>
      <w:r>
        <w:rPr>
          <w:rFonts w:hint="eastAsia" w:ascii="宋体" w:hAnsi="宋体" w:eastAsia="宋体" w:cs="宋体"/>
          <w:color w:val="000000" w:themeColor="text1"/>
          <w14:textFill>
            <w14:solidFill>
              <w14:schemeClr w14:val="tx1"/>
            </w14:solidFill>
          </w14:textFill>
        </w:rPr>
        <w:fldChar w:fldCharType="end"/>
      </w:r>
    </w:p>
    <w:p w14:paraId="72D78E12">
      <w:pPr>
        <w:pStyle w:val="14"/>
        <w:tabs>
          <w:tab w:val="right" w:leader="dot" w:pos="8243"/>
        </w:tabs>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HYPERLINK \l _Toc2493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cs="宋体"/>
          <w:color w:val="000000" w:themeColor="text1"/>
          <w:szCs w:val="30"/>
          <w14:textFill>
            <w14:solidFill>
              <w14:schemeClr w14:val="tx1"/>
            </w14:solidFill>
          </w14:textFill>
        </w:rPr>
        <w:t>（7）</w:t>
      </w:r>
      <w:r>
        <w:rPr>
          <w:rFonts w:hint="eastAsia" w:ascii="宋体" w:hAnsi="宋体" w:cs="宋体"/>
          <w:color w:val="000000" w:themeColor="text1"/>
          <w:szCs w:val="30"/>
          <w:lang w:val="zh-CN"/>
          <w14:textFill>
            <w14:solidFill>
              <w14:schemeClr w14:val="tx1"/>
            </w14:solidFill>
          </w14:textFill>
        </w:rPr>
        <w:t>财务状况报告，依法缴纳税收和社会保障资金的相关材料</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_Toc2493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58</w:t>
      </w:r>
      <w:r>
        <w:rPr>
          <w:color w:val="000000" w:themeColor="text1"/>
          <w14:textFill>
            <w14:solidFill>
              <w14:schemeClr w14:val="tx1"/>
            </w14:solidFill>
          </w14:textFill>
        </w:rPr>
        <w:fldChar w:fldCharType="end"/>
      </w:r>
      <w:r>
        <w:rPr>
          <w:rFonts w:hint="eastAsia" w:ascii="宋体" w:hAnsi="宋体" w:eastAsia="宋体" w:cs="宋体"/>
          <w:color w:val="000000" w:themeColor="text1"/>
          <w14:textFill>
            <w14:solidFill>
              <w14:schemeClr w14:val="tx1"/>
            </w14:solidFill>
          </w14:textFill>
        </w:rPr>
        <w:fldChar w:fldCharType="end"/>
      </w:r>
    </w:p>
    <w:p w14:paraId="1636E961">
      <w:pPr>
        <w:pStyle w:val="14"/>
        <w:tabs>
          <w:tab w:val="right" w:leader="dot" w:pos="8243"/>
        </w:tabs>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HYPERLINK \l _Toc7069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cs="宋体"/>
          <w:color w:val="000000" w:themeColor="text1"/>
          <w:szCs w:val="30"/>
          <w14:textFill>
            <w14:solidFill>
              <w14:schemeClr w14:val="tx1"/>
            </w14:solidFill>
          </w14:textFill>
        </w:rPr>
        <w:t>（8）</w:t>
      </w:r>
      <w:r>
        <w:rPr>
          <w:rFonts w:hint="eastAsia" w:ascii="宋体" w:hAnsi="宋体" w:cs="宋体"/>
          <w:color w:val="000000" w:themeColor="text1"/>
          <w:szCs w:val="30"/>
          <w:lang w:val="zh-CN"/>
          <w14:textFill>
            <w14:solidFill>
              <w14:schemeClr w14:val="tx1"/>
            </w14:solidFill>
          </w14:textFill>
        </w:rPr>
        <w:t>具备履行合同所必需的设备和专业技术能力的证明材料</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_Toc7069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59</w:t>
      </w:r>
      <w:r>
        <w:rPr>
          <w:color w:val="000000" w:themeColor="text1"/>
          <w14:textFill>
            <w14:solidFill>
              <w14:schemeClr w14:val="tx1"/>
            </w14:solidFill>
          </w14:textFill>
        </w:rPr>
        <w:fldChar w:fldCharType="end"/>
      </w:r>
      <w:r>
        <w:rPr>
          <w:rFonts w:hint="eastAsia" w:ascii="宋体" w:hAnsi="宋体" w:eastAsia="宋体" w:cs="宋体"/>
          <w:color w:val="000000" w:themeColor="text1"/>
          <w14:textFill>
            <w14:solidFill>
              <w14:schemeClr w14:val="tx1"/>
            </w14:solidFill>
          </w14:textFill>
        </w:rPr>
        <w:fldChar w:fldCharType="end"/>
      </w:r>
    </w:p>
    <w:p w14:paraId="2A962917">
      <w:pPr>
        <w:pStyle w:val="14"/>
        <w:tabs>
          <w:tab w:val="right" w:leader="dot" w:pos="8243"/>
        </w:tabs>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HYPERLINK \l _Toc11648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cs="宋体"/>
          <w:color w:val="000000" w:themeColor="text1"/>
          <w:szCs w:val="30"/>
          <w14:textFill>
            <w14:solidFill>
              <w14:schemeClr w14:val="tx1"/>
            </w14:solidFill>
          </w14:textFill>
        </w:rPr>
        <w:t>（9）</w:t>
      </w:r>
      <w:r>
        <w:rPr>
          <w:rFonts w:hint="eastAsia" w:ascii="宋体" w:hAnsi="宋体" w:cs="宋体"/>
          <w:color w:val="000000" w:themeColor="text1"/>
          <w:szCs w:val="30"/>
          <w:lang w:val="zh-CN"/>
          <w14:textFill>
            <w14:solidFill>
              <w14:schemeClr w14:val="tx1"/>
            </w14:solidFill>
          </w14:textFill>
        </w:rPr>
        <w:t>无重大违法记录声明</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_Toc11648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60</w:t>
      </w:r>
      <w:r>
        <w:rPr>
          <w:color w:val="000000" w:themeColor="text1"/>
          <w14:textFill>
            <w14:solidFill>
              <w14:schemeClr w14:val="tx1"/>
            </w14:solidFill>
          </w14:textFill>
        </w:rPr>
        <w:fldChar w:fldCharType="end"/>
      </w:r>
      <w:r>
        <w:rPr>
          <w:rFonts w:hint="eastAsia" w:ascii="宋体" w:hAnsi="宋体" w:eastAsia="宋体" w:cs="宋体"/>
          <w:color w:val="000000" w:themeColor="text1"/>
          <w14:textFill>
            <w14:solidFill>
              <w14:schemeClr w14:val="tx1"/>
            </w14:solidFill>
          </w14:textFill>
        </w:rPr>
        <w:fldChar w:fldCharType="end"/>
      </w:r>
    </w:p>
    <w:p w14:paraId="1F620F64">
      <w:pPr>
        <w:pStyle w:val="14"/>
        <w:tabs>
          <w:tab w:val="right" w:leader="dot" w:pos="8243"/>
        </w:tabs>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HYPERLINK \l _Toc7233 </w:instrText>
      </w:r>
      <w:r>
        <w:rPr>
          <w:rFonts w:hint="eastAsia" w:ascii="宋体" w:hAnsi="宋体" w:eastAsia="宋体" w:cs="宋体"/>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（10）</w:t>
      </w:r>
      <w:r>
        <w:rPr>
          <w:rFonts w:hint="eastAsia"/>
          <w:color w:val="000000" w:themeColor="text1"/>
          <w:lang w:val="zh-CN"/>
          <w14:textFill>
            <w14:solidFill>
              <w14:schemeClr w14:val="tx1"/>
            </w14:solidFill>
          </w14:textFill>
        </w:rPr>
        <w:t>投标保证金证明</w:t>
      </w:r>
      <w:r>
        <w:rPr>
          <w:rFonts w:hint="eastAsia"/>
          <w:color w:val="000000" w:themeColor="text1"/>
          <w:lang w:val="en-US" w:eastAsia="zh-CN"/>
          <w14:textFill>
            <w14:solidFill>
              <w14:schemeClr w14:val="tx1"/>
            </w14:solidFill>
          </w14:textFill>
        </w:rPr>
        <w:t>（本项目不适用）</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_Toc7233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61</w:t>
      </w:r>
      <w:r>
        <w:rPr>
          <w:color w:val="000000" w:themeColor="text1"/>
          <w14:textFill>
            <w14:solidFill>
              <w14:schemeClr w14:val="tx1"/>
            </w14:solidFill>
          </w14:textFill>
        </w:rPr>
        <w:fldChar w:fldCharType="end"/>
      </w:r>
      <w:r>
        <w:rPr>
          <w:rFonts w:hint="eastAsia" w:ascii="宋体" w:hAnsi="宋体" w:eastAsia="宋体" w:cs="宋体"/>
          <w:color w:val="000000" w:themeColor="text1"/>
          <w14:textFill>
            <w14:solidFill>
              <w14:schemeClr w14:val="tx1"/>
            </w14:solidFill>
          </w14:textFill>
        </w:rPr>
        <w:fldChar w:fldCharType="end"/>
      </w:r>
    </w:p>
    <w:p w14:paraId="55FB0C96">
      <w:pPr>
        <w:pStyle w:val="14"/>
        <w:tabs>
          <w:tab w:val="right" w:leader="dot" w:pos="8243"/>
        </w:tabs>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HYPERLINK \l _Toc12785 </w:instrText>
      </w:r>
      <w:r>
        <w:rPr>
          <w:rFonts w:hint="eastAsia" w:ascii="宋体" w:hAnsi="宋体" w:eastAsia="宋体" w:cs="宋体"/>
          <w:color w:val="000000" w:themeColor="text1"/>
          <w14:textFill>
            <w14:solidFill>
              <w14:schemeClr w14:val="tx1"/>
            </w14:solidFill>
          </w14:textFill>
        </w:rPr>
        <w:fldChar w:fldCharType="separate"/>
      </w:r>
      <w:r>
        <w:rPr>
          <w:rFonts w:hint="eastAsia"/>
          <w:color w:val="000000" w:themeColor="text1"/>
          <w:lang w:val="en-US" w:eastAsia="zh-CN"/>
          <w14:textFill>
            <w14:solidFill>
              <w14:schemeClr w14:val="tx1"/>
            </w14:solidFill>
          </w14:textFill>
        </w:rPr>
        <w:t>（11）联合体协议书（本项目不适用）</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_Toc12785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62</w:t>
      </w:r>
      <w:r>
        <w:rPr>
          <w:color w:val="000000" w:themeColor="text1"/>
          <w14:textFill>
            <w14:solidFill>
              <w14:schemeClr w14:val="tx1"/>
            </w14:solidFill>
          </w14:textFill>
        </w:rPr>
        <w:fldChar w:fldCharType="end"/>
      </w:r>
      <w:r>
        <w:rPr>
          <w:rFonts w:hint="eastAsia" w:ascii="宋体" w:hAnsi="宋体" w:eastAsia="宋体" w:cs="宋体"/>
          <w:color w:val="000000" w:themeColor="text1"/>
          <w14:textFill>
            <w14:solidFill>
              <w14:schemeClr w14:val="tx1"/>
            </w14:solidFill>
          </w14:textFill>
        </w:rPr>
        <w:fldChar w:fldCharType="end"/>
      </w:r>
    </w:p>
    <w:p w14:paraId="5CE9BF35">
      <w:pPr>
        <w:pStyle w:val="14"/>
        <w:tabs>
          <w:tab w:val="right" w:leader="dot" w:pos="8243"/>
        </w:tabs>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HYPERLINK \l _Toc7548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szCs w:val="30"/>
          <w:lang w:val="zh-CN"/>
          <w14:textFill>
            <w14:solidFill>
              <w14:schemeClr w14:val="tx1"/>
            </w14:solidFill>
          </w14:textFill>
        </w:rPr>
        <w:t>三、投标文件封面（下册）</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_Toc7548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63</w:t>
      </w:r>
      <w:r>
        <w:rPr>
          <w:color w:val="000000" w:themeColor="text1"/>
          <w14:textFill>
            <w14:solidFill>
              <w14:schemeClr w14:val="tx1"/>
            </w14:solidFill>
          </w14:textFill>
        </w:rPr>
        <w:fldChar w:fldCharType="end"/>
      </w:r>
      <w:r>
        <w:rPr>
          <w:rFonts w:hint="eastAsia" w:ascii="宋体" w:hAnsi="宋体" w:eastAsia="宋体" w:cs="宋体"/>
          <w:color w:val="000000" w:themeColor="text1"/>
          <w14:textFill>
            <w14:solidFill>
              <w14:schemeClr w14:val="tx1"/>
            </w14:solidFill>
          </w14:textFill>
        </w:rPr>
        <w:fldChar w:fldCharType="end"/>
      </w:r>
    </w:p>
    <w:p w14:paraId="744CA462">
      <w:pPr>
        <w:pStyle w:val="14"/>
        <w:tabs>
          <w:tab w:val="right" w:leader="dot" w:pos="8243"/>
        </w:tabs>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HYPERLINK \l _Toc7610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cs="宋体"/>
          <w:color w:val="000000" w:themeColor="text1"/>
          <w:szCs w:val="30"/>
          <w:lang w:val="zh-CN"/>
          <w14:textFill>
            <w14:solidFill>
              <w14:schemeClr w14:val="tx1"/>
            </w14:solidFill>
          </w14:textFill>
        </w:rPr>
        <w:t>目录（下册）</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_Toc7610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64</w:t>
      </w:r>
      <w:r>
        <w:rPr>
          <w:color w:val="000000" w:themeColor="text1"/>
          <w14:textFill>
            <w14:solidFill>
              <w14:schemeClr w14:val="tx1"/>
            </w14:solidFill>
          </w14:textFill>
        </w:rPr>
        <w:fldChar w:fldCharType="end"/>
      </w:r>
      <w:r>
        <w:rPr>
          <w:rFonts w:hint="eastAsia" w:ascii="宋体" w:hAnsi="宋体" w:eastAsia="宋体" w:cs="宋体"/>
          <w:color w:val="000000" w:themeColor="text1"/>
          <w14:textFill>
            <w14:solidFill>
              <w14:schemeClr w14:val="tx1"/>
            </w14:solidFill>
          </w14:textFill>
        </w:rPr>
        <w:fldChar w:fldCharType="end"/>
      </w:r>
    </w:p>
    <w:p w14:paraId="7F820BA5">
      <w:pPr>
        <w:pStyle w:val="14"/>
        <w:tabs>
          <w:tab w:val="right" w:leader="dot" w:pos="8243"/>
        </w:tabs>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HYPERLINK \l _Toc14925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cs="宋体"/>
          <w:color w:val="000000" w:themeColor="text1"/>
          <w:szCs w:val="30"/>
          <w14:textFill>
            <w14:solidFill>
              <w14:schemeClr w14:val="tx1"/>
            </w14:solidFill>
          </w14:textFill>
        </w:rPr>
        <w:t>（</w:t>
      </w:r>
      <w:r>
        <w:rPr>
          <w:rFonts w:hint="eastAsia" w:ascii="宋体" w:hAnsi="宋体" w:cs="宋体"/>
          <w:color w:val="000000" w:themeColor="text1"/>
          <w:szCs w:val="30"/>
          <w:lang w:val="en-US" w:eastAsia="zh-CN"/>
          <w14:textFill>
            <w14:solidFill>
              <w14:schemeClr w14:val="tx1"/>
            </w14:solidFill>
          </w14:textFill>
        </w:rPr>
        <w:t>12</w:t>
      </w:r>
      <w:r>
        <w:rPr>
          <w:rFonts w:hint="eastAsia" w:ascii="宋体" w:hAnsi="宋体" w:cs="宋体"/>
          <w:color w:val="000000" w:themeColor="text1"/>
          <w:szCs w:val="30"/>
          <w14:textFill>
            <w14:solidFill>
              <w14:schemeClr w14:val="tx1"/>
            </w14:solidFill>
          </w14:textFill>
        </w:rPr>
        <w:t>）</w:t>
      </w:r>
      <w:r>
        <w:rPr>
          <w:rFonts w:hint="eastAsia" w:ascii="宋体" w:hAnsi="宋体" w:cs="宋体"/>
          <w:color w:val="000000" w:themeColor="text1"/>
          <w:szCs w:val="30"/>
          <w:lang w:val="zh-CN"/>
          <w14:textFill>
            <w14:solidFill>
              <w14:schemeClr w14:val="tx1"/>
            </w14:solidFill>
          </w14:textFill>
        </w:rPr>
        <w:t>评分对照表</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_Toc14925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65</w:t>
      </w:r>
      <w:r>
        <w:rPr>
          <w:color w:val="000000" w:themeColor="text1"/>
          <w14:textFill>
            <w14:solidFill>
              <w14:schemeClr w14:val="tx1"/>
            </w14:solidFill>
          </w14:textFill>
        </w:rPr>
        <w:fldChar w:fldCharType="end"/>
      </w:r>
      <w:r>
        <w:rPr>
          <w:rFonts w:hint="eastAsia" w:ascii="宋体" w:hAnsi="宋体" w:eastAsia="宋体" w:cs="宋体"/>
          <w:color w:val="000000" w:themeColor="text1"/>
          <w14:textFill>
            <w14:solidFill>
              <w14:schemeClr w14:val="tx1"/>
            </w14:solidFill>
          </w14:textFill>
        </w:rPr>
        <w:fldChar w:fldCharType="end"/>
      </w:r>
    </w:p>
    <w:p w14:paraId="7F22114D">
      <w:pPr>
        <w:pStyle w:val="14"/>
        <w:tabs>
          <w:tab w:val="right" w:leader="dot" w:pos="8243"/>
        </w:tabs>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HYPERLINK \l _Toc6877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cs="宋体"/>
          <w:color w:val="000000" w:themeColor="text1"/>
          <w:szCs w:val="30"/>
          <w14:textFill>
            <w14:solidFill>
              <w14:schemeClr w14:val="tx1"/>
            </w14:solidFill>
          </w14:textFill>
        </w:rPr>
        <w:t>（1</w:t>
      </w:r>
      <w:r>
        <w:rPr>
          <w:rFonts w:hint="eastAsia" w:ascii="宋体" w:hAnsi="宋体" w:cs="宋体"/>
          <w:color w:val="000000" w:themeColor="text1"/>
          <w:szCs w:val="30"/>
          <w:lang w:val="en-US" w:eastAsia="zh-CN"/>
          <w14:textFill>
            <w14:solidFill>
              <w14:schemeClr w14:val="tx1"/>
            </w14:solidFill>
          </w14:textFill>
        </w:rPr>
        <w:t>3</w:t>
      </w:r>
      <w:r>
        <w:rPr>
          <w:rFonts w:hint="eastAsia" w:ascii="宋体" w:hAnsi="宋体" w:cs="宋体"/>
          <w:color w:val="000000" w:themeColor="text1"/>
          <w:szCs w:val="30"/>
          <w14:textFill>
            <w14:solidFill>
              <w14:schemeClr w14:val="tx1"/>
            </w14:solidFill>
          </w14:textFill>
        </w:rPr>
        <w:t>）</w:t>
      </w:r>
      <w:r>
        <w:rPr>
          <w:rFonts w:hint="eastAsia" w:ascii="宋体" w:hAnsi="宋体" w:cs="宋体"/>
          <w:color w:val="000000" w:themeColor="text1"/>
          <w:szCs w:val="30"/>
          <w:lang w:val="zh-CN"/>
          <w14:textFill>
            <w14:solidFill>
              <w14:schemeClr w14:val="tx1"/>
            </w14:solidFill>
          </w14:textFill>
        </w:rPr>
        <w:t>开标一览表（报价表）</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_Toc6877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66</w:t>
      </w:r>
      <w:r>
        <w:rPr>
          <w:color w:val="000000" w:themeColor="text1"/>
          <w14:textFill>
            <w14:solidFill>
              <w14:schemeClr w14:val="tx1"/>
            </w14:solidFill>
          </w14:textFill>
        </w:rPr>
        <w:fldChar w:fldCharType="end"/>
      </w:r>
      <w:r>
        <w:rPr>
          <w:rFonts w:hint="eastAsia" w:ascii="宋体" w:hAnsi="宋体" w:eastAsia="宋体" w:cs="宋体"/>
          <w:color w:val="000000" w:themeColor="text1"/>
          <w14:textFill>
            <w14:solidFill>
              <w14:schemeClr w14:val="tx1"/>
            </w14:solidFill>
          </w14:textFill>
        </w:rPr>
        <w:fldChar w:fldCharType="end"/>
      </w:r>
    </w:p>
    <w:p w14:paraId="383E7E53">
      <w:pPr>
        <w:pStyle w:val="14"/>
        <w:tabs>
          <w:tab w:val="right" w:leader="dot" w:pos="8243"/>
        </w:tabs>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HYPERLINK \l _Toc27593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cs="宋体"/>
          <w:color w:val="000000" w:themeColor="text1"/>
          <w:szCs w:val="30"/>
          <w14:textFill>
            <w14:solidFill>
              <w14:schemeClr w14:val="tx1"/>
            </w14:solidFill>
          </w14:textFill>
        </w:rPr>
        <w:t>（1</w:t>
      </w:r>
      <w:r>
        <w:rPr>
          <w:rFonts w:hint="eastAsia" w:ascii="宋体" w:hAnsi="宋体" w:cs="宋体"/>
          <w:color w:val="000000" w:themeColor="text1"/>
          <w:szCs w:val="30"/>
          <w:lang w:val="en-US" w:eastAsia="zh-CN"/>
          <w14:textFill>
            <w14:solidFill>
              <w14:schemeClr w14:val="tx1"/>
            </w14:solidFill>
          </w14:textFill>
        </w:rPr>
        <w:t>4</w:t>
      </w:r>
      <w:r>
        <w:rPr>
          <w:rFonts w:hint="eastAsia" w:ascii="宋体" w:hAnsi="宋体" w:cs="宋体"/>
          <w:color w:val="000000" w:themeColor="text1"/>
          <w:szCs w:val="30"/>
          <w14:textFill>
            <w14:solidFill>
              <w14:schemeClr w14:val="tx1"/>
            </w14:solidFill>
          </w14:textFill>
        </w:rPr>
        <w:t>）</w:t>
      </w:r>
      <w:r>
        <w:rPr>
          <w:rFonts w:hint="eastAsia" w:ascii="宋体" w:hAnsi="宋体" w:cs="宋体"/>
          <w:color w:val="000000" w:themeColor="text1"/>
          <w:szCs w:val="30"/>
          <w:lang w:val="zh-CN"/>
          <w14:textFill>
            <w14:solidFill>
              <w14:schemeClr w14:val="tx1"/>
            </w14:solidFill>
          </w14:textFill>
        </w:rPr>
        <w:t>分项报价表</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_Toc27593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67</w:t>
      </w:r>
      <w:r>
        <w:rPr>
          <w:color w:val="000000" w:themeColor="text1"/>
          <w14:textFill>
            <w14:solidFill>
              <w14:schemeClr w14:val="tx1"/>
            </w14:solidFill>
          </w14:textFill>
        </w:rPr>
        <w:fldChar w:fldCharType="end"/>
      </w:r>
      <w:r>
        <w:rPr>
          <w:rFonts w:hint="eastAsia" w:ascii="宋体" w:hAnsi="宋体" w:eastAsia="宋体" w:cs="宋体"/>
          <w:color w:val="000000" w:themeColor="text1"/>
          <w14:textFill>
            <w14:solidFill>
              <w14:schemeClr w14:val="tx1"/>
            </w14:solidFill>
          </w14:textFill>
        </w:rPr>
        <w:fldChar w:fldCharType="end"/>
      </w:r>
    </w:p>
    <w:p w14:paraId="14E56EB9">
      <w:pPr>
        <w:pStyle w:val="14"/>
        <w:tabs>
          <w:tab w:val="right" w:leader="dot" w:pos="8243"/>
        </w:tabs>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HYPERLINK \l _Toc8414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cs="宋体"/>
          <w:color w:val="000000" w:themeColor="text1"/>
          <w:szCs w:val="30"/>
          <w14:textFill>
            <w14:solidFill>
              <w14:schemeClr w14:val="tx1"/>
            </w14:solidFill>
          </w14:textFill>
        </w:rPr>
        <w:t>（1</w:t>
      </w:r>
      <w:r>
        <w:rPr>
          <w:rFonts w:hint="eastAsia" w:ascii="宋体" w:hAnsi="宋体" w:cs="宋体"/>
          <w:color w:val="000000" w:themeColor="text1"/>
          <w:szCs w:val="30"/>
          <w:lang w:val="en-US" w:eastAsia="zh-CN"/>
          <w14:textFill>
            <w14:solidFill>
              <w14:schemeClr w14:val="tx1"/>
            </w14:solidFill>
          </w14:textFill>
        </w:rPr>
        <w:t>5</w:t>
      </w:r>
      <w:r>
        <w:rPr>
          <w:rFonts w:hint="eastAsia" w:ascii="宋体" w:hAnsi="宋体" w:cs="宋体"/>
          <w:color w:val="000000" w:themeColor="text1"/>
          <w:szCs w:val="30"/>
          <w14:textFill>
            <w14:solidFill>
              <w14:schemeClr w14:val="tx1"/>
            </w14:solidFill>
          </w14:textFill>
        </w:rPr>
        <w:t>）拟委任的主要人员汇总表</w:t>
      </w:r>
      <w:r>
        <w:rPr>
          <w:rFonts w:hint="eastAsia" w:ascii="宋体" w:hAnsi="宋体" w:cs="宋体"/>
          <w:color w:val="000000" w:themeColor="text1"/>
          <w:szCs w:val="30"/>
          <w:lang w:eastAsia="zh-CN"/>
          <w14:textFill>
            <w14:solidFill>
              <w14:schemeClr w14:val="tx1"/>
            </w14:solidFill>
          </w14:textFill>
        </w:rPr>
        <w:t>与</w:t>
      </w:r>
      <w:r>
        <w:rPr>
          <w:rFonts w:hint="eastAsia" w:ascii="宋体" w:hAnsi="宋体" w:cs="宋体"/>
          <w:color w:val="000000" w:themeColor="text1"/>
          <w:szCs w:val="30"/>
          <w:lang w:val="zh-CN"/>
          <w14:textFill>
            <w14:solidFill>
              <w14:schemeClr w14:val="tx1"/>
            </w14:solidFill>
          </w14:textFill>
        </w:rPr>
        <w:t>主要人员简历表</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_Toc8414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68</w:t>
      </w:r>
      <w:r>
        <w:rPr>
          <w:color w:val="000000" w:themeColor="text1"/>
          <w14:textFill>
            <w14:solidFill>
              <w14:schemeClr w14:val="tx1"/>
            </w14:solidFill>
          </w14:textFill>
        </w:rPr>
        <w:fldChar w:fldCharType="end"/>
      </w:r>
      <w:r>
        <w:rPr>
          <w:rFonts w:hint="eastAsia" w:ascii="宋体" w:hAnsi="宋体" w:eastAsia="宋体" w:cs="宋体"/>
          <w:color w:val="000000" w:themeColor="text1"/>
          <w14:textFill>
            <w14:solidFill>
              <w14:schemeClr w14:val="tx1"/>
            </w14:solidFill>
          </w14:textFill>
        </w:rPr>
        <w:fldChar w:fldCharType="end"/>
      </w:r>
    </w:p>
    <w:p w14:paraId="39D71572">
      <w:pPr>
        <w:pStyle w:val="14"/>
        <w:tabs>
          <w:tab w:val="right" w:leader="dot" w:pos="8243"/>
        </w:tabs>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HYPERLINK \l _Toc19197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cs="宋体"/>
          <w:color w:val="000000" w:themeColor="text1"/>
          <w:szCs w:val="30"/>
          <w14:textFill>
            <w14:solidFill>
              <w14:schemeClr w14:val="tx1"/>
            </w14:solidFill>
          </w14:textFill>
        </w:rPr>
        <w:t>（1</w:t>
      </w:r>
      <w:r>
        <w:rPr>
          <w:rFonts w:hint="eastAsia" w:ascii="宋体" w:hAnsi="宋体" w:cs="宋体"/>
          <w:color w:val="000000" w:themeColor="text1"/>
          <w:szCs w:val="30"/>
          <w:lang w:val="en-US" w:eastAsia="zh-CN"/>
          <w14:textFill>
            <w14:solidFill>
              <w14:schemeClr w14:val="tx1"/>
            </w14:solidFill>
          </w14:textFill>
        </w:rPr>
        <w:t>6</w:t>
      </w:r>
      <w:r>
        <w:rPr>
          <w:rFonts w:hint="eastAsia" w:ascii="宋体" w:hAnsi="宋体" w:cs="宋体"/>
          <w:color w:val="000000" w:themeColor="text1"/>
          <w:szCs w:val="30"/>
          <w14:textFill>
            <w14:solidFill>
              <w14:schemeClr w14:val="tx1"/>
            </w14:solidFill>
          </w14:textFill>
        </w:rPr>
        <w:t>）</w:t>
      </w:r>
      <w:r>
        <w:rPr>
          <w:rFonts w:hint="eastAsia" w:ascii="宋体" w:hAnsi="宋体" w:cs="宋体"/>
          <w:color w:val="000000" w:themeColor="text1"/>
          <w:szCs w:val="30"/>
          <w:lang w:val="zh-CN"/>
          <w14:textFill>
            <w14:solidFill>
              <w14:schemeClr w14:val="tx1"/>
            </w14:solidFill>
          </w14:textFill>
        </w:rPr>
        <w:t>投标产品相关资料</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_Toc19197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69</w:t>
      </w:r>
      <w:r>
        <w:rPr>
          <w:color w:val="000000" w:themeColor="text1"/>
          <w14:textFill>
            <w14:solidFill>
              <w14:schemeClr w14:val="tx1"/>
            </w14:solidFill>
          </w14:textFill>
        </w:rPr>
        <w:fldChar w:fldCharType="end"/>
      </w:r>
      <w:r>
        <w:rPr>
          <w:rFonts w:hint="eastAsia" w:ascii="宋体" w:hAnsi="宋体" w:eastAsia="宋体" w:cs="宋体"/>
          <w:color w:val="000000" w:themeColor="text1"/>
          <w14:textFill>
            <w14:solidFill>
              <w14:schemeClr w14:val="tx1"/>
            </w14:solidFill>
          </w14:textFill>
        </w:rPr>
        <w:fldChar w:fldCharType="end"/>
      </w:r>
    </w:p>
    <w:p w14:paraId="5846BC3C">
      <w:pPr>
        <w:pStyle w:val="14"/>
        <w:tabs>
          <w:tab w:val="right" w:leader="dot" w:pos="8243"/>
        </w:tabs>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HYPERLINK \l _Toc28087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cs="宋体"/>
          <w:color w:val="000000" w:themeColor="text1"/>
          <w:szCs w:val="30"/>
          <w14:textFill>
            <w14:solidFill>
              <w14:schemeClr w14:val="tx1"/>
            </w14:solidFill>
          </w14:textFill>
        </w:rPr>
        <w:t>（1</w:t>
      </w:r>
      <w:r>
        <w:rPr>
          <w:rFonts w:hint="eastAsia" w:ascii="宋体" w:hAnsi="宋体" w:cs="宋体"/>
          <w:color w:val="000000" w:themeColor="text1"/>
          <w:szCs w:val="30"/>
          <w:lang w:val="en-US" w:eastAsia="zh-CN"/>
          <w14:textFill>
            <w14:solidFill>
              <w14:schemeClr w14:val="tx1"/>
            </w14:solidFill>
          </w14:textFill>
        </w:rPr>
        <w:t>7</w:t>
      </w:r>
      <w:r>
        <w:rPr>
          <w:rFonts w:hint="eastAsia" w:ascii="宋体" w:hAnsi="宋体" w:cs="宋体"/>
          <w:color w:val="000000" w:themeColor="text1"/>
          <w:szCs w:val="30"/>
          <w14:textFill>
            <w14:solidFill>
              <w14:schemeClr w14:val="tx1"/>
            </w14:solidFill>
          </w14:textFill>
        </w:rPr>
        <w:t>）</w:t>
      </w:r>
      <w:r>
        <w:rPr>
          <w:rFonts w:hint="eastAsia" w:ascii="宋体" w:hAnsi="宋体" w:cs="宋体"/>
          <w:color w:val="000000" w:themeColor="text1"/>
          <w:szCs w:val="30"/>
          <w:lang w:val="zh-CN"/>
          <w14:textFill>
            <w14:solidFill>
              <w14:schemeClr w14:val="tx1"/>
            </w14:solidFill>
          </w14:textFill>
        </w:rPr>
        <w:t>投标人的类似业绩证明材料</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_Toc28087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70</w:t>
      </w:r>
      <w:r>
        <w:rPr>
          <w:color w:val="000000" w:themeColor="text1"/>
          <w14:textFill>
            <w14:solidFill>
              <w14:schemeClr w14:val="tx1"/>
            </w14:solidFill>
          </w14:textFill>
        </w:rPr>
        <w:fldChar w:fldCharType="end"/>
      </w:r>
      <w:r>
        <w:rPr>
          <w:rFonts w:hint="eastAsia" w:ascii="宋体" w:hAnsi="宋体" w:eastAsia="宋体" w:cs="宋体"/>
          <w:color w:val="000000" w:themeColor="text1"/>
          <w14:textFill>
            <w14:solidFill>
              <w14:schemeClr w14:val="tx1"/>
            </w14:solidFill>
          </w14:textFill>
        </w:rPr>
        <w:fldChar w:fldCharType="end"/>
      </w:r>
    </w:p>
    <w:p w14:paraId="2892DCE8">
      <w:pPr>
        <w:pStyle w:val="14"/>
        <w:tabs>
          <w:tab w:val="right" w:leader="dot" w:pos="8243"/>
        </w:tabs>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HYPERLINK \l _Toc27316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cs="宋体"/>
          <w:color w:val="000000" w:themeColor="text1"/>
          <w:szCs w:val="30"/>
          <w14:textFill>
            <w14:solidFill>
              <w14:schemeClr w14:val="tx1"/>
            </w14:solidFill>
          </w14:textFill>
        </w:rPr>
        <w:t>（1</w:t>
      </w:r>
      <w:r>
        <w:rPr>
          <w:rFonts w:hint="eastAsia" w:ascii="宋体" w:hAnsi="宋体" w:cs="宋体"/>
          <w:color w:val="000000" w:themeColor="text1"/>
          <w:szCs w:val="30"/>
          <w:lang w:val="en-US" w:eastAsia="zh-CN"/>
          <w14:textFill>
            <w14:solidFill>
              <w14:schemeClr w14:val="tx1"/>
            </w14:solidFill>
          </w14:textFill>
        </w:rPr>
        <w:t>9</w:t>
      </w:r>
      <w:r>
        <w:rPr>
          <w:rFonts w:hint="eastAsia" w:ascii="宋体" w:hAnsi="宋体" w:cs="宋体"/>
          <w:color w:val="000000" w:themeColor="text1"/>
          <w:szCs w:val="30"/>
          <w14:textFill>
            <w14:solidFill>
              <w14:schemeClr w14:val="tx1"/>
            </w14:solidFill>
          </w14:textFill>
        </w:rPr>
        <w:t>）</w:t>
      </w:r>
      <w:r>
        <w:rPr>
          <w:rFonts w:hint="eastAsia" w:ascii="宋体" w:hAnsi="宋体" w:cs="宋体"/>
          <w:color w:val="000000" w:themeColor="text1"/>
          <w:szCs w:val="30"/>
          <w:lang w:val="zh-CN"/>
          <w14:textFill>
            <w14:solidFill>
              <w14:schemeClr w14:val="tx1"/>
            </w14:solidFill>
          </w14:textFill>
        </w:rPr>
        <w:t>投标人认为在其他方面有必要说明的事项</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_Toc27316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75</w:t>
      </w:r>
      <w:r>
        <w:rPr>
          <w:color w:val="000000" w:themeColor="text1"/>
          <w14:textFill>
            <w14:solidFill>
              <w14:schemeClr w14:val="tx1"/>
            </w14:solidFill>
          </w14:textFill>
        </w:rPr>
        <w:fldChar w:fldCharType="end"/>
      </w:r>
      <w:r>
        <w:rPr>
          <w:rFonts w:hint="eastAsia" w:ascii="宋体" w:hAnsi="宋体" w:eastAsia="宋体" w:cs="宋体"/>
          <w:color w:val="000000" w:themeColor="text1"/>
          <w14:textFill>
            <w14:solidFill>
              <w14:schemeClr w14:val="tx1"/>
            </w14:solidFill>
          </w14:textFill>
        </w:rPr>
        <w:fldChar w:fldCharType="end"/>
      </w:r>
    </w:p>
    <w:p w14:paraId="3202B6D0">
      <w:pPr>
        <w:pStyle w:val="14"/>
        <w:tabs>
          <w:tab w:val="right" w:leader="dot" w:pos="8243"/>
        </w:tabs>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HYPERLINK \l _Toc10991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szCs w:val="36"/>
          <w:lang w:val="zh-CN"/>
          <w14:textFill>
            <w14:solidFill>
              <w14:schemeClr w14:val="tx1"/>
            </w14:solidFill>
          </w14:textFill>
        </w:rPr>
        <w:t>第五部分  采购项目要求及技术参数</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_Toc10991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76</w:t>
      </w:r>
      <w:r>
        <w:rPr>
          <w:color w:val="000000" w:themeColor="text1"/>
          <w14:textFill>
            <w14:solidFill>
              <w14:schemeClr w14:val="tx1"/>
            </w14:solidFill>
          </w14:textFill>
        </w:rPr>
        <w:fldChar w:fldCharType="end"/>
      </w:r>
      <w:r>
        <w:rPr>
          <w:rFonts w:hint="eastAsia" w:ascii="宋体" w:hAnsi="宋体" w:eastAsia="宋体" w:cs="宋体"/>
          <w:color w:val="000000" w:themeColor="text1"/>
          <w14:textFill>
            <w14:solidFill>
              <w14:schemeClr w14:val="tx1"/>
            </w14:solidFill>
          </w14:textFill>
        </w:rPr>
        <w:fldChar w:fldCharType="end"/>
      </w:r>
    </w:p>
    <w:p w14:paraId="491A3464">
      <w:pPr>
        <w:pStyle w:val="14"/>
        <w:tabs>
          <w:tab w:val="right" w:leader="dot" w:pos="8243"/>
        </w:tabs>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HYPERLINK \l _Toc20633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lang w:val="zh-CN"/>
          <w14:textFill>
            <w14:solidFill>
              <w14:schemeClr w14:val="tx1"/>
            </w14:solidFill>
          </w14:textFill>
        </w:rPr>
        <w:t>（一）投标要求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_Toc20633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76</w:t>
      </w:r>
      <w:r>
        <w:rPr>
          <w:color w:val="000000" w:themeColor="text1"/>
          <w14:textFill>
            <w14:solidFill>
              <w14:schemeClr w14:val="tx1"/>
            </w14:solidFill>
          </w14:textFill>
        </w:rPr>
        <w:fldChar w:fldCharType="end"/>
      </w:r>
      <w:r>
        <w:rPr>
          <w:rFonts w:hint="eastAsia" w:ascii="宋体" w:hAnsi="宋体" w:eastAsia="宋体" w:cs="宋体"/>
          <w:color w:val="000000" w:themeColor="text1"/>
          <w14:textFill>
            <w14:solidFill>
              <w14:schemeClr w14:val="tx1"/>
            </w14:solidFill>
          </w14:textFill>
        </w:rPr>
        <w:fldChar w:fldCharType="end"/>
      </w:r>
    </w:p>
    <w:p w14:paraId="0DAD2837">
      <w:pPr>
        <w:pStyle w:val="14"/>
        <w:tabs>
          <w:tab w:val="right" w:leader="dot" w:pos="8243"/>
        </w:tabs>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HYPERLINK \l _Toc18622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szCs w:val="28"/>
          <w:lang w:val="zh-CN"/>
          <w14:textFill>
            <w14:solidFill>
              <w14:schemeClr w14:val="tx1"/>
            </w14:solidFill>
          </w14:textFill>
        </w:rPr>
        <w:t>1.投标说明</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_Toc18622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76</w:t>
      </w:r>
      <w:r>
        <w:rPr>
          <w:color w:val="000000" w:themeColor="text1"/>
          <w14:textFill>
            <w14:solidFill>
              <w14:schemeClr w14:val="tx1"/>
            </w14:solidFill>
          </w14:textFill>
        </w:rPr>
        <w:fldChar w:fldCharType="end"/>
      </w:r>
      <w:r>
        <w:rPr>
          <w:rFonts w:hint="eastAsia" w:ascii="宋体" w:hAnsi="宋体" w:eastAsia="宋体" w:cs="宋体"/>
          <w:color w:val="000000" w:themeColor="text1"/>
          <w14:textFill>
            <w14:solidFill>
              <w14:schemeClr w14:val="tx1"/>
            </w14:solidFill>
          </w14:textFill>
        </w:rPr>
        <w:fldChar w:fldCharType="end"/>
      </w:r>
    </w:p>
    <w:p w14:paraId="12681AD0">
      <w:pPr>
        <w:pStyle w:val="14"/>
        <w:tabs>
          <w:tab w:val="right" w:leader="dot" w:pos="8243"/>
        </w:tabs>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HYPERLINK \l _Toc4179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szCs w:val="28"/>
          <w14:textFill>
            <w14:solidFill>
              <w14:schemeClr w14:val="tx1"/>
            </w14:solidFill>
          </w14:textFill>
        </w:rPr>
        <w:t>2.</w:t>
      </w:r>
      <w:r>
        <w:rPr>
          <w:rFonts w:hint="eastAsia" w:ascii="宋体" w:hAnsi="宋体" w:eastAsia="宋体" w:cs="宋体"/>
          <w:color w:val="000000" w:themeColor="text1"/>
          <w:szCs w:val="28"/>
          <w:lang w:val="zh-CN"/>
          <w14:textFill>
            <w14:solidFill>
              <w14:schemeClr w14:val="tx1"/>
            </w14:solidFill>
          </w14:textFill>
        </w:rPr>
        <w:t>重要指标</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_Toc4179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76</w:t>
      </w:r>
      <w:r>
        <w:rPr>
          <w:color w:val="000000" w:themeColor="text1"/>
          <w14:textFill>
            <w14:solidFill>
              <w14:schemeClr w14:val="tx1"/>
            </w14:solidFill>
          </w14:textFill>
        </w:rPr>
        <w:fldChar w:fldCharType="end"/>
      </w:r>
      <w:r>
        <w:rPr>
          <w:rFonts w:hint="eastAsia" w:ascii="宋体" w:hAnsi="宋体" w:eastAsia="宋体" w:cs="宋体"/>
          <w:color w:val="000000" w:themeColor="text1"/>
          <w14:textFill>
            <w14:solidFill>
              <w14:schemeClr w14:val="tx1"/>
            </w14:solidFill>
          </w14:textFill>
        </w:rPr>
        <w:fldChar w:fldCharType="end"/>
      </w:r>
    </w:p>
    <w:p w14:paraId="6FF5E0AE">
      <w:pPr>
        <w:pStyle w:val="14"/>
        <w:tabs>
          <w:tab w:val="right" w:leader="dot" w:pos="8243"/>
        </w:tabs>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HYPERLINK \l _Toc10041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szCs w:val="28"/>
          <w:lang w:val="en-US" w:eastAsia="zh-CN"/>
          <w14:textFill>
            <w14:solidFill>
              <w14:schemeClr w14:val="tx1"/>
            </w14:solidFill>
          </w14:textFill>
        </w:rPr>
        <w:t>3</w:t>
      </w:r>
      <w:r>
        <w:rPr>
          <w:rFonts w:hint="eastAsia" w:ascii="宋体" w:hAnsi="宋体" w:eastAsia="宋体" w:cs="宋体"/>
          <w:color w:val="000000" w:themeColor="text1"/>
          <w:szCs w:val="28"/>
          <w:lang w:val="zh-CN"/>
          <w14:textFill>
            <w14:solidFill>
              <w14:schemeClr w14:val="tx1"/>
            </w14:solidFill>
          </w14:textFill>
        </w:rPr>
        <w:t>.商务要求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_Toc10041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76</w:t>
      </w:r>
      <w:r>
        <w:rPr>
          <w:color w:val="000000" w:themeColor="text1"/>
          <w14:textFill>
            <w14:solidFill>
              <w14:schemeClr w14:val="tx1"/>
            </w14:solidFill>
          </w14:textFill>
        </w:rPr>
        <w:fldChar w:fldCharType="end"/>
      </w:r>
      <w:r>
        <w:rPr>
          <w:rFonts w:hint="eastAsia" w:ascii="宋体" w:hAnsi="宋体" w:eastAsia="宋体" w:cs="宋体"/>
          <w:color w:val="000000" w:themeColor="text1"/>
          <w14:textFill>
            <w14:solidFill>
              <w14:schemeClr w14:val="tx1"/>
            </w14:solidFill>
          </w14:textFill>
        </w:rPr>
        <w:fldChar w:fldCharType="end"/>
      </w:r>
    </w:p>
    <w:p w14:paraId="565BE2AC">
      <w:pPr>
        <w:pStyle w:val="14"/>
        <w:tabs>
          <w:tab w:val="right" w:leader="dot" w:pos="8243"/>
        </w:tabs>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HYPERLINK \l _Toc24711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lang w:val="zh-CN"/>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二</w:t>
      </w:r>
      <w:r>
        <w:rPr>
          <w:rFonts w:hint="eastAsia" w:ascii="宋体" w:hAnsi="宋体" w:eastAsia="宋体" w:cs="宋体"/>
          <w:color w:val="000000" w:themeColor="text1"/>
          <w:lang w:val="zh-CN"/>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项目概况及技术参数</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_Toc24711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77</w:t>
      </w:r>
      <w:r>
        <w:rPr>
          <w:color w:val="000000" w:themeColor="text1"/>
          <w14:textFill>
            <w14:solidFill>
              <w14:schemeClr w14:val="tx1"/>
            </w14:solidFill>
          </w14:textFill>
        </w:rPr>
        <w:fldChar w:fldCharType="end"/>
      </w:r>
      <w:r>
        <w:rPr>
          <w:rFonts w:hint="eastAsia" w:ascii="宋体" w:hAnsi="宋体" w:eastAsia="宋体" w:cs="宋体"/>
          <w:color w:val="000000" w:themeColor="text1"/>
          <w14:textFill>
            <w14:solidFill>
              <w14:schemeClr w14:val="tx1"/>
            </w14:solidFill>
          </w14:textFill>
        </w:rPr>
        <w:fldChar w:fldCharType="end"/>
      </w:r>
    </w:p>
    <w:p w14:paraId="3E1DAB96">
      <w:pPr>
        <w:pStyle w:val="14"/>
        <w:tabs>
          <w:tab w:val="right" w:leader="dot" w:pos="8243"/>
        </w:tabs>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HYPERLINK \l _Toc9676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bCs/>
          <w:color w:val="000000" w:themeColor="text1"/>
          <w:szCs w:val="24"/>
          <w:lang w:val="zh-CN"/>
          <w14:textFill>
            <w14:solidFill>
              <w14:schemeClr w14:val="tx1"/>
            </w14:solidFill>
          </w14:textFill>
        </w:rPr>
        <w:t>一．项目概况</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_Toc9676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77</w:t>
      </w:r>
      <w:r>
        <w:rPr>
          <w:color w:val="000000" w:themeColor="text1"/>
          <w14:textFill>
            <w14:solidFill>
              <w14:schemeClr w14:val="tx1"/>
            </w14:solidFill>
          </w14:textFill>
        </w:rPr>
        <w:fldChar w:fldCharType="end"/>
      </w:r>
      <w:r>
        <w:rPr>
          <w:rFonts w:hint="eastAsia" w:ascii="宋体" w:hAnsi="宋体" w:eastAsia="宋体" w:cs="宋体"/>
          <w:color w:val="000000" w:themeColor="text1"/>
          <w14:textFill>
            <w14:solidFill>
              <w14:schemeClr w14:val="tx1"/>
            </w14:solidFill>
          </w14:textFill>
        </w:rPr>
        <w:fldChar w:fldCharType="end"/>
      </w:r>
      <w:r>
        <w:rPr>
          <w:rFonts w:hint="eastAsia" w:ascii="宋体" w:hAnsi="宋体" w:eastAsia="宋体" w:cs="宋体"/>
          <w:color w:val="000000" w:themeColor="text1"/>
          <w14:textFill>
            <w14:solidFill>
              <w14:schemeClr w14:val="tx1"/>
            </w14:solidFill>
          </w14:textFill>
        </w:rPr>
        <w:fldChar w:fldCharType="end"/>
      </w:r>
    </w:p>
    <w:p w14:paraId="6ECD35E1">
      <w:pPr>
        <w:pStyle w:val="16"/>
        <w:spacing w:before="0" w:after="0" w:line="360" w:lineRule="auto"/>
        <w:rPr>
          <w:rFonts w:hint="eastAsia" w:ascii="宋体" w:hAnsi="宋体" w:eastAsia="宋体" w:cs="宋体"/>
          <w:color w:val="000000" w:themeColor="text1"/>
          <w:szCs w:val="36"/>
          <w:lang w:val="zh-CN" w:eastAsia="zh-CN"/>
          <w14:textFill>
            <w14:solidFill>
              <w14:schemeClr w14:val="tx1"/>
            </w14:solidFill>
          </w14:textFill>
        </w:rPr>
        <w:sectPr>
          <w:headerReference r:id="rId3" w:type="default"/>
          <w:footerReference r:id="rId4" w:type="default"/>
          <w:footerReference r:id="rId5" w:type="even"/>
          <w:pgSz w:w="11849" w:h="16781"/>
          <w:pgMar w:top="1440" w:right="1803" w:bottom="1440" w:left="1803" w:header="851" w:footer="992" w:gutter="0"/>
          <w:pgBorders>
            <w:top w:val="none" w:sz="0" w:space="0"/>
            <w:left w:val="none" w:sz="0" w:space="0"/>
            <w:bottom w:val="none" w:sz="0" w:space="0"/>
            <w:right w:val="none" w:sz="0" w:space="0"/>
          </w:pgBorders>
          <w:pgNumType w:fmt="decimal" w:start="1"/>
          <w:cols w:space="720" w:num="1"/>
          <w:docGrid w:linePitch="397" w:charSpace="0"/>
        </w:sectPr>
      </w:pPr>
    </w:p>
    <w:p w14:paraId="77094E51">
      <w:pPr>
        <w:pStyle w:val="16"/>
        <w:spacing w:before="0" w:after="0" w:line="360" w:lineRule="auto"/>
        <w:rPr>
          <w:rFonts w:hint="eastAsia" w:ascii="宋体" w:hAnsi="宋体" w:eastAsia="宋体" w:cs="宋体"/>
          <w:color w:val="000000" w:themeColor="text1"/>
          <w:szCs w:val="36"/>
          <w:lang w:val="zh-CN" w:eastAsia="zh-CN"/>
          <w14:textFill>
            <w14:solidFill>
              <w14:schemeClr w14:val="tx1"/>
            </w14:solidFill>
          </w14:textFill>
        </w:rPr>
      </w:pPr>
      <w:bookmarkStart w:id="0" w:name="_Toc23143"/>
      <w:r>
        <w:rPr>
          <w:rFonts w:hint="eastAsia" w:ascii="宋体" w:hAnsi="宋体" w:eastAsia="宋体" w:cs="宋体"/>
          <w:color w:val="000000" w:themeColor="text1"/>
          <w:szCs w:val="36"/>
          <w:lang w:val="zh-CN" w:eastAsia="zh-CN"/>
          <w14:textFill>
            <w14:solidFill>
              <w14:schemeClr w14:val="tx1"/>
            </w14:solidFill>
          </w14:textFill>
        </w:rPr>
        <w:t>第一部分  投标邀请</w:t>
      </w:r>
      <w:bookmarkEnd w:id="0"/>
    </w:p>
    <w:p w14:paraId="025C0534">
      <w:pPr>
        <w:autoSpaceDE w:val="0"/>
        <w:autoSpaceDN w:val="0"/>
        <w:adjustRightInd w:val="0"/>
        <w:spacing w:line="360" w:lineRule="auto"/>
        <w:ind w:firstLine="480" w:firstLineChars="200"/>
        <w:jc w:val="left"/>
        <w:rPr>
          <w:rFonts w:hint="eastAsia" w:ascii="宋体" w:hAnsi="宋体" w:eastAsia="宋体" w:cs="宋体"/>
          <w:color w:val="000000" w:themeColor="text1"/>
          <w:kern w:val="0"/>
          <w:lang w:val="zh-CN"/>
          <w14:textFill>
            <w14:solidFill>
              <w14:schemeClr w14:val="tx1"/>
            </w14:solidFill>
          </w14:textFill>
        </w:rPr>
      </w:pPr>
      <w:r>
        <w:rPr>
          <w:rFonts w:hint="eastAsia" w:ascii="宋体" w:hAnsi="宋体" w:cs="宋体"/>
          <w:color w:val="000000" w:themeColor="text1"/>
          <w:kern w:val="0"/>
          <w:highlight w:val="none"/>
          <w:u w:val="single"/>
          <w:lang w:val="zh-CN"/>
          <w14:textFill>
            <w14:solidFill>
              <w14:schemeClr w14:val="tx1"/>
            </w14:solidFill>
          </w14:textFill>
        </w:rPr>
        <w:t>青海瑞锦天辰项目管理有限公司</w:t>
      </w:r>
      <w:r>
        <w:rPr>
          <w:rFonts w:hint="eastAsia" w:ascii="宋体" w:hAnsi="宋体" w:eastAsia="宋体" w:cs="宋体"/>
          <w:color w:val="000000" w:themeColor="text1"/>
          <w:kern w:val="0"/>
          <w:lang w:val="zh-CN"/>
          <w14:textFill>
            <w14:solidFill>
              <w14:schemeClr w14:val="tx1"/>
            </w14:solidFill>
          </w14:textFill>
        </w:rPr>
        <w:t>（以下均简称“采购代理机构”）受</w:t>
      </w:r>
      <w:r>
        <w:rPr>
          <w:rFonts w:hint="eastAsia" w:ascii="宋体" w:hAnsi="宋体" w:cs="宋体"/>
          <w:color w:val="000000" w:themeColor="text1"/>
          <w:kern w:val="0"/>
          <w:highlight w:val="none"/>
          <w:u w:val="single"/>
          <w:lang w:val="zh-CN"/>
          <w14:textFill>
            <w14:solidFill>
              <w14:schemeClr w14:val="tx1"/>
            </w14:solidFill>
          </w14:textFill>
        </w:rPr>
        <w:t>西宁市湟中区蔬菜技术服务中心</w:t>
      </w:r>
      <w:r>
        <w:rPr>
          <w:rFonts w:hint="eastAsia" w:ascii="宋体" w:hAnsi="宋体" w:eastAsia="宋体" w:cs="宋体"/>
          <w:color w:val="000000" w:themeColor="text1"/>
          <w:kern w:val="0"/>
          <w:lang w:val="zh-CN"/>
          <w14:textFill>
            <w14:solidFill>
              <w14:schemeClr w14:val="tx1"/>
            </w14:solidFill>
          </w14:textFill>
        </w:rPr>
        <w:t>（以下均简称“采购人”）委托,拟对</w:t>
      </w:r>
      <w:r>
        <w:rPr>
          <w:rFonts w:hint="eastAsia" w:ascii="宋体" w:hAnsi="宋体" w:cs="宋体"/>
          <w:color w:val="000000" w:themeColor="text1"/>
          <w:kern w:val="0"/>
          <w:highlight w:val="none"/>
          <w:u w:val="single"/>
          <w:lang w:val="zh-CN"/>
          <w14:textFill>
            <w14:solidFill>
              <w14:schemeClr w14:val="tx1"/>
            </w14:solidFill>
          </w14:textFill>
        </w:rPr>
        <w:t>玉拉村脱毒草莓育苗中心建设项目</w:t>
      </w:r>
      <w:r>
        <w:rPr>
          <w:rFonts w:hint="eastAsia" w:ascii="宋体" w:hAnsi="宋体" w:eastAsia="宋体" w:cs="宋体"/>
          <w:color w:val="000000" w:themeColor="text1"/>
          <w:kern w:val="0"/>
          <w:lang w:val="zh-CN"/>
          <w14:textFill>
            <w14:solidFill>
              <w14:schemeClr w14:val="tx1"/>
            </w14:solidFill>
          </w14:textFill>
        </w:rPr>
        <w:t>进行国内公开招标，现予以公告，欢迎潜在的投标人参加本次政府采购活动。</w:t>
      </w:r>
    </w:p>
    <w:tbl>
      <w:tblPr>
        <w:tblStyle w:val="19"/>
        <w:tblW w:w="9354" w:type="dxa"/>
        <w:jc w:val="center"/>
        <w:tblLayout w:type="fixed"/>
        <w:tblCellMar>
          <w:top w:w="0" w:type="dxa"/>
          <w:left w:w="108" w:type="dxa"/>
          <w:bottom w:w="0" w:type="dxa"/>
          <w:right w:w="108" w:type="dxa"/>
        </w:tblCellMar>
      </w:tblPr>
      <w:tblGrid>
        <w:gridCol w:w="2490"/>
        <w:gridCol w:w="6864"/>
      </w:tblGrid>
      <w:tr w14:paraId="554C7E02">
        <w:trPr>
          <w:trHeight w:val="23" w:hRule="atLeast"/>
          <w:jc w:val="center"/>
        </w:trPr>
        <w:tc>
          <w:tcPr>
            <w:tcW w:w="2490" w:type="dxa"/>
            <w:tcBorders>
              <w:top w:val="single" w:color="000000" w:sz="6" w:space="0"/>
              <w:left w:val="single" w:color="000000" w:sz="6" w:space="0"/>
              <w:bottom w:val="single" w:color="000000" w:sz="6" w:space="0"/>
              <w:right w:val="single" w:color="000000" w:sz="6" w:space="0"/>
            </w:tcBorders>
            <w:noWrap w:val="0"/>
            <w:vAlign w:val="center"/>
          </w:tcPr>
          <w:p w14:paraId="141FCB09">
            <w:pPr>
              <w:autoSpaceDE w:val="0"/>
              <w:autoSpaceDN w:val="0"/>
              <w:adjustRightInd w:val="0"/>
              <w:spacing w:line="360" w:lineRule="auto"/>
              <w:rPr>
                <w:rFonts w:hint="eastAsia"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采购项目编号</w:t>
            </w:r>
          </w:p>
        </w:tc>
        <w:tc>
          <w:tcPr>
            <w:tcW w:w="6864" w:type="dxa"/>
            <w:tcBorders>
              <w:top w:val="single" w:color="000000" w:sz="6" w:space="0"/>
              <w:left w:val="single" w:color="000000" w:sz="6" w:space="0"/>
              <w:bottom w:val="single" w:color="000000" w:sz="6" w:space="0"/>
              <w:right w:val="single" w:color="000000" w:sz="6" w:space="0"/>
            </w:tcBorders>
            <w:noWrap w:val="0"/>
            <w:vAlign w:val="center"/>
          </w:tcPr>
          <w:p w14:paraId="3AE17B17">
            <w:pPr>
              <w:autoSpaceDE w:val="0"/>
              <w:autoSpaceDN w:val="0"/>
              <w:adjustRightInd w:val="0"/>
              <w:spacing w:line="360" w:lineRule="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highlight w:val="none"/>
                <w:lang w:val="zh-CN"/>
                <w14:textFill>
                  <w14:solidFill>
                    <w14:schemeClr w14:val="tx1"/>
                  </w14:solidFill>
                </w14:textFill>
              </w:rPr>
              <w:t>青海瑞锦天辰公招（货物）2025-004</w:t>
            </w:r>
          </w:p>
        </w:tc>
      </w:tr>
      <w:tr w14:paraId="0CFB8801">
        <w:tblPrEx>
          <w:tblCellMar>
            <w:top w:w="0" w:type="dxa"/>
            <w:left w:w="108" w:type="dxa"/>
            <w:bottom w:w="0" w:type="dxa"/>
            <w:right w:w="108" w:type="dxa"/>
          </w:tblCellMar>
        </w:tblPrEx>
        <w:trPr>
          <w:trHeight w:val="23" w:hRule="atLeast"/>
          <w:jc w:val="center"/>
        </w:trPr>
        <w:tc>
          <w:tcPr>
            <w:tcW w:w="2490" w:type="dxa"/>
            <w:tcBorders>
              <w:top w:val="single" w:color="000000" w:sz="6" w:space="0"/>
              <w:left w:val="single" w:color="000000" w:sz="6" w:space="0"/>
              <w:bottom w:val="single" w:color="000000" w:sz="6" w:space="0"/>
              <w:right w:val="single" w:color="000000" w:sz="6" w:space="0"/>
            </w:tcBorders>
            <w:noWrap w:val="0"/>
            <w:vAlign w:val="center"/>
          </w:tcPr>
          <w:p w14:paraId="618FE8E5">
            <w:pPr>
              <w:autoSpaceDE w:val="0"/>
              <w:autoSpaceDN w:val="0"/>
              <w:adjustRightInd w:val="0"/>
              <w:spacing w:line="360" w:lineRule="auto"/>
              <w:rPr>
                <w:rFonts w:hint="eastAsia"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采购项目名称</w:t>
            </w:r>
          </w:p>
        </w:tc>
        <w:tc>
          <w:tcPr>
            <w:tcW w:w="6864" w:type="dxa"/>
            <w:tcBorders>
              <w:top w:val="single" w:color="000000" w:sz="6" w:space="0"/>
              <w:left w:val="single" w:color="000000" w:sz="6" w:space="0"/>
              <w:bottom w:val="single" w:color="000000" w:sz="6" w:space="0"/>
              <w:right w:val="single" w:color="000000" w:sz="6" w:space="0"/>
            </w:tcBorders>
            <w:noWrap w:val="0"/>
            <w:vAlign w:val="center"/>
          </w:tcPr>
          <w:p w14:paraId="2B224871">
            <w:pPr>
              <w:autoSpaceDE w:val="0"/>
              <w:autoSpaceDN w:val="0"/>
              <w:adjustRightInd w:val="0"/>
              <w:spacing w:line="360" w:lineRule="auto"/>
              <w:rPr>
                <w:rFonts w:hint="eastAsia" w:ascii="宋体" w:hAnsi="宋体" w:eastAsia="宋体" w:cs="宋体"/>
                <w:color w:val="000000" w:themeColor="text1"/>
                <w:kern w:val="0"/>
                <w:sz w:val="24"/>
                <w:szCs w:val="24"/>
                <w:lang w:val="zh-CN"/>
                <w14:textFill>
                  <w14:solidFill>
                    <w14:schemeClr w14:val="tx1"/>
                  </w14:solidFill>
                </w14:textFill>
              </w:rPr>
            </w:pPr>
            <w:r>
              <w:rPr>
                <w:rFonts w:hint="eastAsia" w:ascii="宋体" w:hAnsi="宋体" w:cs="宋体"/>
                <w:color w:val="000000" w:themeColor="text1"/>
                <w:kern w:val="0"/>
                <w:sz w:val="24"/>
                <w:szCs w:val="24"/>
                <w:highlight w:val="none"/>
                <w:lang w:val="zh-CN"/>
                <w14:textFill>
                  <w14:solidFill>
                    <w14:schemeClr w14:val="tx1"/>
                  </w14:solidFill>
                </w14:textFill>
              </w:rPr>
              <w:t>玉拉村脱毒草莓育苗中心建设项目</w:t>
            </w:r>
          </w:p>
        </w:tc>
      </w:tr>
      <w:tr w14:paraId="00C7A239">
        <w:tblPrEx>
          <w:tblCellMar>
            <w:top w:w="0" w:type="dxa"/>
            <w:left w:w="108" w:type="dxa"/>
            <w:bottom w:w="0" w:type="dxa"/>
            <w:right w:w="108" w:type="dxa"/>
          </w:tblCellMar>
        </w:tblPrEx>
        <w:trPr>
          <w:trHeight w:val="23" w:hRule="atLeast"/>
          <w:jc w:val="center"/>
        </w:trPr>
        <w:tc>
          <w:tcPr>
            <w:tcW w:w="2490" w:type="dxa"/>
            <w:tcBorders>
              <w:top w:val="single" w:color="000000" w:sz="6" w:space="0"/>
              <w:left w:val="single" w:color="000000" w:sz="6" w:space="0"/>
              <w:bottom w:val="single" w:color="000000" w:sz="6" w:space="0"/>
              <w:right w:val="single" w:color="000000" w:sz="6" w:space="0"/>
            </w:tcBorders>
            <w:noWrap w:val="0"/>
            <w:vAlign w:val="center"/>
          </w:tcPr>
          <w:p w14:paraId="731591CB">
            <w:pPr>
              <w:autoSpaceDE w:val="0"/>
              <w:autoSpaceDN w:val="0"/>
              <w:adjustRightInd w:val="0"/>
              <w:spacing w:line="360" w:lineRule="auto"/>
              <w:rPr>
                <w:rFonts w:hint="eastAsia"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采购方式</w:t>
            </w:r>
          </w:p>
        </w:tc>
        <w:tc>
          <w:tcPr>
            <w:tcW w:w="6864" w:type="dxa"/>
            <w:tcBorders>
              <w:top w:val="single" w:color="000000" w:sz="6" w:space="0"/>
              <w:left w:val="single" w:color="000000" w:sz="6" w:space="0"/>
              <w:bottom w:val="single" w:color="000000" w:sz="6" w:space="0"/>
              <w:right w:val="single" w:color="000000" w:sz="6" w:space="0"/>
            </w:tcBorders>
            <w:noWrap w:val="0"/>
            <w:vAlign w:val="center"/>
          </w:tcPr>
          <w:p w14:paraId="2792E700">
            <w:pPr>
              <w:autoSpaceDE w:val="0"/>
              <w:autoSpaceDN w:val="0"/>
              <w:adjustRightInd w:val="0"/>
              <w:spacing w:line="360" w:lineRule="auto"/>
              <w:rPr>
                <w:rFonts w:hint="eastAsia"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公开招标</w:t>
            </w:r>
          </w:p>
        </w:tc>
      </w:tr>
      <w:tr w14:paraId="0BBA72C6">
        <w:tblPrEx>
          <w:tblCellMar>
            <w:top w:w="0" w:type="dxa"/>
            <w:left w:w="108" w:type="dxa"/>
            <w:bottom w:w="0" w:type="dxa"/>
            <w:right w:w="108" w:type="dxa"/>
          </w:tblCellMar>
        </w:tblPrEx>
        <w:trPr>
          <w:trHeight w:val="23" w:hRule="atLeast"/>
          <w:jc w:val="center"/>
        </w:trPr>
        <w:tc>
          <w:tcPr>
            <w:tcW w:w="2490" w:type="dxa"/>
            <w:tcBorders>
              <w:top w:val="single" w:color="000000" w:sz="6" w:space="0"/>
              <w:left w:val="single" w:color="000000" w:sz="6" w:space="0"/>
              <w:bottom w:val="single" w:color="000000" w:sz="6" w:space="0"/>
              <w:right w:val="single" w:color="000000" w:sz="6" w:space="0"/>
            </w:tcBorders>
            <w:noWrap w:val="0"/>
            <w:vAlign w:val="center"/>
          </w:tcPr>
          <w:p w14:paraId="21D52C39">
            <w:pPr>
              <w:autoSpaceDE w:val="0"/>
              <w:autoSpaceDN w:val="0"/>
              <w:adjustRightInd w:val="0"/>
              <w:spacing w:line="360" w:lineRule="auto"/>
              <w:rPr>
                <w:rFonts w:hint="eastAsia"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采购预算额度</w:t>
            </w:r>
          </w:p>
        </w:tc>
        <w:tc>
          <w:tcPr>
            <w:tcW w:w="6864" w:type="dxa"/>
            <w:tcBorders>
              <w:top w:val="single" w:color="000000" w:sz="6" w:space="0"/>
              <w:left w:val="single" w:color="000000" w:sz="6" w:space="0"/>
              <w:bottom w:val="single" w:color="000000" w:sz="6" w:space="0"/>
              <w:right w:val="single" w:color="000000" w:sz="6" w:space="0"/>
            </w:tcBorders>
            <w:noWrap w:val="0"/>
            <w:vAlign w:val="center"/>
          </w:tcPr>
          <w:p w14:paraId="4B497A5D">
            <w:pPr>
              <w:keepNext w:val="0"/>
              <w:keepLines w:val="0"/>
              <w:widowControl/>
              <w:suppressLineNumbers w:val="0"/>
              <w:jc w:val="left"/>
              <w:rPr>
                <w:color w:val="000000" w:themeColor="text1"/>
                <w14:textFill>
                  <w14:solidFill>
                    <w14:schemeClr w14:val="tx1"/>
                  </w14:solidFill>
                </w14:textFill>
              </w:rPr>
            </w:pPr>
            <w:r>
              <w:rPr>
                <w:rFonts w:hint="eastAsia" w:ascii="宋体" w:hAnsi="宋体" w:cs="宋体"/>
                <w:color w:val="000000" w:themeColor="text1"/>
                <w:kern w:val="0"/>
                <w:sz w:val="24"/>
                <w:szCs w:val="24"/>
                <w:highlight w:val="none"/>
                <w:shd w:val="clear" w:color="auto" w:fill="FFFFFF"/>
                <w:lang w:val="en-US" w:eastAsia="zh-CN"/>
                <w14:textFill>
                  <w14:solidFill>
                    <w14:schemeClr w14:val="tx1"/>
                  </w14:solidFill>
                </w14:textFill>
              </w:rPr>
              <w:t>总金额：7850000.00</w:t>
            </w:r>
            <w:r>
              <w:rPr>
                <w:rFonts w:hint="eastAsia" w:ascii="宋体" w:hAnsi="宋体" w:cs="宋体"/>
                <w:color w:val="000000" w:themeColor="text1"/>
                <w:kern w:val="0"/>
                <w:sz w:val="24"/>
                <w:szCs w:val="24"/>
                <w:lang w:val="en-US" w:eastAsia="zh-CN" w:bidi="ar"/>
                <w14:textFill>
                  <w14:solidFill>
                    <w14:schemeClr w14:val="tx1"/>
                  </w14:solidFill>
                </w14:textFill>
              </w:rPr>
              <w:t>元</w:t>
            </w:r>
          </w:p>
          <w:p w14:paraId="5A3AF272">
            <w:pPr>
              <w:autoSpaceDE w:val="0"/>
              <w:autoSpaceDN w:val="0"/>
              <w:adjustRightInd w:val="0"/>
              <w:spacing w:line="360" w:lineRule="auto"/>
              <w:rPr>
                <w:rFonts w:hint="default" w:ascii="宋体" w:hAnsi="宋体" w:eastAsia="宋体" w:cs="宋体"/>
                <w:color w:val="000000" w:themeColor="text1"/>
                <w:kern w:val="0"/>
                <w:sz w:val="24"/>
                <w:szCs w:val="24"/>
                <w:highlight w:val="yellow"/>
                <w:lang w:val="en-US" w:eastAsia="zh-CN"/>
                <w14:textFill>
                  <w14:solidFill>
                    <w14:schemeClr w14:val="tx1"/>
                  </w14:solidFill>
                </w14:textFill>
              </w:rPr>
            </w:pPr>
            <w:r>
              <w:rPr>
                <w:rFonts w:hint="eastAsia" w:ascii="宋体" w:hAnsi="宋体" w:eastAsia="宋体" w:cs="宋体"/>
                <w:color w:val="000000" w:themeColor="text1"/>
                <w:spacing w:val="3"/>
                <w:sz w:val="24"/>
                <w:szCs w:val="24"/>
                <w:lang w:val="en-US" w:eastAsia="zh-CN"/>
                <w14:textFill>
                  <w14:solidFill>
                    <w14:schemeClr w14:val="tx1"/>
                  </w14:solidFill>
                </w14:textFill>
              </w:rPr>
              <w:t>包一：</w:t>
            </w:r>
            <w:r>
              <w:rPr>
                <w:rFonts w:hint="eastAsia" w:ascii="宋体" w:hAnsi="宋体" w:cs="宋体"/>
                <w:color w:val="000000" w:themeColor="text1"/>
                <w:spacing w:val="3"/>
                <w:sz w:val="24"/>
                <w:szCs w:val="24"/>
                <w:lang w:val="en-US" w:eastAsia="zh-CN"/>
                <w14:textFill>
                  <w14:solidFill>
                    <w14:schemeClr w14:val="tx1"/>
                  </w14:solidFill>
                </w14:textFill>
              </w:rPr>
              <w:t>3982920.24</w:t>
            </w:r>
            <w:r>
              <w:rPr>
                <w:rFonts w:hint="eastAsia" w:ascii="宋体" w:hAnsi="宋体" w:eastAsia="宋体" w:cs="宋体"/>
                <w:color w:val="000000" w:themeColor="text1"/>
                <w:spacing w:val="3"/>
                <w:sz w:val="24"/>
                <w:szCs w:val="24"/>
                <w:lang w:val="en-US" w:eastAsia="zh-CN"/>
                <w14:textFill>
                  <w14:solidFill>
                    <w14:schemeClr w14:val="tx1"/>
                  </w14:solidFill>
                </w14:textFill>
              </w:rPr>
              <w:t>元；包二：3867064.48</w:t>
            </w:r>
            <w:r>
              <w:rPr>
                <w:rFonts w:hint="eastAsia" w:ascii="宋体" w:hAnsi="宋体" w:cs="宋体"/>
                <w:color w:val="000000" w:themeColor="text1"/>
                <w:spacing w:val="3"/>
                <w:sz w:val="24"/>
                <w:szCs w:val="24"/>
                <w:lang w:val="en-US" w:eastAsia="zh-CN"/>
                <w14:textFill>
                  <w14:solidFill>
                    <w14:schemeClr w14:val="tx1"/>
                  </w14:solidFill>
                </w14:textFill>
              </w:rPr>
              <w:t>元；</w:t>
            </w:r>
          </w:p>
        </w:tc>
      </w:tr>
      <w:tr w14:paraId="20956741">
        <w:tblPrEx>
          <w:tblCellMar>
            <w:top w:w="0" w:type="dxa"/>
            <w:left w:w="108" w:type="dxa"/>
            <w:bottom w:w="0" w:type="dxa"/>
            <w:right w:w="108" w:type="dxa"/>
          </w:tblCellMar>
        </w:tblPrEx>
        <w:trPr>
          <w:trHeight w:val="23" w:hRule="atLeast"/>
          <w:jc w:val="center"/>
        </w:trPr>
        <w:tc>
          <w:tcPr>
            <w:tcW w:w="2490" w:type="dxa"/>
            <w:tcBorders>
              <w:top w:val="single" w:color="000000" w:sz="6" w:space="0"/>
              <w:left w:val="single" w:color="000000" w:sz="6" w:space="0"/>
              <w:bottom w:val="single" w:color="000000" w:sz="6" w:space="0"/>
              <w:right w:val="single" w:color="000000" w:sz="6" w:space="0"/>
            </w:tcBorders>
            <w:noWrap w:val="0"/>
            <w:vAlign w:val="center"/>
          </w:tcPr>
          <w:p w14:paraId="3ADB50C6">
            <w:pPr>
              <w:autoSpaceDE w:val="0"/>
              <w:autoSpaceDN w:val="0"/>
              <w:adjustRightInd w:val="0"/>
              <w:spacing w:line="36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最高限价</w:t>
            </w:r>
          </w:p>
        </w:tc>
        <w:tc>
          <w:tcPr>
            <w:tcW w:w="6864" w:type="dxa"/>
            <w:tcBorders>
              <w:top w:val="single" w:color="000000" w:sz="6" w:space="0"/>
              <w:left w:val="single" w:color="000000" w:sz="6" w:space="0"/>
              <w:bottom w:val="single" w:color="000000" w:sz="6" w:space="0"/>
              <w:right w:val="single" w:color="000000" w:sz="6" w:space="0"/>
            </w:tcBorders>
            <w:noWrap w:val="0"/>
            <w:vAlign w:val="center"/>
          </w:tcPr>
          <w:p w14:paraId="315FB847">
            <w:pPr>
              <w:autoSpaceDE w:val="0"/>
              <w:autoSpaceDN w:val="0"/>
              <w:adjustRightInd w:val="0"/>
              <w:spacing w:line="360" w:lineRule="auto"/>
              <w:rPr>
                <w:rFonts w:hint="default" w:ascii="宋体" w:hAnsi="宋体" w:eastAsia="宋体" w:cs="宋体"/>
                <w:color w:val="000000" w:themeColor="text1"/>
                <w:kern w:val="0"/>
                <w:sz w:val="24"/>
                <w:szCs w:val="24"/>
                <w:highlight w:val="none"/>
                <w:u w:val="dashDotHeavy"/>
                <w:lang w:val="en-US"/>
                <w14:textFill>
                  <w14:solidFill>
                    <w14:schemeClr w14:val="tx1"/>
                  </w14:solidFill>
                </w14:textFill>
              </w:rPr>
            </w:pPr>
            <w:r>
              <w:rPr>
                <w:rFonts w:hint="eastAsia" w:ascii="宋体" w:hAnsi="宋体" w:eastAsia="宋体" w:cs="宋体"/>
                <w:color w:val="000000" w:themeColor="text1"/>
                <w:spacing w:val="3"/>
                <w:sz w:val="24"/>
                <w:szCs w:val="24"/>
                <w:lang w:val="en-US" w:eastAsia="zh-CN"/>
                <w14:textFill>
                  <w14:solidFill>
                    <w14:schemeClr w14:val="tx1"/>
                  </w14:solidFill>
                </w14:textFill>
              </w:rPr>
              <w:t>包一：</w:t>
            </w:r>
            <w:r>
              <w:rPr>
                <w:rFonts w:hint="eastAsia" w:ascii="宋体" w:hAnsi="宋体" w:cs="宋体"/>
                <w:color w:val="000000" w:themeColor="text1"/>
                <w:spacing w:val="3"/>
                <w:sz w:val="24"/>
                <w:szCs w:val="24"/>
                <w:lang w:val="en-US" w:eastAsia="zh-CN"/>
                <w14:textFill>
                  <w14:solidFill>
                    <w14:schemeClr w14:val="tx1"/>
                  </w14:solidFill>
                </w14:textFill>
              </w:rPr>
              <w:t>3982920.24</w:t>
            </w:r>
            <w:r>
              <w:rPr>
                <w:rFonts w:hint="eastAsia" w:ascii="宋体" w:hAnsi="宋体" w:eastAsia="宋体" w:cs="宋体"/>
                <w:color w:val="000000" w:themeColor="text1"/>
                <w:spacing w:val="3"/>
                <w:sz w:val="24"/>
                <w:szCs w:val="24"/>
                <w:lang w:val="en-US" w:eastAsia="zh-CN"/>
                <w14:textFill>
                  <w14:solidFill>
                    <w14:schemeClr w14:val="tx1"/>
                  </w14:solidFill>
                </w14:textFill>
              </w:rPr>
              <w:t>元；包二：3867064.48</w:t>
            </w:r>
            <w:r>
              <w:rPr>
                <w:rFonts w:hint="eastAsia" w:ascii="宋体" w:hAnsi="宋体" w:cs="宋体"/>
                <w:color w:val="000000" w:themeColor="text1"/>
                <w:spacing w:val="3"/>
                <w:sz w:val="24"/>
                <w:szCs w:val="24"/>
                <w:lang w:val="en-US" w:eastAsia="zh-CN"/>
                <w14:textFill>
                  <w14:solidFill>
                    <w14:schemeClr w14:val="tx1"/>
                  </w14:solidFill>
                </w14:textFill>
              </w:rPr>
              <w:t>元</w:t>
            </w:r>
            <w:r>
              <w:rPr>
                <w:rFonts w:hint="eastAsia" w:ascii="宋体" w:hAnsi="宋体" w:eastAsia="宋体" w:cs="宋体"/>
                <w:color w:val="000000" w:themeColor="text1"/>
                <w:spacing w:val="3"/>
                <w:sz w:val="24"/>
                <w:szCs w:val="24"/>
                <w:lang w:val="en-US" w:eastAsia="zh-CN"/>
                <w14:textFill>
                  <w14:solidFill>
                    <w14:schemeClr w14:val="tx1"/>
                  </w14:solidFill>
                </w14:textFill>
              </w:rPr>
              <w:t>；</w:t>
            </w:r>
          </w:p>
        </w:tc>
      </w:tr>
      <w:tr w14:paraId="7E6664A0">
        <w:tblPrEx>
          <w:tblCellMar>
            <w:top w:w="0" w:type="dxa"/>
            <w:left w:w="108" w:type="dxa"/>
            <w:bottom w:w="0" w:type="dxa"/>
            <w:right w:w="108" w:type="dxa"/>
          </w:tblCellMar>
        </w:tblPrEx>
        <w:trPr>
          <w:trHeight w:val="23" w:hRule="atLeast"/>
          <w:jc w:val="center"/>
        </w:trPr>
        <w:tc>
          <w:tcPr>
            <w:tcW w:w="2490" w:type="dxa"/>
            <w:tcBorders>
              <w:top w:val="single" w:color="000000" w:sz="6" w:space="0"/>
              <w:left w:val="single" w:color="000000" w:sz="6" w:space="0"/>
              <w:bottom w:val="single" w:color="000000" w:sz="6" w:space="0"/>
              <w:right w:val="single" w:color="000000" w:sz="6" w:space="0"/>
            </w:tcBorders>
            <w:noWrap w:val="0"/>
            <w:vAlign w:val="center"/>
          </w:tcPr>
          <w:p w14:paraId="24764F21">
            <w:pPr>
              <w:autoSpaceDE w:val="0"/>
              <w:autoSpaceDN w:val="0"/>
              <w:adjustRightInd w:val="0"/>
              <w:spacing w:line="360" w:lineRule="auto"/>
              <w:rPr>
                <w:rFonts w:hint="eastAsia"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项目分包个数</w:t>
            </w:r>
          </w:p>
        </w:tc>
        <w:tc>
          <w:tcPr>
            <w:tcW w:w="6864" w:type="dxa"/>
            <w:tcBorders>
              <w:top w:val="single" w:color="000000" w:sz="6" w:space="0"/>
              <w:left w:val="single" w:color="000000" w:sz="6" w:space="0"/>
              <w:bottom w:val="single" w:color="000000" w:sz="6" w:space="0"/>
              <w:right w:val="single" w:color="000000" w:sz="6" w:space="0"/>
            </w:tcBorders>
            <w:noWrap w:val="0"/>
            <w:vAlign w:val="center"/>
          </w:tcPr>
          <w:p w14:paraId="7EE651FD">
            <w:pPr>
              <w:autoSpaceDE w:val="0"/>
              <w:autoSpaceDN w:val="0"/>
              <w:adjustRightInd w:val="0"/>
              <w:spacing w:line="360" w:lineRule="auto"/>
              <w:rPr>
                <w:rFonts w:hint="eastAsia" w:ascii="宋体" w:hAnsi="宋体" w:eastAsia="宋体" w:cs="宋体"/>
                <w:color w:val="000000" w:themeColor="text1"/>
                <w:kern w:val="0"/>
                <w:sz w:val="24"/>
                <w:szCs w:val="24"/>
                <w:u w:val="dashDotHeavy"/>
                <w:lang w:val="en-US" w:eastAsia="zh-CN"/>
                <w14:textFill>
                  <w14:solidFill>
                    <w14:schemeClr w14:val="tx1"/>
                  </w14:solidFill>
                </w14:textFill>
              </w:rPr>
            </w:pPr>
            <w:r>
              <w:rPr>
                <w:rFonts w:hint="eastAsia" w:ascii="宋体" w:hAnsi="宋体" w:cs="宋体"/>
                <w:color w:val="000000" w:themeColor="text1"/>
                <w:kern w:val="0"/>
                <w:sz w:val="24"/>
                <w:szCs w:val="24"/>
                <w:u w:val="none"/>
                <w:lang w:val="en-US" w:eastAsia="zh-CN"/>
                <w14:textFill>
                  <w14:solidFill>
                    <w14:schemeClr w14:val="tx1"/>
                  </w14:solidFill>
                </w14:textFill>
              </w:rPr>
              <w:t>2</w:t>
            </w:r>
            <w:r>
              <w:rPr>
                <w:rFonts w:hint="eastAsia" w:ascii="宋体" w:hAnsi="宋体" w:eastAsia="宋体" w:cs="宋体"/>
                <w:color w:val="000000" w:themeColor="text1"/>
                <w:kern w:val="0"/>
                <w:sz w:val="24"/>
                <w:szCs w:val="24"/>
                <w:u w:val="none"/>
                <w:lang w:val="en-US" w:eastAsia="zh-CN"/>
                <w14:textFill>
                  <w14:solidFill>
                    <w14:schemeClr w14:val="tx1"/>
                  </w14:solidFill>
                </w14:textFill>
              </w:rPr>
              <w:t>个</w:t>
            </w:r>
          </w:p>
        </w:tc>
      </w:tr>
      <w:tr w14:paraId="263FCC37">
        <w:tblPrEx>
          <w:tblCellMar>
            <w:top w:w="0" w:type="dxa"/>
            <w:left w:w="108" w:type="dxa"/>
            <w:bottom w:w="0" w:type="dxa"/>
            <w:right w:w="108" w:type="dxa"/>
          </w:tblCellMar>
        </w:tblPrEx>
        <w:trPr>
          <w:trHeight w:val="90" w:hRule="atLeast"/>
          <w:jc w:val="center"/>
        </w:trPr>
        <w:tc>
          <w:tcPr>
            <w:tcW w:w="2490" w:type="dxa"/>
            <w:tcBorders>
              <w:top w:val="single" w:color="000000" w:sz="6" w:space="0"/>
              <w:left w:val="single" w:color="000000" w:sz="6" w:space="0"/>
              <w:bottom w:val="single" w:color="000000" w:sz="6" w:space="0"/>
              <w:right w:val="single" w:color="000000" w:sz="6" w:space="0"/>
            </w:tcBorders>
            <w:noWrap w:val="0"/>
            <w:vAlign w:val="center"/>
          </w:tcPr>
          <w:p w14:paraId="1B9A5A85">
            <w:pPr>
              <w:autoSpaceDE w:val="0"/>
              <w:autoSpaceDN w:val="0"/>
              <w:adjustRightInd w:val="0"/>
              <w:spacing w:line="360" w:lineRule="auto"/>
              <w:rPr>
                <w:rFonts w:hint="eastAsia"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各包要求</w:t>
            </w:r>
          </w:p>
        </w:tc>
        <w:tc>
          <w:tcPr>
            <w:tcW w:w="6864" w:type="dxa"/>
            <w:tcBorders>
              <w:top w:val="single" w:color="000000" w:sz="6" w:space="0"/>
              <w:left w:val="single" w:color="000000" w:sz="6" w:space="0"/>
              <w:bottom w:val="single" w:color="000000" w:sz="6" w:space="0"/>
              <w:right w:val="single" w:color="000000" w:sz="6" w:space="0"/>
            </w:tcBorders>
            <w:noWrap w:val="0"/>
            <w:vAlign w:val="center"/>
          </w:tcPr>
          <w:p w14:paraId="261B27E5">
            <w:pPr>
              <w:autoSpaceDE w:val="0"/>
              <w:autoSpaceDN w:val="0"/>
              <w:adjustRightInd w:val="0"/>
              <w:spacing w:line="360" w:lineRule="auto"/>
              <w:rPr>
                <w:rFonts w:hint="eastAsia" w:ascii="宋体" w:hAnsi="宋体" w:eastAsia="宋体" w:cs="宋体"/>
                <w:color w:val="000000" w:themeColor="text1"/>
                <w:kern w:val="0"/>
                <w:sz w:val="24"/>
                <w:szCs w:val="24"/>
                <w:u w:val="dashDotHeavy"/>
                <w:lang w:val="en-US" w:eastAsia="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招标内容：具体内容详见《招标文件》</w:t>
            </w:r>
          </w:p>
        </w:tc>
      </w:tr>
      <w:tr w14:paraId="22A9643F">
        <w:tblPrEx>
          <w:tblCellMar>
            <w:top w:w="0" w:type="dxa"/>
            <w:left w:w="108" w:type="dxa"/>
            <w:bottom w:w="0" w:type="dxa"/>
            <w:right w:w="108" w:type="dxa"/>
          </w:tblCellMar>
        </w:tblPrEx>
        <w:trPr>
          <w:trHeight w:val="23" w:hRule="atLeast"/>
          <w:jc w:val="center"/>
        </w:trPr>
        <w:tc>
          <w:tcPr>
            <w:tcW w:w="2490" w:type="dxa"/>
            <w:tcBorders>
              <w:top w:val="single" w:color="000000" w:sz="6" w:space="0"/>
              <w:left w:val="single" w:color="000000" w:sz="6" w:space="0"/>
              <w:bottom w:val="single" w:color="000000" w:sz="6" w:space="0"/>
              <w:right w:val="single" w:color="000000" w:sz="6" w:space="0"/>
            </w:tcBorders>
            <w:noWrap w:val="0"/>
            <w:vAlign w:val="center"/>
          </w:tcPr>
          <w:p w14:paraId="0DE908C6">
            <w:pPr>
              <w:autoSpaceDE w:val="0"/>
              <w:autoSpaceDN w:val="0"/>
              <w:adjustRightInd w:val="0"/>
              <w:spacing w:line="360" w:lineRule="auto"/>
              <w:rPr>
                <w:rFonts w:hint="eastAsia"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各包投标人资格要求</w:t>
            </w:r>
          </w:p>
        </w:tc>
        <w:tc>
          <w:tcPr>
            <w:tcW w:w="6864" w:type="dxa"/>
            <w:tcBorders>
              <w:top w:val="single" w:color="000000" w:sz="6" w:space="0"/>
              <w:left w:val="single" w:color="000000" w:sz="6" w:space="0"/>
              <w:bottom w:val="single" w:color="000000" w:sz="6" w:space="0"/>
              <w:right w:val="single" w:color="000000" w:sz="6" w:space="0"/>
            </w:tcBorders>
            <w:noWrap w:val="0"/>
            <w:vAlign w:val="center"/>
          </w:tcPr>
          <w:p w14:paraId="4D02A30A">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color w:val="000000" w:themeColor="text1"/>
                <w:highlight w:val="none"/>
                <w:lang w:val="zh-CN"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r>
              <w:rPr>
                <w:rFonts w:hint="eastAsia"/>
                <w:color w:val="000000" w:themeColor="text1"/>
                <w:highlight w:val="none"/>
                <w:lang w:val="zh-CN" w:eastAsia="zh-CN"/>
                <w14:textFill>
                  <w14:solidFill>
                    <w14:schemeClr w14:val="tx1"/>
                  </w14:solidFill>
                </w14:textFill>
              </w:rPr>
              <w:t>符合《政府采购法》第22条条件</w:t>
            </w:r>
            <w:r>
              <w:rPr>
                <w:rFonts w:hint="eastAsia"/>
                <w:color w:val="000000" w:themeColor="text1"/>
                <w:highlight w:val="none"/>
                <w:lang w:val="en-US" w:eastAsia="zh-CN"/>
                <w14:textFill>
                  <w14:solidFill>
                    <w14:schemeClr w14:val="tx1"/>
                  </w14:solidFill>
                </w14:textFill>
              </w:rPr>
              <w:t>及政府采购法实施条例第17条的规定</w:t>
            </w:r>
            <w:r>
              <w:rPr>
                <w:rFonts w:hint="eastAsia"/>
                <w:color w:val="000000" w:themeColor="text1"/>
                <w:highlight w:val="none"/>
                <w:lang w:val="zh-CN" w:eastAsia="zh-CN"/>
                <w14:textFill>
                  <w14:solidFill>
                    <w14:schemeClr w14:val="tx1"/>
                  </w14:solidFill>
                </w14:textFill>
              </w:rPr>
              <w:t>，并提供下列材料：</w:t>
            </w:r>
          </w:p>
          <w:p w14:paraId="5E99168A">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color w:val="000000" w:themeColor="text1"/>
                <w:highlight w:val="none"/>
                <w:lang w:val="zh-CN"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1.1</w:t>
            </w:r>
            <w:r>
              <w:rPr>
                <w:rFonts w:hint="eastAsia"/>
                <w:color w:val="000000" w:themeColor="text1"/>
                <w:highlight w:val="none"/>
                <w:lang w:val="zh-CN" w:eastAsia="zh-CN"/>
                <w14:textFill>
                  <w14:solidFill>
                    <w14:schemeClr w14:val="tx1"/>
                  </w14:solidFill>
                </w14:textFill>
              </w:rPr>
              <w:t>投标人的营业执照等证明文件，自然人的身份证明。</w:t>
            </w:r>
          </w:p>
          <w:p w14:paraId="27355214">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color w:val="000000" w:themeColor="text1"/>
                <w:highlight w:val="none"/>
                <w:lang w:val="zh-CN"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1.2</w:t>
            </w:r>
            <w:r>
              <w:rPr>
                <w:rFonts w:hint="eastAsia"/>
                <w:color w:val="000000" w:themeColor="text1"/>
                <w:highlight w:val="none"/>
                <w:lang w:val="zh-CN" w:eastAsia="zh-CN"/>
                <w14:textFill>
                  <w14:solidFill>
                    <w14:schemeClr w14:val="tx1"/>
                  </w14:solidFill>
                </w14:textFill>
              </w:rPr>
              <w:t>财务状况报告，依法缴纳税收和社会保障资金的相关材料。</w:t>
            </w:r>
          </w:p>
          <w:p w14:paraId="120FC03D">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color w:val="000000" w:themeColor="text1"/>
                <w:highlight w:val="none"/>
                <w:lang w:val="zh-CN"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1.3</w:t>
            </w:r>
            <w:r>
              <w:rPr>
                <w:rFonts w:hint="eastAsia"/>
                <w:color w:val="000000" w:themeColor="text1"/>
                <w:highlight w:val="none"/>
                <w:lang w:val="zh-CN" w:eastAsia="zh-CN"/>
                <w14:textFill>
                  <w14:solidFill>
                    <w14:schemeClr w14:val="tx1"/>
                  </w14:solidFill>
                </w14:textFill>
              </w:rPr>
              <w:t>具备履行合同所必需的设备和专业技术能力的证明材料。</w:t>
            </w:r>
          </w:p>
          <w:p w14:paraId="5184534C">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color w:val="000000" w:themeColor="text1"/>
                <w:highlight w:val="none"/>
                <w:lang w:val="zh-CN"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1.4</w:t>
            </w:r>
            <w:r>
              <w:rPr>
                <w:rFonts w:hint="eastAsia"/>
                <w:color w:val="000000" w:themeColor="text1"/>
                <w:highlight w:val="none"/>
                <w:lang w:val="zh-CN" w:eastAsia="zh-CN"/>
                <w14:textFill>
                  <w14:solidFill>
                    <w14:schemeClr w14:val="tx1"/>
                  </w14:solidFill>
                </w14:textFill>
              </w:rPr>
              <w:t>参加政府采购活动前3年内在经营活动中没有重大违法记录的书面声明。</w:t>
            </w:r>
          </w:p>
          <w:p w14:paraId="79ECF18E">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color w:val="000000" w:themeColor="text1"/>
                <w:highlight w:val="none"/>
                <w:lang w:val="zh-CN"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1.5</w:t>
            </w:r>
            <w:r>
              <w:rPr>
                <w:rFonts w:hint="eastAsia"/>
                <w:color w:val="000000" w:themeColor="text1"/>
                <w:highlight w:val="none"/>
                <w:lang w:val="zh-CN" w:eastAsia="zh-CN"/>
                <w14:textFill>
                  <w14:solidFill>
                    <w14:schemeClr w14:val="tx1"/>
                  </w14:solidFill>
                </w14:textFill>
              </w:rPr>
              <w:t>具备法律、行政法规规定的其他条件的证明材料。</w:t>
            </w:r>
          </w:p>
          <w:p w14:paraId="5B3A5561">
            <w:pPr>
              <w:keepNext w:val="0"/>
              <w:keepLines w:val="0"/>
              <w:pageBreakBefore w:val="0"/>
              <w:widowControl w:val="0"/>
              <w:kinsoku/>
              <w:wordWrap/>
              <w:overflowPunct/>
              <w:topLinePunct w:val="0"/>
              <w:autoSpaceDE w:val="0"/>
              <w:autoSpaceDN w:val="0"/>
              <w:bidi w:val="0"/>
              <w:snapToGrid/>
              <w:spacing w:line="360" w:lineRule="auto"/>
              <w:textAlignment w:val="auto"/>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zh-CN" w:eastAsia="zh-CN"/>
                <w14:textFill>
                  <w14:solidFill>
                    <w14:schemeClr w14:val="tx1"/>
                  </w14:solidFill>
                </w14:textFill>
              </w:rPr>
              <w:t>2、提供“信用中国（www.creditchina.gov.cn）”网站“失信被执行人”名单、“政府采购严重违法失信行为记录名单”、“重大税收违法失信主体”、“严重失信企业名单”的查询截图；“中国政府采购网（www.ccgp.gov.cn）”网站无任何不良记录的查询截图；时间为投标截止时间前</w:t>
            </w:r>
            <w:r>
              <w:rPr>
                <w:rFonts w:hint="eastAsia"/>
                <w:color w:val="000000" w:themeColor="text1"/>
                <w:highlight w:val="none"/>
                <w:lang w:val="en-US" w:eastAsia="zh-CN"/>
                <w14:textFill>
                  <w14:solidFill>
                    <w14:schemeClr w14:val="tx1"/>
                  </w14:solidFill>
                </w14:textFill>
              </w:rPr>
              <w:t>20</w:t>
            </w:r>
            <w:r>
              <w:rPr>
                <w:rFonts w:hint="eastAsia"/>
                <w:color w:val="000000" w:themeColor="text1"/>
                <w:highlight w:val="none"/>
                <w:lang w:val="zh-CN" w:eastAsia="zh-CN"/>
                <w14:textFill>
                  <w14:solidFill>
                    <w14:schemeClr w14:val="tx1"/>
                  </w14:solidFill>
                </w14:textFill>
              </w:rPr>
              <w:t>天内。</w:t>
            </w:r>
          </w:p>
          <w:p w14:paraId="34A8A23E">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color w:val="000000" w:themeColor="text1"/>
                <w:highlight w:val="none"/>
                <w:lang w:val="zh-CN" w:eastAsia="zh-CN"/>
                <w14:textFill>
                  <w14:solidFill>
                    <w14:schemeClr w14:val="tx1"/>
                  </w14:solidFill>
                </w14:textFill>
              </w:rPr>
            </w:pPr>
            <w:r>
              <w:rPr>
                <w:rFonts w:hint="eastAsia"/>
                <w:color w:val="000000" w:themeColor="text1"/>
                <w:highlight w:val="none"/>
                <w:lang w:val="zh-CN" w:eastAsia="zh-CN"/>
                <w14:textFill>
                  <w14:solidFill>
                    <w14:schemeClr w14:val="tx1"/>
                  </w14:solidFill>
                </w14:textFill>
              </w:rPr>
              <w:t>3、单位负责人为同一人或者存在直接控股、管理关系的不同投标人，不得参加同一合同项下的政府采购活动。否则，皆取消投标资格。</w:t>
            </w:r>
          </w:p>
          <w:p w14:paraId="131BDA9F">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color w:val="000000" w:themeColor="text1"/>
                <w:highlight w:val="none"/>
                <w:lang w:val="zh-CN" w:eastAsia="zh-CN"/>
                <w14:textFill>
                  <w14:solidFill>
                    <w14:schemeClr w14:val="tx1"/>
                  </w14:solidFill>
                </w14:textFill>
              </w:rPr>
            </w:pPr>
            <w:r>
              <w:rPr>
                <w:rFonts w:hint="eastAsia"/>
                <w:color w:val="000000" w:themeColor="text1"/>
                <w:highlight w:val="none"/>
                <w:lang w:val="zh-CN" w:eastAsia="zh-CN"/>
                <w14:textFill>
                  <w14:solidFill>
                    <w14:schemeClr w14:val="tx1"/>
                  </w14:solidFill>
                </w14:textFill>
              </w:rPr>
              <w:t>4、为本采购项目提供整体设计、规范编制或者项目管理、监理、检测等服务的投标人，不得再参加该采购项目的其他采购活动。</w:t>
            </w:r>
          </w:p>
          <w:p w14:paraId="2A59B204">
            <w:pPr>
              <w:keepNext w:val="0"/>
              <w:keepLines w:val="0"/>
              <w:pageBreakBefore w:val="0"/>
              <w:widowControl w:val="0"/>
              <w:kinsoku/>
              <w:wordWrap/>
              <w:overflowPunct/>
              <w:topLinePunct w:val="0"/>
              <w:autoSpaceDE w:val="0"/>
              <w:autoSpaceDN w:val="0"/>
              <w:bidi w:val="0"/>
              <w:snapToGrid/>
              <w:spacing w:line="360" w:lineRule="auto"/>
              <w:textAlignment w:val="auto"/>
              <w:rPr>
                <w:rFonts w:hint="eastAsia"/>
                <w:color w:val="000000" w:themeColor="text1"/>
                <w:highlight w:val="none"/>
                <w:lang w:val="zh-CN" w:eastAsia="zh-CN"/>
                <w14:textFill>
                  <w14:solidFill>
                    <w14:schemeClr w14:val="tx1"/>
                  </w14:solidFill>
                </w14:textFill>
              </w:rPr>
            </w:pPr>
            <w:r>
              <w:rPr>
                <w:rFonts w:hint="eastAsia"/>
                <w:color w:val="000000" w:themeColor="text1"/>
                <w:highlight w:val="none"/>
                <w:lang w:val="zh-CN" w:eastAsia="zh-CN"/>
                <w14:textFill>
                  <w14:solidFill>
                    <w14:schemeClr w14:val="tx1"/>
                  </w14:solidFill>
                </w14:textFill>
              </w:rPr>
              <w:t>5、本项目不接受投标人以联合体方式进行投标。</w:t>
            </w:r>
          </w:p>
          <w:p w14:paraId="1990C4B8">
            <w:pPr>
              <w:pStyle w:val="7"/>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6、</w:t>
            </w:r>
            <w:r>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其他要求：</w:t>
            </w:r>
          </w:p>
          <w:p w14:paraId="062FE531">
            <w:pPr>
              <w:pStyle w:val="8"/>
              <w:ind w:left="0" w:leftChars="0" w:firstLine="0" w:firstLineChars="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本次采购项目共分为2个包；投标人可对多个包进行投标，但为了保证供货质量和供货进度，只允许中标其中一个包(以评标前后顺序为准)。如某投标人在前面项目包中已被确定为第一中标人，则其自动失去随后项目包中的中标资格，但不影响其后面项目包中的评审，其他投标人排名按顺序递进。以此类推，直至确定各包的中标候选人。</w:t>
            </w:r>
          </w:p>
          <w:p w14:paraId="45D1F871">
            <w:pPr>
              <w:pStyle w:val="8"/>
              <w:rPr>
                <w:rFonts w:hint="default"/>
                <w:color w:val="000000" w:themeColor="text1"/>
                <w:highlight w:val="none"/>
                <w:lang w:val="en-US" w:eastAsia="zh-CN"/>
                <w14:textFill>
                  <w14:solidFill>
                    <w14:schemeClr w14:val="tx1"/>
                  </w14:solidFill>
                </w14:textFill>
              </w:rPr>
            </w:pPr>
          </w:p>
        </w:tc>
      </w:tr>
      <w:tr w14:paraId="015AB43B">
        <w:tblPrEx>
          <w:tblCellMar>
            <w:top w:w="0" w:type="dxa"/>
            <w:left w:w="108" w:type="dxa"/>
            <w:bottom w:w="0" w:type="dxa"/>
            <w:right w:w="108" w:type="dxa"/>
          </w:tblCellMar>
        </w:tblPrEx>
        <w:trPr>
          <w:trHeight w:val="23" w:hRule="atLeast"/>
          <w:jc w:val="center"/>
        </w:trPr>
        <w:tc>
          <w:tcPr>
            <w:tcW w:w="2490" w:type="dxa"/>
            <w:tcBorders>
              <w:top w:val="single" w:color="000000" w:sz="6" w:space="0"/>
              <w:left w:val="single" w:color="000000" w:sz="6" w:space="0"/>
              <w:bottom w:val="single" w:color="000000" w:sz="6" w:space="0"/>
              <w:right w:val="single" w:color="000000" w:sz="6" w:space="0"/>
            </w:tcBorders>
            <w:noWrap w:val="0"/>
            <w:vAlign w:val="center"/>
          </w:tcPr>
          <w:p w14:paraId="3CDE12F7">
            <w:pPr>
              <w:autoSpaceDE w:val="0"/>
              <w:autoSpaceDN w:val="0"/>
              <w:adjustRightInd w:val="0"/>
              <w:spacing w:line="360" w:lineRule="auto"/>
              <w:rPr>
                <w:rFonts w:hint="eastAsia"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公告发布时间</w:t>
            </w:r>
          </w:p>
        </w:tc>
        <w:tc>
          <w:tcPr>
            <w:tcW w:w="6864" w:type="dxa"/>
            <w:tcBorders>
              <w:top w:val="single" w:color="000000" w:sz="6" w:space="0"/>
              <w:left w:val="single" w:color="000000" w:sz="6" w:space="0"/>
              <w:bottom w:val="single" w:color="000000" w:sz="6" w:space="0"/>
              <w:right w:val="single" w:color="000000" w:sz="6" w:space="0"/>
            </w:tcBorders>
            <w:noWrap w:val="0"/>
            <w:vAlign w:val="center"/>
          </w:tcPr>
          <w:p w14:paraId="5D743F46">
            <w:pPr>
              <w:autoSpaceDE w:val="0"/>
              <w:autoSpaceDN w:val="0"/>
              <w:spacing w:line="360" w:lineRule="auto"/>
              <w:rPr>
                <w:rFonts w:hint="eastAsia" w:ascii="宋体" w:hAnsi="宋体" w:eastAsia="宋体" w:cs="宋体"/>
                <w:color w:val="000000" w:themeColor="text1"/>
                <w:kern w:val="0"/>
                <w:sz w:val="24"/>
                <w:szCs w:val="24"/>
                <w:highlight w:val="yellow"/>
                <w:lang w:val="zh-CN"/>
                <w14:textFill>
                  <w14:solidFill>
                    <w14:schemeClr w14:val="tx1"/>
                  </w14:solidFill>
                </w14:textFill>
              </w:rPr>
            </w:pPr>
            <w:r>
              <w:rPr>
                <w:rFonts w:hint="eastAsia" w:ascii="宋体" w:hAnsi="宋体" w:cs="宋体"/>
                <w:color w:val="000000" w:themeColor="text1"/>
                <w:kern w:val="0"/>
                <w:sz w:val="24"/>
                <w:szCs w:val="24"/>
                <w:highlight w:val="none"/>
                <w:lang w:val="zh-CN"/>
                <w14:textFill>
                  <w14:solidFill>
                    <w14:schemeClr w14:val="tx1"/>
                  </w14:solidFill>
                </w14:textFill>
              </w:rPr>
              <w:t>2025年06月11日</w:t>
            </w:r>
          </w:p>
        </w:tc>
      </w:tr>
      <w:tr w14:paraId="0B490D7B">
        <w:tblPrEx>
          <w:tblCellMar>
            <w:top w:w="0" w:type="dxa"/>
            <w:left w:w="108" w:type="dxa"/>
            <w:bottom w:w="0" w:type="dxa"/>
            <w:right w:w="108" w:type="dxa"/>
          </w:tblCellMar>
        </w:tblPrEx>
        <w:trPr>
          <w:trHeight w:val="23" w:hRule="atLeast"/>
          <w:jc w:val="center"/>
        </w:trPr>
        <w:tc>
          <w:tcPr>
            <w:tcW w:w="2490" w:type="dxa"/>
            <w:tcBorders>
              <w:top w:val="single" w:color="000000" w:sz="6" w:space="0"/>
              <w:left w:val="single" w:color="000000" w:sz="6" w:space="0"/>
              <w:bottom w:val="single" w:color="000000" w:sz="6" w:space="0"/>
              <w:right w:val="single" w:color="000000" w:sz="6" w:space="0"/>
            </w:tcBorders>
            <w:noWrap w:val="0"/>
            <w:vAlign w:val="center"/>
          </w:tcPr>
          <w:p w14:paraId="55E5E338">
            <w:pPr>
              <w:autoSpaceDE w:val="0"/>
              <w:autoSpaceDN w:val="0"/>
              <w:adjustRightInd w:val="0"/>
              <w:spacing w:line="360" w:lineRule="auto"/>
              <w:rPr>
                <w:rFonts w:hint="eastAsia"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获取招标文件的时间期限</w:t>
            </w:r>
          </w:p>
        </w:tc>
        <w:tc>
          <w:tcPr>
            <w:tcW w:w="6864" w:type="dxa"/>
            <w:tcBorders>
              <w:top w:val="single" w:color="000000" w:sz="6" w:space="0"/>
              <w:left w:val="single" w:color="000000" w:sz="6" w:space="0"/>
              <w:bottom w:val="single" w:color="000000" w:sz="6" w:space="0"/>
              <w:right w:val="single" w:color="000000" w:sz="6" w:space="0"/>
            </w:tcBorders>
            <w:noWrap w:val="0"/>
            <w:vAlign w:val="center"/>
          </w:tcPr>
          <w:p w14:paraId="53ED6EFE">
            <w:pPr>
              <w:autoSpaceDE w:val="0"/>
              <w:autoSpaceDN w:val="0"/>
              <w:spacing w:line="360" w:lineRule="auto"/>
              <w:rPr>
                <w:rFonts w:hint="eastAsia" w:ascii="宋体" w:hAnsi="宋体" w:eastAsia="宋体" w:cs="宋体"/>
                <w:color w:val="000000" w:themeColor="text1"/>
                <w:kern w:val="0"/>
                <w:sz w:val="24"/>
                <w:szCs w:val="24"/>
                <w:highlight w:val="none"/>
                <w:lang w:val="zh-CN"/>
                <w14:textFill>
                  <w14:solidFill>
                    <w14:schemeClr w14:val="tx1"/>
                  </w14:solidFill>
                </w14:textFill>
              </w:rPr>
            </w:pPr>
            <w:r>
              <w:rPr>
                <w:rFonts w:hint="eastAsia" w:ascii="宋体" w:hAnsi="宋体" w:cs="宋体"/>
                <w:color w:val="000000" w:themeColor="text1"/>
                <w:kern w:val="0"/>
                <w:sz w:val="24"/>
                <w:szCs w:val="24"/>
                <w:highlight w:val="none"/>
                <w:lang w:val="zh-CN"/>
                <w14:textFill>
                  <w14:solidFill>
                    <w14:schemeClr w14:val="tx1"/>
                  </w14:solidFill>
                </w14:textFill>
              </w:rPr>
              <w:t>2025年06月12日至2025年06月18日</w:t>
            </w:r>
            <w:r>
              <w:rPr>
                <w:rFonts w:hint="eastAsia" w:ascii="宋体" w:hAnsi="宋体" w:eastAsia="宋体" w:cs="宋体"/>
                <w:color w:val="000000" w:themeColor="text1"/>
                <w:kern w:val="0"/>
                <w:sz w:val="24"/>
                <w:szCs w:val="24"/>
                <w:highlight w:val="none"/>
                <w:lang w:val="zh-CN"/>
                <w14:textFill>
                  <w14:solidFill>
                    <w14:schemeClr w14:val="tx1"/>
                  </w14:solidFill>
                </w14:textFill>
              </w:rPr>
              <w:t>（</w:t>
            </w:r>
            <w:r>
              <w:rPr>
                <w:rFonts w:hint="eastAsia" w:ascii="宋体" w:hAnsi="宋体" w:cs="宋体"/>
                <w:color w:val="000000" w:themeColor="text1"/>
                <w:kern w:val="0"/>
                <w:sz w:val="24"/>
                <w:szCs w:val="24"/>
                <w:highlight w:val="none"/>
                <w:lang w:val="en-US" w:eastAsia="zh-CN"/>
                <w14:textFill>
                  <w14:solidFill>
                    <w14:schemeClr w14:val="tx1"/>
                  </w14:solidFill>
                </w14:textFill>
              </w:rPr>
              <w:t>休息日</w:t>
            </w:r>
            <w:r>
              <w:rPr>
                <w:rFonts w:hint="eastAsia" w:ascii="宋体" w:hAnsi="宋体" w:eastAsia="宋体" w:cs="宋体"/>
                <w:color w:val="000000" w:themeColor="text1"/>
                <w:kern w:val="0"/>
                <w:sz w:val="24"/>
                <w:szCs w:val="24"/>
                <w:highlight w:val="none"/>
                <w:lang w:val="zh-CN"/>
                <w14:textFill>
                  <w14:solidFill>
                    <w14:schemeClr w14:val="tx1"/>
                  </w14:solidFill>
                </w14:textFill>
              </w:rPr>
              <w:t>、节假日除外）</w:t>
            </w:r>
          </w:p>
        </w:tc>
      </w:tr>
      <w:tr w14:paraId="3BF6FCDD">
        <w:tblPrEx>
          <w:tblCellMar>
            <w:top w:w="0" w:type="dxa"/>
            <w:left w:w="108" w:type="dxa"/>
            <w:bottom w:w="0" w:type="dxa"/>
            <w:right w:w="108" w:type="dxa"/>
          </w:tblCellMar>
        </w:tblPrEx>
        <w:trPr>
          <w:trHeight w:val="466" w:hRule="atLeast"/>
          <w:jc w:val="center"/>
        </w:trPr>
        <w:tc>
          <w:tcPr>
            <w:tcW w:w="2490" w:type="dxa"/>
            <w:tcBorders>
              <w:top w:val="single" w:color="000000" w:sz="6" w:space="0"/>
              <w:left w:val="single" w:color="000000" w:sz="6" w:space="0"/>
              <w:bottom w:val="single" w:color="000000" w:sz="6" w:space="0"/>
              <w:right w:val="single" w:color="000000" w:sz="6" w:space="0"/>
            </w:tcBorders>
            <w:noWrap w:val="0"/>
            <w:vAlign w:val="center"/>
          </w:tcPr>
          <w:p w14:paraId="57BA2927">
            <w:pPr>
              <w:autoSpaceDE w:val="0"/>
              <w:autoSpaceDN w:val="0"/>
              <w:adjustRightInd w:val="0"/>
              <w:spacing w:line="360" w:lineRule="auto"/>
              <w:rPr>
                <w:rFonts w:hint="eastAsia"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获取招标文件方式</w:t>
            </w:r>
          </w:p>
        </w:tc>
        <w:tc>
          <w:tcPr>
            <w:tcW w:w="6864" w:type="dxa"/>
            <w:tcBorders>
              <w:top w:val="single" w:color="000000" w:sz="6" w:space="0"/>
              <w:left w:val="single" w:color="000000" w:sz="6" w:space="0"/>
              <w:bottom w:val="single" w:color="000000" w:sz="6" w:space="0"/>
              <w:right w:val="single" w:color="000000" w:sz="6" w:space="0"/>
            </w:tcBorders>
            <w:noWrap w:val="0"/>
            <w:vAlign w:val="center"/>
          </w:tcPr>
          <w:p w14:paraId="12C0ACC8">
            <w:pPr>
              <w:autoSpaceDE w:val="0"/>
              <w:autoSpaceDN w:val="0"/>
              <w:adjustRightInd w:val="0"/>
              <w:spacing w:line="360" w:lineRule="auto"/>
              <w:rPr>
                <w:rFonts w:hint="eastAsia" w:ascii="宋体" w:hAnsi="宋体" w:eastAsia="宋体" w:cs="宋体"/>
                <w:color w:val="000000" w:themeColor="text1"/>
                <w:kern w:val="0"/>
                <w:sz w:val="24"/>
                <w:szCs w:val="24"/>
                <w:highlight w:val="none"/>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政采云平台线上申请获取采购文件</w:t>
            </w:r>
          </w:p>
        </w:tc>
      </w:tr>
      <w:tr w14:paraId="7446FA05">
        <w:tblPrEx>
          <w:tblCellMar>
            <w:top w:w="0" w:type="dxa"/>
            <w:left w:w="108" w:type="dxa"/>
            <w:bottom w:w="0" w:type="dxa"/>
            <w:right w:w="108" w:type="dxa"/>
          </w:tblCellMar>
        </w:tblPrEx>
        <w:trPr>
          <w:trHeight w:val="90" w:hRule="atLeast"/>
          <w:jc w:val="center"/>
        </w:trPr>
        <w:tc>
          <w:tcPr>
            <w:tcW w:w="2490" w:type="dxa"/>
            <w:tcBorders>
              <w:top w:val="single" w:color="000000" w:sz="6" w:space="0"/>
              <w:left w:val="single" w:color="000000" w:sz="6" w:space="0"/>
              <w:bottom w:val="single" w:color="000000" w:sz="6" w:space="0"/>
              <w:right w:val="single" w:color="000000" w:sz="6" w:space="0"/>
            </w:tcBorders>
            <w:noWrap w:val="0"/>
            <w:vAlign w:val="center"/>
          </w:tcPr>
          <w:p w14:paraId="465CC2E4">
            <w:pPr>
              <w:autoSpaceDE w:val="0"/>
              <w:autoSpaceDN w:val="0"/>
              <w:adjustRightInd w:val="0"/>
              <w:spacing w:line="360" w:lineRule="auto"/>
              <w:rPr>
                <w:rFonts w:hint="eastAsia"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招标文件售价</w:t>
            </w:r>
          </w:p>
        </w:tc>
        <w:tc>
          <w:tcPr>
            <w:tcW w:w="6864" w:type="dxa"/>
            <w:tcBorders>
              <w:top w:val="single" w:color="000000" w:sz="6" w:space="0"/>
              <w:left w:val="single" w:color="000000" w:sz="6" w:space="0"/>
              <w:bottom w:val="single" w:color="000000" w:sz="6" w:space="0"/>
              <w:right w:val="single" w:color="000000" w:sz="6" w:space="0"/>
            </w:tcBorders>
            <w:noWrap w:val="0"/>
            <w:vAlign w:val="center"/>
          </w:tcPr>
          <w:p w14:paraId="32B75DA1">
            <w:pPr>
              <w:pStyle w:val="6"/>
              <w:spacing w:line="360" w:lineRule="auto"/>
              <w:jc w:val="both"/>
              <w:rPr>
                <w:rFonts w:hint="eastAsia"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u w:val="none"/>
                <w:lang w:val="en-US" w:eastAsia="zh-CN"/>
                <w14:textFill>
                  <w14:solidFill>
                    <w14:schemeClr w14:val="tx1"/>
                  </w14:solidFill>
                </w14:textFill>
              </w:rPr>
              <w:t>0元</w:t>
            </w:r>
          </w:p>
        </w:tc>
      </w:tr>
      <w:tr w14:paraId="09248E78">
        <w:tblPrEx>
          <w:tblCellMar>
            <w:top w:w="0" w:type="dxa"/>
            <w:left w:w="108" w:type="dxa"/>
            <w:bottom w:w="0" w:type="dxa"/>
            <w:right w:w="108" w:type="dxa"/>
          </w:tblCellMar>
        </w:tblPrEx>
        <w:trPr>
          <w:trHeight w:val="23" w:hRule="atLeast"/>
          <w:jc w:val="center"/>
        </w:trPr>
        <w:tc>
          <w:tcPr>
            <w:tcW w:w="2490" w:type="dxa"/>
            <w:tcBorders>
              <w:top w:val="single" w:color="000000" w:sz="6" w:space="0"/>
              <w:left w:val="single" w:color="000000" w:sz="6" w:space="0"/>
              <w:bottom w:val="single" w:color="000000" w:sz="6" w:space="0"/>
              <w:right w:val="single" w:color="000000" w:sz="6" w:space="0"/>
            </w:tcBorders>
            <w:noWrap w:val="0"/>
            <w:vAlign w:val="center"/>
          </w:tcPr>
          <w:p w14:paraId="7919579E">
            <w:pPr>
              <w:autoSpaceDE w:val="0"/>
              <w:autoSpaceDN w:val="0"/>
              <w:adjustRightInd w:val="0"/>
              <w:spacing w:line="360" w:lineRule="auto"/>
              <w:rPr>
                <w:rFonts w:hint="eastAsia"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获取招标文件地点</w:t>
            </w:r>
          </w:p>
        </w:tc>
        <w:tc>
          <w:tcPr>
            <w:tcW w:w="6864" w:type="dxa"/>
            <w:tcBorders>
              <w:top w:val="single" w:color="000000" w:sz="6" w:space="0"/>
              <w:left w:val="single" w:color="000000" w:sz="6" w:space="0"/>
              <w:bottom w:val="single" w:color="000000" w:sz="6" w:space="0"/>
              <w:right w:val="single" w:color="000000" w:sz="6" w:space="0"/>
            </w:tcBorders>
            <w:noWrap w:val="0"/>
            <w:vAlign w:val="center"/>
          </w:tcPr>
          <w:p w14:paraId="0A965E9D">
            <w:pPr>
              <w:pStyle w:val="6"/>
              <w:spacing w:line="360" w:lineRule="auto"/>
              <w:jc w:val="both"/>
              <w:rPr>
                <w:rFonts w:hint="eastAsia" w:ascii="宋体" w:hAnsi="宋体" w:eastAsia="宋体" w:cs="宋体"/>
                <w:color w:val="000000" w:themeColor="text1"/>
                <w:kern w:val="0"/>
                <w:sz w:val="24"/>
                <w:szCs w:val="24"/>
                <w:lang w:val="zh-CN" w:eastAsia="zh-CN" w:bidi="ar-SA"/>
                <w14:textFill>
                  <w14:solidFill>
                    <w14:schemeClr w14:val="tx1"/>
                  </w14:solidFill>
                </w14:textFill>
              </w:rPr>
            </w:pPr>
            <w:r>
              <w:rPr>
                <w:rFonts w:hint="eastAsia" w:ascii="宋体" w:hAnsi="宋体" w:eastAsia="宋体" w:cs="宋体"/>
                <w:color w:val="000000" w:themeColor="text1"/>
                <w:kern w:val="0"/>
                <w:sz w:val="24"/>
                <w:szCs w:val="24"/>
                <w:lang w:val="zh-CN" w:eastAsia="zh-CN" w:bidi="ar-SA"/>
                <w14:textFill>
                  <w14:solidFill>
                    <w14:schemeClr w14:val="tx1"/>
                  </w14:solidFill>
                </w14:textFill>
              </w:rPr>
              <w:t>政采云投标客户端</w:t>
            </w:r>
          </w:p>
          <w:p w14:paraId="365D0DB6">
            <w:pPr>
              <w:pStyle w:val="6"/>
              <w:spacing w:line="360" w:lineRule="auto"/>
              <w:jc w:val="both"/>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备注：</w:t>
            </w:r>
            <w:r>
              <w:rPr>
                <w:rFonts w:hint="eastAsia" w:ascii="宋体" w:hAnsi="宋体" w:eastAsia="宋体" w:cs="宋体"/>
                <w:color w:val="000000" w:themeColor="text1"/>
                <w:kern w:val="0"/>
                <w:sz w:val="24"/>
                <w:szCs w:val="24"/>
                <w:lang w:val="zh-CN" w:eastAsia="zh-CN" w:bidi="ar-SA"/>
                <w14:textFill>
                  <w14:solidFill>
                    <w14:schemeClr w14:val="tx1"/>
                  </w14:solidFill>
                </w14:textFill>
              </w:rPr>
              <w:t>投标人登录政采云平台https://www.zcygov.cn/在线申请获取采购文件（进入“项目采购”应用，在获取采购文件菜单中选择项目，申请获取采购文件），具体方式请咨询线上电子化交易系统：咨询电话：政采云</w:t>
            </w:r>
            <w:r>
              <w:rPr>
                <w:rFonts w:hint="eastAsia" w:ascii="宋体" w:hAnsi="宋体" w:eastAsia="宋体" w:cs="宋体"/>
                <w:color w:val="000000" w:themeColor="text1"/>
                <w:kern w:val="0"/>
                <w:sz w:val="24"/>
                <w:szCs w:val="24"/>
                <w:lang w:val="en-US" w:eastAsia="zh-CN" w:bidi="ar-SA"/>
                <w14:textFill>
                  <w14:solidFill>
                    <w14:schemeClr w14:val="tx1"/>
                  </w14:solidFill>
                </w14:textFill>
              </w:rPr>
              <w:t>95763</w:t>
            </w:r>
            <w:r>
              <w:rPr>
                <w:rFonts w:hint="eastAsia" w:ascii="宋体" w:hAnsi="宋体" w:eastAsia="宋体" w:cs="宋体"/>
                <w:color w:val="000000" w:themeColor="text1"/>
                <w:kern w:val="0"/>
                <w:sz w:val="24"/>
                <w:szCs w:val="24"/>
                <w:lang w:val="zh-CN" w:eastAsia="zh-CN" w:bidi="ar-SA"/>
                <w14:textFill>
                  <w14:solidFill>
                    <w14:schemeClr w14:val="tx1"/>
                  </w14:solidFill>
                </w14:textFill>
              </w:rPr>
              <w:t>。《青海省政府采购网》下载招标文件。（提示：请潜在投标人报名前务必完成网上企业注册及CA锁办理等手续；具体操作详见附件操作指南）</w:t>
            </w:r>
          </w:p>
        </w:tc>
      </w:tr>
      <w:tr w14:paraId="728350E3">
        <w:tblPrEx>
          <w:tblCellMar>
            <w:top w:w="0" w:type="dxa"/>
            <w:left w:w="108" w:type="dxa"/>
            <w:bottom w:w="0" w:type="dxa"/>
            <w:right w:w="108" w:type="dxa"/>
          </w:tblCellMar>
        </w:tblPrEx>
        <w:trPr>
          <w:trHeight w:val="23" w:hRule="atLeast"/>
          <w:jc w:val="center"/>
        </w:trPr>
        <w:tc>
          <w:tcPr>
            <w:tcW w:w="2490" w:type="dxa"/>
            <w:tcBorders>
              <w:top w:val="single" w:color="000000" w:sz="6" w:space="0"/>
              <w:left w:val="single" w:color="000000" w:sz="6" w:space="0"/>
              <w:bottom w:val="single" w:color="000000" w:sz="6" w:space="0"/>
              <w:right w:val="single" w:color="000000" w:sz="6" w:space="0"/>
            </w:tcBorders>
            <w:noWrap w:val="0"/>
            <w:vAlign w:val="center"/>
          </w:tcPr>
          <w:p w14:paraId="2A799874">
            <w:pPr>
              <w:autoSpaceDE w:val="0"/>
              <w:autoSpaceDN w:val="0"/>
              <w:adjustRightInd w:val="0"/>
              <w:spacing w:line="360" w:lineRule="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获取招标文件需要上传的资料</w:t>
            </w:r>
          </w:p>
        </w:tc>
        <w:tc>
          <w:tcPr>
            <w:tcW w:w="6864" w:type="dxa"/>
            <w:tcBorders>
              <w:top w:val="single" w:color="000000" w:sz="6" w:space="0"/>
              <w:left w:val="single" w:color="000000" w:sz="6" w:space="0"/>
              <w:bottom w:val="single" w:color="000000" w:sz="6" w:space="0"/>
              <w:right w:val="single" w:color="000000" w:sz="6" w:space="0"/>
            </w:tcBorders>
            <w:noWrap w:val="0"/>
            <w:vAlign w:val="center"/>
          </w:tcPr>
          <w:p w14:paraId="4D0A0DDB">
            <w:pPr>
              <w:pStyle w:val="6"/>
              <w:spacing w:line="360" w:lineRule="auto"/>
              <w:jc w:val="both"/>
              <w:rPr>
                <w:rFonts w:hint="eastAsia" w:ascii="宋体" w:hAnsi="宋体" w:eastAsia="宋体" w:cs="宋体"/>
                <w:color w:val="000000" w:themeColor="text1"/>
                <w:kern w:val="0"/>
                <w:sz w:val="24"/>
                <w:szCs w:val="24"/>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供应商的三证合一营业执照（副本）复印件、</w:t>
            </w:r>
            <w:r>
              <w:rPr>
                <w:rFonts w:hint="eastAsia" w:ascii="宋体" w:hAnsi="宋体" w:cs="宋体"/>
                <w:color w:val="000000" w:themeColor="text1"/>
                <w:kern w:val="0"/>
                <w:lang w:val="en-US" w:eastAsia="zh-CN"/>
                <w14:textFill>
                  <w14:solidFill>
                    <w14:schemeClr w14:val="tx1"/>
                  </w14:solidFill>
                </w14:textFill>
              </w:rPr>
              <w:t>开户许可证复印件、</w:t>
            </w:r>
            <w:r>
              <w:rPr>
                <w:rFonts w:hint="eastAsia" w:ascii="宋体" w:hAnsi="宋体" w:cs="宋体"/>
                <w:color w:val="000000" w:themeColor="text1"/>
                <w:kern w:val="0"/>
                <w:lang w:val="zh-CN"/>
                <w14:textFill>
                  <w14:solidFill>
                    <w14:schemeClr w14:val="tx1"/>
                  </w14:solidFill>
                </w14:textFill>
              </w:rPr>
              <w:t>法人授权委托书及法人身份证复印件、被授权人身份证复印件。以上资料均需加盖公章，</w:t>
            </w:r>
            <w:r>
              <w:rPr>
                <w:rFonts w:hint="eastAsia" w:ascii="宋体" w:hAnsi="宋体" w:cs="宋体"/>
                <w:color w:val="000000" w:themeColor="text1"/>
                <w:kern w:val="0"/>
                <w:lang w:val="en-US" w:eastAsia="zh-CN"/>
                <w14:textFill>
                  <w14:solidFill>
                    <w14:schemeClr w14:val="tx1"/>
                  </w14:solidFill>
                </w14:textFill>
              </w:rPr>
              <w:t>在申请获取采购文件时将材料扫描上传</w:t>
            </w:r>
            <w:r>
              <w:rPr>
                <w:rFonts w:hint="eastAsia" w:ascii="宋体" w:hAnsi="宋体" w:cs="宋体"/>
                <w:color w:val="000000" w:themeColor="text1"/>
                <w:kern w:val="0"/>
                <w:lang w:val="zh-CN"/>
                <w14:textFill>
                  <w14:solidFill>
                    <w14:schemeClr w14:val="tx1"/>
                  </w14:solidFill>
                </w14:textFill>
              </w:rPr>
              <w:t>（采购代理机构对以上资料留存备案）。</w:t>
            </w:r>
          </w:p>
        </w:tc>
      </w:tr>
      <w:tr w14:paraId="1FA3157C">
        <w:tblPrEx>
          <w:tblCellMar>
            <w:top w:w="0" w:type="dxa"/>
            <w:left w:w="108" w:type="dxa"/>
            <w:bottom w:w="0" w:type="dxa"/>
            <w:right w:w="108" w:type="dxa"/>
          </w:tblCellMar>
        </w:tblPrEx>
        <w:trPr>
          <w:trHeight w:val="23" w:hRule="atLeast"/>
          <w:jc w:val="center"/>
        </w:trPr>
        <w:tc>
          <w:tcPr>
            <w:tcW w:w="2490" w:type="dxa"/>
            <w:tcBorders>
              <w:top w:val="single" w:color="000000" w:sz="6" w:space="0"/>
              <w:left w:val="single" w:color="000000" w:sz="6" w:space="0"/>
              <w:bottom w:val="single" w:color="000000" w:sz="6" w:space="0"/>
              <w:right w:val="single" w:color="000000" w:sz="6" w:space="0"/>
            </w:tcBorders>
            <w:noWrap w:val="0"/>
            <w:vAlign w:val="center"/>
          </w:tcPr>
          <w:p w14:paraId="50316120">
            <w:pPr>
              <w:autoSpaceDE w:val="0"/>
              <w:autoSpaceDN w:val="0"/>
              <w:adjustRightInd w:val="0"/>
              <w:spacing w:line="360" w:lineRule="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获取招标文件方式</w:t>
            </w:r>
          </w:p>
        </w:tc>
        <w:tc>
          <w:tcPr>
            <w:tcW w:w="6864" w:type="dxa"/>
            <w:tcBorders>
              <w:top w:val="single" w:color="000000" w:sz="6" w:space="0"/>
              <w:left w:val="single" w:color="000000" w:sz="6" w:space="0"/>
              <w:bottom w:val="single" w:color="000000" w:sz="6" w:space="0"/>
              <w:right w:val="single" w:color="000000" w:sz="6" w:space="0"/>
            </w:tcBorders>
            <w:noWrap w:val="0"/>
            <w:vAlign w:val="center"/>
          </w:tcPr>
          <w:p w14:paraId="6DDD05F8">
            <w:pPr>
              <w:pStyle w:val="6"/>
              <w:spacing w:line="360" w:lineRule="auto"/>
              <w:jc w:val="both"/>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方式：投标人登录政采云平台 https://www.zcygov.cn/在线申请获取招标文件（进入“项目采购”应用，在获取采购文件菜单中选择项目，申请获取招标文件</w:t>
            </w:r>
          </w:p>
        </w:tc>
      </w:tr>
      <w:tr w14:paraId="560BA434">
        <w:tblPrEx>
          <w:tblCellMar>
            <w:top w:w="0" w:type="dxa"/>
            <w:left w:w="108" w:type="dxa"/>
            <w:bottom w:w="0" w:type="dxa"/>
            <w:right w:w="108" w:type="dxa"/>
          </w:tblCellMar>
        </w:tblPrEx>
        <w:trPr>
          <w:trHeight w:val="371" w:hRule="atLeast"/>
          <w:jc w:val="center"/>
        </w:trPr>
        <w:tc>
          <w:tcPr>
            <w:tcW w:w="2490" w:type="dxa"/>
            <w:tcBorders>
              <w:top w:val="single" w:color="000000" w:sz="6" w:space="0"/>
              <w:left w:val="single" w:color="000000" w:sz="6" w:space="0"/>
              <w:bottom w:val="single" w:color="000000" w:sz="6" w:space="0"/>
              <w:right w:val="single" w:color="000000" w:sz="6" w:space="0"/>
            </w:tcBorders>
            <w:noWrap w:val="0"/>
            <w:vAlign w:val="center"/>
          </w:tcPr>
          <w:p w14:paraId="6FE2E7AE">
            <w:pPr>
              <w:autoSpaceDE w:val="0"/>
              <w:autoSpaceDN w:val="0"/>
              <w:adjustRightInd w:val="0"/>
              <w:spacing w:line="360" w:lineRule="auto"/>
              <w:rPr>
                <w:rFonts w:hint="eastAsia"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投标截止</w:t>
            </w:r>
            <w:r>
              <w:rPr>
                <w:rFonts w:hint="eastAsia" w:ascii="宋体" w:hAnsi="宋体" w:eastAsia="宋体" w:cs="宋体"/>
                <w:color w:val="000000" w:themeColor="text1"/>
                <w:kern w:val="0"/>
                <w:sz w:val="24"/>
                <w:szCs w:val="24"/>
                <w14:textFill>
                  <w14:solidFill>
                    <w14:schemeClr w14:val="tx1"/>
                  </w14:solidFill>
                </w14:textFill>
              </w:rPr>
              <w:t>及</w:t>
            </w:r>
            <w:r>
              <w:rPr>
                <w:rFonts w:hint="eastAsia" w:ascii="宋体" w:hAnsi="宋体" w:eastAsia="宋体" w:cs="宋体"/>
                <w:color w:val="000000" w:themeColor="text1"/>
                <w:kern w:val="0"/>
                <w:sz w:val="24"/>
                <w:szCs w:val="24"/>
                <w:lang w:val="zh-CN"/>
                <w14:textFill>
                  <w14:solidFill>
                    <w14:schemeClr w14:val="tx1"/>
                  </w14:solidFill>
                </w14:textFill>
              </w:rPr>
              <w:t>开标时间</w:t>
            </w:r>
          </w:p>
        </w:tc>
        <w:tc>
          <w:tcPr>
            <w:tcW w:w="6864" w:type="dxa"/>
            <w:tcBorders>
              <w:top w:val="single" w:color="000000" w:sz="6" w:space="0"/>
              <w:left w:val="single" w:color="000000" w:sz="6" w:space="0"/>
              <w:bottom w:val="single" w:color="000000" w:sz="6" w:space="0"/>
              <w:right w:val="single" w:color="000000" w:sz="6" w:space="0"/>
            </w:tcBorders>
            <w:noWrap w:val="0"/>
            <w:vAlign w:val="center"/>
          </w:tcPr>
          <w:p w14:paraId="48BC7799">
            <w:pPr>
              <w:autoSpaceDE w:val="0"/>
              <w:autoSpaceDN w:val="0"/>
              <w:adjustRightInd w:val="0"/>
              <w:spacing w:line="360" w:lineRule="auto"/>
              <w:rPr>
                <w:rFonts w:hint="eastAsia" w:ascii="宋体" w:hAnsi="宋体" w:eastAsia="宋体" w:cs="宋体"/>
                <w:color w:val="000000" w:themeColor="text1"/>
                <w:kern w:val="0"/>
                <w:sz w:val="24"/>
                <w:szCs w:val="24"/>
                <w:lang w:val="zh-CN"/>
                <w14:textFill>
                  <w14:solidFill>
                    <w14:schemeClr w14:val="tx1"/>
                  </w14:solidFill>
                </w14:textFill>
              </w:rPr>
            </w:pPr>
            <w:r>
              <w:rPr>
                <w:rFonts w:hint="eastAsia" w:ascii="宋体" w:hAnsi="宋体" w:cs="宋体"/>
                <w:color w:val="000000" w:themeColor="text1"/>
                <w:kern w:val="0"/>
                <w:sz w:val="24"/>
                <w:szCs w:val="24"/>
                <w:highlight w:val="none"/>
                <w:lang w:val="zh-CN" w:eastAsia="zh-CN" w:bidi="ar-SA"/>
                <w14:textFill>
                  <w14:solidFill>
                    <w14:schemeClr w14:val="tx1"/>
                  </w14:solidFill>
                </w14:textFill>
              </w:rPr>
              <w:t>2025年07月04日上午11时00分</w:t>
            </w:r>
            <w:r>
              <w:rPr>
                <w:rFonts w:hint="eastAsia" w:ascii="宋体" w:hAnsi="宋体" w:eastAsia="宋体" w:cs="宋体"/>
                <w:color w:val="000000" w:themeColor="text1"/>
                <w:kern w:val="0"/>
                <w:sz w:val="24"/>
                <w:szCs w:val="24"/>
                <w:highlight w:val="none"/>
                <w:lang w:val="zh-CN" w:eastAsia="zh-CN" w:bidi="ar-SA"/>
                <w14:textFill>
                  <w14:solidFill>
                    <w14:schemeClr w14:val="tx1"/>
                  </w14:solidFill>
                </w14:textFill>
              </w:rPr>
              <w:t>（北京时间）</w:t>
            </w:r>
          </w:p>
        </w:tc>
      </w:tr>
      <w:tr w14:paraId="6E058C47">
        <w:tblPrEx>
          <w:tblCellMar>
            <w:top w:w="0" w:type="dxa"/>
            <w:left w:w="108" w:type="dxa"/>
            <w:bottom w:w="0" w:type="dxa"/>
            <w:right w:w="108" w:type="dxa"/>
          </w:tblCellMar>
        </w:tblPrEx>
        <w:trPr>
          <w:trHeight w:val="90" w:hRule="atLeast"/>
          <w:jc w:val="center"/>
        </w:trPr>
        <w:tc>
          <w:tcPr>
            <w:tcW w:w="2490" w:type="dxa"/>
            <w:tcBorders>
              <w:top w:val="single" w:color="000000" w:sz="6" w:space="0"/>
              <w:left w:val="single" w:color="000000" w:sz="6" w:space="0"/>
              <w:bottom w:val="single" w:color="000000" w:sz="6" w:space="0"/>
              <w:right w:val="single" w:color="000000" w:sz="6" w:space="0"/>
            </w:tcBorders>
            <w:noWrap w:val="0"/>
            <w:vAlign w:val="center"/>
          </w:tcPr>
          <w:p w14:paraId="4B30F321">
            <w:pPr>
              <w:autoSpaceDE w:val="0"/>
              <w:autoSpaceDN w:val="0"/>
              <w:adjustRightInd w:val="0"/>
              <w:spacing w:line="360" w:lineRule="auto"/>
              <w:rPr>
                <w:rFonts w:hint="eastAsia"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投标及开标地点</w:t>
            </w:r>
          </w:p>
        </w:tc>
        <w:tc>
          <w:tcPr>
            <w:tcW w:w="6864" w:type="dxa"/>
            <w:tcBorders>
              <w:top w:val="single" w:color="000000" w:sz="6" w:space="0"/>
              <w:left w:val="single" w:color="000000" w:sz="6" w:space="0"/>
              <w:bottom w:val="single" w:color="000000" w:sz="6" w:space="0"/>
              <w:right w:val="single" w:color="000000" w:sz="6" w:space="0"/>
            </w:tcBorders>
            <w:noWrap w:val="0"/>
            <w:vAlign w:val="center"/>
          </w:tcPr>
          <w:p w14:paraId="6078BC9F">
            <w:pPr>
              <w:autoSpaceDE w:val="0"/>
              <w:autoSpaceDN w:val="0"/>
              <w:spacing w:line="360" w:lineRule="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1、投标地址：供应商应在投标截止时间前按招标文件要求使用政采云电子投标客户端制作上传电子投标文件，并在开标后30分钟内远程解密投标文件。</w:t>
            </w:r>
          </w:p>
          <w:p w14:paraId="676A2D41">
            <w:pPr>
              <w:pStyle w:val="7"/>
              <w:rPr>
                <w:rFonts w:hint="default"/>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2、开标地点</w:t>
            </w:r>
            <w:r>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w:t>
            </w:r>
            <w:r>
              <w:rPr>
                <w:rFonts w:hint="eastAsia" w:cs="Times New Roman"/>
                <w:color w:val="000000" w:themeColor="text1"/>
                <w:kern w:val="2"/>
                <w:sz w:val="24"/>
                <w:szCs w:val="24"/>
                <w:highlight w:val="none"/>
                <w:lang w:val="en-US" w:eastAsia="zh-CN" w:bidi="ar-SA"/>
                <w14:textFill>
                  <w14:solidFill>
                    <w14:schemeClr w14:val="tx1"/>
                  </w14:solidFill>
                </w14:textFill>
              </w:rPr>
              <w:t>西宁市交易中心</w:t>
            </w:r>
            <w:r>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开标室</w:t>
            </w:r>
            <w:r>
              <w:rPr>
                <w:rFonts w:hint="eastAsia" w:cs="Times New Roman"/>
                <w:color w:val="000000" w:themeColor="text1"/>
                <w:kern w:val="2"/>
                <w:sz w:val="24"/>
                <w:szCs w:val="24"/>
                <w:highlight w:val="none"/>
                <w:lang w:val="en-US" w:eastAsia="zh-CN" w:bidi="ar-SA"/>
                <w14:textFill>
                  <w14:solidFill>
                    <w14:schemeClr w14:val="tx1"/>
                  </w14:solidFill>
                </w14:textFill>
              </w:rPr>
              <w:t>1</w:t>
            </w:r>
            <w:r>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 xml:space="preserve">  </w:t>
            </w:r>
          </w:p>
          <w:p w14:paraId="102FBE06">
            <w:pPr>
              <w:autoSpaceDE w:val="0"/>
              <w:autoSpaceDN w:val="0"/>
              <w:spacing w:line="360" w:lineRule="auto"/>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注：如非系统原因造成无法解密的或非系统原因加密文件上传不成功的或没办理 CA 锁而造成加密文件无法解密、 加密文件无法上传的视为无效投标。</w:t>
            </w:r>
          </w:p>
          <w:p w14:paraId="5AB898EA">
            <w:pPr>
              <w:autoSpaceDE w:val="0"/>
              <w:autoSpaceDN w:val="0"/>
              <w:spacing w:line="360" w:lineRule="auto"/>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3、本次采购为全流程电子化，解密时长为30分钟。</w:t>
            </w:r>
          </w:p>
        </w:tc>
      </w:tr>
      <w:tr w14:paraId="5A48CF56">
        <w:tblPrEx>
          <w:tblCellMar>
            <w:top w:w="0" w:type="dxa"/>
            <w:left w:w="108" w:type="dxa"/>
            <w:bottom w:w="0" w:type="dxa"/>
            <w:right w:w="108" w:type="dxa"/>
          </w:tblCellMar>
        </w:tblPrEx>
        <w:trPr>
          <w:trHeight w:val="90" w:hRule="atLeast"/>
          <w:jc w:val="center"/>
        </w:trPr>
        <w:tc>
          <w:tcPr>
            <w:tcW w:w="2490" w:type="dxa"/>
            <w:tcBorders>
              <w:top w:val="single" w:color="000000" w:sz="6" w:space="0"/>
              <w:left w:val="single" w:color="000000" w:sz="6" w:space="0"/>
              <w:bottom w:val="single" w:color="000000" w:sz="6" w:space="0"/>
              <w:right w:val="single" w:color="000000" w:sz="6" w:space="0"/>
            </w:tcBorders>
            <w:noWrap w:val="0"/>
            <w:vAlign w:val="center"/>
          </w:tcPr>
          <w:p w14:paraId="6D5B7484">
            <w:pPr>
              <w:autoSpaceDE w:val="0"/>
              <w:autoSpaceDN w:val="0"/>
              <w:adjustRightInd w:val="0"/>
              <w:spacing w:line="360" w:lineRule="auto"/>
              <w:rPr>
                <w:rFonts w:hint="eastAsia" w:ascii="宋体" w:hAnsi="宋体" w:eastAsia="宋体" w:cs="宋体"/>
                <w:color w:val="000000" w:themeColor="text1"/>
                <w:kern w:val="0"/>
                <w:sz w:val="24"/>
                <w:szCs w:val="24"/>
                <w:lang w:val="zh-CN"/>
                <w14:textFill>
                  <w14:solidFill>
                    <w14:schemeClr w14:val="tx1"/>
                  </w14:solidFill>
                </w14:textFill>
              </w:rPr>
            </w:pPr>
            <w:r>
              <w:rPr>
                <w:rFonts w:hint="eastAsia" w:ascii="宋体" w:hAnsi="宋体"/>
                <w:color w:val="000000" w:themeColor="text1"/>
                <w14:textFill>
                  <w14:solidFill>
                    <w14:schemeClr w14:val="tx1"/>
                  </w14:solidFill>
                </w14:textFill>
              </w:rPr>
              <w:t>投标文件格式及编制要求</w:t>
            </w:r>
          </w:p>
        </w:tc>
        <w:tc>
          <w:tcPr>
            <w:tcW w:w="6864" w:type="dxa"/>
            <w:tcBorders>
              <w:top w:val="single" w:color="000000" w:sz="6" w:space="0"/>
              <w:left w:val="single" w:color="000000" w:sz="6" w:space="0"/>
              <w:bottom w:val="single" w:color="000000" w:sz="6" w:space="0"/>
              <w:right w:val="single" w:color="000000" w:sz="6" w:space="0"/>
            </w:tcBorders>
            <w:noWrap w:val="0"/>
            <w:vAlign w:val="center"/>
          </w:tcPr>
          <w:p w14:paraId="66B0A9D4">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1、投标文件编制格式为word系统签章保存后转换为pdf格式上传，格式须按招标文件第四部分“投标文件格式”要求制作，且目录索引定位到内容。</w:t>
            </w:r>
          </w:p>
          <w:p w14:paraId="101D7BBC">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2、投标文件中的扫描或复印件内容应清晰可辨，且要求正向放置。</w:t>
            </w:r>
          </w:p>
          <w:p w14:paraId="6759A12D">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3、招标文件要求签字、盖章的地方必须由投标人的法定代表人或委托代理人按要求签字、盖章。</w:t>
            </w:r>
          </w:p>
          <w:p w14:paraId="4FEC53A1">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4、上传的投标文件不得超过100M。</w:t>
            </w:r>
          </w:p>
          <w:p w14:paraId="6ABC63E0">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5、投标人应在投标截止期前上传投标文件。因目录格式不准确、不能索引定位到内容、文件过大、未提交全部文件内容或文件内容错误、上传效果差等原因导致无法评审的，有可能判定为无效投标。</w:t>
            </w:r>
          </w:p>
        </w:tc>
      </w:tr>
      <w:tr w14:paraId="687318DB">
        <w:tblPrEx>
          <w:tblCellMar>
            <w:top w:w="0" w:type="dxa"/>
            <w:left w:w="108" w:type="dxa"/>
            <w:bottom w:w="0" w:type="dxa"/>
            <w:right w:w="108" w:type="dxa"/>
          </w:tblCellMar>
        </w:tblPrEx>
        <w:trPr>
          <w:trHeight w:val="90" w:hRule="atLeast"/>
          <w:jc w:val="center"/>
        </w:trPr>
        <w:tc>
          <w:tcPr>
            <w:tcW w:w="2490" w:type="dxa"/>
            <w:tcBorders>
              <w:top w:val="single" w:color="000000" w:sz="6" w:space="0"/>
              <w:left w:val="single" w:color="000000" w:sz="6" w:space="0"/>
              <w:bottom w:val="single" w:color="000000" w:sz="6" w:space="0"/>
              <w:right w:val="single" w:color="000000" w:sz="6" w:space="0"/>
            </w:tcBorders>
            <w:noWrap w:val="0"/>
            <w:vAlign w:val="center"/>
          </w:tcPr>
          <w:p w14:paraId="792AE3FB">
            <w:pPr>
              <w:spacing w:line="540" w:lineRule="exact"/>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答疑方式</w:t>
            </w:r>
          </w:p>
        </w:tc>
        <w:tc>
          <w:tcPr>
            <w:tcW w:w="6864" w:type="dxa"/>
            <w:tcBorders>
              <w:top w:val="single" w:color="000000" w:sz="6" w:space="0"/>
              <w:left w:val="single" w:color="000000" w:sz="6" w:space="0"/>
              <w:bottom w:val="single" w:color="000000" w:sz="6" w:space="0"/>
              <w:right w:val="single" w:color="000000" w:sz="6" w:space="0"/>
            </w:tcBorders>
            <w:noWrap w:val="0"/>
            <w:vAlign w:val="center"/>
          </w:tcPr>
          <w:p w14:paraId="2910BA8C">
            <w:pPr>
              <w:spacing w:line="540" w:lineRule="exact"/>
              <w:rPr>
                <w:rFonts w:hint="eastAsia" w:ascii="宋体" w:hAnsi="宋体" w:eastAsia="宋体" w:cs="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评标委员会根据投标情况确定答疑时间，答疑或澄清采用电话或在</w:t>
            </w:r>
            <w:r>
              <w:rPr>
                <w:rFonts w:hint="eastAsia" w:ascii="宋体" w:hAnsi="宋体"/>
                <w:color w:val="000000" w:themeColor="text1"/>
                <w:lang w:val="en-US" w:eastAsia="zh-CN"/>
                <w14:textFill>
                  <w14:solidFill>
                    <w14:schemeClr w14:val="tx1"/>
                  </w14:solidFill>
                </w14:textFill>
              </w:rPr>
              <w:t>政府采购云</w:t>
            </w:r>
            <w:r>
              <w:rPr>
                <w:rFonts w:hint="eastAsia" w:ascii="宋体" w:hAnsi="宋体"/>
                <w:color w:val="000000" w:themeColor="text1"/>
                <w14:textFill>
                  <w14:solidFill>
                    <w14:schemeClr w14:val="tx1"/>
                  </w14:solidFill>
                </w14:textFill>
              </w:rPr>
              <w:t>平台上进行，投标人可在</w:t>
            </w:r>
            <w:r>
              <w:rPr>
                <w:rFonts w:hint="eastAsia" w:ascii="宋体" w:hAnsi="宋体"/>
                <w:color w:val="000000" w:themeColor="text1"/>
                <w:lang w:val="en-US" w:eastAsia="zh-CN"/>
                <w14:textFill>
                  <w14:solidFill>
                    <w14:schemeClr w14:val="tx1"/>
                  </w14:solidFill>
                </w14:textFill>
              </w:rPr>
              <w:t>政府采购云</w:t>
            </w:r>
            <w:r>
              <w:rPr>
                <w:rFonts w:hint="eastAsia" w:ascii="宋体" w:hAnsi="宋体"/>
                <w:color w:val="000000" w:themeColor="text1"/>
                <w14:textFill>
                  <w14:solidFill>
                    <w14:schemeClr w14:val="tx1"/>
                  </w14:solidFill>
                </w14:textFill>
              </w:rPr>
              <w:t>平台上的“我的澄清”界面了解答疑时间等信息。投标人</w:t>
            </w:r>
            <w:r>
              <w:rPr>
                <w:rFonts w:hint="eastAsia" w:ascii="宋体" w:hAnsi="宋体" w:cs="宋体"/>
                <w:color w:val="000000" w:themeColor="text1"/>
                <w14:textFill>
                  <w14:solidFill>
                    <w14:schemeClr w14:val="tx1"/>
                  </w14:solidFill>
                </w14:textFill>
              </w:rPr>
              <w:t>须提供准确的联系方式（手机和固定电话），在项目开标、评标时须在线了解开标信息，掌握答疑时间，需由</w:t>
            </w:r>
            <w:r>
              <w:rPr>
                <w:rFonts w:hint="eastAsia" w:ascii="宋体" w:hAnsi="宋体"/>
                <w:color w:val="000000" w:themeColor="text1"/>
                <w14:textFill>
                  <w14:solidFill>
                    <w14:schemeClr w14:val="tx1"/>
                  </w14:solidFill>
                </w14:textFill>
              </w:rPr>
              <w:t>法定代表人或委托代理人对评标委员会提出的质疑做出应答。如</w:t>
            </w:r>
            <w:r>
              <w:rPr>
                <w:rFonts w:hint="eastAsia" w:ascii="宋体" w:hAnsi="宋体" w:cs="宋体"/>
                <w:color w:val="000000" w:themeColor="text1"/>
                <w:lang w:val="zh-CN"/>
                <w14:textFill>
                  <w14:solidFill>
                    <w14:schemeClr w14:val="tx1"/>
                  </w14:solidFill>
                </w14:textFill>
              </w:rPr>
              <w:t>在规定的时间内联系无果，无法进行电话或</w:t>
            </w:r>
            <w:r>
              <w:rPr>
                <w:rFonts w:hint="eastAsia" w:ascii="宋体" w:hAnsi="宋体"/>
                <w:color w:val="000000" w:themeColor="text1"/>
                <w:lang w:val="en-US" w:eastAsia="zh-CN"/>
                <w14:textFill>
                  <w14:solidFill>
                    <w14:schemeClr w14:val="tx1"/>
                  </w14:solidFill>
                </w14:textFill>
              </w:rPr>
              <w:t>政府采购云</w:t>
            </w:r>
            <w:r>
              <w:rPr>
                <w:rFonts w:hint="eastAsia" w:ascii="宋体" w:hAnsi="宋体"/>
                <w:color w:val="000000" w:themeColor="text1"/>
                <w14:textFill>
                  <w14:solidFill>
                    <w14:schemeClr w14:val="tx1"/>
                  </w14:solidFill>
                </w14:textFill>
              </w:rPr>
              <w:t>平台上</w:t>
            </w:r>
            <w:r>
              <w:rPr>
                <w:rFonts w:hint="eastAsia" w:ascii="宋体" w:hAnsi="宋体" w:cs="宋体"/>
                <w:color w:val="000000" w:themeColor="text1"/>
                <w:lang w:val="zh-CN"/>
                <w14:textFill>
                  <w14:solidFill>
                    <w14:schemeClr w14:val="tx1"/>
                  </w14:solidFill>
                </w14:textFill>
              </w:rPr>
              <w:t>答疑者，</w:t>
            </w:r>
            <w:r>
              <w:rPr>
                <w:rFonts w:hint="eastAsia" w:ascii="宋体" w:hAnsi="宋体"/>
                <w:color w:val="000000" w:themeColor="text1"/>
                <w14:textFill>
                  <w14:solidFill>
                    <w14:schemeClr w14:val="tx1"/>
                  </w14:solidFill>
                </w14:textFill>
              </w:rPr>
              <w:t>视同放弃答疑。</w:t>
            </w:r>
          </w:p>
        </w:tc>
      </w:tr>
      <w:tr w14:paraId="21D04DB3">
        <w:tblPrEx>
          <w:tblCellMar>
            <w:top w:w="0" w:type="dxa"/>
            <w:left w:w="108" w:type="dxa"/>
            <w:bottom w:w="0" w:type="dxa"/>
            <w:right w:w="108" w:type="dxa"/>
          </w:tblCellMar>
        </w:tblPrEx>
        <w:trPr>
          <w:trHeight w:val="90" w:hRule="atLeast"/>
          <w:jc w:val="center"/>
        </w:trPr>
        <w:tc>
          <w:tcPr>
            <w:tcW w:w="2490" w:type="dxa"/>
            <w:tcBorders>
              <w:top w:val="single" w:color="000000" w:sz="6" w:space="0"/>
              <w:left w:val="single" w:color="000000" w:sz="6" w:space="0"/>
              <w:bottom w:val="single" w:color="000000" w:sz="6" w:space="0"/>
              <w:right w:val="single" w:color="000000" w:sz="6" w:space="0"/>
            </w:tcBorders>
            <w:noWrap w:val="0"/>
            <w:vAlign w:val="center"/>
          </w:tcPr>
          <w:p w14:paraId="1291E0E4">
            <w:pPr>
              <w:spacing w:line="540" w:lineRule="exact"/>
              <w:rPr>
                <w:rFonts w:hint="eastAsia" w:ascii="宋体" w:hAnsi="宋体" w:eastAsia="宋体" w:cs="Arial"/>
                <w:color w:val="000000" w:themeColor="text1"/>
                <w:kern w:val="2"/>
                <w:sz w:val="24"/>
                <w:szCs w:val="21"/>
                <w:lang w:val="en-US" w:eastAsia="zh-CN" w:bidi="ar-SA"/>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联合体须知</w:t>
            </w:r>
          </w:p>
        </w:tc>
        <w:tc>
          <w:tcPr>
            <w:tcW w:w="6864" w:type="dxa"/>
            <w:tcBorders>
              <w:top w:val="single" w:color="000000" w:sz="6" w:space="0"/>
              <w:left w:val="single" w:color="000000" w:sz="6" w:space="0"/>
              <w:bottom w:val="single" w:color="000000" w:sz="6" w:space="0"/>
              <w:right w:val="single" w:color="000000" w:sz="6" w:space="0"/>
            </w:tcBorders>
            <w:noWrap w:val="0"/>
            <w:vAlign w:val="center"/>
          </w:tcPr>
          <w:p w14:paraId="199B37BE">
            <w:pPr>
              <w:spacing w:line="540" w:lineRule="exact"/>
              <w:rPr>
                <w:rFonts w:hint="eastAsia" w:ascii="宋体" w:hAnsi="宋体" w:eastAsia="宋体" w:cs="宋体"/>
                <w:color w:val="000000" w:themeColor="text1"/>
                <w:spacing w:val="9"/>
                <w:sz w:val="28"/>
                <w:szCs w:val="28"/>
                <w14:textOutline w14:w="4358" w14:cap="sq" w14:cmpd="sng">
                  <w14:solidFill>
                    <w14:srgbClr w14:val="000000"/>
                  </w14:solidFill>
                  <w14:prstDash w14:val="solid"/>
                  <w14:bevel/>
                </w14:textOutline>
                <w14:textFill>
                  <w14:solidFill>
                    <w14:schemeClr w14:val="tx1"/>
                  </w14:solidFill>
                </w14:textFill>
              </w:rPr>
            </w:pPr>
            <w:r>
              <w:rPr>
                <w:rFonts w:hint="eastAsia" w:ascii="宋体" w:hAnsi="宋体" w:eastAsia="宋体" w:cs="宋体"/>
                <w:color w:val="000000" w:themeColor="text1"/>
                <w:spacing w:val="18"/>
                <w:sz w:val="28"/>
                <w:szCs w:val="28"/>
                <w14:textOutline w14:w="4358" w14:cap="sq" w14:cmpd="sng">
                  <w14:solidFill>
                    <w14:srgbClr w14:val="000000"/>
                  </w14:solidFill>
                  <w14:prstDash w14:val="solid"/>
                  <w14:bevel/>
                </w14:textOutline>
                <w14:textFill>
                  <w14:solidFill>
                    <w14:schemeClr w14:val="tx1"/>
                  </w14:solidFill>
                </w14:textFill>
              </w:rPr>
              <w:t>本次</w:t>
            </w:r>
            <w:r>
              <w:rPr>
                <w:rFonts w:hint="eastAsia" w:ascii="宋体" w:hAnsi="宋体" w:eastAsia="宋体" w:cs="宋体"/>
                <w:color w:val="000000" w:themeColor="text1"/>
                <w:spacing w:val="11"/>
                <w:sz w:val="28"/>
                <w:szCs w:val="28"/>
                <w14:textOutline w14:w="4358" w14:cap="sq" w14:cmpd="sng">
                  <w14:solidFill>
                    <w14:srgbClr w14:val="000000"/>
                  </w14:solidFill>
                  <w14:prstDash w14:val="solid"/>
                  <w14:bevel/>
                </w14:textOutline>
                <w14:textFill>
                  <w14:solidFill>
                    <w14:schemeClr w14:val="tx1"/>
                  </w14:solidFill>
                </w14:textFill>
              </w:rPr>
              <w:t>招</w:t>
            </w:r>
            <w:r>
              <w:rPr>
                <w:rFonts w:hint="eastAsia" w:ascii="宋体" w:hAnsi="宋体" w:eastAsia="宋体" w:cs="宋体"/>
                <w:color w:val="000000" w:themeColor="text1"/>
                <w:spacing w:val="9"/>
                <w:sz w:val="28"/>
                <w:szCs w:val="28"/>
                <w14:textOutline w14:w="4358" w14:cap="sq" w14:cmpd="sng">
                  <w14:solidFill>
                    <w14:srgbClr w14:val="000000"/>
                  </w14:solidFill>
                  <w14:prstDash w14:val="solid"/>
                  <w14:bevel/>
                </w14:textOutline>
                <w14:textFill>
                  <w14:solidFill>
                    <w14:schemeClr w14:val="tx1"/>
                  </w14:solidFill>
                </w14:textFill>
              </w:rPr>
              <w:t>标</w:t>
            </w:r>
            <w:r>
              <w:rPr>
                <w:rFonts w:hint="eastAsia" w:ascii="宋体" w:hAnsi="宋体" w:cs="宋体"/>
                <w:color w:val="000000" w:themeColor="text1"/>
                <w:spacing w:val="9"/>
                <w:sz w:val="28"/>
                <w:szCs w:val="28"/>
                <w:lang w:val="en-US" w:eastAsia="zh-CN"/>
                <w14:textOutline w14:w="4358" w14:cap="sq" w14:cmpd="sng">
                  <w14:solidFill>
                    <w14:srgbClr w14:val="000000"/>
                  </w14:solidFill>
                  <w14:prstDash w14:val="solid"/>
                  <w14:bevel/>
                </w14:textOutline>
                <w14:textFill>
                  <w14:solidFill>
                    <w14:schemeClr w14:val="tx1"/>
                  </w14:solidFill>
                </w14:textFill>
              </w:rPr>
              <w:t>不</w:t>
            </w:r>
            <w:r>
              <w:rPr>
                <w:rFonts w:hint="eastAsia" w:ascii="宋体" w:hAnsi="宋体" w:eastAsia="宋体" w:cs="宋体"/>
                <w:color w:val="000000" w:themeColor="text1"/>
                <w:spacing w:val="9"/>
                <w:sz w:val="28"/>
                <w:szCs w:val="28"/>
                <w14:textOutline w14:w="4358" w14:cap="sq" w14:cmpd="sng">
                  <w14:solidFill>
                    <w14:srgbClr w14:val="000000"/>
                  </w14:solidFill>
                  <w14:prstDash w14:val="solid"/>
                  <w14:bevel/>
                </w14:textOutline>
                <w14:textFill>
                  <w14:solidFill>
                    <w14:schemeClr w14:val="tx1"/>
                  </w14:solidFill>
                </w14:textFill>
              </w:rPr>
              <w:t>可以接受联合体投标</w:t>
            </w:r>
          </w:p>
          <w:p w14:paraId="74082532">
            <w:pPr>
              <w:spacing w:line="540" w:lineRule="exact"/>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联合体投标的，应满足下列要求：</w:t>
            </w:r>
          </w:p>
          <w:p w14:paraId="6E19A657">
            <w:pPr>
              <w:spacing w:line="540" w:lineRule="exact"/>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(1) 联合体各方应签订共同投标协议，明确联合体各方拟承担的工作和责任，明确联合体牵头人和联合体其他成员的权利义务；</w:t>
            </w:r>
          </w:p>
          <w:p w14:paraId="48D6605A">
            <w:pPr>
              <w:spacing w:line="540" w:lineRule="exact"/>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(2) 联合体各方不得再以自己名义单独投标，也不得参加其他联合体在本招标项目中投标；</w:t>
            </w:r>
          </w:p>
          <w:p w14:paraId="262860CE">
            <w:pPr>
              <w:spacing w:line="540" w:lineRule="exact"/>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(3) 联合体组成后不得再发生变化；</w:t>
            </w:r>
          </w:p>
          <w:p w14:paraId="707071E0">
            <w:pPr>
              <w:spacing w:line="540" w:lineRule="exact"/>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(4)联合体各方必须指定牵头人,授权其代表所有联合体成员负责投标 和合同实施阶段的主办、协调工作，并应当向招标人提交由所有联合体成员法定代表人签署的授权书；</w:t>
            </w:r>
          </w:p>
          <w:p w14:paraId="4389AE70">
            <w:pPr>
              <w:spacing w:line="540" w:lineRule="exact"/>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(5) 除联合体牵头人外，联合体各成员在投标、中标与项目实施过程中，仍负有连带的和各自的法律责任；</w:t>
            </w:r>
          </w:p>
          <w:p w14:paraId="2A1115BB">
            <w:pPr>
              <w:spacing w:line="540" w:lineRule="exact"/>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(6) 投标人中标后，未经招标人书面同意，联合体的成员结构、相互关系及出资比例均不得变动。</w:t>
            </w:r>
          </w:p>
          <w:p w14:paraId="1D3BA35C">
            <w:pPr>
              <w:spacing w:line="540" w:lineRule="exact"/>
              <w:rPr>
                <w:rFonts w:hint="eastAsia" w:ascii="宋体" w:hAnsi="Calibri" w:eastAsia="宋体" w:cs="宋体"/>
                <w:color w:val="000000" w:themeColor="text1"/>
                <w:kern w:val="0"/>
                <w:sz w:val="24"/>
                <w:szCs w:val="24"/>
                <w:lang w:val="zh-CN" w:eastAsia="zh-CN" w:bidi="ar-SA"/>
                <w14:textFill>
                  <w14:solidFill>
                    <w14:schemeClr w14:val="tx1"/>
                  </w14:solidFill>
                </w14:textFill>
              </w:rPr>
            </w:pPr>
            <w:r>
              <w:rPr>
                <w:rFonts w:hint="eastAsia" w:ascii="宋体" w:hAnsi="宋体" w:cs="宋体"/>
                <w:color w:val="000000" w:themeColor="text1"/>
                <w:kern w:val="0"/>
                <w14:textFill>
                  <w14:solidFill>
                    <w14:schemeClr w14:val="tx1"/>
                  </w14:solidFill>
                </w14:textFill>
              </w:rPr>
              <w:t>(7) 投标文件格式中规定的签字盖章内容，联合体投标时，可以由牵头单位单独盖章签字，也可以由牵头单位、成员单位分别盖章签字。</w:t>
            </w:r>
          </w:p>
        </w:tc>
      </w:tr>
      <w:tr w14:paraId="53644690">
        <w:tblPrEx>
          <w:tblCellMar>
            <w:top w:w="0" w:type="dxa"/>
            <w:left w:w="108" w:type="dxa"/>
            <w:bottom w:w="0" w:type="dxa"/>
            <w:right w:w="108" w:type="dxa"/>
          </w:tblCellMar>
        </w:tblPrEx>
        <w:trPr>
          <w:trHeight w:val="23" w:hRule="atLeast"/>
          <w:jc w:val="center"/>
        </w:trPr>
        <w:tc>
          <w:tcPr>
            <w:tcW w:w="2490" w:type="dxa"/>
            <w:tcBorders>
              <w:top w:val="single" w:color="000000" w:sz="6" w:space="0"/>
              <w:left w:val="single" w:color="000000" w:sz="6" w:space="0"/>
              <w:bottom w:val="single" w:color="000000" w:sz="6" w:space="0"/>
              <w:right w:val="single" w:color="000000" w:sz="6" w:space="0"/>
            </w:tcBorders>
            <w:noWrap w:val="0"/>
            <w:vAlign w:val="center"/>
          </w:tcPr>
          <w:p w14:paraId="7A8C5115">
            <w:pPr>
              <w:autoSpaceDE w:val="0"/>
              <w:autoSpaceDN w:val="0"/>
              <w:adjustRightInd w:val="0"/>
              <w:spacing w:line="360" w:lineRule="auto"/>
              <w:rPr>
                <w:rFonts w:hint="eastAsia"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采购人联系</w:t>
            </w:r>
            <w:r>
              <w:rPr>
                <w:rFonts w:hint="eastAsia" w:ascii="宋体" w:hAnsi="宋体" w:eastAsia="宋体" w:cs="宋体"/>
                <w:color w:val="000000" w:themeColor="text1"/>
                <w:kern w:val="0"/>
                <w:sz w:val="24"/>
                <w:szCs w:val="24"/>
                <w14:textFill>
                  <w14:solidFill>
                    <w14:schemeClr w14:val="tx1"/>
                  </w14:solidFill>
                </w14:textFill>
              </w:rPr>
              <w:t>人</w:t>
            </w:r>
          </w:p>
        </w:tc>
        <w:tc>
          <w:tcPr>
            <w:tcW w:w="6864" w:type="dxa"/>
            <w:tcBorders>
              <w:top w:val="single" w:color="000000" w:sz="6" w:space="0"/>
              <w:left w:val="single" w:color="000000" w:sz="6" w:space="0"/>
              <w:bottom w:val="single" w:color="000000" w:sz="6" w:space="0"/>
              <w:right w:val="single" w:color="000000" w:sz="6" w:space="0"/>
            </w:tcBorders>
            <w:noWrap w:val="0"/>
            <w:vAlign w:val="center"/>
          </w:tcPr>
          <w:p w14:paraId="79EC69C1">
            <w:pPr>
              <w:autoSpaceDE w:val="0"/>
              <w:autoSpaceDN w:val="0"/>
              <w:spacing w:line="360" w:lineRule="auto"/>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spacing w:val="60"/>
                <w:kern w:val="0"/>
                <w:sz w:val="24"/>
                <w:szCs w:val="24"/>
                <w:fitText w:val="960" w:id="42206970"/>
                <w:lang w:val="en-US" w:eastAsia="zh-CN" w:bidi="ar-SA"/>
                <w14:textFill>
                  <w14:solidFill>
                    <w14:schemeClr w14:val="tx1"/>
                  </w14:solidFill>
                </w14:textFill>
              </w:rPr>
              <w:t>采购</w:t>
            </w:r>
            <w:r>
              <w:rPr>
                <w:rFonts w:hint="eastAsia" w:ascii="宋体" w:hAnsi="宋体" w:eastAsia="宋体" w:cs="宋体"/>
                <w:color w:val="000000" w:themeColor="text1"/>
                <w:spacing w:val="0"/>
                <w:kern w:val="0"/>
                <w:sz w:val="24"/>
                <w:szCs w:val="24"/>
                <w:fitText w:val="960" w:id="42206970"/>
                <w:lang w:val="en-US" w:eastAsia="zh-CN" w:bidi="ar-SA"/>
                <w14:textFill>
                  <w14:solidFill>
                    <w14:schemeClr w14:val="tx1"/>
                  </w14:solidFill>
                </w14:textFill>
              </w:rPr>
              <w:t>人</w:t>
            </w:r>
            <w:r>
              <w:rPr>
                <w:rFonts w:hint="eastAsia" w:ascii="宋体" w:hAnsi="宋体" w:eastAsia="宋体" w:cs="宋体"/>
                <w:color w:val="000000" w:themeColor="text1"/>
                <w:kern w:val="0"/>
                <w:sz w:val="24"/>
                <w:szCs w:val="24"/>
                <w:lang w:val="en-US" w:eastAsia="zh-CN" w:bidi="ar-SA"/>
                <w14:textFill>
                  <w14:solidFill>
                    <w14:schemeClr w14:val="tx1"/>
                  </w14:solidFill>
                </w14:textFill>
              </w:rPr>
              <w:t>：</w:t>
            </w:r>
            <w:r>
              <w:rPr>
                <w:rFonts w:hint="eastAsia" w:ascii="宋体" w:hAnsi="宋体" w:cs="宋体"/>
                <w:color w:val="000000" w:themeColor="text1"/>
                <w:kern w:val="0"/>
                <w:sz w:val="24"/>
                <w:szCs w:val="24"/>
                <w:lang w:val="en-US" w:eastAsia="zh-CN" w:bidi="ar-SA"/>
                <w14:textFill>
                  <w14:solidFill>
                    <w14:schemeClr w14:val="tx1"/>
                  </w14:solidFill>
                </w14:textFill>
              </w:rPr>
              <w:t>西宁市湟中区蔬菜技术服务中心</w:t>
            </w:r>
          </w:p>
          <w:p w14:paraId="1FF73BF5">
            <w:pPr>
              <w:autoSpaceDE w:val="0"/>
              <w:autoSpaceDN w:val="0"/>
              <w:spacing w:line="360" w:lineRule="auto"/>
              <w:rPr>
                <w:rFonts w:hint="default"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spacing w:val="60"/>
                <w:kern w:val="0"/>
                <w:sz w:val="24"/>
                <w:szCs w:val="24"/>
                <w:fitText w:val="960" w:id="494238622"/>
                <w:lang w:val="en-US" w:eastAsia="zh-CN" w:bidi="ar-SA"/>
                <w14:textFill>
                  <w14:solidFill>
                    <w14:schemeClr w14:val="tx1"/>
                  </w14:solidFill>
                </w14:textFill>
              </w:rPr>
              <w:t>联系</w:t>
            </w:r>
            <w:r>
              <w:rPr>
                <w:rFonts w:hint="eastAsia" w:ascii="宋体" w:hAnsi="宋体" w:eastAsia="宋体" w:cs="宋体"/>
                <w:color w:val="000000" w:themeColor="text1"/>
                <w:spacing w:val="0"/>
                <w:kern w:val="0"/>
                <w:sz w:val="24"/>
                <w:szCs w:val="24"/>
                <w:fitText w:val="960" w:id="494238622"/>
                <w:lang w:val="en-US" w:eastAsia="zh-CN" w:bidi="ar-SA"/>
                <w14:textFill>
                  <w14:solidFill>
                    <w14:schemeClr w14:val="tx1"/>
                  </w14:solidFill>
                </w14:textFill>
              </w:rPr>
              <w:t>人</w:t>
            </w:r>
            <w:r>
              <w:rPr>
                <w:rFonts w:hint="eastAsia" w:ascii="宋体" w:hAnsi="宋体" w:eastAsia="宋体" w:cs="宋体"/>
                <w:color w:val="000000" w:themeColor="text1"/>
                <w:kern w:val="0"/>
                <w:sz w:val="24"/>
                <w:szCs w:val="24"/>
                <w:lang w:val="en-US" w:eastAsia="zh-CN" w:bidi="ar-SA"/>
                <w14:textFill>
                  <w14:solidFill>
                    <w14:schemeClr w14:val="tx1"/>
                  </w14:solidFill>
                </w14:textFill>
              </w:rPr>
              <w:t>：</w:t>
            </w:r>
            <w:r>
              <w:rPr>
                <w:rFonts w:hint="eastAsia" w:ascii="宋体" w:hAnsi="宋体" w:cs="宋体"/>
                <w:color w:val="000000" w:themeColor="text1"/>
                <w:kern w:val="0"/>
                <w:sz w:val="24"/>
                <w:szCs w:val="24"/>
                <w:lang w:val="en-US" w:eastAsia="zh-CN" w:bidi="ar-SA"/>
                <w14:textFill>
                  <w14:solidFill>
                    <w14:schemeClr w14:val="tx1"/>
                  </w14:solidFill>
                </w14:textFill>
              </w:rPr>
              <w:t>蔡老师</w:t>
            </w:r>
          </w:p>
          <w:p w14:paraId="3EFA1245">
            <w:pPr>
              <w:autoSpaceDE w:val="0"/>
              <w:autoSpaceDN w:val="0"/>
              <w:spacing w:line="360" w:lineRule="auto"/>
              <w:rPr>
                <w:rFonts w:hint="default"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spacing w:val="0"/>
                <w:kern w:val="0"/>
                <w:sz w:val="24"/>
                <w:szCs w:val="24"/>
                <w:fitText w:val="960" w:id="723591204"/>
                <w:lang w:val="en-US" w:eastAsia="zh-CN" w:bidi="ar-SA"/>
                <w14:textFill>
                  <w14:solidFill>
                    <w14:schemeClr w14:val="tx1"/>
                  </w14:solidFill>
                </w14:textFill>
              </w:rPr>
              <w:t>联系电话</w:t>
            </w:r>
            <w:r>
              <w:rPr>
                <w:rFonts w:hint="eastAsia" w:ascii="宋体" w:hAnsi="宋体" w:eastAsia="宋体" w:cs="宋体"/>
                <w:color w:val="000000" w:themeColor="text1"/>
                <w:kern w:val="0"/>
                <w:sz w:val="24"/>
                <w:szCs w:val="24"/>
                <w:lang w:val="en-US" w:eastAsia="zh-CN" w:bidi="ar-SA"/>
                <w14:textFill>
                  <w14:solidFill>
                    <w14:schemeClr w14:val="tx1"/>
                  </w14:solidFill>
                </w14:textFill>
              </w:rPr>
              <w:t>：</w:t>
            </w:r>
            <w:r>
              <w:rPr>
                <w:rFonts w:hint="eastAsia" w:ascii="宋体" w:hAnsi="宋体" w:cs="宋体"/>
                <w:color w:val="000000" w:themeColor="text1"/>
                <w:kern w:val="0"/>
                <w:lang w:val="en-US" w:eastAsia="zh-CN"/>
                <w14:textFill>
                  <w14:solidFill>
                    <w14:schemeClr w14:val="tx1"/>
                  </w14:solidFill>
                </w14:textFill>
              </w:rPr>
              <w:t>0971-2235953</w:t>
            </w:r>
          </w:p>
          <w:p w14:paraId="25099833">
            <w:pPr>
              <w:autoSpaceDE w:val="0"/>
              <w:autoSpaceDN w:val="0"/>
              <w:spacing w:line="360" w:lineRule="auto"/>
              <w:rPr>
                <w:rFonts w:hint="eastAsia"/>
                <w:color w:val="000000" w:themeColor="text1"/>
                <w:lang w:val="zh-CN" w:eastAsia="zh-CN"/>
                <w14:textFill>
                  <w14:solidFill>
                    <w14:schemeClr w14:val="tx1"/>
                  </w14:solidFill>
                </w14:textFill>
              </w:rPr>
            </w:pPr>
            <w:r>
              <w:rPr>
                <w:rFonts w:hint="eastAsia" w:ascii="宋体" w:hAnsi="宋体" w:eastAsia="宋体" w:cs="宋体"/>
                <w:color w:val="000000" w:themeColor="text1"/>
                <w:spacing w:val="0"/>
                <w:kern w:val="0"/>
                <w:sz w:val="24"/>
                <w:szCs w:val="24"/>
                <w:fitText w:val="960" w:id="518742539"/>
                <w:lang w:val="en-US" w:eastAsia="zh-CN" w:bidi="ar-SA"/>
                <w14:textFill>
                  <w14:solidFill>
                    <w14:schemeClr w14:val="tx1"/>
                  </w14:solidFill>
                </w14:textFill>
              </w:rPr>
              <w:t>联系地址</w:t>
            </w:r>
            <w:r>
              <w:rPr>
                <w:rFonts w:hint="eastAsia" w:ascii="宋体" w:hAnsi="宋体" w:eastAsia="宋体" w:cs="宋体"/>
                <w:color w:val="000000" w:themeColor="text1"/>
                <w:kern w:val="0"/>
                <w:sz w:val="24"/>
                <w:szCs w:val="24"/>
                <w:lang w:val="en-US" w:eastAsia="zh-CN" w:bidi="ar-SA"/>
                <w14:textFill>
                  <w14:solidFill>
                    <w14:schemeClr w14:val="tx1"/>
                  </w14:solidFill>
                </w14:textFill>
              </w:rPr>
              <w:t>：</w:t>
            </w:r>
            <w:r>
              <w:rPr>
                <w:rFonts w:hint="eastAsia" w:ascii="宋体" w:hAnsi="宋体" w:cs="宋体"/>
                <w:color w:val="000000" w:themeColor="text1"/>
                <w:kern w:val="0"/>
                <w:lang w:val="zh-CN"/>
                <w14:textFill>
                  <w14:solidFill>
                    <w14:schemeClr w14:val="tx1"/>
                  </w14:solidFill>
                </w14:textFill>
              </w:rPr>
              <w:t>西宁市湟中区鲁沙尔镇通宁路68号</w:t>
            </w:r>
          </w:p>
        </w:tc>
      </w:tr>
      <w:tr w14:paraId="570F63B0">
        <w:tblPrEx>
          <w:tblCellMar>
            <w:top w:w="0" w:type="dxa"/>
            <w:left w:w="108" w:type="dxa"/>
            <w:bottom w:w="0" w:type="dxa"/>
            <w:right w:w="108" w:type="dxa"/>
          </w:tblCellMar>
        </w:tblPrEx>
        <w:trPr>
          <w:trHeight w:val="23" w:hRule="atLeast"/>
          <w:jc w:val="center"/>
        </w:trPr>
        <w:tc>
          <w:tcPr>
            <w:tcW w:w="2490" w:type="dxa"/>
            <w:tcBorders>
              <w:top w:val="single" w:color="000000" w:sz="6" w:space="0"/>
              <w:left w:val="single" w:color="000000" w:sz="6" w:space="0"/>
              <w:bottom w:val="single" w:color="000000" w:sz="6" w:space="0"/>
              <w:right w:val="single" w:color="000000" w:sz="6" w:space="0"/>
            </w:tcBorders>
            <w:noWrap w:val="0"/>
            <w:vAlign w:val="center"/>
          </w:tcPr>
          <w:p w14:paraId="22596A7D">
            <w:pPr>
              <w:autoSpaceDE w:val="0"/>
              <w:autoSpaceDN w:val="0"/>
              <w:adjustRightInd w:val="0"/>
              <w:spacing w:line="360" w:lineRule="auto"/>
              <w:rPr>
                <w:rFonts w:hint="eastAsia"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代理机构联系人</w:t>
            </w:r>
          </w:p>
        </w:tc>
        <w:tc>
          <w:tcPr>
            <w:tcW w:w="6864" w:type="dxa"/>
            <w:tcBorders>
              <w:top w:val="single" w:color="000000" w:sz="6" w:space="0"/>
              <w:left w:val="single" w:color="000000" w:sz="6" w:space="0"/>
              <w:bottom w:val="single" w:color="000000" w:sz="6" w:space="0"/>
              <w:right w:val="single" w:color="000000" w:sz="6" w:space="0"/>
            </w:tcBorders>
            <w:noWrap w:val="0"/>
            <w:vAlign w:val="center"/>
          </w:tcPr>
          <w:p w14:paraId="1A666B33">
            <w:pPr>
              <w:autoSpaceDE w:val="0"/>
              <w:autoSpaceDN w:val="0"/>
              <w:spacing w:line="360" w:lineRule="auto"/>
              <w:rPr>
                <w:rFonts w:hint="eastAsia" w:ascii="宋体" w:hAnsi="宋体" w:eastAsia="宋体" w:cs="宋体"/>
                <w:color w:val="000000" w:themeColor="text1"/>
                <w:kern w:val="0"/>
                <w:sz w:val="24"/>
                <w:szCs w:val="24"/>
                <w:lang w:val="zh-CN" w:eastAsia="zh-CN" w:bidi="ar-SA"/>
                <w14:textFill>
                  <w14:solidFill>
                    <w14:schemeClr w14:val="tx1"/>
                  </w14:solidFill>
                </w14:textFill>
              </w:rPr>
            </w:pPr>
            <w:r>
              <w:rPr>
                <w:rFonts w:hint="eastAsia" w:ascii="宋体" w:hAnsi="宋体" w:eastAsia="宋体" w:cs="宋体"/>
                <w:color w:val="000000" w:themeColor="text1"/>
                <w:spacing w:val="0"/>
                <w:kern w:val="0"/>
                <w:sz w:val="24"/>
                <w:szCs w:val="24"/>
                <w:fitText w:val="960" w:id="640701507"/>
                <w:lang w:val="zh-CN" w:eastAsia="zh-CN" w:bidi="ar-SA"/>
                <w14:textFill>
                  <w14:solidFill>
                    <w14:schemeClr w14:val="tx1"/>
                  </w14:solidFill>
                </w14:textFill>
              </w:rPr>
              <w:t>代理机构</w:t>
            </w:r>
            <w:r>
              <w:rPr>
                <w:rFonts w:hint="eastAsia" w:ascii="宋体" w:hAnsi="宋体" w:eastAsia="宋体" w:cs="宋体"/>
                <w:color w:val="000000" w:themeColor="text1"/>
                <w:kern w:val="0"/>
                <w:sz w:val="24"/>
                <w:szCs w:val="24"/>
                <w:lang w:val="zh-CN" w:eastAsia="zh-CN" w:bidi="ar-SA"/>
                <w14:textFill>
                  <w14:solidFill>
                    <w14:schemeClr w14:val="tx1"/>
                  </w14:solidFill>
                </w14:textFill>
              </w:rPr>
              <w:t>：</w:t>
            </w:r>
            <w:r>
              <w:rPr>
                <w:rFonts w:hint="eastAsia" w:ascii="宋体" w:hAnsi="宋体" w:cs="宋体"/>
                <w:color w:val="000000" w:themeColor="text1"/>
                <w:kern w:val="0"/>
                <w:sz w:val="24"/>
                <w:szCs w:val="24"/>
                <w:lang w:val="zh-CN" w:eastAsia="zh-CN" w:bidi="ar-SA"/>
                <w14:textFill>
                  <w14:solidFill>
                    <w14:schemeClr w14:val="tx1"/>
                  </w14:solidFill>
                </w14:textFill>
              </w:rPr>
              <w:t>青海瑞锦天辰项目管理有限公司</w:t>
            </w:r>
          </w:p>
          <w:p w14:paraId="6438D9BD">
            <w:pPr>
              <w:autoSpaceDE w:val="0"/>
              <w:autoSpaceDN w:val="0"/>
              <w:spacing w:line="360" w:lineRule="auto"/>
              <w:rPr>
                <w:rFonts w:hint="default"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spacing w:val="60"/>
                <w:kern w:val="0"/>
                <w:sz w:val="24"/>
                <w:szCs w:val="24"/>
                <w:fitText w:val="960" w:id="707148836"/>
                <w:lang w:val="zh-CN" w:eastAsia="zh-CN" w:bidi="ar-SA"/>
                <w14:textFill>
                  <w14:solidFill>
                    <w14:schemeClr w14:val="tx1"/>
                  </w14:solidFill>
                </w14:textFill>
              </w:rPr>
              <w:t>联系</w:t>
            </w:r>
            <w:r>
              <w:rPr>
                <w:rFonts w:hint="eastAsia" w:ascii="宋体" w:hAnsi="宋体" w:eastAsia="宋体" w:cs="宋体"/>
                <w:color w:val="000000" w:themeColor="text1"/>
                <w:spacing w:val="0"/>
                <w:kern w:val="0"/>
                <w:sz w:val="24"/>
                <w:szCs w:val="24"/>
                <w:fitText w:val="960" w:id="707148836"/>
                <w:lang w:val="zh-CN" w:eastAsia="zh-CN" w:bidi="ar-SA"/>
                <w14:textFill>
                  <w14:solidFill>
                    <w14:schemeClr w14:val="tx1"/>
                  </w14:solidFill>
                </w14:textFill>
              </w:rPr>
              <w:t>人</w:t>
            </w:r>
            <w:r>
              <w:rPr>
                <w:rFonts w:hint="eastAsia" w:ascii="宋体" w:hAnsi="宋体" w:eastAsia="宋体" w:cs="宋体"/>
                <w:color w:val="000000" w:themeColor="text1"/>
                <w:kern w:val="0"/>
                <w:sz w:val="24"/>
                <w:szCs w:val="24"/>
                <w:lang w:val="zh-CN" w:eastAsia="zh-CN" w:bidi="ar-SA"/>
                <w14:textFill>
                  <w14:solidFill>
                    <w14:schemeClr w14:val="tx1"/>
                  </w14:solidFill>
                </w14:textFill>
              </w:rPr>
              <w:t>：</w:t>
            </w:r>
            <w:r>
              <w:rPr>
                <w:rFonts w:hint="eastAsia" w:ascii="宋体" w:hAnsi="宋体" w:cs="宋体"/>
                <w:color w:val="000000" w:themeColor="text1"/>
                <w:kern w:val="0"/>
                <w:sz w:val="24"/>
                <w:szCs w:val="24"/>
                <w:lang w:val="en-US" w:eastAsia="zh-CN" w:bidi="ar-SA"/>
                <w14:textFill>
                  <w14:solidFill>
                    <w14:schemeClr w14:val="tx1"/>
                  </w14:solidFill>
                </w14:textFill>
              </w:rPr>
              <w:t>董老师</w:t>
            </w:r>
          </w:p>
          <w:p w14:paraId="120E1DF0">
            <w:pPr>
              <w:autoSpaceDE w:val="0"/>
              <w:autoSpaceDN w:val="0"/>
              <w:spacing w:line="360" w:lineRule="auto"/>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spacing w:val="0"/>
                <w:kern w:val="0"/>
                <w:sz w:val="24"/>
                <w:szCs w:val="24"/>
                <w:fitText w:val="960" w:id="1112874401"/>
                <w:lang w:val="zh-CN" w:eastAsia="zh-CN" w:bidi="ar-SA"/>
                <w14:textFill>
                  <w14:solidFill>
                    <w14:schemeClr w14:val="tx1"/>
                  </w14:solidFill>
                </w14:textFill>
              </w:rPr>
              <w:t>联系电话</w:t>
            </w:r>
            <w:r>
              <w:rPr>
                <w:rFonts w:hint="eastAsia" w:ascii="宋体" w:hAnsi="宋体" w:eastAsia="宋体" w:cs="宋体"/>
                <w:color w:val="000000" w:themeColor="text1"/>
                <w:kern w:val="0"/>
                <w:sz w:val="24"/>
                <w:szCs w:val="24"/>
                <w:lang w:val="zh-CN" w:eastAsia="zh-CN" w:bidi="ar-SA"/>
                <w14:textFill>
                  <w14:solidFill>
                    <w14:schemeClr w14:val="tx1"/>
                  </w14:solidFill>
                </w14:textFill>
              </w:rPr>
              <w:t>：</w:t>
            </w:r>
            <w:r>
              <w:rPr>
                <w:rFonts w:hint="eastAsia" w:ascii="宋体" w:hAnsi="宋体" w:cs="宋体"/>
                <w:color w:val="000000" w:themeColor="text1"/>
                <w:kern w:val="0"/>
                <w:sz w:val="24"/>
                <w:szCs w:val="24"/>
                <w:lang w:val="en-US" w:eastAsia="zh-CN" w:bidi="ar-SA"/>
                <w14:textFill>
                  <w14:solidFill>
                    <w14:schemeClr w14:val="tx1"/>
                  </w14:solidFill>
                </w14:textFill>
              </w:rPr>
              <w:t>18997195970</w:t>
            </w:r>
          </w:p>
          <w:p w14:paraId="12F7698C">
            <w:pPr>
              <w:autoSpaceDE w:val="0"/>
              <w:autoSpaceDN w:val="0"/>
              <w:spacing w:line="360" w:lineRule="auto"/>
              <w:rPr>
                <w:rFonts w:hint="default"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spacing w:val="0"/>
                <w:kern w:val="0"/>
                <w:sz w:val="24"/>
                <w:szCs w:val="24"/>
                <w:fitText w:val="960" w:id="1584012744"/>
                <w:lang w:val="zh-CN" w:eastAsia="zh-CN" w:bidi="ar-SA"/>
                <w14:textFill>
                  <w14:solidFill>
                    <w14:schemeClr w14:val="tx1"/>
                  </w14:solidFill>
                </w14:textFill>
              </w:rPr>
              <w:t>联系地址</w:t>
            </w:r>
            <w:r>
              <w:rPr>
                <w:rFonts w:hint="eastAsia" w:ascii="宋体" w:hAnsi="宋体" w:eastAsia="宋体" w:cs="宋体"/>
                <w:color w:val="000000" w:themeColor="text1"/>
                <w:kern w:val="0"/>
                <w:sz w:val="24"/>
                <w:szCs w:val="24"/>
                <w:lang w:val="zh-CN" w:eastAsia="zh-CN" w:bidi="ar-SA"/>
                <w14:textFill>
                  <w14:solidFill>
                    <w14:schemeClr w14:val="tx1"/>
                  </w14:solidFill>
                </w14:textFill>
              </w:rPr>
              <w:t>：</w:t>
            </w:r>
            <w:r>
              <w:rPr>
                <w:rFonts w:hint="eastAsia" w:ascii="宋体" w:hAnsi="宋体" w:cs="宋体"/>
                <w:color w:val="000000" w:themeColor="text1"/>
                <w:kern w:val="0"/>
                <w:sz w:val="24"/>
                <w:szCs w:val="24"/>
                <w:lang w:val="en-US" w:eastAsia="zh-CN" w:bidi="ar-SA"/>
                <w14:textFill>
                  <w14:solidFill>
                    <w14:schemeClr w14:val="tx1"/>
                  </w14:solidFill>
                </w14:textFill>
              </w:rPr>
              <w:t>西宁市西川南路76号万达中心-4号写字楼11308</w:t>
            </w:r>
          </w:p>
        </w:tc>
      </w:tr>
      <w:tr w14:paraId="6F83AF06">
        <w:tblPrEx>
          <w:tblCellMar>
            <w:top w:w="0" w:type="dxa"/>
            <w:left w:w="108" w:type="dxa"/>
            <w:bottom w:w="0" w:type="dxa"/>
            <w:right w:w="108" w:type="dxa"/>
          </w:tblCellMar>
        </w:tblPrEx>
        <w:trPr>
          <w:trHeight w:val="23" w:hRule="atLeast"/>
          <w:jc w:val="center"/>
        </w:trPr>
        <w:tc>
          <w:tcPr>
            <w:tcW w:w="2490" w:type="dxa"/>
            <w:tcBorders>
              <w:top w:val="single" w:color="000000" w:sz="6" w:space="0"/>
              <w:left w:val="single" w:color="000000" w:sz="6" w:space="0"/>
              <w:bottom w:val="single" w:color="000000" w:sz="6" w:space="0"/>
              <w:right w:val="single" w:color="000000" w:sz="6" w:space="0"/>
            </w:tcBorders>
            <w:noWrap w:val="0"/>
            <w:vAlign w:val="center"/>
          </w:tcPr>
          <w:p w14:paraId="5321CAB1">
            <w:pPr>
              <w:autoSpaceDE w:val="0"/>
              <w:autoSpaceDN w:val="0"/>
              <w:adjustRightInd w:val="0"/>
              <w:spacing w:line="360" w:lineRule="auto"/>
              <w:rPr>
                <w:rFonts w:hint="eastAsia"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代理机构开户行</w:t>
            </w:r>
          </w:p>
        </w:tc>
        <w:tc>
          <w:tcPr>
            <w:tcW w:w="6864" w:type="dxa"/>
            <w:tcBorders>
              <w:top w:val="single" w:color="000000" w:sz="6" w:space="0"/>
              <w:left w:val="single" w:color="000000" w:sz="6" w:space="0"/>
              <w:bottom w:val="single" w:color="000000" w:sz="6" w:space="0"/>
              <w:right w:val="single" w:color="000000" w:sz="6" w:space="0"/>
            </w:tcBorders>
            <w:noWrap w:val="0"/>
            <w:vAlign w:val="center"/>
          </w:tcPr>
          <w:p w14:paraId="6D052112">
            <w:pPr>
              <w:autoSpaceDE w:val="0"/>
              <w:autoSpaceDN w:val="0"/>
              <w:spacing w:line="360" w:lineRule="auto"/>
              <w:rPr>
                <w:rFonts w:hint="eastAsia" w:ascii="宋体" w:hAnsi="宋体" w:eastAsia="宋体" w:cs="宋体"/>
                <w:color w:val="000000" w:themeColor="text1"/>
                <w:kern w:val="0"/>
                <w:sz w:val="24"/>
                <w:szCs w:val="24"/>
                <w:lang w:val="zh-CN" w:eastAsia="zh-CN" w:bidi="ar-SA"/>
                <w14:textFill>
                  <w14:solidFill>
                    <w14:schemeClr w14:val="tx1"/>
                  </w14:solidFill>
                </w14:textFill>
              </w:rPr>
            </w:pPr>
            <w:r>
              <w:rPr>
                <w:rFonts w:hint="eastAsia" w:ascii="宋体" w:hAnsi="宋体" w:cs="宋体"/>
                <w:color w:val="000000" w:themeColor="text1"/>
                <w:kern w:val="0"/>
                <w:sz w:val="24"/>
                <w:szCs w:val="24"/>
                <w:lang w:val="en-US" w:eastAsia="zh-CN" w:bidi="ar-SA"/>
                <w14:textFill>
                  <w14:solidFill>
                    <w14:schemeClr w14:val="tx1"/>
                  </w14:solidFill>
                </w14:textFill>
              </w:rPr>
              <w:t>中国农业银行股份有限公司西宁万达广场支行</w:t>
            </w:r>
          </w:p>
        </w:tc>
      </w:tr>
      <w:tr w14:paraId="0A964ED4">
        <w:tblPrEx>
          <w:tblCellMar>
            <w:top w:w="0" w:type="dxa"/>
            <w:left w:w="108" w:type="dxa"/>
            <w:bottom w:w="0" w:type="dxa"/>
            <w:right w:w="108" w:type="dxa"/>
          </w:tblCellMar>
        </w:tblPrEx>
        <w:trPr>
          <w:trHeight w:val="23" w:hRule="atLeast"/>
          <w:jc w:val="center"/>
        </w:trPr>
        <w:tc>
          <w:tcPr>
            <w:tcW w:w="2490" w:type="dxa"/>
            <w:tcBorders>
              <w:top w:val="single" w:color="000000" w:sz="6" w:space="0"/>
              <w:left w:val="single" w:color="000000" w:sz="6" w:space="0"/>
              <w:bottom w:val="single" w:color="000000" w:sz="6" w:space="0"/>
              <w:right w:val="single" w:color="000000" w:sz="6" w:space="0"/>
            </w:tcBorders>
            <w:noWrap w:val="0"/>
            <w:vAlign w:val="center"/>
          </w:tcPr>
          <w:p w14:paraId="0DAAF6E5">
            <w:pPr>
              <w:autoSpaceDE w:val="0"/>
              <w:autoSpaceDN w:val="0"/>
              <w:adjustRightInd w:val="0"/>
              <w:spacing w:line="360" w:lineRule="auto"/>
              <w:jc w:val="left"/>
              <w:rPr>
                <w:rFonts w:hint="eastAsia"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收款人</w:t>
            </w:r>
          </w:p>
        </w:tc>
        <w:tc>
          <w:tcPr>
            <w:tcW w:w="6864" w:type="dxa"/>
            <w:tcBorders>
              <w:top w:val="single" w:color="000000" w:sz="6" w:space="0"/>
              <w:left w:val="single" w:color="000000" w:sz="6" w:space="0"/>
              <w:bottom w:val="single" w:color="000000" w:sz="6" w:space="0"/>
              <w:right w:val="single" w:color="000000" w:sz="6" w:space="0"/>
            </w:tcBorders>
            <w:noWrap w:val="0"/>
            <w:vAlign w:val="center"/>
          </w:tcPr>
          <w:p w14:paraId="5E555CEC">
            <w:pPr>
              <w:autoSpaceDE w:val="0"/>
              <w:autoSpaceDN w:val="0"/>
              <w:spacing w:line="360" w:lineRule="auto"/>
              <w:jc w:val="left"/>
              <w:rPr>
                <w:rFonts w:hint="eastAsia" w:ascii="宋体" w:hAnsi="宋体" w:eastAsia="宋体" w:cs="宋体"/>
                <w:color w:val="000000" w:themeColor="text1"/>
                <w:kern w:val="0"/>
                <w:sz w:val="24"/>
                <w:szCs w:val="24"/>
                <w:lang w:val="zh-CN" w:eastAsia="zh-CN" w:bidi="ar-SA"/>
                <w14:textFill>
                  <w14:solidFill>
                    <w14:schemeClr w14:val="tx1"/>
                  </w14:solidFill>
                </w14:textFill>
              </w:rPr>
            </w:pPr>
            <w:r>
              <w:rPr>
                <w:rFonts w:hint="eastAsia" w:ascii="宋体" w:hAnsi="宋体" w:cs="宋体"/>
                <w:color w:val="000000" w:themeColor="text1"/>
                <w:kern w:val="0"/>
                <w:sz w:val="24"/>
                <w:szCs w:val="24"/>
                <w:lang w:val="zh-CN" w:eastAsia="zh-CN" w:bidi="ar-SA"/>
                <w14:textFill>
                  <w14:solidFill>
                    <w14:schemeClr w14:val="tx1"/>
                  </w14:solidFill>
                </w14:textFill>
              </w:rPr>
              <w:t>青海瑞锦天辰项目管理有限公司</w:t>
            </w:r>
          </w:p>
        </w:tc>
      </w:tr>
      <w:tr w14:paraId="647A9CC2">
        <w:tblPrEx>
          <w:tblCellMar>
            <w:top w:w="0" w:type="dxa"/>
            <w:left w:w="108" w:type="dxa"/>
            <w:bottom w:w="0" w:type="dxa"/>
            <w:right w:w="108" w:type="dxa"/>
          </w:tblCellMar>
        </w:tblPrEx>
        <w:trPr>
          <w:trHeight w:val="23" w:hRule="atLeast"/>
          <w:jc w:val="center"/>
        </w:trPr>
        <w:tc>
          <w:tcPr>
            <w:tcW w:w="2490" w:type="dxa"/>
            <w:tcBorders>
              <w:top w:val="single" w:color="000000" w:sz="6" w:space="0"/>
              <w:left w:val="single" w:color="000000" w:sz="6" w:space="0"/>
              <w:bottom w:val="single" w:color="000000" w:sz="6" w:space="0"/>
              <w:right w:val="single" w:color="000000" w:sz="6" w:space="0"/>
            </w:tcBorders>
            <w:noWrap w:val="0"/>
            <w:vAlign w:val="center"/>
          </w:tcPr>
          <w:p w14:paraId="0700F108">
            <w:pPr>
              <w:autoSpaceDE w:val="0"/>
              <w:autoSpaceDN w:val="0"/>
              <w:adjustRightInd w:val="0"/>
              <w:spacing w:line="360" w:lineRule="auto"/>
              <w:jc w:val="left"/>
              <w:rPr>
                <w:rFonts w:hint="eastAsia"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银行账号</w:t>
            </w:r>
          </w:p>
        </w:tc>
        <w:tc>
          <w:tcPr>
            <w:tcW w:w="6864" w:type="dxa"/>
            <w:tcBorders>
              <w:top w:val="single" w:color="000000" w:sz="6" w:space="0"/>
              <w:left w:val="single" w:color="000000" w:sz="6" w:space="0"/>
              <w:bottom w:val="single" w:color="000000" w:sz="6" w:space="0"/>
              <w:right w:val="single" w:color="000000" w:sz="6" w:space="0"/>
            </w:tcBorders>
            <w:noWrap w:val="0"/>
            <w:vAlign w:val="center"/>
          </w:tcPr>
          <w:p w14:paraId="006C2C82">
            <w:pPr>
              <w:autoSpaceDE w:val="0"/>
              <w:autoSpaceDN w:val="0"/>
              <w:spacing w:line="360" w:lineRule="auto"/>
              <w:jc w:val="left"/>
              <w:rPr>
                <w:rFonts w:hint="eastAsia" w:ascii="宋体" w:hAnsi="宋体" w:eastAsia="宋体" w:cs="宋体"/>
                <w:color w:val="000000" w:themeColor="text1"/>
                <w:kern w:val="0"/>
                <w:sz w:val="24"/>
                <w:szCs w:val="24"/>
                <w:lang w:val="zh-CN" w:eastAsia="zh-CN" w:bidi="ar-SA"/>
                <w14:textFill>
                  <w14:solidFill>
                    <w14:schemeClr w14:val="tx1"/>
                  </w14:solidFill>
                </w14:textFill>
              </w:rPr>
            </w:pPr>
            <w:r>
              <w:rPr>
                <w:rFonts w:hint="eastAsia" w:ascii="宋体" w:hAnsi="宋体" w:cs="宋体"/>
                <w:color w:val="000000" w:themeColor="text1"/>
                <w:kern w:val="0"/>
                <w:sz w:val="24"/>
                <w:szCs w:val="24"/>
                <w:lang w:val="en-US" w:eastAsia="zh-CN" w:bidi="ar-SA"/>
                <w14:textFill>
                  <w14:solidFill>
                    <w14:schemeClr w14:val="tx1"/>
                  </w14:solidFill>
                </w14:textFill>
              </w:rPr>
              <w:t>2804 3001 04000 2914</w:t>
            </w:r>
          </w:p>
        </w:tc>
      </w:tr>
      <w:tr w14:paraId="55ECE18E">
        <w:tblPrEx>
          <w:tblCellMar>
            <w:top w:w="0" w:type="dxa"/>
            <w:left w:w="108" w:type="dxa"/>
            <w:bottom w:w="0" w:type="dxa"/>
            <w:right w:w="108" w:type="dxa"/>
          </w:tblCellMar>
        </w:tblPrEx>
        <w:trPr>
          <w:trHeight w:val="23" w:hRule="atLeast"/>
          <w:jc w:val="center"/>
        </w:trPr>
        <w:tc>
          <w:tcPr>
            <w:tcW w:w="2490" w:type="dxa"/>
            <w:tcBorders>
              <w:top w:val="single" w:color="000000" w:sz="6" w:space="0"/>
              <w:left w:val="single" w:color="000000" w:sz="6" w:space="0"/>
              <w:bottom w:val="single" w:color="000000" w:sz="6" w:space="0"/>
              <w:right w:val="single" w:color="000000" w:sz="6" w:space="0"/>
            </w:tcBorders>
            <w:noWrap w:val="0"/>
            <w:vAlign w:val="center"/>
          </w:tcPr>
          <w:p w14:paraId="7ECDB63D">
            <w:pPr>
              <w:autoSpaceDE w:val="0"/>
              <w:autoSpaceDN w:val="0"/>
              <w:adjustRightInd w:val="0"/>
              <w:spacing w:line="360" w:lineRule="auto"/>
              <w:rPr>
                <w:rFonts w:hint="eastAsia"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其他事项</w:t>
            </w:r>
          </w:p>
        </w:tc>
        <w:tc>
          <w:tcPr>
            <w:tcW w:w="6864" w:type="dxa"/>
            <w:tcBorders>
              <w:top w:val="single" w:color="000000" w:sz="6" w:space="0"/>
              <w:left w:val="single" w:color="000000" w:sz="6" w:space="0"/>
              <w:bottom w:val="single" w:color="000000" w:sz="6" w:space="0"/>
              <w:right w:val="single" w:color="000000" w:sz="6" w:space="0"/>
            </w:tcBorders>
            <w:noWrap w:val="0"/>
            <w:vAlign w:val="center"/>
          </w:tcPr>
          <w:p w14:paraId="7B431DAC">
            <w:pPr>
              <w:autoSpaceDE w:val="0"/>
              <w:autoSpaceDN w:val="0"/>
              <w:spacing w:line="360" w:lineRule="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1、本次项目招标采用线上进行，线上电子加密投标文件必须在投标文件递交截止时间前上传至电子开评标系统</w:t>
            </w:r>
            <w:r>
              <w:rPr>
                <w:rFonts w:hint="eastAsia" w:ascii="宋体" w:hAnsi="宋体" w:cs="宋体"/>
                <w:color w:val="000000" w:themeColor="text1"/>
                <w:sz w:val="24"/>
                <w:szCs w:val="24"/>
                <w:lang w:val="en-US" w:eastAsia="zh-CN"/>
                <w14:textFill>
                  <w14:solidFill>
                    <w14:schemeClr w14:val="tx1"/>
                  </w14:solidFill>
                </w14:textFill>
              </w:rPr>
              <w:t>，解密时间30分钟</w:t>
            </w:r>
            <w:r>
              <w:rPr>
                <w:rFonts w:hint="eastAsia" w:ascii="宋体" w:hAnsi="宋体" w:eastAsia="宋体" w:cs="宋体"/>
                <w:color w:val="000000" w:themeColor="text1"/>
                <w:sz w:val="24"/>
                <w:szCs w:val="24"/>
                <w:lang w:val="en-US" w:eastAsia="zh-CN"/>
                <w14:textFill>
                  <w14:solidFill>
                    <w14:schemeClr w14:val="tx1"/>
                  </w14:solidFill>
                </w14:textFill>
              </w:rPr>
              <w:t>；</w:t>
            </w:r>
          </w:p>
          <w:p w14:paraId="597D88BB">
            <w:pPr>
              <w:autoSpaceDE w:val="0"/>
              <w:autoSpaceDN w:val="0"/>
              <w:spacing w:line="360" w:lineRule="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2、线上电子化开评标系统操作及办理CA锁等相关事宜请咨询政采云：咨询电话：95763</w:t>
            </w:r>
          </w:p>
          <w:p w14:paraId="0733E4E1">
            <w:pPr>
              <w:autoSpaceDE w:val="0"/>
              <w:autoSpaceDN w:val="0"/>
              <w:spacing w:line="360" w:lineRule="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3、线上CA：PC咨询网址（可及时反馈问题截图，让客服快速定位问题）:http://tseal.cn/k.html，咨询电话：95763。</w:t>
            </w:r>
          </w:p>
          <w:p w14:paraId="544C64DD">
            <w:pPr>
              <w:autoSpaceDE w:val="0"/>
              <w:autoSpaceDN w:val="0"/>
              <w:spacing w:line="360" w:lineRule="auto"/>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4、成交供应商领取成交通知书时应提交纸质响应文件（1份 正本、2份副本和相应的电子文档（U盘）1份），纸质响应文件应与上传至政府采购云平台加密的电子响应文件一致，书脊处打上项目名称。每份响应文件都必须清楚地标明“正本 ”或“副本 ”字样。响应文件统一使用A4幅面的纸张印制，必须胶装成册并编码，鼓励采用双面打印。</w:t>
            </w:r>
          </w:p>
          <w:p w14:paraId="44FFC608">
            <w:pPr>
              <w:autoSpaceDE w:val="0"/>
              <w:autoSpaceDN w:val="0"/>
              <w:spacing w:line="360" w:lineRule="auto"/>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5、本项目招标公告在《青海省政府采购网》、《青海省电子招标投标公共服务平台》同时发布，以《青海省政府采购网》为主。</w:t>
            </w:r>
          </w:p>
          <w:p w14:paraId="4618B51A">
            <w:pPr>
              <w:autoSpaceDE w:val="0"/>
              <w:autoSpaceDN w:val="0"/>
              <w:spacing w:line="360" w:lineRule="auto"/>
              <w:jc w:val="left"/>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6、公告期限：自发布之日起5个工作日。</w:t>
            </w:r>
          </w:p>
        </w:tc>
      </w:tr>
      <w:tr w14:paraId="50D0C148">
        <w:tblPrEx>
          <w:tblCellMar>
            <w:top w:w="0" w:type="dxa"/>
            <w:left w:w="108" w:type="dxa"/>
            <w:bottom w:w="0" w:type="dxa"/>
            <w:right w:w="108" w:type="dxa"/>
          </w:tblCellMar>
        </w:tblPrEx>
        <w:trPr>
          <w:trHeight w:val="23" w:hRule="atLeast"/>
          <w:jc w:val="center"/>
        </w:trPr>
        <w:tc>
          <w:tcPr>
            <w:tcW w:w="2490" w:type="dxa"/>
            <w:tcBorders>
              <w:top w:val="single" w:color="000000" w:sz="6" w:space="0"/>
              <w:left w:val="single" w:color="000000" w:sz="6" w:space="0"/>
              <w:bottom w:val="single" w:color="000000" w:sz="6" w:space="0"/>
              <w:right w:val="single" w:color="000000" w:sz="6" w:space="0"/>
            </w:tcBorders>
            <w:noWrap w:val="0"/>
            <w:vAlign w:val="center"/>
          </w:tcPr>
          <w:p w14:paraId="71C0EBDC">
            <w:pPr>
              <w:autoSpaceDE w:val="0"/>
              <w:autoSpaceDN w:val="0"/>
              <w:adjustRightInd w:val="0"/>
              <w:spacing w:line="360" w:lineRule="auto"/>
              <w:rPr>
                <w:rFonts w:hint="eastAsia"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财政监督部门及电话</w:t>
            </w:r>
          </w:p>
        </w:tc>
        <w:tc>
          <w:tcPr>
            <w:tcW w:w="6864" w:type="dxa"/>
            <w:tcBorders>
              <w:top w:val="single" w:color="000000" w:sz="6" w:space="0"/>
              <w:left w:val="single" w:color="000000" w:sz="6" w:space="0"/>
              <w:bottom w:val="single" w:color="000000" w:sz="6" w:space="0"/>
              <w:right w:val="single" w:color="000000" w:sz="6" w:space="0"/>
            </w:tcBorders>
            <w:noWrap w:val="0"/>
            <w:vAlign w:val="center"/>
          </w:tcPr>
          <w:p w14:paraId="442DFB2E">
            <w:pPr>
              <w:autoSpaceDE w:val="0"/>
              <w:autoSpaceDN w:val="0"/>
              <w:adjustRightInd w:val="0"/>
              <w:spacing w:line="360" w:lineRule="auto"/>
              <w:rPr>
                <w:rFonts w:hint="default" w:ascii="宋体" w:hAnsi="宋体" w:eastAsia="宋体" w:cs="宋体"/>
                <w:color w:val="000000" w:themeColor="text1"/>
                <w:kern w:val="0"/>
                <w:sz w:val="24"/>
                <w:szCs w:val="24"/>
                <w:u w:val="none"/>
                <w:lang w:val="en-US" w:eastAsia="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监督单位：</w:t>
            </w:r>
            <w:r>
              <w:rPr>
                <w:rFonts w:hint="eastAsia" w:ascii="宋体" w:hAnsi="宋体" w:cs="宋体"/>
                <w:color w:val="000000" w:themeColor="text1"/>
                <w:kern w:val="0"/>
                <w:sz w:val="24"/>
                <w:szCs w:val="24"/>
                <w:u w:val="none"/>
                <w:lang w:val="en-US" w:eastAsia="zh-CN"/>
                <w14:textFill>
                  <w14:solidFill>
                    <w14:schemeClr w14:val="tx1"/>
                  </w14:solidFill>
                </w14:textFill>
              </w:rPr>
              <w:t>西宁市湟中区财政局</w:t>
            </w:r>
          </w:p>
          <w:p w14:paraId="433EE940">
            <w:pPr>
              <w:autoSpaceDE w:val="0"/>
              <w:autoSpaceDN w:val="0"/>
              <w:adjustRightInd w:val="0"/>
              <w:spacing w:line="360" w:lineRule="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联系电话：</w:t>
            </w:r>
            <w:r>
              <w:rPr>
                <w:rFonts w:hint="eastAsia" w:ascii="宋体" w:hAnsi="宋体" w:cs="宋体"/>
                <w:color w:val="000000" w:themeColor="text1"/>
                <w:kern w:val="0"/>
                <w:sz w:val="24"/>
                <w:szCs w:val="24"/>
                <w:lang w:val="en-US" w:eastAsia="zh-CN" w:bidi="ar"/>
                <w14:textFill>
                  <w14:solidFill>
                    <w14:schemeClr w14:val="tx1"/>
                  </w14:solidFill>
                </w14:textFill>
              </w:rPr>
              <w:t>0971-2235033</w:t>
            </w:r>
          </w:p>
        </w:tc>
      </w:tr>
    </w:tbl>
    <w:p w14:paraId="218C8BC0">
      <w:pPr>
        <w:pStyle w:val="16"/>
        <w:spacing w:before="0" w:after="0" w:line="360" w:lineRule="auto"/>
        <w:jc w:val="center"/>
        <w:rPr>
          <w:rFonts w:hint="eastAsia" w:ascii="宋体" w:hAnsi="宋体" w:cs="宋体"/>
          <w:b w:val="0"/>
          <w:bCs w:val="0"/>
          <w:color w:val="000000" w:themeColor="text1"/>
          <w:kern w:val="0"/>
          <w:sz w:val="24"/>
          <w:szCs w:val="24"/>
          <w:lang w:val="en-US" w:eastAsia="zh-CN" w:bidi="ar-SA"/>
          <w14:textFill>
            <w14:solidFill>
              <w14:schemeClr w14:val="tx1"/>
            </w14:solidFill>
          </w14:textFill>
        </w:rPr>
      </w:pPr>
      <w:bookmarkStart w:id="1" w:name="_Toc428180535"/>
    </w:p>
    <w:p w14:paraId="07DDE22B">
      <w:pPr>
        <w:pStyle w:val="16"/>
        <w:spacing w:before="0" w:after="0" w:line="360" w:lineRule="auto"/>
        <w:jc w:val="center"/>
        <w:rPr>
          <w:rFonts w:hint="eastAsia" w:ascii="宋体" w:hAnsi="宋体" w:eastAsia="宋体" w:cs="宋体"/>
          <w:color w:val="000000" w:themeColor="text1"/>
          <w:szCs w:val="36"/>
          <w14:textFill>
            <w14:solidFill>
              <w14:schemeClr w14:val="tx1"/>
            </w14:solidFill>
          </w14:textFill>
        </w:rPr>
      </w:pPr>
      <w:r>
        <w:rPr>
          <w:rFonts w:hint="eastAsia" w:ascii="宋体" w:hAnsi="宋体" w:cs="宋体"/>
          <w:b w:val="0"/>
          <w:bCs w:val="0"/>
          <w:color w:val="000000" w:themeColor="text1"/>
          <w:kern w:val="0"/>
          <w:sz w:val="24"/>
          <w:szCs w:val="24"/>
          <w:lang w:val="en-US" w:eastAsia="zh-CN" w:bidi="ar-SA"/>
          <w14:textFill>
            <w14:solidFill>
              <w14:schemeClr w14:val="tx1"/>
            </w14:solidFill>
          </w14:textFill>
        </w:rPr>
        <w:t xml:space="preserve">                                                  2025年06月11日</w:t>
      </w:r>
      <w:r>
        <w:rPr>
          <w:rFonts w:hint="eastAsia" w:ascii="宋体" w:hAnsi="宋体" w:eastAsia="宋体" w:cs="宋体"/>
          <w:color w:val="000000" w:themeColor="text1"/>
          <w:lang w:val="zh-CN"/>
          <w14:textFill>
            <w14:solidFill>
              <w14:schemeClr w14:val="tx1"/>
            </w14:solidFill>
          </w14:textFill>
        </w:rPr>
        <w:br w:type="page"/>
      </w:r>
      <w:bookmarkEnd w:id="1"/>
      <w:bookmarkStart w:id="2" w:name="_Toc10840"/>
      <w:r>
        <w:rPr>
          <w:rFonts w:hint="eastAsia" w:ascii="宋体" w:hAnsi="宋体" w:eastAsia="宋体" w:cs="宋体"/>
          <w:color w:val="000000" w:themeColor="text1"/>
          <w:szCs w:val="36"/>
          <w:lang w:val="zh-CN"/>
          <w14:textFill>
            <w14:solidFill>
              <w14:schemeClr w14:val="tx1"/>
            </w14:solidFill>
          </w14:textFill>
        </w:rPr>
        <w:t>第二部分  投标人须知</w:t>
      </w:r>
      <w:bookmarkEnd w:id="2"/>
    </w:p>
    <w:p w14:paraId="3ECB5A46">
      <w:pPr>
        <w:pStyle w:val="16"/>
        <w:spacing w:before="0" w:after="0" w:line="360" w:lineRule="auto"/>
        <w:rPr>
          <w:rFonts w:hint="eastAsia" w:ascii="宋体" w:hAnsi="宋体" w:eastAsia="宋体" w:cs="宋体"/>
          <w:color w:val="000000" w:themeColor="text1"/>
          <w14:textFill>
            <w14:solidFill>
              <w14:schemeClr w14:val="tx1"/>
            </w14:solidFill>
          </w14:textFill>
        </w:rPr>
      </w:pPr>
      <w:bookmarkStart w:id="3" w:name="_Toc6323"/>
      <w:r>
        <w:rPr>
          <w:rFonts w:hint="eastAsia" w:ascii="宋体" w:hAnsi="宋体" w:eastAsia="宋体" w:cs="宋体"/>
          <w:color w:val="000000" w:themeColor="text1"/>
          <w:lang w:val="zh-CN"/>
          <w14:textFill>
            <w14:solidFill>
              <w14:schemeClr w14:val="tx1"/>
            </w14:solidFill>
          </w14:textFill>
        </w:rPr>
        <w:t>一、说明</w:t>
      </w:r>
      <w:bookmarkEnd w:id="3"/>
    </w:p>
    <w:p w14:paraId="0A2F720B">
      <w:pPr>
        <w:pStyle w:val="16"/>
        <w:spacing w:before="0" w:after="0" w:line="360" w:lineRule="auto"/>
        <w:jc w:val="left"/>
        <w:rPr>
          <w:rFonts w:hint="eastAsia" w:ascii="宋体" w:hAnsi="宋体" w:eastAsia="宋体" w:cs="宋体"/>
          <w:color w:val="000000" w:themeColor="text1"/>
          <w:lang w:val="zh-CN"/>
          <w14:textFill>
            <w14:solidFill>
              <w14:schemeClr w14:val="tx1"/>
            </w14:solidFill>
          </w14:textFill>
        </w:rPr>
      </w:pPr>
      <w:bookmarkStart w:id="4" w:name="_Toc29149"/>
      <w:bookmarkStart w:id="5" w:name="_Toc20681"/>
      <w:bookmarkStart w:id="6" w:name="_Toc1995"/>
      <w:bookmarkStart w:id="7" w:name="_Toc15840"/>
      <w:r>
        <w:rPr>
          <w:rFonts w:hint="eastAsia" w:ascii="宋体" w:hAnsi="宋体" w:eastAsia="宋体" w:cs="宋体"/>
          <w:color w:val="000000" w:themeColor="text1"/>
          <w:sz w:val="28"/>
          <w:szCs w:val="28"/>
          <w:lang w:val="zh-CN"/>
          <w14:textFill>
            <w14:solidFill>
              <w14:schemeClr w14:val="tx1"/>
            </w14:solidFill>
          </w14:textFill>
        </w:rPr>
        <w:t>1.适用范围</w:t>
      </w:r>
      <w:bookmarkEnd w:id="4"/>
      <w:bookmarkEnd w:id="5"/>
      <w:bookmarkEnd w:id="6"/>
      <w:bookmarkEnd w:id="7"/>
    </w:p>
    <w:p w14:paraId="2CB4FE49">
      <w:pPr>
        <w:autoSpaceDE w:val="0"/>
        <w:autoSpaceDN w:val="0"/>
        <w:spacing w:line="360" w:lineRule="auto"/>
        <w:ind w:firstLine="360" w:firstLineChars="150"/>
        <w:rPr>
          <w:rFonts w:hint="eastAsia" w:ascii="宋体" w:hAnsi="宋体" w:eastAsia="宋体" w:cs="宋体"/>
          <w:color w:val="000000" w:themeColor="text1"/>
          <w:kern w:val="0"/>
          <w:lang w:val="zh-CN"/>
          <w14:textFill>
            <w14:solidFill>
              <w14:schemeClr w14:val="tx1"/>
            </w14:solidFill>
          </w14:textFill>
        </w:rPr>
      </w:pPr>
      <w:r>
        <w:rPr>
          <w:rFonts w:hint="eastAsia" w:ascii="宋体" w:hAnsi="宋体" w:eastAsia="宋体" w:cs="宋体"/>
          <w:color w:val="000000" w:themeColor="text1"/>
          <w:kern w:val="0"/>
          <w:lang w:val="zh-CN"/>
          <w14:textFill>
            <w14:solidFill>
              <w14:schemeClr w14:val="tx1"/>
            </w14:solidFill>
          </w14:textFill>
        </w:rPr>
        <w:t>本次招标依据采购人的采购计划，仅适用于本招标文件中所叙述的项目。</w:t>
      </w:r>
    </w:p>
    <w:p w14:paraId="4D94DEF1">
      <w:pPr>
        <w:pStyle w:val="16"/>
        <w:spacing w:before="0" w:after="0" w:line="360" w:lineRule="auto"/>
        <w:jc w:val="left"/>
        <w:rPr>
          <w:rFonts w:hint="eastAsia" w:ascii="宋体" w:hAnsi="宋体" w:eastAsia="宋体" w:cs="宋体"/>
          <w:color w:val="000000" w:themeColor="text1"/>
          <w:lang w:val="zh-CN"/>
          <w14:textFill>
            <w14:solidFill>
              <w14:schemeClr w14:val="tx1"/>
            </w14:solidFill>
          </w14:textFill>
        </w:rPr>
      </w:pPr>
      <w:bookmarkStart w:id="8" w:name="_Toc20300"/>
      <w:bookmarkStart w:id="9" w:name="_Toc8338"/>
      <w:bookmarkStart w:id="10" w:name="_Toc19964"/>
      <w:bookmarkStart w:id="11" w:name="_Toc14807"/>
      <w:r>
        <w:rPr>
          <w:rFonts w:hint="eastAsia" w:ascii="宋体" w:hAnsi="宋体" w:eastAsia="宋体" w:cs="宋体"/>
          <w:color w:val="000000" w:themeColor="text1"/>
          <w:sz w:val="28"/>
          <w:szCs w:val="28"/>
          <w:lang w:val="zh-CN"/>
          <w14:textFill>
            <w14:solidFill>
              <w14:schemeClr w14:val="tx1"/>
            </w14:solidFill>
          </w14:textFill>
        </w:rPr>
        <w:t>2.采购方式、合格的投标人</w:t>
      </w:r>
      <w:bookmarkEnd w:id="8"/>
      <w:bookmarkEnd w:id="9"/>
      <w:bookmarkEnd w:id="10"/>
      <w:bookmarkEnd w:id="11"/>
    </w:p>
    <w:p w14:paraId="2117518B">
      <w:pPr>
        <w:autoSpaceDE w:val="0"/>
        <w:autoSpaceDN w:val="0"/>
        <w:spacing w:line="360" w:lineRule="auto"/>
        <w:ind w:firstLine="360" w:firstLineChars="150"/>
        <w:rPr>
          <w:rFonts w:hint="eastAsia" w:ascii="宋体" w:hAnsi="宋体" w:eastAsia="宋体" w:cs="宋体"/>
          <w:b/>
          <w:bCs/>
          <w:color w:val="000000" w:themeColor="text1"/>
          <w:kern w:val="0"/>
          <w:lang w:val="zh-CN"/>
          <w14:textFill>
            <w14:solidFill>
              <w14:schemeClr w14:val="tx1"/>
            </w14:solidFill>
          </w14:textFill>
        </w:rPr>
      </w:pPr>
      <w:r>
        <w:rPr>
          <w:rFonts w:hint="eastAsia" w:ascii="宋体" w:hAnsi="宋体" w:eastAsia="宋体" w:cs="宋体"/>
          <w:color w:val="000000" w:themeColor="text1"/>
          <w:kern w:val="0"/>
          <w:lang w:val="zh-CN"/>
          <w14:textFill>
            <w14:solidFill>
              <w14:schemeClr w14:val="tx1"/>
            </w14:solidFill>
          </w14:textFill>
        </w:rPr>
        <w:t>2.1</w:t>
      </w:r>
      <w:r>
        <w:rPr>
          <w:rFonts w:hint="eastAsia" w:ascii="宋体" w:hAnsi="宋体" w:eastAsia="宋体" w:cs="宋体"/>
          <w:color w:val="000000" w:themeColor="text1"/>
          <w:kern w:val="0"/>
          <w14:textFill>
            <w14:solidFill>
              <w14:schemeClr w14:val="tx1"/>
            </w14:solidFill>
          </w14:textFill>
        </w:rPr>
        <w:t xml:space="preserve"> </w:t>
      </w:r>
      <w:r>
        <w:rPr>
          <w:rFonts w:hint="eastAsia" w:ascii="宋体" w:hAnsi="宋体" w:eastAsia="宋体" w:cs="宋体"/>
          <w:color w:val="000000" w:themeColor="text1"/>
          <w:kern w:val="0"/>
          <w:lang w:val="zh-CN"/>
          <w14:textFill>
            <w14:solidFill>
              <w14:schemeClr w14:val="tx1"/>
            </w14:solidFill>
          </w14:textFill>
        </w:rPr>
        <w:t>本次招标采取公开招标方式。</w:t>
      </w:r>
    </w:p>
    <w:p w14:paraId="3E10EB65">
      <w:pPr>
        <w:autoSpaceDE w:val="0"/>
        <w:autoSpaceDN w:val="0"/>
        <w:spacing w:line="360" w:lineRule="auto"/>
        <w:ind w:firstLine="360" w:firstLineChars="150"/>
        <w:rPr>
          <w:rFonts w:hint="eastAsia" w:ascii="宋体" w:hAnsi="宋体" w:eastAsia="宋体" w:cs="宋体"/>
          <w:color w:val="000000" w:themeColor="text1"/>
          <w:kern w:val="0"/>
          <w:lang w:val="zh-CN"/>
          <w14:textFill>
            <w14:solidFill>
              <w14:schemeClr w14:val="tx1"/>
            </w14:solidFill>
          </w14:textFill>
        </w:rPr>
      </w:pPr>
      <w:r>
        <w:rPr>
          <w:rFonts w:hint="eastAsia" w:ascii="宋体" w:hAnsi="宋体" w:eastAsia="宋体" w:cs="宋体"/>
          <w:color w:val="000000" w:themeColor="text1"/>
          <w:kern w:val="0"/>
          <w:lang w:val="zh-CN"/>
          <w14:textFill>
            <w14:solidFill>
              <w14:schemeClr w14:val="tx1"/>
            </w14:solidFill>
          </w14:textFill>
        </w:rPr>
        <w:t>2.2</w:t>
      </w:r>
      <w:r>
        <w:rPr>
          <w:rFonts w:hint="eastAsia" w:ascii="宋体" w:hAnsi="宋体" w:eastAsia="宋体" w:cs="宋体"/>
          <w:color w:val="000000" w:themeColor="text1"/>
          <w:kern w:val="0"/>
          <w14:textFill>
            <w14:solidFill>
              <w14:schemeClr w14:val="tx1"/>
            </w14:solidFill>
          </w14:textFill>
        </w:rPr>
        <w:t xml:space="preserve"> </w:t>
      </w:r>
      <w:r>
        <w:rPr>
          <w:rFonts w:hint="eastAsia" w:ascii="宋体" w:hAnsi="宋体" w:eastAsia="宋体" w:cs="宋体"/>
          <w:color w:val="000000" w:themeColor="text1"/>
          <w:kern w:val="0"/>
          <w:lang w:val="zh-CN"/>
          <w14:textFill>
            <w14:solidFill>
              <w14:schemeClr w14:val="tx1"/>
            </w14:solidFill>
          </w14:textFill>
        </w:rPr>
        <w:t>合格的投标人：详见第一部分</w:t>
      </w:r>
      <w:r>
        <w:rPr>
          <w:rFonts w:hint="eastAsia" w:ascii="宋体" w:hAnsi="宋体" w:eastAsia="宋体" w:cs="宋体"/>
          <w:color w:val="000000" w:themeColor="text1"/>
          <w:kern w:val="0"/>
          <w14:textFill>
            <w14:solidFill>
              <w14:schemeClr w14:val="tx1"/>
            </w14:solidFill>
          </w14:textFill>
        </w:rPr>
        <w:t>“</w:t>
      </w:r>
      <w:r>
        <w:rPr>
          <w:rFonts w:hint="eastAsia" w:ascii="宋体" w:hAnsi="宋体" w:eastAsia="宋体" w:cs="宋体"/>
          <w:color w:val="000000" w:themeColor="text1"/>
          <w:kern w:val="0"/>
          <w:lang w:val="zh-CN"/>
          <w14:textFill>
            <w14:solidFill>
              <w14:schemeClr w14:val="tx1"/>
            </w14:solidFill>
          </w14:textFill>
        </w:rPr>
        <w:t>各包投标人资格要求</w:t>
      </w:r>
      <w:r>
        <w:rPr>
          <w:rFonts w:hint="eastAsia" w:ascii="宋体" w:hAnsi="宋体" w:eastAsia="宋体" w:cs="宋体"/>
          <w:color w:val="000000" w:themeColor="text1"/>
          <w:kern w:val="0"/>
          <w14:textFill>
            <w14:solidFill>
              <w14:schemeClr w14:val="tx1"/>
            </w14:solidFill>
          </w14:textFill>
        </w:rPr>
        <w:t>”。</w:t>
      </w:r>
    </w:p>
    <w:p w14:paraId="2A67821E">
      <w:pPr>
        <w:pStyle w:val="16"/>
        <w:spacing w:before="0" w:after="0" w:line="360" w:lineRule="auto"/>
        <w:jc w:val="left"/>
        <w:rPr>
          <w:rFonts w:hint="eastAsia" w:ascii="宋体" w:hAnsi="宋体" w:eastAsia="宋体" w:cs="宋体"/>
          <w:color w:val="000000" w:themeColor="text1"/>
          <w:lang w:val="zh-CN"/>
          <w14:textFill>
            <w14:solidFill>
              <w14:schemeClr w14:val="tx1"/>
            </w14:solidFill>
          </w14:textFill>
        </w:rPr>
      </w:pPr>
      <w:bookmarkStart w:id="12" w:name="_Toc10726"/>
      <w:bookmarkStart w:id="13" w:name="_Toc15151"/>
      <w:bookmarkStart w:id="14" w:name="_Toc27072"/>
      <w:bookmarkStart w:id="15" w:name="_Toc7589"/>
      <w:r>
        <w:rPr>
          <w:rFonts w:hint="eastAsia" w:ascii="宋体" w:hAnsi="宋体" w:eastAsia="宋体" w:cs="宋体"/>
          <w:color w:val="000000" w:themeColor="text1"/>
          <w:sz w:val="28"/>
          <w:szCs w:val="28"/>
          <w:lang w:val="zh-CN"/>
          <w14:textFill>
            <w14:solidFill>
              <w14:schemeClr w14:val="tx1"/>
            </w14:solidFill>
          </w14:textFill>
        </w:rPr>
        <w:t>3.投标费用</w:t>
      </w:r>
      <w:bookmarkEnd w:id="12"/>
      <w:bookmarkEnd w:id="13"/>
      <w:bookmarkEnd w:id="14"/>
      <w:bookmarkEnd w:id="15"/>
    </w:p>
    <w:p w14:paraId="6B54D4C3">
      <w:pPr>
        <w:autoSpaceDE w:val="0"/>
        <w:autoSpaceDN w:val="0"/>
        <w:spacing w:line="360" w:lineRule="auto"/>
        <w:ind w:firstLine="480" w:firstLineChars="200"/>
        <w:rPr>
          <w:rFonts w:hint="eastAsia" w:ascii="宋体" w:hAnsi="宋体" w:eastAsia="宋体" w:cs="宋体"/>
          <w:color w:val="000000" w:themeColor="text1"/>
          <w:kern w:val="0"/>
          <w:lang w:val="zh-CN"/>
          <w14:textFill>
            <w14:solidFill>
              <w14:schemeClr w14:val="tx1"/>
            </w14:solidFill>
          </w14:textFill>
        </w:rPr>
      </w:pPr>
      <w:r>
        <w:rPr>
          <w:rFonts w:hint="eastAsia" w:ascii="宋体" w:hAnsi="宋体" w:eastAsia="宋体" w:cs="宋体"/>
          <w:color w:val="000000" w:themeColor="text1"/>
          <w:kern w:val="0"/>
          <w:lang w:val="zh-CN"/>
          <w14:textFill>
            <w14:solidFill>
              <w14:schemeClr w14:val="tx1"/>
            </w14:solidFill>
          </w14:textFill>
        </w:rPr>
        <w:t>投标人应自愿承担与参加本次投标有关的费用。采购代理机构对投标人发生的费用不承担任何责任。</w:t>
      </w:r>
    </w:p>
    <w:p w14:paraId="6A73991F">
      <w:pPr>
        <w:pStyle w:val="16"/>
        <w:spacing w:before="0" w:after="0" w:line="360" w:lineRule="auto"/>
        <w:rPr>
          <w:rFonts w:hint="eastAsia" w:ascii="宋体" w:hAnsi="宋体" w:eastAsia="宋体" w:cs="宋体"/>
          <w:color w:val="000000" w:themeColor="text1"/>
          <w14:textFill>
            <w14:solidFill>
              <w14:schemeClr w14:val="tx1"/>
            </w14:solidFill>
          </w14:textFill>
        </w:rPr>
      </w:pPr>
      <w:bookmarkStart w:id="16" w:name="_Toc1459"/>
      <w:r>
        <w:rPr>
          <w:rFonts w:hint="eastAsia" w:ascii="宋体" w:hAnsi="宋体" w:eastAsia="宋体" w:cs="宋体"/>
          <w:color w:val="000000" w:themeColor="text1"/>
          <w:lang w:val="zh-CN"/>
          <w14:textFill>
            <w14:solidFill>
              <w14:schemeClr w14:val="tx1"/>
            </w14:solidFill>
          </w14:textFill>
        </w:rPr>
        <w:t>二、招标文件说明</w:t>
      </w:r>
      <w:bookmarkEnd w:id="16"/>
    </w:p>
    <w:p w14:paraId="13F858DB">
      <w:pPr>
        <w:pStyle w:val="16"/>
        <w:spacing w:before="0" w:after="0" w:line="360" w:lineRule="auto"/>
        <w:jc w:val="left"/>
        <w:rPr>
          <w:rFonts w:hint="eastAsia" w:ascii="宋体" w:hAnsi="宋体" w:eastAsia="宋体" w:cs="宋体"/>
          <w:color w:val="000000" w:themeColor="text1"/>
          <w:lang w:val="zh-CN"/>
          <w14:textFill>
            <w14:solidFill>
              <w14:schemeClr w14:val="tx1"/>
            </w14:solidFill>
          </w14:textFill>
        </w:rPr>
      </w:pPr>
      <w:bookmarkStart w:id="17" w:name="_Toc1529"/>
      <w:bookmarkStart w:id="18" w:name="_Toc18064"/>
      <w:bookmarkStart w:id="19" w:name="_Toc29381"/>
      <w:bookmarkStart w:id="20" w:name="_Toc15226"/>
      <w:r>
        <w:rPr>
          <w:rFonts w:hint="eastAsia" w:ascii="宋体" w:hAnsi="宋体" w:eastAsia="宋体" w:cs="宋体"/>
          <w:color w:val="000000" w:themeColor="text1"/>
          <w:sz w:val="28"/>
          <w:szCs w:val="28"/>
          <w:lang w:val="zh-CN"/>
          <w14:textFill>
            <w14:solidFill>
              <w14:schemeClr w14:val="tx1"/>
            </w14:solidFill>
          </w14:textFill>
        </w:rPr>
        <w:t>4.招标文件的构成</w:t>
      </w:r>
      <w:bookmarkEnd w:id="17"/>
      <w:bookmarkEnd w:id="18"/>
      <w:bookmarkEnd w:id="19"/>
      <w:bookmarkEnd w:id="20"/>
    </w:p>
    <w:p w14:paraId="478EE7DF">
      <w:pPr>
        <w:autoSpaceDE w:val="0"/>
        <w:autoSpaceDN w:val="0"/>
        <w:spacing w:line="360" w:lineRule="auto"/>
        <w:ind w:firstLine="360" w:firstLineChars="150"/>
        <w:rPr>
          <w:rFonts w:hint="eastAsia" w:ascii="宋体" w:hAnsi="宋体" w:eastAsia="宋体" w:cs="宋体"/>
          <w:color w:val="000000" w:themeColor="text1"/>
          <w:kern w:val="0"/>
          <w:lang w:val="zh-CN"/>
          <w14:textFill>
            <w14:solidFill>
              <w14:schemeClr w14:val="tx1"/>
            </w14:solidFill>
          </w14:textFill>
        </w:rPr>
      </w:pPr>
      <w:r>
        <w:rPr>
          <w:rFonts w:hint="eastAsia" w:ascii="宋体" w:hAnsi="宋体" w:eastAsia="宋体" w:cs="宋体"/>
          <w:color w:val="000000" w:themeColor="text1"/>
          <w:kern w:val="0"/>
          <w:lang w:val="zh-CN"/>
          <w14:textFill>
            <w14:solidFill>
              <w14:schemeClr w14:val="tx1"/>
            </w14:solidFill>
          </w14:textFill>
        </w:rPr>
        <w:t>4.1</w:t>
      </w:r>
      <w:r>
        <w:rPr>
          <w:rFonts w:hint="eastAsia" w:ascii="宋体" w:hAnsi="宋体" w:eastAsia="宋体" w:cs="宋体"/>
          <w:color w:val="000000" w:themeColor="text1"/>
          <w:kern w:val="0"/>
          <w14:textFill>
            <w14:solidFill>
              <w14:schemeClr w14:val="tx1"/>
            </w14:solidFill>
          </w14:textFill>
        </w:rPr>
        <w:t xml:space="preserve"> </w:t>
      </w:r>
      <w:r>
        <w:rPr>
          <w:rFonts w:hint="eastAsia" w:ascii="宋体" w:hAnsi="宋体" w:eastAsia="宋体" w:cs="宋体"/>
          <w:color w:val="000000" w:themeColor="text1"/>
          <w:kern w:val="0"/>
          <w:lang w:val="zh-CN"/>
          <w14:textFill>
            <w14:solidFill>
              <w14:schemeClr w14:val="tx1"/>
            </w14:solidFill>
          </w14:textFill>
        </w:rPr>
        <w:t>招标文件包括：</w:t>
      </w:r>
    </w:p>
    <w:p w14:paraId="78C1F5EF">
      <w:pPr>
        <w:autoSpaceDE w:val="0"/>
        <w:autoSpaceDN w:val="0"/>
        <w:spacing w:line="360" w:lineRule="auto"/>
        <w:ind w:firstLine="480" w:firstLineChars="200"/>
        <w:rPr>
          <w:rFonts w:hint="eastAsia" w:ascii="宋体" w:hAnsi="宋体" w:eastAsia="宋体" w:cs="宋体"/>
          <w:color w:val="000000" w:themeColor="text1"/>
          <w:kern w:val="0"/>
          <w:lang w:val="zh-CN"/>
          <w14:textFill>
            <w14:solidFill>
              <w14:schemeClr w14:val="tx1"/>
            </w14:solidFill>
          </w14:textFill>
        </w:rPr>
      </w:pPr>
      <w:r>
        <w:rPr>
          <w:rFonts w:hint="eastAsia" w:ascii="宋体" w:hAnsi="宋体" w:eastAsia="宋体" w:cs="宋体"/>
          <w:color w:val="000000" w:themeColor="text1"/>
          <w:kern w:val="0"/>
          <w:lang w:val="zh-CN"/>
          <w14:textFill>
            <w14:solidFill>
              <w14:schemeClr w14:val="tx1"/>
            </w14:solidFill>
          </w14:textFill>
        </w:rPr>
        <w:t>（1）投标邀请</w:t>
      </w:r>
    </w:p>
    <w:p w14:paraId="7FBCA2D2">
      <w:pPr>
        <w:autoSpaceDE w:val="0"/>
        <w:autoSpaceDN w:val="0"/>
        <w:spacing w:line="360" w:lineRule="auto"/>
        <w:ind w:firstLine="480" w:firstLineChars="200"/>
        <w:rPr>
          <w:rFonts w:hint="eastAsia" w:ascii="宋体" w:hAnsi="宋体" w:eastAsia="宋体" w:cs="宋体"/>
          <w:color w:val="000000" w:themeColor="text1"/>
          <w:kern w:val="0"/>
          <w:lang w:val="zh-CN"/>
          <w14:textFill>
            <w14:solidFill>
              <w14:schemeClr w14:val="tx1"/>
            </w14:solidFill>
          </w14:textFill>
        </w:rPr>
      </w:pPr>
      <w:r>
        <w:rPr>
          <w:rFonts w:hint="eastAsia" w:ascii="宋体" w:hAnsi="宋体" w:eastAsia="宋体" w:cs="宋体"/>
          <w:color w:val="000000" w:themeColor="text1"/>
          <w:kern w:val="0"/>
          <w:lang w:val="zh-CN"/>
          <w14:textFill>
            <w14:solidFill>
              <w14:schemeClr w14:val="tx1"/>
            </w14:solidFill>
          </w14:textFill>
        </w:rPr>
        <w:t>（</w:t>
      </w:r>
      <w:r>
        <w:rPr>
          <w:rFonts w:hint="eastAsia" w:ascii="宋体" w:hAnsi="宋体" w:eastAsia="宋体" w:cs="宋体"/>
          <w:color w:val="000000" w:themeColor="text1"/>
          <w:kern w:val="0"/>
          <w14:textFill>
            <w14:solidFill>
              <w14:schemeClr w14:val="tx1"/>
            </w14:solidFill>
          </w14:textFill>
        </w:rPr>
        <w:t>2</w:t>
      </w:r>
      <w:r>
        <w:rPr>
          <w:rFonts w:hint="eastAsia" w:ascii="宋体" w:hAnsi="宋体" w:eastAsia="宋体" w:cs="宋体"/>
          <w:color w:val="000000" w:themeColor="text1"/>
          <w:kern w:val="0"/>
          <w:lang w:val="zh-CN"/>
          <w14:textFill>
            <w14:solidFill>
              <w14:schemeClr w14:val="tx1"/>
            </w14:solidFill>
          </w14:textFill>
        </w:rPr>
        <w:t>）投标人须知</w:t>
      </w:r>
    </w:p>
    <w:p w14:paraId="372C147A">
      <w:pPr>
        <w:autoSpaceDE w:val="0"/>
        <w:autoSpaceDN w:val="0"/>
        <w:spacing w:line="360" w:lineRule="auto"/>
        <w:ind w:firstLine="480" w:firstLineChars="200"/>
        <w:rPr>
          <w:rFonts w:hint="eastAsia" w:ascii="宋体" w:hAnsi="宋体" w:eastAsia="宋体" w:cs="宋体"/>
          <w:color w:val="000000" w:themeColor="text1"/>
          <w:kern w:val="0"/>
          <w:lang w:val="zh-CN"/>
          <w14:textFill>
            <w14:solidFill>
              <w14:schemeClr w14:val="tx1"/>
            </w14:solidFill>
          </w14:textFill>
        </w:rPr>
      </w:pPr>
      <w:r>
        <w:rPr>
          <w:rFonts w:hint="eastAsia" w:ascii="宋体" w:hAnsi="宋体" w:eastAsia="宋体" w:cs="宋体"/>
          <w:color w:val="000000" w:themeColor="text1"/>
          <w:kern w:val="0"/>
          <w:lang w:val="zh-CN"/>
          <w14:textFill>
            <w14:solidFill>
              <w14:schemeClr w14:val="tx1"/>
            </w14:solidFill>
          </w14:textFill>
        </w:rPr>
        <w:t>（</w:t>
      </w:r>
      <w:r>
        <w:rPr>
          <w:rFonts w:hint="eastAsia" w:ascii="宋体" w:hAnsi="宋体" w:eastAsia="宋体" w:cs="宋体"/>
          <w:color w:val="000000" w:themeColor="text1"/>
          <w:kern w:val="0"/>
          <w14:textFill>
            <w14:solidFill>
              <w14:schemeClr w14:val="tx1"/>
            </w14:solidFill>
          </w14:textFill>
        </w:rPr>
        <w:t>3</w:t>
      </w:r>
      <w:r>
        <w:rPr>
          <w:rFonts w:hint="eastAsia" w:ascii="宋体" w:hAnsi="宋体" w:eastAsia="宋体" w:cs="宋体"/>
          <w:color w:val="000000" w:themeColor="text1"/>
          <w:kern w:val="0"/>
          <w:lang w:val="zh-CN"/>
          <w14:textFill>
            <w14:solidFill>
              <w14:schemeClr w14:val="tx1"/>
            </w14:solidFill>
          </w14:textFill>
        </w:rPr>
        <w:t>）青海省政府采购项目合同书范本</w:t>
      </w:r>
    </w:p>
    <w:p w14:paraId="3254FF02">
      <w:pPr>
        <w:autoSpaceDE w:val="0"/>
        <w:autoSpaceDN w:val="0"/>
        <w:spacing w:line="360" w:lineRule="auto"/>
        <w:ind w:firstLine="480" w:firstLineChars="200"/>
        <w:rPr>
          <w:rFonts w:hint="eastAsia" w:ascii="宋体" w:hAnsi="宋体" w:eastAsia="宋体" w:cs="宋体"/>
          <w:color w:val="000000" w:themeColor="text1"/>
          <w:kern w:val="0"/>
          <w:lang w:val="zh-CN"/>
          <w14:textFill>
            <w14:solidFill>
              <w14:schemeClr w14:val="tx1"/>
            </w14:solidFill>
          </w14:textFill>
        </w:rPr>
      </w:pPr>
      <w:r>
        <w:rPr>
          <w:rFonts w:hint="eastAsia" w:ascii="宋体" w:hAnsi="宋体" w:eastAsia="宋体" w:cs="宋体"/>
          <w:color w:val="000000" w:themeColor="text1"/>
          <w:kern w:val="0"/>
          <w:lang w:val="zh-CN"/>
          <w14:textFill>
            <w14:solidFill>
              <w14:schemeClr w14:val="tx1"/>
            </w14:solidFill>
          </w14:textFill>
        </w:rPr>
        <w:t>（</w:t>
      </w:r>
      <w:r>
        <w:rPr>
          <w:rFonts w:hint="eastAsia" w:ascii="宋体" w:hAnsi="宋体" w:eastAsia="宋体" w:cs="宋体"/>
          <w:color w:val="000000" w:themeColor="text1"/>
          <w:kern w:val="0"/>
          <w14:textFill>
            <w14:solidFill>
              <w14:schemeClr w14:val="tx1"/>
            </w14:solidFill>
          </w14:textFill>
        </w:rPr>
        <w:t>4</w:t>
      </w:r>
      <w:r>
        <w:rPr>
          <w:rFonts w:hint="eastAsia" w:ascii="宋体" w:hAnsi="宋体" w:eastAsia="宋体" w:cs="宋体"/>
          <w:color w:val="000000" w:themeColor="text1"/>
          <w:kern w:val="0"/>
          <w:lang w:val="zh-CN"/>
          <w14:textFill>
            <w14:solidFill>
              <w14:schemeClr w14:val="tx1"/>
            </w14:solidFill>
          </w14:textFill>
        </w:rPr>
        <w:t>）投标文件格式</w:t>
      </w:r>
    </w:p>
    <w:p w14:paraId="6000DF76">
      <w:pPr>
        <w:autoSpaceDE w:val="0"/>
        <w:autoSpaceDN w:val="0"/>
        <w:spacing w:line="360" w:lineRule="auto"/>
        <w:ind w:firstLine="480" w:firstLineChars="200"/>
        <w:rPr>
          <w:rFonts w:hint="eastAsia" w:ascii="宋体" w:hAnsi="宋体" w:eastAsia="宋体" w:cs="宋体"/>
          <w:color w:val="000000" w:themeColor="text1"/>
          <w:kern w:val="0"/>
          <w:lang w:val="zh-CN"/>
          <w14:textFill>
            <w14:solidFill>
              <w14:schemeClr w14:val="tx1"/>
            </w14:solidFill>
          </w14:textFill>
        </w:rPr>
      </w:pPr>
      <w:r>
        <w:rPr>
          <w:rFonts w:hint="eastAsia" w:ascii="宋体" w:hAnsi="宋体" w:eastAsia="宋体" w:cs="宋体"/>
          <w:color w:val="000000" w:themeColor="text1"/>
          <w:kern w:val="0"/>
          <w:lang w:val="zh-CN"/>
          <w14:textFill>
            <w14:solidFill>
              <w14:schemeClr w14:val="tx1"/>
            </w14:solidFill>
          </w14:textFill>
        </w:rPr>
        <w:t>（</w:t>
      </w:r>
      <w:r>
        <w:rPr>
          <w:rFonts w:hint="eastAsia" w:ascii="宋体" w:hAnsi="宋体" w:eastAsia="宋体" w:cs="宋体"/>
          <w:color w:val="000000" w:themeColor="text1"/>
          <w:kern w:val="0"/>
          <w14:textFill>
            <w14:solidFill>
              <w14:schemeClr w14:val="tx1"/>
            </w14:solidFill>
          </w14:textFill>
        </w:rPr>
        <w:t>5</w:t>
      </w:r>
      <w:r>
        <w:rPr>
          <w:rFonts w:hint="eastAsia" w:ascii="宋体" w:hAnsi="宋体" w:eastAsia="宋体" w:cs="宋体"/>
          <w:color w:val="000000" w:themeColor="text1"/>
          <w:kern w:val="0"/>
          <w:lang w:val="zh-CN"/>
          <w14:textFill>
            <w14:solidFill>
              <w14:schemeClr w14:val="tx1"/>
            </w14:solidFill>
          </w14:textFill>
        </w:rPr>
        <w:t>）采购项目要求及技术参数</w:t>
      </w:r>
    </w:p>
    <w:p w14:paraId="32EF0BAD">
      <w:pPr>
        <w:autoSpaceDE w:val="0"/>
        <w:autoSpaceDN w:val="0"/>
        <w:spacing w:line="360" w:lineRule="auto"/>
        <w:ind w:firstLine="480" w:firstLineChars="200"/>
        <w:rPr>
          <w:rFonts w:hint="eastAsia" w:ascii="宋体" w:hAnsi="宋体" w:eastAsia="宋体" w:cs="宋体"/>
          <w:color w:val="000000" w:themeColor="text1"/>
          <w:kern w:val="0"/>
          <w:lang w:val="zh-CN"/>
          <w14:textFill>
            <w14:solidFill>
              <w14:schemeClr w14:val="tx1"/>
            </w14:solidFill>
          </w14:textFill>
        </w:rPr>
      </w:pPr>
      <w:r>
        <w:rPr>
          <w:rFonts w:hint="eastAsia" w:ascii="宋体" w:hAnsi="宋体" w:eastAsia="宋体" w:cs="宋体"/>
          <w:color w:val="000000" w:themeColor="text1"/>
          <w:kern w:val="0"/>
          <w:lang w:val="zh-CN"/>
          <w14:textFill>
            <w14:solidFill>
              <w14:schemeClr w14:val="tx1"/>
            </w14:solidFill>
          </w14:textFill>
        </w:rPr>
        <w:t>（</w:t>
      </w:r>
      <w:r>
        <w:rPr>
          <w:rFonts w:hint="eastAsia" w:ascii="宋体" w:hAnsi="宋体" w:eastAsia="宋体" w:cs="宋体"/>
          <w:color w:val="000000" w:themeColor="text1"/>
          <w:kern w:val="0"/>
          <w14:textFill>
            <w14:solidFill>
              <w14:schemeClr w14:val="tx1"/>
            </w14:solidFill>
          </w14:textFill>
        </w:rPr>
        <w:t>6</w:t>
      </w:r>
      <w:r>
        <w:rPr>
          <w:rFonts w:hint="eastAsia" w:ascii="宋体" w:hAnsi="宋体" w:eastAsia="宋体" w:cs="宋体"/>
          <w:color w:val="000000" w:themeColor="text1"/>
          <w:kern w:val="0"/>
          <w:lang w:val="zh-CN"/>
          <w14:textFill>
            <w14:solidFill>
              <w14:schemeClr w14:val="tx1"/>
            </w14:solidFill>
          </w14:textFill>
        </w:rPr>
        <w:t>）采购过程中发生的澄清、变更和补充文件</w:t>
      </w:r>
    </w:p>
    <w:p w14:paraId="2D20654B">
      <w:pPr>
        <w:autoSpaceDE w:val="0"/>
        <w:autoSpaceDN w:val="0"/>
        <w:spacing w:line="360" w:lineRule="auto"/>
        <w:ind w:firstLine="480" w:firstLineChars="200"/>
        <w:rPr>
          <w:rFonts w:hint="eastAsia" w:ascii="宋体" w:hAnsi="宋体" w:eastAsia="宋体" w:cs="宋体"/>
          <w:color w:val="000000" w:themeColor="text1"/>
          <w:kern w:val="0"/>
          <w:lang w:val="zh-CN"/>
          <w14:textFill>
            <w14:solidFill>
              <w14:schemeClr w14:val="tx1"/>
            </w14:solidFill>
          </w14:textFill>
        </w:rPr>
      </w:pPr>
      <w:r>
        <w:rPr>
          <w:rFonts w:hint="eastAsia" w:ascii="宋体" w:hAnsi="宋体" w:eastAsia="宋体" w:cs="宋体"/>
          <w:color w:val="000000" w:themeColor="text1"/>
          <w:kern w:val="0"/>
          <w:lang w:val="zh-CN"/>
          <w14:textFill>
            <w14:solidFill>
              <w14:schemeClr w14:val="tx1"/>
            </w14:solidFill>
          </w14:textFill>
        </w:rPr>
        <w:t>4.2 投标人应认真阅读招标文件中列示的事项、格式、条款和要求等内容。如果投标人未按招标文件要求提交全部资料，或者对招标文件未作出实质性响应的，根据相关法律法规要求，此类投标将被拒绝（视为无效投标）。</w:t>
      </w:r>
    </w:p>
    <w:p w14:paraId="67E0022C">
      <w:pPr>
        <w:pStyle w:val="16"/>
        <w:spacing w:before="0" w:after="0" w:line="360" w:lineRule="auto"/>
        <w:jc w:val="left"/>
        <w:rPr>
          <w:rFonts w:hint="eastAsia" w:ascii="宋体" w:hAnsi="宋体" w:eastAsia="宋体" w:cs="宋体"/>
          <w:color w:val="000000" w:themeColor="text1"/>
          <w:sz w:val="28"/>
          <w:szCs w:val="28"/>
          <w:lang w:val="zh-CN"/>
          <w14:textFill>
            <w14:solidFill>
              <w14:schemeClr w14:val="tx1"/>
            </w14:solidFill>
          </w14:textFill>
        </w:rPr>
      </w:pPr>
      <w:bookmarkStart w:id="21" w:name="_Toc28568"/>
      <w:bookmarkStart w:id="22" w:name="_Toc24247"/>
      <w:bookmarkStart w:id="23" w:name="_Toc10308"/>
      <w:bookmarkStart w:id="24" w:name="_Toc14110"/>
      <w:r>
        <w:rPr>
          <w:rFonts w:hint="eastAsia" w:ascii="宋体" w:hAnsi="宋体" w:eastAsia="宋体" w:cs="宋体"/>
          <w:color w:val="000000" w:themeColor="text1"/>
          <w:sz w:val="28"/>
          <w:szCs w:val="28"/>
          <w:lang w:val="zh-CN"/>
          <w14:textFill>
            <w14:solidFill>
              <w14:schemeClr w14:val="tx1"/>
            </w14:solidFill>
          </w14:textFill>
        </w:rPr>
        <w:t>5.</w:t>
      </w:r>
      <w:r>
        <w:rPr>
          <w:rFonts w:hint="eastAsia" w:ascii="宋体" w:hAnsi="宋体" w:eastAsia="宋体" w:cs="宋体"/>
          <w:color w:val="000000" w:themeColor="text1"/>
          <w:sz w:val="28"/>
          <w:szCs w:val="28"/>
          <w:lang w:val="zh-CN" w:eastAsia="zh-CN"/>
          <w14:textFill>
            <w14:solidFill>
              <w14:schemeClr w14:val="tx1"/>
            </w14:solidFill>
          </w14:textFill>
        </w:rPr>
        <w:t>招标公告、</w:t>
      </w:r>
      <w:r>
        <w:rPr>
          <w:rFonts w:hint="eastAsia" w:ascii="宋体" w:hAnsi="宋体" w:eastAsia="宋体" w:cs="宋体"/>
          <w:color w:val="000000" w:themeColor="text1"/>
          <w:sz w:val="28"/>
          <w:szCs w:val="28"/>
          <w:lang w:val="zh-CN"/>
          <w14:textFill>
            <w14:solidFill>
              <w14:schemeClr w14:val="tx1"/>
            </w14:solidFill>
          </w14:textFill>
        </w:rPr>
        <w:t>招标文件、采购活动和中标结果的质疑</w:t>
      </w:r>
      <w:bookmarkEnd w:id="21"/>
      <w:bookmarkEnd w:id="22"/>
      <w:bookmarkEnd w:id="23"/>
      <w:bookmarkEnd w:id="24"/>
    </w:p>
    <w:p w14:paraId="4C16DB6C">
      <w:pPr>
        <w:autoSpaceDE w:val="0"/>
        <w:autoSpaceDN w:val="0"/>
        <w:spacing w:line="360" w:lineRule="auto"/>
        <w:ind w:firstLine="480" w:firstLineChars="200"/>
        <w:rPr>
          <w:rFonts w:hint="eastAsia" w:ascii="宋体" w:hAnsi="宋体" w:eastAsia="宋体" w:cs="宋体"/>
          <w:color w:val="000000" w:themeColor="text1"/>
          <w:kern w:val="0"/>
          <w:lang w:val="zh-CN"/>
          <w14:textFill>
            <w14:solidFill>
              <w14:schemeClr w14:val="tx1"/>
            </w14:solidFill>
          </w14:textFill>
        </w:rPr>
      </w:pPr>
      <w:r>
        <w:rPr>
          <w:rFonts w:hint="eastAsia" w:ascii="宋体" w:hAnsi="宋体" w:eastAsia="宋体" w:cs="宋体"/>
          <w:color w:val="000000" w:themeColor="text1"/>
          <w:kern w:val="0"/>
          <w:lang w:val="zh-CN"/>
          <w14:textFill>
            <w14:solidFill>
              <w14:schemeClr w14:val="tx1"/>
            </w14:solidFill>
          </w14:textFill>
        </w:rPr>
        <w:t>投标人认为招标公告、招标文件、采购活动和中标结果使自己的权益受到损害的，可以在知道或者应知其权益受到损害之日起7个工作日内以书面形式（如信件、传真等）向采购人或者采购代理机构提出质疑，不接受匿名质疑。</w:t>
      </w:r>
      <w:r>
        <w:rPr>
          <w:rFonts w:hint="eastAsia" w:ascii="宋体" w:hAnsi="宋体" w:eastAsia="宋体" w:cs="宋体"/>
          <w:color w:val="000000" w:themeColor="text1"/>
          <w:kern w:val="0"/>
          <w:lang w:bidi="ar"/>
          <w14:textFill>
            <w14:solidFill>
              <w14:schemeClr w14:val="tx1"/>
            </w14:solidFill>
          </w14:textFill>
        </w:rPr>
        <w:t>潜在投标人可以对</w:t>
      </w:r>
      <w:r>
        <w:rPr>
          <w:rFonts w:hint="eastAsia" w:ascii="宋体" w:hAnsi="宋体" w:eastAsia="宋体" w:cs="宋体"/>
          <w:color w:val="000000" w:themeColor="text1"/>
          <w:kern w:val="0"/>
          <w:lang w:val="zh-CN"/>
          <w14:textFill>
            <w14:solidFill>
              <w14:schemeClr w14:val="tx1"/>
            </w14:solidFill>
          </w14:textFill>
        </w:rPr>
        <w:t>招标公告、</w:t>
      </w:r>
      <w:r>
        <w:rPr>
          <w:rFonts w:hint="eastAsia" w:ascii="宋体" w:hAnsi="宋体" w:eastAsia="宋体" w:cs="宋体"/>
          <w:color w:val="000000" w:themeColor="text1"/>
          <w:kern w:val="0"/>
          <w:lang w:bidi="ar"/>
          <w14:textFill>
            <w14:solidFill>
              <w14:schemeClr w14:val="tx1"/>
            </w14:solidFill>
          </w14:textFill>
        </w:rPr>
        <w:t>招标文件提出质疑。</w:t>
      </w:r>
      <w:r>
        <w:rPr>
          <w:rFonts w:hint="eastAsia" w:ascii="宋体" w:hAnsi="宋体" w:eastAsia="宋体" w:cs="宋体"/>
          <w:color w:val="000000" w:themeColor="text1"/>
          <w:kern w:val="0"/>
          <w:lang w:val="zh-CN"/>
          <w14:textFill>
            <w14:solidFill>
              <w14:schemeClr w14:val="tx1"/>
            </w14:solidFill>
          </w14:textFill>
        </w:rPr>
        <w:t>采购人或采购代理机构在收到投标人的书面质疑后7个工作日内予以答复，如有变更事宜，应当在发布本次招标公告的网站上发布变更公告，告知本项目的所有潜在投标人。</w:t>
      </w:r>
    </w:p>
    <w:p w14:paraId="01D1C2B3">
      <w:pPr>
        <w:autoSpaceDE w:val="0"/>
        <w:autoSpaceDN w:val="0"/>
        <w:spacing w:line="360" w:lineRule="auto"/>
        <w:ind w:firstLine="480" w:firstLineChars="200"/>
        <w:rPr>
          <w:rFonts w:hint="eastAsia" w:ascii="宋体" w:hAnsi="宋体" w:eastAsia="宋体" w:cs="宋体"/>
          <w:color w:val="000000" w:themeColor="text1"/>
          <w:kern w:val="0"/>
          <w:lang w:val="zh-CN"/>
          <w14:textFill>
            <w14:solidFill>
              <w14:schemeClr w14:val="tx1"/>
            </w14:solidFill>
          </w14:textFill>
        </w:rPr>
      </w:pPr>
      <w:r>
        <w:rPr>
          <w:rFonts w:hint="eastAsia" w:ascii="宋体" w:hAnsi="宋体" w:eastAsia="宋体" w:cs="宋体"/>
          <w:color w:val="000000" w:themeColor="text1"/>
          <w:kern w:val="0"/>
          <w:lang w:val="zh-CN"/>
          <w14:textFill>
            <w14:solidFill>
              <w14:schemeClr w14:val="tx1"/>
            </w14:solidFill>
          </w14:textFill>
        </w:rPr>
        <w:t>参与采购活动的投标人对评审过程或者结果提出质疑的，采购人或采购代理机构可以组织原评审委员会协助处理质疑事项，并依据评审委员会出具的意见进行答复。质疑事项处理完成后，采购人或采购代理机构应按照规定填写《青海省政府采购投标人质疑处理情况表》，并在15日内报同级政府采购监督管理部门备案。</w:t>
      </w:r>
    </w:p>
    <w:p w14:paraId="09B0E0A5">
      <w:pPr>
        <w:autoSpaceDE w:val="0"/>
        <w:autoSpaceDN w:val="0"/>
        <w:spacing w:line="360" w:lineRule="auto"/>
        <w:ind w:firstLine="480" w:firstLineChars="200"/>
        <w:rPr>
          <w:rFonts w:hint="eastAsia" w:ascii="宋体" w:hAnsi="宋体" w:eastAsia="宋体" w:cs="宋体"/>
          <w:color w:val="000000" w:themeColor="text1"/>
          <w:kern w:val="0"/>
          <w:lang w:val="zh-CN"/>
          <w14:textFill>
            <w14:solidFill>
              <w14:schemeClr w14:val="tx1"/>
            </w14:solidFill>
          </w14:textFill>
        </w:rPr>
      </w:pPr>
      <w:r>
        <w:rPr>
          <w:rFonts w:hint="eastAsia" w:ascii="宋体" w:hAnsi="宋体" w:eastAsia="宋体" w:cs="宋体"/>
          <w:color w:val="000000" w:themeColor="text1"/>
          <w:kern w:val="0"/>
          <w:lang w:val="zh-CN"/>
          <w14:textFill>
            <w14:solidFill>
              <w14:schemeClr w14:val="tx1"/>
            </w14:solidFill>
          </w14:textFill>
        </w:rPr>
        <w:t>投标人应知其权益受到损害之日，是指：</w:t>
      </w:r>
    </w:p>
    <w:p w14:paraId="1F3632A0">
      <w:pPr>
        <w:autoSpaceDE w:val="0"/>
        <w:autoSpaceDN w:val="0"/>
        <w:spacing w:line="360" w:lineRule="auto"/>
        <w:ind w:firstLine="480" w:firstLineChars="200"/>
        <w:rPr>
          <w:rFonts w:hint="eastAsia" w:ascii="宋体" w:hAnsi="宋体" w:eastAsia="宋体" w:cs="宋体"/>
          <w:color w:val="000000" w:themeColor="text1"/>
          <w:kern w:val="0"/>
          <w:lang w:val="zh-CN"/>
          <w14:textFill>
            <w14:solidFill>
              <w14:schemeClr w14:val="tx1"/>
            </w14:solidFill>
          </w14:textFill>
        </w:rPr>
      </w:pPr>
      <w:r>
        <w:rPr>
          <w:rFonts w:hint="eastAsia" w:ascii="宋体" w:hAnsi="宋体" w:eastAsia="宋体" w:cs="宋体"/>
          <w:color w:val="000000" w:themeColor="text1"/>
          <w:kern w:val="0"/>
          <w:lang w:val="zh-CN"/>
          <w14:textFill>
            <w14:solidFill>
              <w14:schemeClr w14:val="tx1"/>
            </w14:solidFill>
          </w14:textFill>
        </w:rPr>
        <w:t>（一）对可以质疑的招标文件提出质疑的，为收到招标文件之日或者招标文件公告期限届满之日；</w:t>
      </w:r>
    </w:p>
    <w:p w14:paraId="70DF3487">
      <w:pPr>
        <w:autoSpaceDE w:val="0"/>
        <w:autoSpaceDN w:val="0"/>
        <w:spacing w:line="360" w:lineRule="auto"/>
        <w:ind w:firstLine="480" w:firstLineChars="200"/>
        <w:rPr>
          <w:rFonts w:hint="eastAsia" w:ascii="宋体" w:hAnsi="宋体" w:eastAsia="宋体" w:cs="宋体"/>
          <w:color w:val="000000" w:themeColor="text1"/>
          <w:kern w:val="0"/>
          <w:lang w:val="zh-CN"/>
          <w14:textFill>
            <w14:solidFill>
              <w14:schemeClr w14:val="tx1"/>
            </w14:solidFill>
          </w14:textFill>
        </w:rPr>
      </w:pPr>
      <w:r>
        <w:rPr>
          <w:rFonts w:hint="eastAsia" w:ascii="宋体" w:hAnsi="宋体" w:eastAsia="宋体" w:cs="宋体"/>
          <w:color w:val="000000" w:themeColor="text1"/>
          <w:kern w:val="0"/>
          <w:lang w:val="zh-CN"/>
          <w14:textFill>
            <w14:solidFill>
              <w14:schemeClr w14:val="tx1"/>
            </w14:solidFill>
          </w14:textFill>
        </w:rPr>
        <w:t>（二）对采购过程提出质疑的，为各采购程序环节结束之日；</w:t>
      </w:r>
    </w:p>
    <w:p w14:paraId="51758F5E">
      <w:pPr>
        <w:autoSpaceDE w:val="0"/>
        <w:autoSpaceDN w:val="0"/>
        <w:spacing w:line="360" w:lineRule="auto"/>
        <w:ind w:firstLine="480" w:firstLineChars="200"/>
        <w:rPr>
          <w:rFonts w:hint="eastAsia" w:ascii="宋体" w:hAnsi="宋体" w:eastAsia="宋体" w:cs="宋体"/>
          <w:color w:val="000000" w:themeColor="text1"/>
          <w:kern w:val="0"/>
          <w:lang w:val="zh-CN"/>
          <w14:textFill>
            <w14:solidFill>
              <w14:schemeClr w14:val="tx1"/>
            </w14:solidFill>
          </w14:textFill>
        </w:rPr>
      </w:pPr>
      <w:r>
        <w:rPr>
          <w:rFonts w:hint="eastAsia" w:ascii="宋体" w:hAnsi="宋体" w:eastAsia="宋体" w:cs="宋体"/>
          <w:color w:val="000000" w:themeColor="text1"/>
          <w:kern w:val="0"/>
          <w:lang w:val="zh-CN"/>
          <w14:textFill>
            <w14:solidFill>
              <w14:schemeClr w14:val="tx1"/>
            </w14:solidFill>
          </w14:textFill>
        </w:rPr>
        <w:t>（三）对中标结果提出质疑的，为中标结果公告期限届满之日。</w:t>
      </w:r>
    </w:p>
    <w:p w14:paraId="5DF48999">
      <w:pPr>
        <w:pStyle w:val="16"/>
        <w:spacing w:before="0" w:after="0" w:line="360" w:lineRule="auto"/>
        <w:jc w:val="left"/>
        <w:rPr>
          <w:rFonts w:hint="eastAsia" w:ascii="宋体" w:hAnsi="宋体" w:eastAsia="宋体" w:cs="宋体"/>
          <w:color w:val="000000" w:themeColor="text1"/>
          <w:lang w:val="zh-CN"/>
          <w14:textFill>
            <w14:solidFill>
              <w14:schemeClr w14:val="tx1"/>
            </w14:solidFill>
          </w14:textFill>
        </w:rPr>
      </w:pPr>
      <w:bookmarkStart w:id="25" w:name="_Toc14422"/>
      <w:bookmarkStart w:id="26" w:name="_Toc32554"/>
      <w:bookmarkStart w:id="27" w:name="_Toc4949"/>
      <w:bookmarkStart w:id="28" w:name="_Toc5753"/>
      <w:r>
        <w:rPr>
          <w:rFonts w:hint="eastAsia" w:ascii="宋体" w:hAnsi="宋体" w:eastAsia="宋体" w:cs="宋体"/>
          <w:color w:val="000000" w:themeColor="text1"/>
          <w:sz w:val="28"/>
          <w:szCs w:val="28"/>
          <w:lang w:val="zh-CN"/>
          <w14:textFill>
            <w14:solidFill>
              <w14:schemeClr w14:val="tx1"/>
            </w14:solidFill>
          </w14:textFill>
        </w:rPr>
        <w:t>6.招标文件的澄清或修改</w:t>
      </w:r>
      <w:bookmarkEnd w:id="25"/>
      <w:bookmarkEnd w:id="26"/>
      <w:bookmarkEnd w:id="27"/>
      <w:bookmarkEnd w:id="28"/>
    </w:p>
    <w:p w14:paraId="1742441A">
      <w:pPr>
        <w:autoSpaceDE w:val="0"/>
        <w:autoSpaceDN w:val="0"/>
        <w:spacing w:line="360" w:lineRule="auto"/>
        <w:ind w:firstLine="480" w:firstLineChars="200"/>
        <w:rPr>
          <w:rFonts w:hint="eastAsia" w:ascii="宋体" w:hAnsi="宋体" w:eastAsia="宋体" w:cs="宋体"/>
          <w:color w:val="000000" w:themeColor="text1"/>
          <w:kern w:val="0"/>
          <w:lang w:val="zh-CN"/>
          <w14:textFill>
            <w14:solidFill>
              <w14:schemeClr w14:val="tx1"/>
            </w14:solidFill>
          </w14:textFill>
        </w:rPr>
      </w:pPr>
      <w:r>
        <w:rPr>
          <w:rFonts w:hint="eastAsia" w:ascii="宋体" w:hAnsi="宋体" w:eastAsia="宋体" w:cs="宋体"/>
          <w:color w:val="000000" w:themeColor="text1"/>
          <w:kern w:val="0"/>
          <w:lang w:val="zh-CN"/>
          <w14:textFill>
            <w14:solidFill>
              <w14:schemeClr w14:val="tx1"/>
            </w14:solidFill>
          </w14:textFill>
        </w:rPr>
        <w:t>6.1 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4CC40D3C">
      <w:pPr>
        <w:autoSpaceDE w:val="0"/>
        <w:autoSpaceDN w:val="0"/>
        <w:spacing w:line="360" w:lineRule="auto"/>
        <w:ind w:firstLine="480" w:firstLineChars="200"/>
        <w:rPr>
          <w:rFonts w:hint="eastAsia" w:ascii="宋体" w:hAnsi="宋体" w:eastAsia="宋体" w:cs="宋体"/>
          <w:color w:val="000000" w:themeColor="text1"/>
          <w:kern w:val="0"/>
          <w:lang w:val="zh-CN"/>
          <w14:textFill>
            <w14:solidFill>
              <w14:schemeClr w14:val="tx1"/>
            </w14:solidFill>
          </w14:textFill>
        </w:rPr>
      </w:pPr>
      <w:r>
        <w:rPr>
          <w:rFonts w:hint="eastAsia" w:ascii="宋体" w:hAnsi="宋体" w:eastAsia="宋体" w:cs="宋体"/>
          <w:color w:val="000000" w:themeColor="text1"/>
          <w:kern w:val="0"/>
          <w:lang w:val="zh-CN"/>
          <w14:textFill>
            <w14:solidFill>
              <w14:schemeClr w14:val="tx1"/>
            </w14:solidFill>
          </w14:textFill>
        </w:rPr>
        <w:t>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14:paraId="2C83F0D6">
      <w:pPr>
        <w:autoSpaceDE w:val="0"/>
        <w:autoSpaceDN w:val="0"/>
        <w:spacing w:line="360" w:lineRule="auto"/>
        <w:ind w:firstLine="480" w:firstLineChars="200"/>
        <w:rPr>
          <w:rFonts w:hint="eastAsia" w:ascii="宋体" w:hAnsi="宋体" w:eastAsia="宋体" w:cs="宋体"/>
          <w:color w:val="000000" w:themeColor="text1"/>
          <w:kern w:val="0"/>
          <w:lang w:val="zh-CN"/>
          <w14:textFill>
            <w14:solidFill>
              <w14:schemeClr w14:val="tx1"/>
            </w14:solidFill>
          </w14:textFill>
        </w:rPr>
      </w:pPr>
      <w:r>
        <w:rPr>
          <w:rFonts w:hint="eastAsia" w:ascii="宋体" w:hAnsi="宋体" w:eastAsia="宋体" w:cs="宋体"/>
          <w:color w:val="000000" w:themeColor="text1"/>
          <w:kern w:val="0"/>
          <w:lang w:val="zh-CN"/>
          <w14:textFill>
            <w14:solidFill>
              <w14:schemeClr w14:val="tx1"/>
            </w14:solidFill>
          </w14:textFill>
        </w:rPr>
        <w:t>6.</w:t>
      </w:r>
      <w:r>
        <w:rPr>
          <w:rFonts w:hint="eastAsia" w:ascii="宋体" w:hAnsi="宋体" w:eastAsia="宋体" w:cs="宋体"/>
          <w:color w:val="000000" w:themeColor="text1"/>
          <w:kern w:val="0"/>
          <w14:textFill>
            <w14:solidFill>
              <w14:schemeClr w14:val="tx1"/>
            </w14:solidFill>
          </w14:textFill>
        </w:rPr>
        <w:t>2</w:t>
      </w:r>
      <w:r>
        <w:rPr>
          <w:rFonts w:hint="eastAsia" w:ascii="宋体" w:hAnsi="宋体" w:eastAsia="宋体" w:cs="宋体"/>
          <w:color w:val="000000" w:themeColor="text1"/>
          <w:kern w:val="0"/>
          <w:lang w:val="zh-CN"/>
          <w14:textFill>
            <w14:solidFill>
              <w14:schemeClr w14:val="tx1"/>
            </w14:solidFill>
          </w14:textFill>
        </w:rPr>
        <w:t xml:space="preserve"> 在投标截止时间前，采购人或采购代理机构可以视采购活动具体情况，延长投标截止时间和开标时间，并至少应当在招标文件要求提交投标文件的截止时间三日前，将变更时间以书面</w:t>
      </w:r>
      <w:r>
        <w:rPr>
          <w:rFonts w:hint="eastAsia" w:ascii="宋体" w:hAnsi="宋体" w:cs="宋体"/>
          <w:color w:val="000000" w:themeColor="text1"/>
          <w:kern w:val="0"/>
          <w:lang w:val="en-US" w:eastAsia="zh-CN"/>
          <w14:textFill>
            <w14:solidFill>
              <w14:schemeClr w14:val="tx1"/>
            </w14:solidFill>
          </w14:textFill>
        </w:rPr>
        <w:t>等</w:t>
      </w:r>
      <w:r>
        <w:rPr>
          <w:rFonts w:hint="eastAsia" w:ascii="宋体" w:hAnsi="宋体" w:eastAsia="宋体" w:cs="宋体"/>
          <w:color w:val="000000" w:themeColor="text1"/>
          <w:kern w:val="0"/>
          <w:lang w:val="zh-CN"/>
          <w14:textFill>
            <w14:solidFill>
              <w14:schemeClr w14:val="tx1"/>
            </w14:solidFill>
          </w14:textFill>
        </w:rPr>
        <w:t>形式通知所有购买了招标文件的投标人，同时在发布本次招标公告的网站发布变更公告。</w:t>
      </w:r>
      <w:r>
        <w:rPr>
          <w:rFonts w:hint="eastAsia" w:ascii="宋体" w:hAnsi="宋体" w:eastAsia="宋体" w:cs="宋体"/>
          <w:b/>
          <w:bCs/>
          <w:color w:val="000000" w:themeColor="text1"/>
          <w:kern w:val="0"/>
          <w:lang w:val="zh-CN"/>
          <w14:textFill>
            <w14:solidFill>
              <w14:schemeClr w14:val="tx1"/>
            </w14:solidFill>
          </w14:textFill>
        </w:rPr>
        <w:t>重要提示：潜在投标人自确认参加公开招标起至公开招标投标文件递交截止时间前应随时关注《政采云》平台的消息提醒，及时在《青海政府采购网》查看该项目的采购人（代理机构）发出的通知、变更、答疑等内容</w:t>
      </w:r>
      <w:r>
        <w:rPr>
          <w:rFonts w:hint="eastAsia" w:ascii="宋体" w:hAnsi="宋体" w:eastAsia="宋体" w:cs="宋体"/>
          <w:color w:val="000000" w:themeColor="text1"/>
          <w:kern w:val="0"/>
          <w:lang w:val="zh-CN"/>
          <w14:textFill>
            <w14:solidFill>
              <w14:schemeClr w14:val="tx1"/>
            </w14:solidFill>
          </w14:textFill>
        </w:rPr>
        <w:t>。</w:t>
      </w:r>
    </w:p>
    <w:p w14:paraId="6A23D492">
      <w:pPr>
        <w:pStyle w:val="16"/>
        <w:spacing w:before="0" w:after="0" w:line="360" w:lineRule="auto"/>
        <w:rPr>
          <w:rFonts w:hint="eastAsia" w:ascii="宋体" w:hAnsi="宋体" w:eastAsia="宋体" w:cs="宋体"/>
          <w:color w:val="000000" w:themeColor="text1"/>
          <w14:textFill>
            <w14:solidFill>
              <w14:schemeClr w14:val="tx1"/>
            </w14:solidFill>
          </w14:textFill>
        </w:rPr>
      </w:pPr>
      <w:bookmarkStart w:id="29" w:name="_Toc17925"/>
      <w:r>
        <w:rPr>
          <w:rFonts w:hint="eastAsia" w:ascii="宋体" w:hAnsi="宋体" w:eastAsia="宋体" w:cs="宋体"/>
          <w:color w:val="000000" w:themeColor="text1"/>
          <w:lang w:val="zh-CN"/>
          <w14:textFill>
            <w14:solidFill>
              <w14:schemeClr w14:val="tx1"/>
            </w14:solidFill>
          </w14:textFill>
        </w:rPr>
        <w:t>三、投标文件的编制</w:t>
      </w:r>
      <w:bookmarkEnd w:id="29"/>
    </w:p>
    <w:p w14:paraId="212CFC4A">
      <w:pPr>
        <w:pStyle w:val="16"/>
        <w:spacing w:before="0" w:after="0" w:line="360" w:lineRule="auto"/>
        <w:jc w:val="left"/>
        <w:rPr>
          <w:rFonts w:hint="eastAsia" w:ascii="宋体" w:hAnsi="宋体" w:eastAsia="宋体" w:cs="宋体"/>
          <w:b w:val="0"/>
          <w:bCs w:val="0"/>
          <w:color w:val="000000" w:themeColor="text1"/>
          <w:kern w:val="0"/>
          <w:sz w:val="24"/>
          <w:szCs w:val="24"/>
          <w:lang w:val="zh-CN" w:eastAsia="zh-CN" w:bidi="ar-SA"/>
          <w14:textFill>
            <w14:solidFill>
              <w14:schemeClr w14:val="tx1"/>
            </w14:solidFill>
          </w14:textFill>
        </w:rPr>
      </w:pPr>
      <w:bookmarkStart w:id="30" w:name="_Toc2973"/>
      <w:bookmarkStart w:id="31" w:name="_Toc16699"/>
      <w:bookmarkStart w:id="32" w:name="_Toc30344"/>
      <w:bookmarkStart w:id="33" w:name="_Toc4819"/>
      <w:r>
        <w:rPr>
          <w:rFonts w:hint="eastAsia" w:ascii="宋体" w:hAnsi="宋体" w:eastAsia="宋体" w:cs="宋体"/>
          <w:b/>
          <w:bCs/>
          <w:color w:val="000000" w:themeColor="text1"/>
          <w:sz w:val="28"/>
          <w:szCs w:val="28"/>
          <w:lang w:val="zh-CN" w:eastAsia="zh-CN"/>
          <w14:textFill>
            <w14:solidFill>
              <w14:schemeClr w14:val="tx1"/>
            </w14:solidFill>
          </w14:textFill>
        </w:rPr>
        <w:t>7.投标文件的语言及度量衡单位</w:t>
      </w:r>
      <w:bookmarkEnd w:id="30"/>
      <w:bookmarkEnd w:id="31"/>
      <w:bookmarkEnd w:id="32"/>
      <w:bookmarkEnd w:id="33"/>
    </w:p>
    <w:p w14:paraId="177EB9B5">
      <w:pPr>
        <w:autoSpaceDE w:val="0"/>
        <w:autoSpaceDN w:val="0"/>
        <w:spacing w:line="360" w:lineRule="auto"/>
        <w:ind w:firstLine="480" w:firstLineChars="200"/>
        <w:rPr>
          <w:rFonts w:hint="eastAsia" w:ascii="宋体" w:hAnsi="宋体" w:eastAsia="宋体" w:cs="宋体"/>
          <w:b w:val="0"/>
          <w:bCs w:val="0"/>
          <w:color w:val="000000" w:themeColor="text1"/>
          <w:kern w:val="0"/>
          <w:sz w:val="24"/>
          <w:szCs w:val="24"/>
          <w:lang w:val="zh-CN" w:eastAsia="zh-CN" w:bidi="ar-SA"/>
          <w14:textFill>
            <w14:solidFill>
              <w14:schemeClr w14:val="tx1"/>
            </w14:solidFill>
          </w14:textFill>
        </w:rPr>
      </w:pPr>
      <w:r>
        <w:rPr>
          <w:rFonts w:hint="eastAsia" w:ascii="宋体" w:hAnsi="宋体" w:eastAsia="宋体" w:cs="宋体"/>
          <w:b w:val="0"/>
          <w:bCs w:val="0"/>
          <w:color w:val="000000" w:themeColor="text1"/>
          <w:kern w:val="0"/>
          <w:sz w:val="24"/>
          <w:szCs w:val="24"/>
          <w:lang w:val="zh-CN" w:eastAsia="zh-CN" w:bidi="ar-SA"/>
          <w14:textFill>
            <w14:solidFill>
              <w14:schemeClr w14:val="tx1"/>
            </w14:solidFill>
          </w14:textFill>
        </w:rPr>
        <w:t>7.1 投标人将加密电子投标文件1份务必在开标时间截止前上传至政采云电子开评标系统。</w:t>
      </w:r>
    </w:p>
    <w:p w14:paraId="25B5062C">
      <w:pPr>
        <w:autoSpaceDE w:val="0"/>
        <w:autoSpaceDN w:val="0"/>
        <w:spacing w:line="360" w:lineRule="auto"/>
        <w:ind w:firstLine="480" w:firstLineChars="200"/>
        <w:rPr>
          <w:rFonts w:hint="eastAsia" w:ascii="宋体" w:hAnsi="宋体" w:eastAsia="宋体" w:cs="宋体"/>
          <w:b w:val="0"/>
          <w:bCs w:val="0"/>
          <w:color w:val="000000" w:themeColor="text1"/>
          <w:kern w:val="0"/>
          <w:sz w:val="24"/>
          <w:szCs w:val="24"/>
          <w:lang w:val="zh-CN" w:eastAsia="zh-CN" w:bidi="ar-SA"/>
          <w14:textFill>
            <w14:solidFill>
              <w14:schemeClr w14:val="tx1"/>
            </w14:solidFill>
          </w14:textFill>
        </w:rPr>
      </w:pPr>
      <w:r>
        <w:rPr>
          <w:rFonts w:hint="eastAsia" w:ascii="宋体" w:hAnsi="宋体" w:eastAsia="宋体" w:cs="宋体"/>
          <w:b w:val="0"/>
          <w:bCs w:val="0"/>
          <w:color w:val="000000" w:themeColor="text1"/>
          <w:kern w:val="0"/>
          <w:sz w:val="24"/>
          <w:szCs w:val="24"/>
          <w:lang w:val="zh-CN" w:eastAsia="zh-CN" w:bidi="ar-SA"/>
          <w14:textFill>
            <w14:solidFill>
              <w14:schemeClr w14:val="tx1"/>
            </w14:solidFill>
          </w14:textFill>
        </w:rPr>
        <w:t>7.2 投标人如投多个包，投标文件每包分别按上述规定上传（如果有）。</w:t>
      </w:r>
    </w:p>
    <w:p w14:paraId="22C96C98">
      <w:pPr>
        <w:pStyle w:val="16"/>
        <w:spacing w:before="0" w:after="0" w:line="360" w:lineRule="auto"/>
        <w:jc w:val="left"/>
        <w:rPr>
          <w:rFonts w:hint="eastAsia" w:ascii="宋体" w:hAnsi="宋体" w:eastAsia="宋体" w:cs="宋体"/>
          <w:b/>
          <w:bCs/>
          <w:color w:val="000000" w:themeColor="text1"/>
          <w:sz w:val="28"/>
          <w:szCs w:val="28"/>
          <w:lang w:val="zh-CN" w:eastAsia="zh-CN"/>
          <w14:textFill>
            <w14:solidFill>
              <w14:schemeClr w14:val="tx1"/>
            </w14:solidFill>
          </w14:textFill>
        </w:rPr>
      </w:pPr>
      <w:bookmarkStart w:id="34" w:name="_Toc32558"/>
      <w:bookmarkStart w:id="35" w:name="_Toc30490"/>
      <w:bookmarkStart w:id="36" w:name="_Toc6653"/>
      <w:bookmarkStart w:id="37" w:name="_Toc13241"/>
      <w:r>
        <w:rPr>
          <w:rFonts w:hint="eastAsia" w:ascii="宋体" w:hAnsi="宋体" w:eastAsia="宋体" w:cs="宋体"/>
          <w:b/>
          <w:bCs/>
          <w:color w:val="000000" w:themeColor="text1"/>
          <w:sz w:val="28"/>
          <w:szCs w:val="28"/>
          <w:lang w:val="zh-CN" w:eastAsia="zh-CN"/>
          <w14:textFill>
            <w14:solidFill>
              <w14:schemeClr w14:val="tx1"/>
            </w14:solidFill>
          </w14:textFill>
        </w:rPr>
        <w:t>8.投标报价及币种</w:t>
      </w:r>
      <w:bookmarkEnd w:id="34"/>
      <w:bookmarkEnd w:id="35"/>
      <w:bookmarkEnd w:id="36"/>
      <w:bookmarkEnd w:id="37"/>
    </w:p>
    <w:p w14:paraId="4129B55C">
      <w:pPr>
        <w:autoSpaceDE w:val="0"/>
        <w:autoSpaceDN w:val="0"/>
        <w:spacing w:line="360" w:lineRule="auto"/>
        <w:ind w:firstLine="480" w:firstLineChars="200"/>
        <w:rPr>
          <w:rFonts w:hint="eastAsia" w:ascii="宋体" w:hAnsi="宋体" w:eastAsia="宋体" w:cs="宋体"/>
          <w:b w:val="0"/>
          <w:bCs w:val="0"/>
          <w:color w:val="000000" w:themeColor="text1"/>
          <w:kern w:val="0"/>
          <w:sz w:val="24"/>
          <w:szCs w:val="24"/>
          <w:lang w:val="zh-CN" w:eastAsia="zh-CN" w:bidi="ar-SA"/>
          <w14:textFill>
            <w14:solidFill>
              <w14:schemeClr w14:val="tx1"/>
            </w14:solidFill>
          </w14:textFill>
        </w:rPr>
      </w:pPr>
      <w:r>
        <w:rPr>
          <w:rFonts w:hint="eastAsia" w:ascii="宋体" w:hAnsi="宋体" w:eastAsia="宋体" w:cs="宋体"/>
          <w:b w:val="0"/>
          <w:bCs w:val="0"/>
          <w:color w:val="000000" w:themeColor="text1"/>
          <w:kern w:val="0"/>
          <w:sz w:val="24"/>
          <w:szCs w:val="24"/>
          <w:lang w:val="zh-CN" w:eastAsia="zh-CN" w:bidi="ar-SA"/>
          <w14:textFill>
            <w14:solidFill>
              <w14:schemeClr w14:val="tx1"/>
            </w14:solidFill>
          </w14:textFill>
        </w:rPr>
        <w:t>8.1 投标报价为投标总价。投标报价必须包含</w:t>
      </w:r>
      <w:r>
        <w:rPr>
          <w:rFonts w:hint="eastAsia" w:hAnsi="宋体" w:cs="宋体"/>
          <w:color w:val="000000" w:themeColor="text1"/>
          <w:sz w:val="24"/>
          <w:szCs w:val="28"/>
          <w:lang w:eastAsia="zh-CN"/>
          <w14:textFill>
            <w14:solidFill>
              <w14:schemeClr w14:val="tx1"/>
            </w14:solidFill>
          </w14:textFill>
        </w:rPr>
        <w:t>产品费、验收费、手续费、包装费、运输费、保险费、安装费、调试费、培训费、售前、售中、售后服务费、税金及不可预见费等全部费用；</w:t>
      </w:r>
    </w:p>
    <w:p w14:paraId="6516CA0A">
      <w:pPr>
        <w:autoSpaceDE w:val="0"/>
        <w:autoSpaceDN w:val="0"/>
        <w:spacing w:line="360" w:lineRule="auto"/>
        <w:ind w:firstLine="480" w:firstLineChars="200"/>
        <w:rPr>
          <w:rFonts w:hint="eastAsia" w:ascii="宋体" w:hAnsi="宋体" w:eastAsia="宋体" w:cs="宋体"/>
          <w:b w:val="0"/>
          <w:bCs w:val="0"/>
          <w:color w:val="000000" w:themeColor="text1"/>
          <w:kern w:val="0"/>
          <w:sz w:val="24"/>
          <w:szCs w:val="24"/>
          <w:lang w:val="zh-CN" w:eastAsia="zh-CN" w:bidi="ar-SA"/>
          <w14:textFill>
            <w14:solidFill>
              <w14:schemeClr w14:val="tx1"/>
            </w14:solidFill>
          </w14:textFill>
        </w:rPr>
      </w:pPr>
      <w:r>
        <w:rPr>
          <w:rFonts w:hint="eastAsia" w:ascii="宋体" w:hAnsi="宋体" w:eastAsia="宋体" w:cs="宋体"/>
          <w:b w:val="0"/>
          <w:bCs w:val="0"/>
          <w:color w:val="000000" w:themeColor="text1"/>
          <w:kern w:val="0"/>
          <w:sz w:val="24"/>
          <w:szCs w:val="24"/>
          <w:lang w:val="zh-CN" w:eastAsia="zh-CN" w:bidi="ar-SA"/>
          <w14:textFill>
            <w14:solidFill>
              <w14:schemeClr w14:val="tx1"/>
            </w14:solidFill>
          </w14:textFill>
        </w:rPr>
        <w:t>8.2 投标报价有效期与投标有效期一致。</w:t>
      </w:r>
    </w:p>
    <w:p w14:paraId="3DB132B4">
      <w:pPr>
        <w:autoSpaceDE w:val="0"/>
        <w:autoSpaceDN w:val="0"/>
        <w:spacing w:line="360" w:lineRule="auto"/>
        <w:ind w:firstLine="480" w:firstLineChars="200"/>
        <w:rPr>
          <w:rFonts w:hint="eastAsia" w:ascii="宋体" w:hAnsi="宋体" w:eastAsia="宋体" w:cs="宋体"/>
          <w:b w:val="0"/>
          <w:bCs w:val="0"/>
          <w:color w:val="000000" w:themeColor="text1"/>
          <w:kern w:val="0"/>
          <w:sz w:val="24"/>
          <w:szCs w:val="24"/>
          <w:lang w:val="zh-CN" w:eastAsia="zh-CN" w:bidi="ar-SA"/>
          <w14:textFill>
            <w14:solidFill>
              <w14:schemeClr w14:val="tx1"/>
            </w14:solidFill>
          </w14:textFill>
        </w:rPr>
      </w:pPr>
      <w:r>
        <w:rPr>
          <w:rFonts w:hint="eastAsia" w:ascii="宋体" w:hAnsi="宋体" w:eastAsia="宋体" w:cs="宋体"/>
          <w:b w:val="0"/>
          <w:bCs w:val="0"/>
          <w:color w:val="000000" w:themeColor="text1"/>
          <w:kern w:val="0"/>
          <w:sz w:val="24"/>
          <w:szCs w:val="24"/>
          <w:lang w:val="zh-CN" w:eastAsia="zh-CN" w:bidi="ar-SA"/>
          <w14:textFill>
            <w14:solidFill>
              <w14:schemeClr w14:val="tx1"/>
            </w14:solidFill>
          </w14:textFill>
        </w:rPr>
        <w:t>8.3 投标报价为闭口价，即中标后在合同有效期内价格不变。</w:t>
      </w:r>
    </w:p>
    <w:p w14:paraId="4E2533DB">
      <w:pPr>
        <w:autoSpaceDE w:val="0"/>
        <w:autoSpaceDN w:val="0"/>
        <w:spacing w:line="360" w:lineRule="auto"/>
        <w:ind w:firstLine="480" w:firstLineChars="200"/>
        <w:rPr>
          <w:rFonts w:hint="eastAsia" w:ascii="宋体" w:hAnsi="宋体" w:eastAsia="宋体" w:cs="宋体"/>
          <w:b w:val="0"/>
          <w:bCs w:val="0"/>
          <w:color w:val="000000" w:themeColor="text1"/>
          <w:kern w:val="0"/>
          <w:sz w:val="24"/>
          <w:szCs w:val="24"/>
          <w:lang w:val="zh-CN" w:eastAsia="zh-CN" w:bidi="ar-SA"/>
          <w14:textFill>
            <w14:solidFill>
              <w14:schemeClr w14:val="tx1"/>
            </w14:solidFill>
          </w14:textFill>
        </w:rPr>
      </w:pPr>
      <w:r>
        <w:rPr>
          <w:rFonts w:hint="eastAsia" w:ascii="宋体" w:hAnsi="宋体" w:eastAsia="宋体" w:cs="宋体"/>
          <w:b w:val="0"/>
          <w:bCs w:val="0"/>
          <w:color w:val="000000" w:themeColor="text1"/>
          <w:kern w:val="0"/>
          <w:sz w:val="24"/>
          <w:szCs w:val="24"/>
          <w:lang w:val="zh-CN" w:eastAsia="zh-CN" w:bidi="ar-SA"/>
          <w14:textFill>
            <w14:solidFill>
              <w14:schemeClr w14:val="tx1"/>
            </w14:solidFill>
          </w14:textFill>
        </w:rPr>
        <w:t>8.4 投标币种是人民币。</w:t>
      </w:r>
    </w:p>
    <w:p w14:paraId="09E95B3A">
      <w:pPr>
        <w:pStyle w:val="16"/>
        <w:spacing w:before="0" w:after="0" w:line="360" w:lineRule="auto"/>
        <w:jc w:val="left"/>
        <w:rPr>
          <w:rFonts w:hint="eastAsia" w:ascii="宋体" w:hAnsi="宋体" w:cs="宋体"/>
          <w:color w:val="000000" w:themeColor="text1"/>
          <w:lang w:val="zh-CN"/>
          <w14:textFill>
            <w14:solidFill>
              <w14:schemeClr w14:val="tx1"/>
            </w14:solidFill>
          </w14:textFill>
        </w:rPr>
      </w:pPr>
      <w:bookmarkStart w:id="38" w:name="_Toc6932"/>
      <w:bookmarkStart w:id="39" w:name="_Toc531273314"/>
      <w:bookmarkStart w:id="40" w:name="_Toc16497"/>
      <w:bookmarkStart w:id="41" w:name="_Toc14520"/>
      <w:bookmarkStart w:id="42" w:name="_Toc32634"/>
      <w:r>
        <w:rPr>
          <w:rFonts w:hint="eastAsia" w:ascii="宋体" w:hAnsi="宋体" w:cs="宋体"/>
          <w:color w:val="000000" w:themeColor="text1"/>
          <w:sz w:val="28"/>
          <w:szCs w:val="28"/>
          <w:lang w:val="zh-CN"/>
          <w14:textFill>
            <w14:solidFill>
              <w14:schemeClr w14:val="tx1"/>
            </w14:solidFill>
          </w14:textFill>
        </w:rPr>
        <w:t>9.投标保证金</w:t>
      </w:r>
      <w:bookmarkEnd w:id="38"/>
      <w:bookmarkEnd w:id="39"/>
      <w:bookmarkEnd w:id="40"/>
      <w:bookmarkEnd w:id="41"/>
      <w:bookmarkEnd w:id="42"/>
    </w:p>
    <w:p w14:paraId="5B6A932C">
      <w:pPr>
        <w:autoSpaceDE w:val="0"/>
        <w:autoSpaceDN w:val="0"/>
        <w:spacing w:line="360" w:lineRule="auto"/>
        <w:ind w:firstLine="480" w:firstLineChars="20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9.1</w:t>
      </w:r>
      <w:r>
        <w:rPr>
          <w:rFonts w:hint="eastAsia" w:ascii="宋体" w:hAnsi="宋体" w:cs="宋体"/>
          <w:color w:val="000000" w:themeColor="text1"/>
          <w:kern w:val="0"/>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投标人须在投标截止期前按以下要求交纳投标保证金（投标保证金应当从其基本账户汇出，投标文件中须附企业基本账户开户许可证并加盖投标企业公章）。</w:t>
      </w:r>
    </w:p>
    <w:p w14:paraId="318C9FA9">
      <w:pPr>
        <w:autoSpaceDE w:val="0"/>
        <w:autoSpaceDN w:val="0"/>
        <w:spacing w:line="360" w:lineRule="auto"/>
        <w:ind w:firstLine="480" w:firstLineChars="20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（说明：收取的投标保证金不得超过采购项目预算金额的2%）：</w:t>
      </w:r>
    </w:p>
    <w:p w14:paraId="0A92DA70">
      <w:pPr>
        <w:autoSpaceDE w:val="0"/>
        <w:autoSpaceDN w:val="0"/>
        <w:adjustRightInd w:val="0"/>
        <w:spacing w:line="360" w:lineRule="auto"/>
        <w:ind w:firstLine="480" w:firstLineChars="200"/>
        <w:rPr>
          <w:rFonts w:hint="default" w:ascii="宋体" w:hAnsi="宋体" w:cs="宋体"/>
          <w:color w:val="000000" w:themeColor="text1"/>
          <w:kern w:val="0"/>
          <w:lang w:val="en-US" w:eastAsia="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投标保证金：</w:t>
      </w:r>
      <w:r>
        <w:rPr>
          <w:rFonts w:hint="eastAsia" w:ascii="宋体" w:hAnsi="宋体" w:cs="宋体"/>
          <w:b/>
          <w:bCs/>
          <w:color w:val="000000" w:themeColor="text1"/>
          <w:kern w:val="0"/>
          <w:lang w:val="en-US" w:eastAsia="zh-CN"/>
          <w14:textFill>
            <w14:solidFill>
              <w14:schemeClr w14:val="tx1"/>
            </w14:solidFill>
          </w14:textFill>
        </w:rPr>
        <w:t>无</w:t>
      </w:r>
    </w:p>
    <w:p w14:paraId="5992A08C">
      <w:pPr>
        <w:autoSpaceDE w:val="0"/>
        <w:autoSpaceDN w:val="0"/>
        <w:spacing w:line="360" w:lineRule="auto"/>
        <w:ind w:firstLine="480" w:firstLineChars="20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户  名：青海瑞锦天辰项目管理有限公司</w:t>
      </w:r>
    </w:p>
    <w:p w14:paraId="5D7B9207">
      <w:pPr>
        <w:autoSpaceDE w:val="0"/>
        <w:autoSpaceDN w:val="0"/>
        <w:spacing w:line="360" w:lineRule="auto"/>
        <w:ind w:firstLine="480" w:firstLineChars="20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帐  号：2804 3001 04000 2914</w:t>
      </w:r>
    </w:p>
    <w:p w14:paraId="14B1FE62">
      <w:pPr>
        <w:autoSpaceDE w:val="0"/>
        <w:autoSpaceDN w:val="0"/>
        <w:spacing w:line="360" w:lineRule="auto"/>
        <w:ind w:firstLine="480" w:firstLineChars="20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开户行：中国农业银行股份有限公司西宁万达广场支行</w:t>
      </w:r>
    </w:p>
    <w:p w14:paraId="2D1A74B3">
      <w:pPr>
        <w:autoSpaceDE w:val="0"/>
        <w:autoSpaceDN w:val="0"/>
        <w:spacing w:line="360" w:lineRule="auto"/>
        <w:ind w:firstLine="480" w:firstLineChars="20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交纳时间：在投标截止期前将投标保证金缴纳到采购代理机构账户，以银行到账时间为准。</w:t>
      </w:r>
    </w:p>
    <w:p w14:paraId="5FD6BEC3">
      <w:pPr>
        <w:autoSpaceDE w:val="0"/>
        <w:autoSpaceDN w:val="0"/>
        <w:spacing w:line="360" w:lineRule="auto"/>
        <w:ind w:firstLine="480" w:firstLineChars="20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如采购项目变更开标时间，则保证金交纳时间相应顺延。</w:t>
      </w:r>
    </w:p>
    <w:p w14:paraId="1CBE326C">
      <w:pPr>
        <w:autoSpaceDE w:val="0"/>
        <w:autoSpaceDN w:val="0"/>
        <w:spacing w:line="360" w:lineRule="auto"/>
        <w:ind w:firstLine="480" w:firstLineChars="20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9.2 缴费方式：投标保证金应当以支票、汇票、本票或者金融机构、担保机构出具的保函等非现金形式提交。</w:t>
      </w:r>
    </w:p>
    <w:p w14:paraId="758F76F9">
      <w:pPr>
        <w:autoSpaceDE w:val="0"/>
        <w:autoSpaceDN w:val="0"/>
        <w:spacing w:line="360" w:lineRule="auto"/>
        <w:ind w:firstLine="480" w:firstLineChars="20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9.3</w:t>
      </w:r>
      <w:r>
        <w:rPr>
          <w:rFonts w:hint="eastAsia" w:ascii="宋体" w:hAnsi="宋体" w:cs="宋体"/>
          <w:color w:val="000000" w:themeColor="text1"/>
          <w:kern w:val="0"/>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投标保证金退还：投标人在投标截止时间前撤回已提交的投标文件的，采购人或采购代理机构应当自收到投标人书面撤回通知之日起５个工作日内，退还已收取的投标保证金，但因投标人自身原因导致无法及时退还的除外。</w:t>
      </w:r>
    </w:p>
    <w:p w14:paraId="63322361">
      <w:pPr>
        <w:autoSpaceDE w:val="0"/>
        <w:autoSpaceDN w:val="0"/>
        <w:spacing w:line="360" w:lineRule="auto"/>
        <w:ind w:firstLine="480" w:firstLineChars="200"/>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采购人或采购代理机构应当自中标通知书发出之日起5个工作日内退还未中标人的投标保证金，自采购合同签订之日起5个工作日内退还中标人的投标保证金或者转为中标人的履约保证金。</w:t>
      </w:r>
    </w:p>
    <w:p w14:paraId="5A5BAC8D">
      <w:pPr>
        <w:autoSpaceDE w:val="0"/>
        <w:autoSpaceDN w:val="0"/>
        <w:spacing w:line="360" w:lineRule="auto"/>
        <w:ind w:firstLine="480" w:firstLineChars="20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采购人或采购代理机构逾期退还投标保证金的，除应当退还投标保证金本金外，还应当按中国人民银行同期贷款基准利率上浮20％后的利率支付超期资金占用费，但因投标人自身原因导致无法及时退还的除外。</w:t>
      </w:r>
    </w:p>
    <w:p w14:paraId="1DE94FF2">
      <w:pPr>
        <w:autoSpaceDE w:val="0"/>
        <w:autoSpaceDN w:val="0"/>
        <w:spacing w:line="360" w:lineRule="auto"/>
        <w:ind w:firstLine="480" w:firstLineChars="200"/>
        <w:rPr>
          <w:rFonts w:hint="eastAsia" w:ascii="宋体" w:hAnsi="宋体" w:eastAsia="宋体" w:cs="宋体"/>
          <w:color w:val="000000" w:themeColor="text1"/>
          <w:kern w:val="0"/>
          <w:lang w:val="zh-CN" w:eastAsia="zh-CN"/>
          <w14:textFill>
            <w14:solidFill>
              <w14:schemeClr w14:val="tx1"/>
            </w14:solidFill>
          </w14:textFill>
        </w:rPr>
      </w:pPr>
      <w:r>
        <w:rPr>
          <w:rFonts w:hint="eastAsia" w:ascii="宋体" w:hAnsi="宋体" w:eastAsia="宋体" w:cs="宋体"/>
          <w:color w:val="000000" w:themeColor="text1"/>
          <w:kern w:val="0"/>
          <w:lang w:val="zh-CN" w:eastAsia="zh-CN"/>
          <w14:textFill>
            <w14:solidFill>
              <w14:schemeClr w14:val="tx1"/>
            </w14:solidFill>
          </w14:textFill>
        </w:rPr>
        <w:t>9.4 投标有效期内投标人撤销投标文件的，采购人或者采购代理机构可以不退还投标保证金。</w:t>
      </w:r>
    </w:p>
    <w:p w14:paraId="5484A33B">
      <w:pPr>
        <w:pStyle w:val="16"/>
        <w:spacing w:before="0" w:after="0" w:line="360" w:lineRule="auto"/>
        <w:jc w:val="left"/>
        <w:rPr>
          <w:rFonts w:hint="eastAsia" w:ascii="宋体" w:hAnsi="宋体" w:eastAsia="宋体" w:cs="宋体"/>
          <w:color w:val="000000" w:themeColor="text1"/>
          <w:lang w:val="zh-CN"/>
          <w14:textFill>
            <w14:solidFill>
              <w14:schemeClr w14:val="tx1"/>
            </w14:solidFill>
          </w14:textFill>
        </w:rPr>
      </w:pPr>
      <w:bookmarkStart w:id="43" w:name="_Toc1934"/>
      <w:bookmarkStart w:id="44" w:name="_Toc8843"/>
      <w:bookmarkStart w:id="45" w:name="_Toc29050"/>
      <w:bookmarkStart w:id="46" w:name="_Toc2287"/>
      <w:r>
        <w:rPr>
          <w:rFonts w:hint="eastAsia" w:ascii="宋体" w:hAnsi="宋体" w:cs="宋体"/>
          <w:color w:val="000000" w:themeColor="text1"/>
          <w:sz w:val="28"/>
          <w:szCs w:val="28"/>
          <w:lang w:val="en-US" w:eastAsia="zh-CN"/>
          <w14:textFill>
            <w14:solidFill>
              <w14:schemeClr w14:val="tx1"/>
            </w14:solidFill>
          </w14:textFill>
        </w:rPr>
        <w:t>10</w:t>
      </w:r>
      <w:r>
        <w:rPr>
          <w:rFonts w:hint="eastAsia" w:ascii="宋体" w:hAnsi="宋体" w:eastAsia="宋体" w:cs="宋体"/>
          <w:color w:val="000000" w:themeColor="text1"/>
          <w:sz w:val="28"/>
          <w:szCs w:val="28"/>
          <w:lang w:val="zh-CN"/>
          <w14:textFill>
            <w14:solidFill>
              <w14:schemeClr w14:val="tx1"/>
            </w14:solidFill>
          </w14:textFill>
        </w:rPr>
        <w:t>.投标有效期</w:t>
      </w:r>
      <w:bookmarkEnd w:id="43"/>
      <w:bookmarkEnd w:id="44"/>
      <w:bookmarkEnd w:id="45"/>
      <w:bookmarkEnd w:id="46"/>
    </w:p>
    <w:p w14:paraId="00E7B72F">
      <w:pPr>
        <w:autoSpaceDE w:val="0"/>
        <w:autoSpaceDN w:val="0"/>
        <w:spacing w:line="360" w:lineRule="auto"/>
        <w:ind w:firstLine="480" w:firstLineChars="200"/>
        <w:rPr>
          <w:rFonts w:hint="eastAsia" w:ascii="宋体" w:hAnsi="宋体" w:eastAsia="宋体" w:cs="宋体"/>
          <w:color w:val="000000" w:themeColor="text1"/>
          <w:kern w:val="0"/>
          <w:lang w:val="zh-CN"/>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从提交投标文件的截止之日起</w:t>
      </w:r>
      <w:r>
        <w:rPr>
          <w:rFonts w:hint="eastAsia" w:ascii="宋体" w:hAnsi="宋体" w:eastAsia="宋体" w:cs="宋体"/>
          <w:color w:val="000000" w:themeColor="text1"/>
          <w:kern w:val="0"/>
          <w:u w:val="none"/>
          <w:lang w:val="en-US" w:eastAsia="zh-CN"/>
          <w14:textFill>
            <w14:solidFill>
              <w14:schemeClr w14:val="tx1"/>
            </w14:solidFill>
          </w14:textFill>
        </w:rPr>
        <w:t>60</w:t>
      </w:r>
      <w:r>
        <w:rPr>
          <w:rFonts w:hint="eastAsia" w:ascii="宋体" w:hAnsi="宋体" w:eastAsia="宋体" w:cs="宋体"/>
          <w:color w:val="000000" w:themeColor="text1"/>
          <w:kern w:val="0"/>
          <w:lang w:val="zh-CN"/>
          <w14:textFill>
            <w14:solidFill>
              <w14:schemeClr w14:val="tx1"/>
            </w14:solidFill>
          </w14:textFill>
        </w:rPr>
        <w:t>日历日。投标文件中承诺的投标有效期应当不少于招标文件中载明的投标有效期。投标有效期内投标人撤销投标文件的，采购人或者采购代理机构可以不退还投标保证金。</w:t>
      </w:r>
    </w:p>
    <w:p w14:paraId="46FD6EAB">
      <w:pPr>
        <w:pStyle w:val="16"/>
        <w:spacing w:before="0" w:after="0" w:line="360" w:lineRule="auto"/>
        <w:jc w:val="left"/>
        <w:rPr>
          <w:rFonts w:hint="eastAsia" w:ascii="宋体" w:hAnsi="宋体" w:eastAsia="宋体" w:cs="宋体"/>
          <w:color w:val="000000" w:themeColor="text1"/>
          <w:lang w:val="zh-CN"/>
          <w14:textFill>
            <w14:solidFill>
              <w14:schemeClr w14:val="tx1"/>
            </w14:solidFill>
          </w14:textFill>
        </w:rPr>
      </w:pPr>
      <w:bookmarkStart w:id="47" w:name="_Toc17574"/>
      <w:bookmarkStart w:id="48" w:name="_Toc18076"/>
      <w:bookmarkStart w:id="49" w:name="_Toc10367"/>
      <w:bookmarkStart w:id="50" w:name="_Toc23751"/>
      <w:r>
        <w:rPr>
          <w:rFonts w:hint="eastAsia" w:ascii="宋体" w:hAnsi="宋体" w:eastAsia="宋体" w:cs="宋体"/>
          <w:color w:val="000000" w:themeColor="text1"/>
          <w:sz w:val="28"/>
          <w:szCs w:val="28"/>
          <w:lang w:val="zh-CN"/>
          <w14:textFill>
            <w14:solidFill>
              <w14:schemeClr w14:val="tx1"/>
            </w14:solidFill>
          </w14:textFill>
        </w:rPr>
        <w:t>1</w:t>
      </w:r>
      <w:r>
        <w:rPr>
          <w:rFonts w:hint="eastAsia" w:ascii="宋体" w:hAnsi="宋体" w:cs="宋体"/>
          <w:color w:val="000000" w:themeColor="text1"/>
          <w:sz w:val="28"/>
          <w:szCs w:val="28"/>
          <w:lang w:val="en-US" w:eastAsia="zh-CN"/>
          <w14:textFill>
            <w14:solidFill>
              <w14:schemeClr w14:val="tx1"/>
            </w14:solidFill>
          </w14:textFill>
        </w:rPr>
        <w:t>1</w:t>
      </w:r>
      <w:r>
        <w:rPr>
          <w:rFonts w:hint="eastAsia" w:ascii="宋体" w:hAnsi="宋体" w:eastAsia="宋体" w:cs="宋体"/>
          <w:color w:val="000000" w:themeColor="text1"/>
          <w:sz w:val="28"/>
          <w:szCs w:val="28"/>
          <w:lang w:val="zh-CN"/>
          <w14:textFill>
            <w14:solidFill>
              <w14:schemeClr w14:val="tx1"/>
            </w14:solidFill>
          </w14:textFill>
        </w:rPr>
        <w:t>.投标文件构成</w:t>
      </w:r>
      <w:bookmarkEnd w:id="47"/>
      <w:bookmarkEnd w:id="48"/>
      <w:bookmarkEnd w:id="49"/>
      <w:bookmarkEnd w:id="50"/>
    </w:p>
    <w:p w14:paraId="5B5E9EDE">
      <w:pPr>
        <w:autoSpaceDE w:val="0"/>
        <w:autoSpaceDN w:val="0"/>
        <w:spacing w:line="360" w:lineRule="auto"/>
        <w:ind w:firstLine="480" w:firstLineChars="200"/>
        <w:rPr>
          <w:rFonts w:hint="eastAsia" w:ascii="宋体" w:hAnsi="宋体" w:eastAsia="宋体" w:cs="宋体"/>
          <w:color w:val="000000" w:themeColor="text1"/>
          <w:kern w:val="0"/>
          <w:lang w:val="zh-CN"/>
          <w14:textFill>
            <w14:solidFill>
              <w14:schemeClr w14:val="tx1"/>
            </w14:solidFill>
          </w14:textFill>
        </w:rPr>
      </w:pPr>
      <w:r>
        <w:rPr>
          <w:rFonts w:hint="eastAsia" w:ascii="宋体" w:hAnsi="宋体" w:eastAsia="宋体" w:cs="宋体"/>
          <w:color w:val="000000" w:themeColor="text1"/>
          <w:kern w:val="0"/>
          <w:lang w:val="zh-CN"/>
          <w14:textFill>
            <w14:solidFill>
              <w14:schemeClr w14:val="tx1"/>
            </w14:solidFill>
          </w14:textFill>
        </w:rPr>
        <w:t>投标人应提交相关证明材料，作为其参加投标和中标后有能力履行合同的证明。编写的投标文件须包括以下内容（格式见招标文件第四部分）：</w:t>
      </w:r>
    </w:p>
    <w:p w14:paraId="6EB80CC9">
      <w:pPr>
        <w:autoSpaceDE w:val="0"/>
        <w:autoSpaceDN w:val="0"/>
        <w:spacing w:line="360" w:lineRule="auto"/>
        <w:ind w:firstLine="480" w:firstLineChars="200"/>
        <w:rPr>
          <w:rFonts w:hint="eastAsia" w:ascii="宋体" w:hAnsi="宋体" w:cs="宋体"/>
          <w:b w:val="0"/>
          <w:bCs w:val="0"/>
          <w:color w:val="000000" w:themeColor="text1"/>
          <w14:textFill>
            <w14:solidFill>
              <w14:schemeClr w14:val="tx1"/>
            </w14:solidFill>
          </w14:textFill>
        </w:rPr>
      </w:pPr>
      <w:r>
        <w:rPr>
          <w:rFonts w:hint="eastAsia" w:ascii="宋体" w:hAnsi="宋体" w:cs="宋体"/>
          <w:b w:val="0"/>
          <w:bCs w:val="0"/>
          <w:color w:val="000000" w:themeColor="text1"/>
          <w:kern w:val="0"/>
          <w14:textFill>
            <w14:solidFill>
              <w14:schemeClr w14:val="tx1"/>
            </w14:solidFill>
          </w14:textFill>
        </w:rPr>
        <w:t>11.1</w:t>
      </w:r>
      <w:r>
        <w:rPr>
          <w:rFonts w:hint="eastAsia" w:ascii="宋体" w:hAnsi="宋体" w:cs="宋体"/>
          <w:b w:val="0"/>
          <w:bCs w:val="0"/>
          <w:color w:val="000000" w:themeColor="text1"/>
          <w:kern w:val="0"/>
          <w:lang w:val="zh-CN"/>
          <w14:textFill>
            <w14:solidFill>
              <w14:schemeClr w14:val="tx1"/>
            </w14:solidFill>
          </w14:textFill>
        </w:rPr>
        <w:t>投标文件（上册）（资格审查）</w:t>
      </w:r>
    </w:p>
    <w:p w14:paraId="00BA71DA">
      <w:pPr>
        <w:autoSpaceDE w:val="0"/>
        <w:autoSpaceDN w:val="0"/>
        <w:spacing w:line="360" w:lineRule="auto"/>
        <w:ind w:firstLine="480" w:firstLineChars="200"/>
        <w:rPr>
          <w:rFonts w:hint="eastAsia" w:ascii="宋体" w:hAnsi="宋体" w:eastAsia="宋体" w:cs="宋体"/>
          <w:color w:val="000000" w:themeColor="text1"/>
          <w:kern w:val="0"/>
          <w:lang w:val="zh-CN"/>
          <w14:textFill>
            <w14:solidFill>
              <w14:schemeClr w14:val="tx1"/>
            </w14:solidFill>
          </w14:textFill>
        </w:rPr>
      </w:pPr>
      <w:r>
        <w:rPr>
          <w:rFonts w:hint="eastAsia" w:ascii="宋体" w:hAnsi="宋体" w:eastAsia="宋体" w:cs="宋体"/>
          <w:color w:val="000000" w:themeColor="text1"/>
          <w:kern w:val="0"/>
          <w:lang w:val="zh-CN"/>
          <w14:textFill>
            <w14:solidFill>
              <w14:schemeClr w14:val="tx1"/>
            </w14:solidFill>
          </w14:textFill>
        </w:rPr>
        <w:t>目录（上册）</w:t>
      </w:r>
    </w:p>
    <w:p w14:paraId="2CEC48AC">
      <w:pPr>
        <w:keepNext w:val="0"/>
        <w:keepLines w:val="0"/>
        <w:pageBreakBefore w:val="0"/>
        <w:widowControl w:val="0"/>
        <w:numPr>
          <w:ilvl w:val="0"/>
          <w:numId w:val="1"/>
        </w:numPr>
        <w:kinsoku/>
        <w:wordWrap/>
        <w:overflowPunct/>
        <w:topLinePunct w:val="0"/>
        <w:autoSpaceDE w:val="0"/>
        <w:autoSpaceDN w:val="0"/>
        <w:bidi w:val="0"/>
        <w:adjustRightInd/>
        <w:snapToGrid/>
        <w:spacing w:line="360" w:lineRule="auto"/>
        <w:ind w:left="425" w:leftChars="0" w:hanging="425" w:firstLineChars="0"/>
        <w:textAlignment w:val="auto"/>
        <w:rPr>
          <w:rFonts w:hint="eastAsia" w:ascii="宋体" w:hAnsi="宋体" w:eastAsia="宋体" w:cs="宋体"/>
          <w:b w:val="0"/>
          <w:bCs w:val="0"/>
          <w:color w:val="000000" w:themeColor="text1"/>
          <w:kern w:val="0"/>
          <w:lang w:val="zh-CN"/>
          <w14:textFill>
            <w14:solidFill>
              <w14:schemeClr w14:val="tx1"/>
            </w14:solidFill>
          </w14:textFill>
        </w:rPr>
      </w:pPr>
      <w:r>
        <w:rPr>
          <w:rFonts w:hint="eastAsia" w:ascii="宋体" w:hAnsi="宋体" w:eastAsia="宋体" w:cs="宋体"/>
          <w:b w:val="0"/>
          <w:bCs w:val="0"/>
          <w:color w:val="000000" w:themeColor="text1"/>
          <w:kern w:val="0"/>
          <w:lang w:val="zh-CN"/>
          <w14:textFill>
            <w14:solidFill>
              <w14:schemeClr w14:val="tx1"/>
            </w14:solidFill>
          </w14:textFill>
        </w:rPr>
        <w:t>投标函</w:t>
      </w:r>
    </w:p>
    <w:p w14:paraId="4321C912">
      <w:pPr>
        <w:keepNext w:val="0"/>
        <w:keepLines w:val="0"/>
        <w:pageBreakBefore w:val="0"/>
        <w:widowControl w:val="0"/>
        <w:numPr>
          <w:ilvl w:val="0"/>
          <w:numId w:val="1"/>
        </w:numPr>
        <w:kinsoku/>
        <w:wordWrap/>
        <w:overflowPunct/>
        <w:topLinePunct w:val="0"/>
        <w:autoSpaceDE w:val="0"/>
        <w:autoSpaceDN w:val="0"/>
        <w:bidi w:val="0"/>
        <w:adjustRightInd/>
        <w:snapToGrid/>
        <w:spacing w:line="360" w:lineRule="auto"/>
        <w:ind w:left="425" w:leftChars="0" w:hanging="425" w:firstLineChars="0"/>
        <w:textAlignment w:val="auto"/>
        <w:rPr>
          <w:rFonts w:hint="eastAsia" w:ascii="宋体" w:hAnsi="宋体" w:eastAsia="宋体" w:cs="宋体"/>
          <w:b w:val="0"/>
          <w:bCs w:val="0"/>
          <w:color w:val="000000" w:themeColor="text1"/>
          <w:kern w:val="0"/>
          <w:lang w:val="zh-CN"/>
          <w14:textFill>
            <w14:solidFill>
              <w14:schemeClr w14:val="tx1"/>
            </w14:solidFill>
          </w14:textFill>
        </w:rPr>
      </w:pPr>
      <w:r>
        <w:rPr>
          <w:rFonts w:hint="eastAsia" w:ascii="宋体" w:hAnsi="宋体" w:eastAsia="宋体" w:cs="宋体"/>
          <w:b w:val="0"/>
          <w:bCs w:val="0"/>
          <w:color w:val="000000" w:themeColor="text1"/>
          <w:kern w:val="0"/>
          <w:lang w:val="zh-CN"/>
          <w14:textFill>
            <w14:solidFill>
              <w14:schemeClr w14:val="tx1"/>
            </w14:solidFill>
          </w14:textFill>
        </w:rPr>
        <w:t>法定代表人（非法人组织负责人）证明书</w:t>
      </w:r>
    </w:p>
    <w:p w14:paraId="65EDDECF">
      <w:pPr>
        <w:keepNext w:val="0"/>
        <w:keepLines w:val="0"/>
        <w:pageBreakBefore w:val="0"/>
        <w:widowControl w:val="0"/>
        <w:numPr>
          <w:ilvl w:val="0"/>
          <w:numId w:val="1"/>
        </w:numPr>
        <w:kinsoku/>
        <w:wordWrap/>
        <w:overflowPunct/>
        <w:topLinePunct w:val="0"/>
        <w:autoSpaceDE w:val="0"/>
        <w:autoSpaceDN w:val="0"/>
        <w:bidi w:val="0"/>
        <w:adjustRightInd/>
        <w:snapToGrid/>
        <w:spacing w:line="360" w:lineRule="auto"/>
        <w:ind w:left="425" w:leftChars="0" w:hanging="425" w:firstLineChars="0"/>
        <w:textAlignment w:val="auto"/>
        <w:rPr>
          <w:rFonts w:hint="eastAsia" w:ascii="宋体" w:hAnsi="宋体" w:eastAsia="宋体" w:cs="宋体"/>
          <w:b w:val="0"/>
          <w:bCs w:val="0"/>
          <w:color w:val="000000" w:themeColor="text1"/>
          <w:kern w:val="0"/>
          <w:lang w:val="zh-CN"/>
          <w14:textFill>
            <w14:solidFill>
              <w14:schemeClr w14:val="tx1"/>
            </w14:solidFill>
          </w14:textFill>
        </w:rPr>
      </w:pPr>
      <w:r>
        <w:rPr>
          <w:rFonts w:hint="eastAsia" w:ascii="宋体" w:hAnsi="宋体" w:eastAsia="宋体" w:cs="宋体"/>
          <w:b w:val="0"/>
          <w:bCs w:val="0"/>
          <w:color w:val="000000" w:themeColor="text1"/>
          <w:kern w:val="0"/>
          <w:lang w:val="zh-CN"/>
          <w14:textFill>
            <w14:solidFill>
              <w14:schemeClr w14:val="tx1"/>
            </w14:solidFill>
          </w14:textFill>
        </w:rPr>
        <w:t>法定代表人（非法人组织负责人）授权书</w:t>
      </w:r>
    </w:p>
    <w:p w14:paraId="11C3095E">
      <w:pPr>
        <w:keepNext w:val="0"/>
        <w:keepLines w:val="0"/>
        <w:pageBreakBefore w:val="0"/>
        <w:widowControl w:val="0"/>
        <w:numPr>
          <w:ilvl w:val="0"/>
          <w:numId w:val="1"/>
        </w:numPr>
        <w:kinsoku/>
        <w:wordWrap/>
        <w:overflowPunct/>
        <w:topLinePunct w:val="0"/>
        <w:autoSpaceDE w:val="0"/>
        <w:autoSpaceDN w:val="0"/>
        <w:bidi w:val="0"/>
        <w:adjustRightInd/>
        <w:snapToGrid/>
        <w:spacing w:line="360" w:lineRule="auto"/>
        <w:ind w:left="425" w:leftChars="0" w:hanging="425" w:firstLineChars="0"/>
        <w:textAlignment w:val="auto"/>
        <w:rPr>
          <w:rFonts w:hint="eastAsia" w:ascii="宋体" w:hAnsi="宋体" w:eastAsia="宋体" w:cs="宋体"/>
          <w:b w:val="0"/>
          <w:bCs w:val="0"/>
          <w:color w:val="000000" w:themeColor="text1"/>
          <w:kern w:val="0"/>
          <w:lang w:val="zh-CN"/>
          <w14:textFill>
            <w14:solidFill>
              <w14:schemeClr w14:val="tx1"/>
            </w14:solidFill>
          </w14:textFill>
        </w:rPr>
      </w:pPr>
      <w:r>
        <w:rPr>
          <w:rFonts w:hint="eastAsia" w:ascii="宋体" w:hAnsi="宋体" w:eastAsia="宋体" w:cs="宋体"/>
          <w:b w:val="0"/>
          <w:bCs w:val="0"/>
          <w:color w:val="000000" w:themeColor="text1"/>
          <w:kern w:val="0"/>
          <w:lang w:val="zh-CN"/>
          <w14:textFill>
            <w14:solidFill>
              <w14:schemeClr w14:val="tx1"/>
            </w14:solidFill>
          </w14:textFill>
        </w:rPr>
        <w:t>投标人承诺函</w:t>
      </w:r>
    </w:p>
    <w:p w14:paraId="08AB2596">
      <w:pPr>
        <w:keepNext w:val="0"/>
        <w:keepLines w:val="0"/>
        <w:pageBreakBefore w:val="0"/>
        <w:widowControl w:val="0"/>
        <w:numPr>
          <w:ilvl w:val="0"/>
          <w:numId w:val="1"/>
        </w:numPr>
        <w:kinsoku/>
        <w:wordWrap/>
        <w:overflowPunct/>
        <w:topLinePunct w:val="0"/>
        <w:autoSpaceDE w:val="0"/>
        <w:autoSpaceDN w:val="0"/>
        <w:bidi w:val="0"/>
        <w:adjustRightInd/>
        <w:snapToGrid/>
        <w:spacing w:line="360" w:lineRule="auto"/>
        <w:ind w:left="425" w:leftChars="0" w:hanging="425" w:firstLineChars="0"/>
        <w:textAlignment w:val="auto"/>
        <w:rPr>
          <w:rFonts w:hint="eastAsia" w:ascii="宋体" w:hAnsi="宋体" w:eastAsia="宋体" w:cs="宋体"/>
          <w:b w:val="0"/>
          <w:bCs w:val="0"/>
          <w:color w:val="000000" w:themeColor="text1"/>
          <w:kern w:val="0"/>
          <w:lang w:val="zh-CN"/>
          <w14:textFill>
            <w14:solidFill>
              <w14:schemeClr w14:val="tx1"/>
            </w14:solidFill>
          </w14:textFill>
        </w:rPr>
      </w:pPr>
      <w:r>
        <w:rPr>
          <w:rFonts w:hint="eastAsia" w:ascii="宋体" w:hAnsi="宋体" w:eastAsia="宋体" w:cs="宋体"/>
          <w:b w:val="0"/>
          <w:bCs w:val="0"/>
          <w:color w:val="000000" w:themeColor="text1"/>
          <w:kern w:val="0"/>
          <w:lang w:val="zh-CN"/>
          <w14:textFill>
            <w14:solidFill>
              <w14:schemeClr w14:val="tx1"/>
            </w14:solidFill>
          </w14:textFill>
        </w:rPr>
        <w:t>投标人诚信承诺书</w:t>
      </w:r>
    </w:p>
    <w:p w14:paraId="34FB2C91">
      <w:pPr>
        <w:keepNext w:val="0"/>
        <w:keepLines w:val="0"/>
        <w:pageBreakBefore w:val="0"/>
        <w:widowControl w:val="0"/>
        <w:numPr>
          <w:ilvl w:val="0"/>
          <w:numId w:val="1"/>
        </w:numPr>
        <w:kinsoku/>
        <w:wordWrap/>
        <w:overflowPunct/>
        <w:topLinePunct w:val="0"/>
        <w:autoSpaceDE w:val="0"/>
        <w:autoSpaceDN w:val="0"/>
        <w:bidi w:val="0"/>
        <w:adjustRightInd/>
        <w:snapToGrid/>
        <w:spacing w:line="360" w:lineRule="auto"/>
        <w:ind w:left="425" w:leftChars="0" w:hanging="425" w:firstLineChars="0"/>
        <w:textAlignment w:val="auto"/>
        <w:rPr>
          <w:rFonts w:hint="eastAsia" w:ascii="宋体" w:hAnsi="宋体" w:eastAsia="宋体" w:cs="宋体"/>
          <w:b w:val="0"/>
          <w:bCs w:val="0"/>
          <w:color w:val="000000" w:themeColor="text1"/>
          <w:kern w:val="0"/>
          <w:lang w:val="zh-CN"/>
          <w14:textFill>
            <w14:solidFill>
              <w14:schemeClr w14:val="tx1"/>
            </w14:solidFill>
          </w14:textFill>
        </w:rPr>
      </w:pPr>
      <w:r>
        <w:rPr>
          <w:rFonts w:hint="eastAsia" w:ascii="宋体" w:hAnsi="宋体" w:eastAsia="宋体" w:cs="宋体"/>
          <w:b w:val="0"/>
          <w:bCs w:val="0"/>
          <w:color w:val="000000" w:themeColor="text1"/>
          <w:kern w:val="0"/>
          <w:lang w:val="zh-CN"/>
          <w14:textFill>
            <w14:solidFill>
              <w14:schemeClr w14:val="tx1"/>
            </w14:solidFill>
          </w14:textFill>
        </w:rPr>
        <w:t>资格证明材料</w:t>
      </w:r>
    </w:p>
    <w:p w14:paraId="59343473">
      <w:pPr>
        <w:keepNext w:val="0"/>
        <w:keepLines w:val="0"/>
        <w:pageBreakBefore w:val="0"/>
        <w:widowControl w:val="0"/>
        <w:numPr>
          <w:ilvl w:val="0"/>
          <w:numId w:val="1"/>
        </w:numPr>
        <w:kinsoku/>
        <w:wordWrap/>
        <w:overflowPunct/>
        <w:topLinePunct w:val="0"/>
        <w:autoSpaceDE w:val="0"/>
        <w:autoSpaceDN w:val="0"/>
        <w:bidi w:val="0"/>
        <w:adjustRightInd/>
        <w:snapToGrid/>
        <w:spacing w:line="360" w:lineRule="auto"/>
        <w:ind w:left="425" w:leftChars="0" w:hanging="425" w:firstLineChars="0"/>
        <w:textAlignment w:val="auto"/>
        <w:rPr>
          <w:rFonts w:hint="eastAsia" w:ascii="宋体" w:hAnsi="宋体" w:eastAsia="宋体" w:cs="宋体"/>
          <w:b w:val="0"/>
          <w:bCs w:val="0"/>
          <w:color w:val="000000" w:themeColor="text1"/>
          <w:kern w:val="0"/>
          <w:lang w:val="zh-CN"/>
          <w14:textFill>
            <w14:solidFill>
              <w14:schemeClr w14:val="tx1"/>
            </w14:solidFill>
          </w14:textFill>
        </w:rPr>
      </w:pPr>
      <w:r>
        <w:rPr>
          <w:rFonts w:hint="eastAsia" w:ascii="宋体" w:hAnsi="宋体" w:eastAsia="宋体" w:cs="宋体"/>
          <w:b w:val="0"/>
          <w:bCs w:val="0"/>
          <w:color w:val="000000" w:themeColor="text1"/>
          <w:kern w:val="0"/>
          <w:lang w:val="zh-CN"/>
          <w14:textFill>
            <w14:solidFill>
              <w14:schemeClr w14:val="tx1"/>
            </w14:solidFill>
          </w14:textFill>
        </w:rPr>
        <w:t>财务状况报告，依法缴纳税收和社会保障资金的相关材料</w:t>
      </w:r>
    </w:p>
    <w:p w14:paraId="4E130868">
      <w:pPr>
        <w:keepNext w:val="0"/>
        <w:keepLines w:val="0"/>
        <w:pageBreakBefore w:val="0"/>
        <w:widowControl w:val="0"/>
        <w:numPr>
          <w:ilvl w:val="0"/>
          <w:numId w:val="1"/>
        </w:numPr>
        <w:kinsoku/>
        <w:wordWrap/>
        <w:overflowPunct/>
        <w:topLinePunct w:val="0"/>
        <w:autoSpaceDE w:val="0"/>
        <w:autoSpaceDN w:val="0"/>
        <w:bidi w:val="0"/>
        <w:adjustRightInd/>
        <w:snapToGrid/>
        <w:spacing w:line="360" w:lineRule="auto"/>
        <w:ind w:left="425" w:leftChars="0" w:hanging="425" w:firstLineChars="0"/>
        <w:textAlignment w:val="auto"/>
        <w:rPr>
          <w:rFonts w:hint="eastAsia" w:ascii="宋体" w:hAnsi="宋体" w:eastAsia="宋体" w:cs="宋体"/>
          <w:b w:val="0"/>
          <w:bCs w:val="0"/>
          <w:color w:val="000000" w:themeColor="text1"/>
          <w:kern w:val="0"/>
          <w:lang w:val="zh-CN"/>
          <w14:textFill>
            <w14:solidFill>
              <w14:schemeClr w14:val="tx1"/>
            </w14:solidFill>
          </w14:textFill>
        </w:rPr>
      </w:pPr>
      <w:r>
        <w:rPr>
          <w:rFonts w:hint="eastAsia" w:ascii="宋体" w:hAnsi="宋体" w:eastAsia="宋体" w:cs="宋体"/>
          <w:b w:val="0"/>
          <w:bCs w:val="0"/>
          <w:color w:val="000000" w:themeColor="text1"/>
          <w:kern w:val="0"/>
          <w:lang w:val="zh-CN"/>
          <w14:textFill>
            <w14:solidFill>
              <w14:schemeClr w14:val="tx1"/>
            </w14:solidFill>
          </w14:textFill>
        </w:rPr>
        <w:t>具备履行合同所必需的设备和专业技术能力的证明材料</w:t>
      </w:r>
    </w:p>
    <w:p w14:paraId="54747094">
      <w:pPr>
        <w:keepNext w:val="0"/>
        <w:keepLines w:val="0"/>
        <w:pageBreakBefore w:val="0"/>
        <w:widowControl w:val="0"/>
        <w:numPr>
          <w:ilvl w:val="0"/>
          <w:numId w:val="1"/>
        </w:numPr>
        <w:kinsoku/>
        <w:wordWrap/>
        <w:overflowPunct/>
        <w:topLinePunct w:val="0"/>
        <w:autoSpaceDE w:val="0"/>
        <w:autoSpaceDN w:val="0"/>
        <w:bidi w:val="0"/>
        <w:adjustRightInd/>
        <w:snapToGrid/>
        <w:spacing w:line="360" w:lineRule="auto"/>
        <w:ind w:left="425" w:leftChars="0" w:hanging="425" w:firstLineChars="0"/>
        <w:textAlignment w:val="auto"/>
        <w:rPr>
          <w:rFonts w:hint="eastAsia" w:ascii="宋体" w:hAnsi="宋体" w:eastAsia="宋体" w:cs="宋体"/>
          <w:b w:val="0"/>
          <w:bCs w:val="0"/>
          <w:color w:val="000000" w:themeColor="text1"/>
          <w:kern w:val="0"/>
          <w:lang w:val="zh-CN"/>
          <w14:textFill>
            <w14:solidFill>
              <w14:schemeClr w14:val="tx1"/>
            </w14:solidFill>
          </w14:textFill>
        </w:rPr>
      </w:pPr>
      <w:r>
        <w:rPr>
          <w:rFonts w:hint="eastAsia" w:ascii="宋体" w:hAnsi="宋体" w:eastAsia="宋体" w:cs="宋体"/>
          <w:b w:val="0"/>
          <w:bCs w:val="0"/>
          <w:color w:val="000000" w:themeColor="text1"/>
          <w:kern w:val="0"/>
          <w:lang w:val="zh-CN"/>
          <w14:textFill>
            <w14:solidFill>
              <w14:schemeClr w14:val="tx1"/>
            </w14:solidFill>
          </w14:textFill>
        </w:rPr>
        <w:t>无重大违法记录声明</w:t>
      </w:r>
    </w:p>
    <w:p w14:paraId="317E0913">
      <w:pPr>
        <w:keepNext w:val="0"/>
        <w:keepLines w:val="0"/>
        <w:pageBreakBefore w:val="0"/>
        <w:widowControl w:val="0"/>
        <w:numPr>
          <w:ilvl w:val="0"/>
          <w:numId w:val="1"/>
        </w:numPr>
        <w:kinsoku/>
        <w:wordWrap/>
        <w:overflowPunct/>
        <w:topLinePunct w:val="0"/>
        <w:autoSpaceDE w:val="0"/>
        <w:autoSpaceDN w:val="0"/>
        <w:bidi w:val="0"/>
        <w:adjustRightInd/>
        <w:snapToGrid/>
        <w:spacing w:line="360" w:lineRule="auto"/>
        <w:ind w:left="425" w:leftChars="0" w:hanging="425" w:firstLineChars="0"/>
        <w:textAlignment w:val="auto"/>
        <w:rPr>
          <w:rFonts w:hint="eastAsia" w:ascii="宋体" w:hAnsi="宋体" w:eastAsia="宋体" w:cs="宋体"/>
          <w:b w:val="0"/>
          <w:bCs w:val="0"/>
          <w:color w:val="000000" w:themeColor="text1"/>
          <w:kern w:val="0"/>
          <w:lang w:val="zh-CN"/>
          <w14:textFill>
            <w14:solidFill>
              <w14:schemeClr w14:val="tx1"/>
            </w14:solidFill>
          </w14:textFill>
        </w:rPr>
      </w:pPr>
      <w:r>
        <w:rPr>
          <w:rFonts w:hint="eastAsia" w:ascii="宋体" w:hAnsi="宋体" w:eastAsia="宋体" w:cs="宋体"/>
          <w:b w:val="0"/>
          <w:bCs w:val="0"/>
          <w:color w:val="000000" w:themeColor="text1"/>
          <w:kern w:val="0"/>
          <w:lang w:val="zh-CN" w:eastAsia="zh-CN"/>
          <w14:textFill>
            <w14:solidFill>
              <w14:schemeClr w14:val="tx1"/>
            </w14:solidFill>
          </w14:textFill>
        </w:rPr>
        <w:t>投标保证金证明</w:t>
      </w:r>
      <w:r>
        <w:rPr>
          <w:rFonts w:hint="eastAsia" w:ascii="宋体" w:hAnsi="宋体" w:cs="宋体"/>
          <w:b w:val="0"/>
          <w:bCs w:val="0"/>
          <w:color w:val="000000" w:themeColor="text1"/>
          <w:kern w:val="0"/>
          <w:lang w:val="zh-CN" w:eastAsia="zh-CN"/>
          <w14:textFill>
            <w14:solidFill>
              <w14:schemeClr w14:val="tx1"/>
            </w14:solidFill>
          </w14:textFill>
        </w:rPr>
        <w:t>（</w:t>
      </w:r>
      <w:r>
        <w:rPr>
          <w:rFonts w:hint="eastAsia" w:ascii="宋体" w:hAnsi="宋体" w:cs="宋体"/>
          <w:b w:val="0"/>
          <w:bCs w:val="0"/>
          <w:color w:val="000000" w:themeColor="text1"/>
          <w:kern w:val="0"/>
          <w:lang w:val="en-US" w:eastAsia="zh-CN"/>
          <w14:textFill>
            <w14:solidFill>
              <w14:schemeClr w14:val="tx1"/>
            </w14:solidFill>
          </w14:textFill>
        </w:rPr>
        <w:t>本项目不适用</w:t>
      </w:r>
      <w:r>
        <w:rPr>
          <w:rFonts w:hint="eastAsia" w:ascii="宋体" w:hAnsi="宋体" w:cs="宋体"/>
          <w:b w:val="0"/>
          <w:bCs w:val="0"/>
          <w:color w:val="000000" w:themeColor="text1"/>
          <w:kern w:val="0"/>
          <w:lang w:val="zh-CN" w:eastAsia="zh-CN"/>
          <w14:textFill>
            <w14:solidFill>
              <w14:schemeClr w14:val="tx1"/>
            </w14:solidFill>
          </w14:textFill>
        </w:rPr>
        <w:t>）</w:t>
      </w:r>
    </w:p>
    <w:p w14:paraId="06732FC1">
      <w:pPr>
        <w:keepNext w:val="0"/>
        <w:keepLines w:val="0"/>
        <w:pageBreakBefore w:val="0"/>
        <w:widowControl w:val="0"/>
        <w:numPr>
          <w:ilvl w:val="0"/>
          <w:numId w:val="1"/>
        </w:numPr>
        <w:kinsoku/>
        <w:wordWrap/>
        <w:overflowPunct/>
        <w:topLinePunct w:val="0"/>
        <w:autoSpaceDE w:val="0"/>
        <w:autoSpaceDN w:val="0"/>
        <w:bidi w:val="0"/>
        <w:adjustRightInd/>
        <w:snapToGrid/>
        <w:spacing w:line="360" w:lineRule="auto"/>
        <w:ind w:left="425" w:leftChars="0" w:hanging="425" w:firstLineChars="0"/>
        <w:textAlignment w:val="auto"/>
        <w:rPr>
          <w:rFonts w:hint="eastAsia" w:ascii="宋体" w:hAnsi="宋体" w:eastAsia="宋体" w:cs="宋体"/>
          <w:b w:val="0"/>
          <w:bCs w:val="0"/>
          <w:color w:val="000000" w:themeColor="text1"/>
          <w:kern w:val="0"/>
          <w:lang w:val="zh-CN"/>
          <w14:textFill>
            <w14:solidFill>
              <w14:schemeClr w14:val="tx1"/>
            </w14:solidFill>
          </w14:textFill>
        </w:rPr>
      </w:pPr>
      <w:r>
        <w:rPr>
          <w:rFonts w:hint="eastAsia" w:ascii="宋体" w:hAnsi="宋体" w:eastAsia="宋体" w:cs="宋体"/>
          <w:b w:val="0"/>
          <w:bCs w:val="0"/>
          <w:color w:val="000000" w:themeColor="text1"/>
          <w:kern w:val="0"/>
          <w:lang w:val="zh-CN" w:eastAsia="zh-CN"/>
          <w14:textFill>
            <w14:solidFill>
              <w14:schemeClr w14:val="tx1"/>
            </w14:solidFill>
          </w14:textFill>
        </w:rPr>
        <w:t>联合体协议书（本项目不适用）</w:t>
      </w:r>
    </w:p>
    <w:p w14:paraId="65B03A41">
      <w:pPr>
        <w:autoSpaceDE w:val="0"/>
        <w:autoSpaceDN w:val="0"/>
        <w:spacing w:line="360" w:lineRule="auto"/>
        <w:ind w:firstLine="480" w:firstLineChars="200"/>
        <w:rPr>
          <w:rFonts w:hint="eastAsia" w:ascii="宋体" w:hAnsi="宋体" w:eastAsia="宋体" w:cs="宋体"/>
          <w:b w:val="0"/>
          <w:bCs w:val="0"/>
          <w:color w:val="000000" w:themeColor="text1"/>
          <w:kern w:val="0"/>
          <w:lang w:val="zh-CN"/>
          <w14:textFill>
            <w14:solidFill>
              <w14:schemeClr w14:val="tx1"/>
            </w14:solidFill>
          </w14:textFill>
        </w:rPr>
      </w:pPr>
      <w:r>
        <w:rPr>
          <w:rFonts w:hint="eastAsia" w:ascii="宋体" w:hAnsi="宋体" w:eastAsia="宋体" w:cs="宋体"/>
          <w:b w:val="0"/>
          <w:bCs w:val="0"/>
          <w:color w:val="000000" w:themeColor="text1"/>
          <w:kern w:val="0"/>
          <w:lang w:val="zh-CN"/>
          <w14:textFill>
            <w14:solidFill>
              <w14:schemeClr w14:val="tx1"/>
            </w14:solidFill>
          </w14:textFill>
        </w:rPr>
        <w:t>11.2 投标文件（下册）</w:t>
      </w:r>
    </w:p>
    <w:p w14:paraId="6EF5DDC1">
      <w:pPr>
        <w:autoSpaceDE w:val="0"/>
        <w:autoSpaceDN w:val="0"/>
        <w:spacing w:line="360" w:lineRule="auto"/>
        <w:ind w:firstLine="480" w:firstLineChars="200"/>
        <w:rPr>
          <w:rFonts w:hint="eastAsia" w:ascii="宋体" w:hAnsi="宋体" w:eastAsia="宋体" w:cs="宋体"/>
          <w:color w:val="000000" w:themeColor="text1"/>
          <w:kern w:val="0"/>
          <w:lang w:val="zh-CN"/>
          <w14:textFill>
            <w14:solidFill>
              <w14:schemeClr w14:val="tx1"/>
            </w14:solidFill>
          </w14:textFill>
        </w:rPr>
      </w:pPr>
      <w:r>
        <w:rPr>
          <w:rFonts w:hint="eastAsia" w:ascii="宋体" w:hAnsi="宋体" w:eastAsia="宋体" w:cs="宋体"/>
          <w:color w:val="000000" w:themeColor="text1"/>
          <w:kern w:val="0"/>
          <w:lang w:val="zh-CN"/>
          <w14:textFill>
            <w14:solidFill>
              <w14:schemeClr w14:val="tx1"/>
            </w14:solidFill>
          </w14:textFill>
        </w:rPr>
        <w:t>目录（</w:t>
      </w:r>
      <w:r>
        <w:rPr>
          <w:rFonts w:hint="eastAsia" w:ascii="宋体" w:hAnsi="宋体" w:eastAsia="宋体" w:cs="宋体"/>
          <w:color w:val="000000" w:themeColor="text1"/>
          <w:kern w:val="0"/>
          <w:lang w:val="en-US" w:eastAsia="zh-CN"/>
          <w14:textFill>
            <w14:solidFill>
              <w14:schemeClr w14:val="tx1"/>
            </w14:solidFill>
          </w14:textFill>
        </w:rPr>
        <w:t>下</w:t>
      </w:r>
      <w:r>
        <w:rPr>
          <w:rFonts w:hint="eastAsia" w:ascii="宋体" w:hAnsi="宋体" w:eastAsia="宋体" w:cs="宋体"/>
          <w:color w:val="000000" w:themeColor="text1"/>
          <w:kern w:val="0"/>
          <w:lang w:val="zh-CN"/>
          <w14:textFill>
            <w14:solidFill>
              <w14:schemeClr w14:val="tx1"/>
            </w14:solidFill>
          </w14:textFill>
        </w:rPr>
        <w:t>册）</w:t>
      </w:r>
    </w:p>
    <w:p w14:paraId="67CEE579">
      <w:pPr>
        <w:keepNext w:val="0"/>
        <w:keepLines w:val="0"/>
        <w:pageBreakBefore w:val="0"/>
        <w:widowControl w:val="0"/>
        <w:numPr>
          <w:ilvl w:val="0"/>
          <w:numId w:val="1"/>
        </w:numPr>
        <w:kinsoku/>
        <w:wordWrap/>
        <w:overflowPunct/>
        <w:topLinePunct w:val="0"/>
        <w:autoSpaceDE w:val="0"/>
        <w:autoSpaceDN w:val="0"/>
        <w:bidi w:val="0"/>
        <w:adjustRightInd/>
        <w:snapToGrid/>
        <w:spacing w:line="360" w:lineRule="auto"/>
        <w:ind w:left="425" w:leftChars="0" w:hanging="425" w:firstLineChars="0"/>
        <w:textAlignment w:val="auto"/>
        <w:rPr>
          <w:rFonts w:hint="eastAsia" w:ascii="宋体" w:hAnsi="宋体" w:eastAsia="宋体" w:cs="宋体"/>
          <w:color w:val="000000" w:themeColor="text1"/>
          <w:kern w:val="0"/>
          <w:lang w:val="zh-CN"/>
          <w14:textFill>
            <w14:solidFill>
              <w14:schemeClr w14:val="tx1"/>
            </w14:solidFill>
          </w14:textFill>
        </w:rPr>
      </w:pPr>
      <w:r>
        <w:rPr>
          <w:rFonts w:hint="eastAsia" w:ascii="宋体" w:hAnsi="宋体" w:eastAsia="宋体" w:cs="宋体"/>
          <w:color w:val="000000" w:themeColor="text1"/>
          <w:kern w:val="0"/>
          <w:lang w:val="zh-CN"/>
          <w14:textFill>
            <w14:solidFill>
              <w14:schemeClr w14:val="tx1"/>
            </w14:solidFill>
          </w14:textFill>
        </w:rPr>
        <w:t>评分对照表</w:t>
      </w:r>
    </w:p>
    <w:p w14:paraId="775FDBAD">
      <w:pPr>
        <w:keepNext w:val="0"/>
        <w:keepLines w:val="0"/>
        <w:pageBreakBefore w:val="0"/>
        <w:widowControl w:val="0"/>
        <w:numPr>
          <w:ilvl w:val="0"/>
          <w:numId w:val="1"/>
        </w:numPr>
        <w:kinsoku/>
        <w:wordWrap/>
        <w:overflowPunct/>
        <w:topLinePunct w:val="0"/>
        <w:autoSpaceDE w:val="0"/>
        <w:autoSpaceDN w:val="0"/>
        <w:bidi w:val="0"/>
        <w:adjustRightInd/>
        <w:snapToGrid/>
        <w:spacing w:line="360" w:lineRule="auto"/>
        <w:ind w:left="425" w:leftChars="0" w:hanging="425" w:firstLineChars="0"/>
        <w:textAlignment w:val="auto"/>
        <w:rPr>
          <w:rFonts w:hint="eastAsia" w:ascii="宋体" w:hAnsi="宋体" w:eastAsia="宋体" w:cs="宋体"/>
          <w:color w:val="000000" w:themeColor="text1"/>
          <w:kern w:val="0"/>
          <w:lang w:val="zh-CN"/>
          <w14:textFill>
            <w14:solidFill>
              <w14:schemeClr w14:val="tx1"/>
            </w14:solidFill>
          </w14:textFill>
        </w:rPr>
      </w:pPr>
      <w:r>
        <w:rPr>
          <w:rFonts w:hint="eastAsia" w:ascii="宋体" w:hAnsi="宋体" w:eastAsia="宋体" w:cs="宋体"/>
          <w:color w:val="000000" w:themeColor="text1"/>
          <w:kern w:val="0"/>
          <w:lang w:val="zh-CN"/>
          <w14:textFill>
            <w14:solidFill>
              <w14:schemeClr w14:val="tx1"/>
            </w14:solidFill>
          </w14:textFill>
        </w:rPr>
        <w:t>开标一览表（报价表）</w:t>
      </w:r>
    </w:p>
    <w:p w14:paraId="3EABB2D1">
      <w:pPr>
        <w:keepNext w:val="0"/>
        <w:keepLines w:val="0"/>
        <w:pageBreakBefore w:val="0"/>
        <w:widowControl w:val="0"/>
        <w:numPr>
          <w:ilvl w:val="0"/>
          <w:numId w:val="1"/>
        </w:numPr>
        <w:kinsoku/>
        <w:wordWrap/>
        <w:overflowPunct/>
        <w:topLinePunct w:val="0"/>
        <w:autoSpaceDE w:val="0"/>
        <w:autoSpaceDN w:val="0"/>
        <w:bidi w:val="0"/>
        <w:adjustRightInd/>
        <w:snapToGrid/>
        <w:spacing w:line="360" w:lineRule="auto"/>
        <w:ind w:left="425" w:leftChars="0" w:hanging="425" w:firstLineChars="0"/>
        <w:textAlignment w:val="auto"/>
        <w:rPr>
          <w:rFonts w:hint="eastAsia" w:ascii="宋体" w:hAnsi="宋体" w:eastAsia="宋体" w:cs="宋体"/>
          <w:color w:val="000000" w:themeColor="text1"/>
          <w:kern w:val="0"/>
          <w:lang w:val="zh-CN"/>
          <w14:textFill>
            <w14:solidFill>
              <w14:schemeClr w14:val="tx1"/>
            </w14:solidFill>
          </w14:textFill>
        </w:rPr>
      </w:pPr>
      <w:r>
        <w:rPr>
          <w:rFonts w:hint="eastAsia" w:ascii="宋体" w:hAnsi="宋体" w:eastAsia="宋体" w:cs="宋体"/>
          <w:color w:val="000000" w:themeColor="text1"/>
          <w:kern w:val="0"/>
          <w:lang w:val="zh-CN"/>
          <w14:textFill>
            <w14:solidFill>
              <w14:schemeClr w14:val="tx1"/>
            </w14:solidFill>
          </w14:textFill>
        </w:rPr>
        <w:t>分项报价表</w:t>
      </w:r>
    </w:p>
    <w:p w14:paraId="516B2F23">
      <w:pPr>
        <w:keepNext w:val="0"/>
        <w:keepLines w:val="0"/>
        <w:pageBreakBefore w:val="0"/>
        <w:widowControl w:val="0"/>
        <w:numPr>
          <w:ilvl w:val="0"/>
          <w:numId w:val="1"/>
        </w:numPr>
        <w:kinsoku/>
        <w:wordWrap/>
        <w:overflowPunct/>
        <w:topLinePunct w:val="0"/>
        <w:autoSpaceDE w:val="0"/>
        <w:autoSpaceDN w:val="0"/>
        <w:bidi w:val="0"/>
        <w:adjustRightInd/>
        <w:snapToGrid/>
        <w:spacing w:line="360" w:lineRule="auto"/>
        <w:ind w:left="425" w:leftChars="0" w:hanging="425" w:firstLineChars="0"/>
        <w:textAlignment w:val="auto"/>
        <w:rPr>
          <w:rFonts w:hint="eastAsia" w:ascii="宋体" w:hAnsi="宋体" w:eastAsia="宋体" w:cs="宋体"/>
          <w:color w:val="000000" w:themeColor="text1"/>
          <w:kern w:val="0"/>
          <w:lang w:val="zh-CN"/>
          <w14:textFill>
            <w14:solidFill>
              <w14:schemeClr w14:val="tx1"/>
            </w14:solidFill>
          </w14:textFill>
        </w:rPr>
      </w:pPr>
      <w:r>
        <w:rPr>
          <w:rFonts w:hint="eastAsia" w:ascii="宋体" w:hAnsi="宋体" w:eastAsia="宋体" w:cs="宋体"/>
          <w:color w:val="000000" w:themeColor="text1"/>
          <w:kern w:val="0"/>
          <w:lang w:val="zh-CN"/>
          <w14:textFill>
            <w14:solidFill>
              <w14:schemeClr w14:val="tx1"/>
            </w14:solidFill>
          </w14:textFill>
        </w:rPr>
        <w:t>拟委任的主要人员汇总表</w:t>
      </w:r>
      <w:r>
        <w:rPr>
          <w:rFonts w:hint="eastAsia" w:ascii="宋体" w:hAnsi="宋体" w:eastAsia="宋体" w:cs="宋体"/>
          <w:color w:val="000000" w:themeColor="text1"/>
          <w:kern w:val="0"/>
          <w:lang w:val="zh-CN" w:eastAsia="zh-CN"/>
          <w14:textFill>
            <w14:solidFill>
              <w14:schemeClr w14:val="tx1"/>
            </w14:solidFill>
          </w14:textFill>
        </w:rPr>
        <w:t>与</w:t>
      </w:r>
      <w:r>
        <w:rPr>
          <w:rFonts w:hint="eastAsia" w:ascii="宋体" w:hAnsi="宋体" w:eastAsia="宋体" w:cs="宋体"/>
          <w:color w:val="000000" w:themeColor="text1"/>
          <w:kern w:val="0"/>
          <w:lang w:val="zh-CN"/>
          <w14:textFill>
            <w14:solidFill>
              <w14:schemeClr w14:val="tx1"/>
            </w14:solidFill>
          </w14:textFill>
        </w:rPr>
        <w:t>主要人员简历表</w:t>
      </w:r>
    </w:p>
    <w:p w14:paraId="2334FCFF">
      <w:pPr>
        <w:keepNext w:val="0"/>
        <w:keepLines w:val="0"/>
        <w:pageBreakBefore w:val="0"/>
        <w:widowControl w:val="0"/>
        <w:numPr>
          <w:ilvl w:val="0"/>
          <w:numId w:val="1"/>
        </w:numPr>
        <w:kinsoku/>
        <w:wordWrap/>
        <w:overflowPunct/>
        <w:topLinePunct w:val="0"/>
        <w:autoSpaceDE w:val="0"/>
        <w:autoSpaceDN w:val="0"/>
        <w:bidi w:val="0"/>
        <w:adjustRightInd/>
        <w:snapToGrid/>
        <w:spacing w:line="360" w:lineRule="auto"/>
        <w:ind w:left="425" w:leftChars="0" w:hanging="425" w:firstLineChars="0"/>
        <w:textAlignment w:val="auto"/>
        <w:rPr>
          <w:rFonts w:hint="eastAsia" w:ascii="宋体" w:hAnsi="宋体" w:eastAsia="宋体" w:cs="宋体"/>
          <w:color w:val="000000" w:themeColor="text1"/>
          <w:kern w:val="0"/>
          <w:lang w:val="zh-CN"/>
          <w14:textFill>
            <w14:solidFill>
              <w14:schemeClr w14:val="tx1"/>
            </w14:solidFill>
          </w14:textFill>
        </w:rPr>
      </w:pPr>
      <w:r>
        <w:rPr>
          <w:rFonts w:hint="eastAsia" w:ascii="宋体" w:hAnsi="宋体" w:eastAsia="宋体" w:cs="宋体"/>
          <w:color w:val="000000" w:themeColor="text1"/>
          <w:kern w:val="0"/>
          <w:lang w:val="zh-CN"/>
          <w14:textFill>
            <w14:solidFill>
              <w14:schemeClr w14:val="tx1"/>
            </w14:solidFill>
          </w14:textFill>
        </w:rPr>
        <w:t>投标产品相关资料</w:t>
      </w:r>
    </w:p>
    <w:p w14:paraId="2A987771">
      <w:pPr>
        <w:keepNext w:val="0"/>
        <w:keepLines w:val="0"/>
        <w:pageBreakBefore w:val="0"/>
        <w:widowControl w:val="0"/>
        <w:numPr>
          <w:ilvl w:val="0"/>
          <w:numId w:val="1"/>
        </w:numPr>
        <w:kinsoku/>
        <w:wordWrap/>
        <w:overflowPunct/>
        <w:topLinePunct w:val="0"/>
        <w:autoSpaceDE w:val="0"/>
        <w:autoSpaceDN w:val="0"/>
        <w:bidi w:val="0"/>
        <w:adjustRightInd/>
        <w:snapToGrid/>
        <w:spacing w:line="360" w:lineRule="auto"/>
        <w:ind w:left="425" w:leftChars="0" w:hanging="425" w:firstLineChars="0"/>
        <w:textAlignment w:val="auto"/>
        <w:rPr>
          <w:rFonts w:hint="eastAsia" w:ascii="宋体" w:hAnsi="宋体" w:eastAsia="宋体" w:cs="宋体"/>
          <w:color w:val="000000" w:themeColor="text1"/>
          <w:kern w:val="0"/>
          <w:lang w:val="zh-CN"/>
          <w14:textFill>
            <w14:solidFill>
              <w14:schemeClr w14:val="tx1"/>
            </w14:solidFill>
          </w14:textFill>
        </w:rPr>
      </w:pPr>
      <w:r>
        <w:rPr>
          <w:rFonts w:hint="eastAsia" w:ascii="宋体" w:hAnsi="宋体" w:eastAsia="宋体" w:cs="宋体"/>
          <w:color w:val="000000" w:themeColor="text1"/>
          <w:kern w:val="0"/>
          <w:lang w:val="zh-CN"/>
          <w14:textFill>
            <w14:solidFill>
              <w14:schemeClr w14:val="tx1"/>
            </w14:solidFill>
          </w14:textFill>
        </w:rPr>
        <w:t>投标人的类似业绩证明材料</w:t>
      </w:r>
    </w:p>
    <w:p w14:paraId="2DDA3D0F">
      <w:pPr>
        <w:keepNext w:val="0"/>
        <w:keepLines w:val="0"/>
        <w:pageBreakBefore w:val="0"/>
        <w:widowControl w:val="0"/>
        <w:numPr>
          <w:ilvl w:val="0"/>
          <w:numId w:val="1"/>
        </w:numPr>
        <w:kinsoku/>
        <w:wordWrap/>
        <w:overflowPunct/>
        <w:topLinePunct w:val="0"/>
        <w:autoSpaceDE w:val="0"/>
        <w:autoSpaceDN w:val="0"/>
        <w:bidi w:val="0"/>
        <w:adjustRightInd/>
        <w:snapToGrid/>
        <w:spacing w:line="360" w:lineRule="auto"/>
        <w:ind w:left="425" w:leftChars="0" w:hanging="425" w:firstLineChars="0"/>
        <w:textAlignment w:val="auto"/>
        <w:rPr>
          <w:rFonts w:hint="eastAsia" w:ascii="宋体" w:hAnsi="宋体" w:eastAsia="宋体" w:cs="宋体"/>
          <w:color w:val="000000" w:themeColor="text1"/>
          <w:kern w:val="0"/>
          <w:lang w:val="zh-CN"/>
          <w14:textFill>
            <w14:solidFill>
              <w14:schemeClr w14:val="tx1"/>
            </w14:solidFill>
          </w14:textFill>
        </w:rPr>
      </w:pPr>
      <w:r>
        <w:rPr>
          <w:rFonts w:hint="eastAsia" w:ascii="宋体" w:hAnsi="宋体" w:eastAsia="宋体" w:cs="宋体"/>
          <w:color w:val="000000" w:themeColor="text1"/>
          <w:kern w:val="0"/>
          <w:lang w:val="zh-CN"/>
          <w14:textFill>
            <w14:solidFill>
              <w14:schemeClr w14:val="tx1"/>
            </w14:solidFill>
          </w14:textFill>
        </w:rPr>
        <w:t>享受政府采购政策优惠的证明资料</w:t>
      </w:r>
    </w:p>
    <w:p w14:paraId="5472869B">
      <w:pPr>
        <w:keepNext w:val="0"/>
        <w:keepLines w:val="0"/>
        <w:pageBreakBefore w:val="0"/>
        <w:widowControl w:val="0"/>
        <w:numPr>
          <w:ilvl w:val="0"/>
          <w:numId w:val="1"/>
        </w:numPr>
        <w:kinsoku/>
        <w:wordWrap/>
        <w:overflowPunct/>
        <w:topLinePunct w:val="0"/>
        <w:autoSpaceDE w:val="0"/>
        <w:autoSpaceDN w:val="0"/>
        <w:bidi w:val="0"/>
        <w:adjustRightInd/>
        <w:snapToGrid/>
        <w:spacing w:line="360" w:lineRule="auto"/>
        <w:ind w:left="425" w:leftChars="0" w:hanging="425" w:firstLineChars="0"/>
        <w:textAlignment w:val="auto"/>
        <w:rPr>
          <w:rFonts w:hint="eastAsia" w:ascii="宋体" w:hAnsi="宋体" w:eastAsia="宋体" w:cs="宋体"/>
          <w:color w:val="000000" w:themeColor="text1"/>
          <w:kern w:val="0"/>
          <w:lang w:val="zh-CN"/>
          <w14:textFill>
            <w14:solidFill>
              <w14:schemeClr w14:val="tx1"/>
            </w14:solidFill>
          </w14:textFill>
        </w:rPr>
      </w:pPr>
      <w:r>
        <w:rPr>
          <w:rFonts w:hint="eastAsia" w:ascii="宋体" w:hAnsi="宋体" w:eastAsia="宋体" w:cs="宋体"/>
          <w:color w:val="000000" w:themeColor="text1"/>
          <w:kern w:val="0"/>
          <w:lang w:val="zh-CN"/>
          <w14:textFill>
            <w14:solidFill>
              <w14:schemeClr w14:val="tx1"/>
            </w14:solidFill>
          </w14:textFill>
        </w:rPr>
        <w:t>投标人认为在其他方面有必要说明的事项</w:t>
      </w:r>
    </w:p>
    <w:p w14:paraId="2BC2B0FB">
      <w:pPr>
        <w:autoSpaceDE w:val="0"/>
        <w:autoSpaceDN w:val="0"/>
        <w:spacing w:line="360" w:lineRule="auto"/>
        <w:ind w:firstLine="600" w:firstLineChars="250"/>
        <w:rPr>
          <w:rFonts w:hint="eastAsia" w:ascii="宋体" w:hAnsi="宋体" w:eastAsia="宋体" w:cs="宋体"/>
          <w:color w:val="000000" w:themeColor="text1"/>
          <w:kern w:val="0"/>
          <w:lang w:val="zh-CN"/>
          <w14:textFill>
            <w14:solidFill>
              <w14:schemeClr w14:val="tx1"/>
            </w14:solidFill>
          </w14:textFill>
        </w:rPr>
      </w:pPr>
      <w:r>
        <w:rPr>
          <w:rFonts w:hint="eastAsia" w:ascii="宋体" w:hAnsi="宋体" w:eastAsia="宋体" w:cs="宋体"/>
          <w:color w:val="000000" w:themeColor="text1"/>
          <w:kern w:val="0"/>
          <w:lang w:val="zh-CN"/>
          <w14:textFill>
            <w14:solidFill>
              <w14:schemeClr w14:val="tx1"/>
            </w14:solidFill>
          </w14:textFill>
        </w:rPr>
        <w:t>注：投标人须按上述内容、顺序和格式编制投标文件，并按要求编制目录、页码，并保证所提供的全部资料真实可信，自愿承担相应责任。</w:t>
      </w:r>
    </w:p>
    <w:p w14:paraId="79458B09">
      <w:pPr>
        <w:pStyle w:val="16"/>
        <w:spacing w:before="0" w:after="0" w:line="360" w:lineRule="auto"/>
        <w:jc w:val="left"/>
        <w:rPr>
          <w:rFonts w:hint="eastAsia" w:ascii="宋体" w:hAnsi="宋体" w:eastAsia="宋体" w:cs="宋体"/>
          <w:color w:val="000000" w:themeColor="text1"/>
          <w:lang w:val="zh-CN"/>
          <w14:textFill>
            <w14:solidFill>
              <w14:schemeClr w14:val="tx1"/>
            </w14:solidFill>
          </w14:textFill>
        </w:rPr>
      </w:pPr>
      <w:bookmarkStart w:id="51" w:name="_Toc30209"/>
      <w:bookmarkStart w:id="52" w:name="_Toc27905"/>
      <w:bookmarkStart w:id="53" w:name="_Toc30394"/>
      <w:bookmarkStart w:id="54" w:name="_Toc15553"/>
      <w:r>
        <w:rPr>
          <w:rFonts w:hint="eastAsia" w:ascii="宋体" w:hAnsi="宋体" w:eastAsia="宋体" w:cs="宋体"/>
          <w:color w:val="000000" w:themeColor="text1"/>
          <w:sz w:val="28"/>
          <w:szCs w:val="28"/>
          <w:lang w:val="zh-CN"/>
          <w14:textFill>
            <w14:solidFill>
              <w14:schemeClr w14:val="tx1"/>
            </w14:solidFill>
          </w14:textFill>
        </w:rPr>
        <w:t>1</w:t>
      </w:r>
      <w:r>
        <w:rPr>
          <w:rFonts w:hint="eastAsia" w:ascii="宋体" w:hAnsi="宋体" w:eastAsia="宋体" w:cs="宋体"/>
          <w:color w:val="000000" w:themeColor="text1"/>
          <w:sz w:val="28"/>
          <w:szCs w:val="28"/>
          <w:lang w:val="en-US" w:eastAsia="zh-CN"/>
          <w14:textFill>
            <w14:solidFill>
              <w14:schemeClr w14:val="tx1"/>
            </w14:solidFill>
          </w14:textFill>
        </w:rPr>
        <w:t>1</w:t>
      </w:r>
      <w:r>
        <w:rPr>
          <w:rFonts w:hint="eastAsia" w:ascii="宋体" w:hAnsi="宋体" w:eastAsia="宋体" w:cs="宋体"/>
          <w:color w:val="000000" w:themeColor="text1"/>
          <w:sz w:val="28"/>
          <w:szCs w:val="28"/>
          <w:lang w:val="zh-CN"/>
          <w14:textFill>
            <w14:solidFill>
              <w14:schemeClr w14:val="tx1"/>
            </w14:solidFill>
          </w14:textFill>
        </w:rPr>
        <w:t>.投标文件的编制要求</w:t>
      </w:r>
      <w:bookmarkEnd w:id="51"/>
      <w:bookmarkEnd w:id="52"/>
      <w:bookmarkEnd w:id="53"/>
      <w:bookmarkEnd w:id="54"/>
    </w:p>
    <w:p w14:paraId="1C682F28">
      <w:pPr>
        <w:autoSpaceDE w:val="0"/>
        <w:autoSpaceDN w:val="0"/>
        <w:spacing w:line="360" w:lineRule="auto"/>
        <w:ind w:firstLine="600" w:firstLineChars="250"/>
        <w:rPr>
          <w:rFonts w:hint="eastAsia" w:ascii="宋体" w:hAnsi="宋体" w:eastAsia="宋体" w:cs="宋体"/>
          <w:color w:val="000000" w:themeColor="text1"/>
          <w:kern w:val="0"/>
          <w:lang w:val="en-US" w:eastAsia="zh-CN"/>
          <w14:textFill>
            <w14:solidFill>
              <w14:schemeClr w14:val="tx1"/>
            </w14:solidFill>
          </w14:textFill>
        </w:rPr>
      </w:pPr>
      <w:r>
        <w:rPr>
          <w:rFonts w:hint="eastAsia" w:ascii="宋体" w:hAnsi="宋体" w:eastAsia="宋体" w:cs="宋体"/>
          <w:color w:val="000000" w:themeColor="text1"/>
          <w:kern w:val="0"/>
          <w:lang w:val="en-US" w:eastAsia="zh-CN"/>
          <w14:textFill>
            <w14:solidFill>
              <w14:schemeClr w14:val="tx1"/>
            </w14:solidFill>
          </w14:textFill>
        </w:rPr>
        <w:t>12.1投标人应按照招标文件所提供的投标文件格式，分别填写招标文件第四部分的内容</w:t>
      </w:r>
      <w:r>
        <w:rPr>
          <w:rFonts w:hint="eastAsia" w:ascii="宋体" w:hAnsi="宋体" w:cs="宋体"/>
          <w:color w:val="000000" w:themeColor="text1"/>
          <w:kern w:val="0"/>
          <w:lang w:val="en-US" w:eastAsia="zh-CN"/>
          <w14:textFill>
            <w14:solidFill>
              <w14:schemeClr w14:val="tx1"/>
            </w14:solidFill>
          </w14:textFill>
        </w:rPr>
        <w:t>。</w:t>
      </w:r>
      <w:r>
        <w:rPr>
          <w:rFonts w:hint="eastAsia" w:ascii="宋体" w:hAnsi="宋体" w:eastAsia="宋体" w:cs="宋体"/>
          <w:color w:val="000000" w:themeColor="text1"/>
          <w:kern w:val="0"/>
          <w:lang w:val="en-US" w:eastAsia="zh-CN"/>
          <w14:textFill>
            <w14:solidFill>
              <w14:schemeClr w14:val="tx1"/>
            </w14:solidFill>
          </w14:textFill>
        </w:rPr>
        <w:t>招标文件要求签字、盖章的地方必须由投标人的法定代表人或委托代理人按要求签字、盖章。</w:t>
      </w:r>
    </w:p>
    <w:p w14:paraId="6EFF4ED3">
      <w:pPr>
        <w:autoSpaceDE w:val="0"/>
        <w:autoSpaceDN w:val="0"/>
        <w:spacing w:line="360" w:lineRule="auto"/>
        <w:ind w:firstLine="600" w:firstLineChars="250"/>
        <w:rPr>
          <w:rFonts w:hint="eastAsia" w:ascii="宋体" w:hAnsi="宋体" w:eastAsia="宋体" w:cs="宋体"/>
          <w:color w:val="000000" w:themeColor="text1"/>
          <w:kern w:val="0"/>
          <w:lang w:val="en-US" w:eastAsia="zh-CN"/>
          <w14:textFill>
            <w14:solidFill>
              <w14:schemeClr w14:val="tx1"/>
            </w14:solidFill>
          </w14:textFill>
        </w:rPr>
      </w:pPr>
      <w:r>
        <w:rPr>
          <w:rFonts w:hint="eastAsia" w:ascii="宋体" w:hAnsi="宋体" w:eastAsia="宋体" w:cs="宋体"/>
          <w:color w:val="000000" w:themeColor="text1"/>
          <w:kern w:val="0"/>
          <w:lang w:val="en-US" w:eastAsia="zh-CN"/>
          <w14:textFill>
            <w14:solidFill>
              <w14:schemeClr w14:val="tx1"/>
            </w14:solidFill>
          </w14:textFill>
        </w:rPr>
        <w:t>12.2 投标人将加密电子响应文件1份务必在开标时间截止前上传至电子开评标系统。加密电子投标文件制作上传详情请咨询政采云，咨询电话：95763.</w:t>
      </w:r>
    </w:p>
    <w:p w14:paraId="74E17FFA">
      <w:pPr>
        <w:autoSpaceDE w:val="0"/>
        <w:autoSpaceDN w:val="0"/>
        <w:spacing w:line="360" w:lineRule="auto"/>
        <w:ind w:firstLine="600" w:firstLineChars="250"/>
        <w:rPr>
          <w:rFonts w:hint="eastAsia" w:ascii="宋体" w:hAnsi="宋体" w:eastAsia="宋体" w:cs="宋体"/>
          <w:color w:val="000000" w:themeColor="text1"/>
          <w:kern w:val="0"/>
          <w:lang w:val="zh-CN"/>
          <w14:textFill>
            <w14:solidFill>
              <w14:schemeClr w14:val="tx1"/>
            </w14:solidFill>
          </w14:textFill>
        </w:rPr>
      </w:pPr>
      <w:r>
        <w:rPr>
          <w:rFonts w:hint="eastAsia" w:ascii="宋体" w:hAnsi="宋体" w:eastAsia="宋体" w:cs="宋体"/>
          <w:color w:val="000000" w:themeColor="text1"/>
          <w:kern w:val="0"/>
          <w:lang w:val="en-US" w:eastAsia="zh-CN"/>
          <w14:textFill>
            <w14:solidFill>
              <w14:schemeClr w14:val="tx1"/>
            </w14:solidFill>
          </w14:textFill>
        </w:rPr>
        <w:t>12.3 投标文件中不得行间插字、涂改或增删，如有修改错漏处，须由投标人法定代表人或其委托代理人签字、加盖公章。</w:t>
      </w:r>
    </w:p>
    <w:p w14:paraId="2DFFC718">
      <w:pPr>
        <w:autoSpaceDE w:val="0"/>
        <w:autoSpaceDN w:val="0"/>
        <w:spacing w:line="360" w:lineRule="auto"/>
        <w:ind w:firstLine="480" w:firstLineChars="200"/>
        <w:rPr>
          <w:rFonts w:hint="eastAsia" w:ascii="宋体" w:hAnsi="宋体" w:eastAsia="宋体" w:cs="宋体"/>
          <w:color w:val="000000" w:themeColor="text1"/>
          <w:kern w:val="0"/>
          <w:lang w:val="zh-CN"/>
          <w14:textFill>
            <w14:solidFill>
              <w14:schemeClr w14:val="tx1"/>
            </w14:solidFill>
          </w14:textFill>
        </w:rPr>
      </w:pPr>
    </w:p>
    <w:p w14:paraId="6DC5E7C6">
      <w:pPr>
        <w:pStyle w:val="16"/>
        <w:spacing w:before="0" w:after="0" w:line="360" w:lineRule="auto"/>
        <w:rPr>
          <w:rFonts w:hint="eastAsia" w:ascii="宋体" w:hAnsi="宋体" w:eastAsia="宋体" w:cs="宋体"/>
          <w:color w:val="000000" w:themeColor="text1"/>
          <w:kern w:val="0"/>
          <w:lang w:val="en-US" w:eastAsia="zh-CN"/>
          <w14:textFill>
            <w14:solidFill>
              <w14:schemeClr w14:val="tx1"/>
            </w14:solidFill>
          </w14:textFill>
        </w:rPr>
      </w:pPr>
      <w:bookmarkStart w:id="55" w:name="_Toc32668"/>
      <w:r>
        <w:rPr>
          <w:rFonts w:hint="eastAsia" w:ascii="宋体" w:hAnsi="宋体" w:eastAsia="宋体" w:cs="宋体"/>
          <w:color w:val="000000" w:themeColor="text1"/>
          <w:lang w:val="zh-CN"/>
          <w14:textFill>
            <w14:solidFill>
              <w14:schemeClr w14:val="tx1"/>
            </w14:solidFill>
          </w14:textFill>
        </w:rPr>
        <w:t>四、投标文件的提交</w:t>
      </w:r>
      <w:bookmarkEnd w:id="55"/>
    </w:p>
    <w:p w14:paraId="64228E05">
      <w:pPr>
        <w:pStyle w:val="16"/>
        <w:spacing w:before="0" w:after="0" w:line="360" w:lineRule="auto"/>
        <w:jc w:val="left"/>
        <w:rPr>
          <w:rFonts w:hint="eastAsia" w:ascii="宋体" w:hAnsi="宋体" w:eastAsia="宋体" w:cs="宋体"/>
          <w:b/>
          <w:bCs/>
          <w:color w:val="000000" w:themeColor="text1"/>
          <w:sz w:val="28"/>
          <w:szCs w:val="28"/>
          <w:lang w:val="en-US" w:eastAsia="zh-CN"/>
          <w14:textFill>
            <w14:solidFill>
              <w14:schemeClr w14:val="tx1"/>
            </w14:solidFill>
          </w14:textFill>
        </w:rPr>
      </w:pPr>
      <w:bookmarkStart w:id="56" w:name="_Toc21518"/>
      <w:bookmarkStart w:id="57" w:name="_Toc19238"/>
      <w:bookmarkStart w:id="58" w:name="_Toc13928"/>
      <w:bookmarkStart w:id="59" w:name="_Toc5177"/>
      <w:r>
        <w:rPr>
          <w:rFonts w:hint="eastAsia" w:ascii="宋体" w:hAnsi="宋体" w:eastAsia="宋体" w:cs="宋体"/>
          <w:b/>
          <w:bCs/>
          <w:color w:val="000000" w:themeColor="text1"/>
          <w:sz w:val="28"/>
          <w:szCs w:val="28"/>
          <w:lang w:val="en-US" w:eastAsia="zh-CN"/>
          <w14:textFill>
            <w14:solidFill>
              <w14:schemeClr w14:val="tx1"/>
            </w14:solidFill>
          </w14:textFill>
        </w:rPr>
        <w:t>12.网上投标</w:t>
      </w:r>
      <w:bookmarkEnd w:id="56"/>
      <w:bookmarkEnd w:id="57"/>
      <w:bookmarkEnd w:id="58"/>
      <w:bookmarkEnd w:id="59"/>
      <w:r>
        <w:rPr>
          <w:rFonts w:hint="eastAsia" w:ascii="宋体" w:hAnsi="宋体" w:eastAsia="宋体" w:cs="宋体"/>
          <w:b/>
          <w:bCs/>
          <w:color w:val="000000" w:themeColor="text1"/>
          <w:sz w:val="28"/>
          <w:szCs w:val="28"/>
          <w:lang w:val="en-US" w:eastAsia="zh-CN"/>
          <w14:textFill>
            <w14:solidFill>
              <w14:schemeClr w14:val="tx1"/>
            </w14:solidFill>
          </w14:textFill>
        </w:rPr>
        <w:t xml:space="preserve"> </w:t>
      </w:r>
    </w:p>
    <w:p w14:paraId="56A9B256">
      <w:pPr>
        <w:autoSpaceDE w:val="0"/>
        <w:autoSpaceDN w:val="0"/>
        <w:spacing w:line="360" w:lineRule="auto"/>
        <w:ind w:firstLine="480" w:firstLineChars="200"/>
        <w:rPr>
          <w:rFonts w:hint="eastAsia" w:ascii="宋体" w:hAnsi="宋体" w:eastAsia="宋体" w:cs="宋体"/>
          <w:color w:val="000000" w:themeColor="text1"/>
          <w:kern w:val="0"/>
          <w:lang w:val="en-US" w:eastAsia="zh-CN"/>
          <w14:textFill>
            <w14:solidFill>
              <w14:schemeClr w14:val="tx1"/>
            </w14:solidFill>
          </w14:textFill>
        </w:rPr>
      </w:pPr>
      <w:r>
        <w:rPr>
          <w:rFonts w:hint="eastAsia" w:ascii="宋体" w:hAnsi="宋体" w:eastAsia="宋体" w:cs="宋体"/>
          <w:color w:val="000000" w:themeColor="text1"/>
          <w:kern w:val="0"/>
          <w:lang w:val="en-US" w:eastAsia="zh-CN"/>
          <w14:textFill>
            <w14:solidFill>
              <w14:schemeClr w14:val="tx1"/>
            </w14:solidFill>
          </w14:textFill>
        </w:rPr>
        <w:t>12.1 投标人按照政府采购云平台投标客户端（投标人应在投标截止时间前按公开招标文件要求使用政府采购云平台电子投标客户端制作上传加密的电子投标文件。）</w:t>
      </w:r>
    </w:p>
    <w:p w14:paraId="52274C63">
      <w:pPr>
        <w:autoSpaceDE w:val="0"/>
        <w:autoSpaceDN w:val="0"/>
        <w:spacing w:line="360" w:lineRule="auto"/>
        <w:ind w:firstLine="480" w:firstLineChars="200"/>
        <w:rPr>
          <w:rFonts w:hint="eastAsia" w:ascii="宋体" w:hAnsi="宋体" w:eastAsia="宋体" w:cs="宋体"/>
          <w:color w:val="000000" w:themeColor="text1"/>
          <w:kern w:val="0"/>
          <w:lang w:val="en-US" w:eastAsia="zh-CN"/>
          <w14:textFill>
            <w14:solidFill>
              <w14:schemeClr w14:val="tx1"/>
            </w14:solidFill>
          </w14:textFill>
        </w:rPr>
      </w:pPr>
      <w:r>
        <w:rPr>
          <w:rFonts w:hint="eastAsia" w:ascii="宋体" w:hAnsi="宋体" w:eastAsia="宋体" w:cs="宋体"/>
          <w:color w:val="000000" w:themeColor="text1"/>
          <w:kern w:val="0"/>
          <w:lang w:val="en-US" w:eastAsia="zh-CN"/>
          <w14:textFill>
            <w14:solidFill>
              <w14:schemeClr w14:val="tx1"/>
            </w14:solidFill>
          </w14:textFill>
        </w:rPr>
        <w:t xml:space="preserve">12.2 本项目为全流程线上投标。 </w:t>
      </w:r>
    </w:p>
    <w:p w14:paraId="16DCA00D">
      <w:pPr>
        <w:autoSpaceDE w:val="0"/>
        <w:autoSpaceDN w:val="0"/>
        <w:spacing w:line="360" w:lineRule="auto"/>
        <w:ind w:firstLine="480" w:firstLineChars="200"/>
        <w:rPr>
          <w:rFonts w:hint="eastAsia" w:ascii="宋体" w:hAnsi="宋体" w:eastAsia="宋体" w:cs="宋体"/>
          <w:color w:val="000000" w:themeColor="text1"/>
          <w:kern w:val="0"/>
          <w:lang w:val="en-US" w:eastAsia="zh-CN"/>
          <w14:textFill>
            <w14:solidFill>
              <w14:schemeClr w14:val="tx1"/>
            </w14:solidFill>
          </w14:textFill>
        </w:rPr>
      </w:pPr>
      <w:r>
        <w:rPr>
          <w:rFonts w:hint="eastAsia" w:ascii="宋体" w:hAnsi="宋体" w:eastAsia="宋体" w:cs="宋体"/>
          <w:color w:val="000000" w:themeColor="text1"/>
          <w:kern w:val="0"/>
          <w:lang w:val="en-US" w:eastAsia="zh-CN"/>
          <w14:textFill>
            <w14:solidFill>
              <w14:schemeClr w14:val="tx1"/>
            </w14:solidFill>
          </w14:textFill>
        </w:rPr>
        <w:t>12.3 递交地点：西宁市交易中心开标室1</w:t>
      </w:r>
      <w:r>
        <w:rPr>
          <w:rFonts w:hint="eastAsia" w:ascii="宋体" w:hAnsi="宋体" w:eastAsia="宋体" w:cs="宋体"/>
          <w:color w:val="000000" w:themeColor="text1"/>
          <w:kern w:val="0"/>
          <w:highlight w:val="none"/>
          <w:lang w:val="en-US" w:eastAsia="zh-CN"/>
          <w14:textFill>
            <w14:solidFill>
              <w14:schemeClr w14:val="tx1"/>
            </w14:solidFill>
          </w14:textFill>
        </w:rPr>
        <w:t>织远程解密</w:t>
      </w:r>
      <w:r>
        <w:rPr>
          <w:rFonts w:hint="eastAsia" w:ascii="宋体" w:hAnsi="宋体" w:eastAsia="宋体" w:cs="宋体"/>
          <w:color w:val="000000" w:themeColor="text1"/>
          <w:kern w:val="0"/>
          <w:lang w:val="en-US" w:eastAsia="zh-CN"/>
          <w14:textFill>
            <w14:solidFill>
              <w14:schemeClr w14:val="tx1"/>
            </w14:solidFill>
          </w14:textFill>
        </w:rPr>
        <w:t xml:space="preserve">、远程不见面线上解密，投标人须在截止时间前将加密的投标文件上传到政府采购云平台 (https://www.zcygov.cn)。 </w:t>
      </w:r>
    </w:p>
    <w:p w14:paraId="51C64CC1">
      <w:pPr>
        <w:autoSpaceDE w:val="0"/>
        <w:autoSpaceDN w:val="0"/>
        <w:spacing w:line="360" w:lineRule="auto"/>
        <w:ind w:firstLine="480" w:firstLineChars="200"/>
        <w:rPr>
          <w:rFonts w:hint="eastAsia" w:ascii="宋体" w:hAnsi="宋体" w:eastAsia="宋体" w:cs="宋体"/>
          <w:color w:val="000000" w:themeColor="text1"/>
          <w:kern w:val="0"/>
          <w:lang w:val="en-US" w:eastAsia="zh-CN"/>
          <w14:textFill>
            <w14:solidFill>
              <w14:schemeClr w14:val="tx1"/>
            </w14:solidFill>
          </w14:textFill>
        </w:rPr>
      </w:pPr>
      <w:r>
        <w:rPr>
          <w:rFonts w:hint="eastAsia" w:ascii="宋体" w:hAnsi="宋体" w:eastAsia="宋体" w:cs="宋体"/>
          <w:color w:val="000000" w:themeColor="text1"/>
          <w:kern w:val="0"/>
          <w:lang w:val="en-US" w:eastAsia="zh-CN"/>
          <w14:textFill>
            <w14:solidFill>
              <w14:schemeClr w14:val="tx1"/>
            </w14:solidFill>
          </w14:textFill>
        </w:rPr>
        <w:t>12.4 本采购项目只接受投标人上传至“政府采购云平台”加密的投标文件</w:t>
      </w:r>
      <w:r>
        <w:rPr>
          <w:rFonts w:hint="eastAsia" w:ascii="宋体" w:hAnsi="宋体" w:cs="宋体"/>
          <w:color w:val="000000" w:themeColor="text1"/>
          <w:kern w:val="0"/>
          <w:lang w:val="en-US" w:eastAsia="zh-CN"/>
          <w14:textFill>
            <w14:solidFill>
              <w14:schemeClr w14:val="tx1"/>
            </w14:solidFill>
          </w14:textFill>
        </w:rPr>
        <w:t>，</w:t>
      </w:r>
      <w:r>
        <w:rPr>
          <w:rFonts w:hint="eastAsia" w:ascii="宋体" w:hAnsi="宋体" w:eastAsia="宋体" w:cs="宋体"/>
          <w:color w:val="000000" w:themeColor="text1"/>
          <w:kern w:val="0"/>
          <w:lang w:val="en-US" w:eastAsia="zh-CN"/>
          <w14:textFill>
            <w14:solidFill>
              <w14:schemeClr w14:val="tx1"/>
            </w14:solidFill>
          </w14:textFill>
        </w:rPr>
        <w:t xml:space="preserve">投标人如投多个包，投标文件每包分别按公开招标文件规定上传。 </w:t>
      </w:r>
    </w:p>
    <w:p w14:paraId="2DD453E2">
      <w:pPr>
        <w:autoSpaceDE w:val="0"/>
        <w:autoSpaceDN w:val="0"/>
        <w:spacing w:line="360" w:lineRule="auto"/>
        <w:ind w:firstLine="480" w:firstLineChars="200"/>
        <w:rPr>
          <w:rFonts w:hint="eastAsia" w:ascii="宋体" w:hAnsi="宋体" w:eastAsia="宋体" w:cs="宋体"/>
          <w:color w:val="000000" w:themeColor="text1"/>
          <w:kern w:val="0"/>
          <w:lang w:val="en-US" w:eastAsia="zh-CN"/>
          <w14:textFill>
            <w14:solidFill>
              <w14:schemeClr w14:val="tx1"/>
            </w14:solidFill>
          </w14:textFill>
        </w:rPr>
      </w:pPr>
      <w:r>
        <w:rPr>
          <w:rFonts w:hint="eastAsia" w:ascii="宋体" w:hAnsi="宋体" w:eastAsia="宋体" w:cs="宋体"/>
          <w:color w:val="000000" w:themeColor="text1"/>
          <w:kern w:val="0"/>
          <w:lang w:val="en-US" w:eastAsia="zh-CN"/>
          <w14:textFill>
            <w14:solidFill>
              <w14:schemeClr w14:val="tx1"/>
            </w14:solidFill>
          </w14:textFill>
        </w:rPr>
        <w:t xml:space="preserve">12.5 投标人以电报、电话、传真、现场形式参加招标活动的，采购代理机构概不接受。 </w:t>
      </w:r>
    </w:p>
    <w:p w14:paraId="61AC475E">
      <w:pPr>
        <w:pStyle w:val="16"/>
        <w:spacing w:before="0" w:after="0" w:line="360" w:lineRule="auto"/>
        <w:jc w:val="left"/>
        <w:rPr>
          <w:rFonts w:hint="eastAsia" w:ascii="宋体" w:hAnsi="宋体" w:eastAsia="宋体" w:cs="宋体"/>
          <w:b/>
          <w:bCs/>
          <w:color w:val="000000" w:themeColor="text1"/>
          <w:kern w:val="0"/>
          <w:sz w:val="28"/>
          <w:szCs w:val="28"/>
          <w:lang w:val="en-US" w:eastAsia="zh-CN"/>
          <w14:textFill>
            <w14:solidFill>
              <w14:schemeClr w14:val="tx1"/>
            </w14:solidFill>
          </w14:textFill>
        </w:rPr>
      </w:pPr>
      <w:bookmarkStart w:id="60" w:name="_Toc1516"/>
      <w:bookmarkStart w:id="61" w:name="_Toc10442"/>
      <w:bookmarkStart w:id="62" w:name="_Toc12164"/>
      <w:bookmarkStart w:id="63" w:name="_Toc837"/>
      <w:r>
        <w:rPr>
          <w:rFonts w:hint="eastAsia" w:ascii="宋体" w:hAnsi="宋体" w:eastAsia="宋体" w:cs="宋体"/>
          <w:b/>
          <w:bCs/>
          <w:color w:val="000000" w:themeColor="text1"/>
          <w:kern w:val="0"/>
          <w:sz w:val="28"/>
          <w:szCs w:val="28"/>
          <w:lang w:val="en-US" w:eastAsia="zh-CN"/>
          <w14:textFill>
            <w14:solidFill>
              <w14:schemeClr w14:val="tx1"/>
            </w14:solidFill>
          </w14:textFill>
        </w:rPr>
        <w:t>13.提交投标文件的时间、地点、方式</w:t>
      </w:r>
      <w:bookmarkEnd w:id="60"/>
      <w:bookmarkEnd w:id="61"/>
      <w:bookmarkEnd w:id="62"/>
      <w:bookmarkEnd w:id="63"/>
      <w:r>
        <w:rPr>
          <w:rFonts w:hint="eastAsia" w:ascii="宋体" w:hAnsi="宋体" w:eastAsia="宋体" w:cs="宋体"/>
          <w:b/>
          <w:bCs/>
          <w:color w:val="000000" w:themeColor="text1"/>
          <w:kern w:val="0"/>
          <w:sz w:val="28"/>
          <w:szCs w:val="28"/>
          <w:lang w:val="en-US" w:eastAsia="zh-CN"/>
          <w14:textFill>
            <w14:solidFill>
              <w14:schemeClr w14:val="tx1"/>
            </w14:solidFill>
          </w14:textFill>
        </w:rPr>
        <w:t xml:space="preserve"> </w:t>
      </w:r>
    </w:p>
    <w:p w14:paraId="3CB562A1">
      <w:pPr>
        <w:autoSpaceDE w:val="0"/>
        <w:autoSpaceDN w:val="0"/>
        <w:spacing w:line="360" w:lineRule="auto"/>
        <w:ind w:firstLine="480" w:firstLineChars="200"/>
        <w:rPr>
          <w:rFonts w:hint="eastAsia" w:ascii="宋体" w:hAnsi="宋体" w:eastAsia="宋体" w:cs="宋体"/>
          <w:color w:val="000000" w:themeColor="text1"/>
          <w:kern w:val="0"/>
          <w:lang w:val="en-US" w:eastAsia="zh-CN"/>
          <w14:textFill>
            <w14:solidFill>
              <w14:schemeClr w14:val="tx1"/>
            </w14:solidFill>
          </w14:textFill>
        </w:rPr>
      </w:pPr>
      <w:r>
        <w:rPr>
          <w:rFonts w:hint="eastAsia" w:ascii="宋体" w:hAnsi="宋体" w:eastAsia="宋体" w:cs="宋体"/>
          <w:color w:val="000000" w:themeColor="text1"/>
          <w:kern w:val="0"/>
          <w:lang w:val="en-US" w:eastAsia="zh-CN"/>
          <w14:textFill>
            <w14:solidFill>
              <w14:schemeClr w14:val="tx1"/>
            </w14:solidFill>
          </w14:textFill>
        </w:rPr>
        <w:t xml:space="preserve">13.1 投标人应当在招标文件规定的提交投标文件截止时间前，将加密投标文件上传至政采云平台。 </w:t>
      </w:r>
    </w:p>
    <w:p w14:paraId="723037FA">
      <w:pPr>
        <w:autoSpaceDE w:val="0"/>
        <w:autoSpaceDN w:val="0"/>
        <w:spacing w:line="360" w:lineRule="auto"/>
        <w:ind w:firstLine="480" w:firstLineChars="200"/>
        <w:rPr>
          <w:rFonts w:hint="eastAsia" w:ascii="宋体" w:hAnsi="宋体" w:eastAsia="宋体" w:cs="宋体"/>
          <w:color w:val="000000" w:themeColor="text1"/>
          <w:kern w:val="0"/>
          <w:lang w:val="en-US" w:eastAsia="zh-CN"/>
          <w14:textFill>
            <w14:solidFill>
              <w14:schemeClr w14:val="tx1"/>
            </w14:solidFill>
          </w14:textFill>
        </w:rPr>
      </w:pPr>
      <w:r>
        <w:rPr>
          <w:rFonts w:hint="eastAsia" w:ascii="宋体" w:hAnsi="宋体" w:eastAsia="宋体" w:cs="宋体"/>
          <w:color w:val="000000" w:themeColor="text1"/>
          <w:kern w:val="0"/>
          <w:lang w:val="en-US" w:eastAsia="zh-CN"/>
          <w14:textFill>
            <w14:solidFill>
              <w14:schemeClr w14:val="tx1"/>
            </w14:solidFill>
          </w14:textFill>
        </w:rPr>
        <w:t xml:space="preserve">13.2 投标人在招标文件规定的提交投标文件截止时间前，未将投标文件传至政采云投标客户端、或开标解密时投标文件解密失败的，视为无效投标。 </w:t>
      </w:r>
    </w:p>
    <w:p w14:paraId="2F681886">
      <w:pPr>
        <w:pStyle w:val="16"/>
        <w:spacing w:before="0" w:after="0" w:line="360" w:lineRule="auto"/>
        <w:jc w:val="left"/>
        <w:rPr>
          <w:rFonts w:hint="eastAsia" w:ascii="宋体" w:hAnsi="宋体" w:eastAsia="宋体" w:cs="宋体"/>
          <w:color w:val="000000" w:themeColor="text1"/>
          <w:kern w:val="0"/>
          <w:lang w:val="en-US" w:eastAsia="zh-CN"/>
          <w14:textFill>
            <w14:solidFill>
              <w14:schemeClr w14:val="tx1"/>
            </w14:solidFill>
          </w14:textFill>
        </w:rPr>
      </w:pPr>
      <w:bookmarkStart w:id="64" w:name="_Toc8741"/>
      <w:bookmarkStart w:id="65" w:name="_Toc19695"/>
      <w:bookmarkStart w:id="66" w:name="_Toc18182"/>
      <w:bookmarkStart w:id="67" w:name="_Toc7124"/>
      <w:r>
        <w:rPr>
          <w:rFonts w:hint="eastAsia" w:ascii="宋体" w:hAnsi="宋体" w:eastAsia="宋体" w:cs="宋体"/>
          <w:b/>
          <w:bCs/>
          <w:color w:val="000000" w:themeColor="text1"/>
          <w:kern w:val="0"/>
          <w:sz w:val="28"/>
          <w:szCs w:val="28"/>
          <w:lang w:val="en-US" w:eastAsia="zh-CN"/>
          <w14:textFill>
            <w14:solidFill>
              <w14:schemeClr w14:val="tx1"/>
            </w14:solidFill>
          </w14:textFill>
        </w:rPr>
        <w:t>14.投标文件的补充、修改或者撤回</w:t>
      </w:r>
      <w:bookmarkEnd w:id="64"/>
      <w:bookmarkEnd w:id="65"/>
      <w:bookmarkEnd w:id="66"/>
      <w:bookmarkEnd w:id="67"/>
      <w:r>
        <w:rPr>
          <w:rFonts w:hint="eastAsia" w:ascii="宋体" w:hAnsi="宋体" w:eastAsia="宋体" w:cs="宋体"/>
          <w:color w:val="000000" w:themeColor="text1"/>
          <w:kern w:val="0"/>
          <w:lang w:val="en-US" w:eastAsia="zh-CN"/>
          <w14:textFill>
            <w14:solidFill>
              <w14:schemeClr w14:val="tx1"/>
            </w14:solidFill>
          </w14:textFill>
        </w:rPr>
        <w:t xml:space="preserve"> </w:t>
      </w:r>
    </w:p>
    <w:p w14:paraId="1A8CFD17">
      <w:pPr>
        <w:autoSpaceDE w:val="0"/>
        <w:autoSpaceDN w:val="0"/>
        <w:spacing w:line="360" w:lineRule="auto"/>
        <w:ind w:firstLine="480" w:firstLineChars="200"/>
        <w:rPr>
          <w:rFonts w:hint="eastAsia" w:ascii="宋体" w:hAnsi="宋体" w:eastAsia="宋体" w:cs="宋体"/>
          <w:color w:val="000000" w:themeColor="text1"/>
          <w:kern w:val="0"/>
          <w:lang w:val="en-US" w:eastAsia="zh-CN"/>
          <w14:textFill>
            <w14:solidFill>
              <w14:schemeClr w14:val="tx1"/>
            </w14:solidFill>
          </w14:textFill>
        </w:rPr>
      </w:pPr>
      <w:r>
        <w:rPr>
          <w:rFonts w:hint="eastAsia" w:ascii="宋体" w:hAnsi="宋体" w:eastAsia="宋体" w:cs="宋体"/>
          <w:color w:val="000000" w:themeColor="text1"/>
          <w:kern w:val="0"/>
          <w:lang w:val="en-US" w:eastAsia="zh-CN"/>
          <w14:textFill>
            <w14:solidFill>
              <w14:schemeClr w14:val="tx1"/>
            </w14:solidFill>
          </w14:textFill>
        </w:rPr>
        <w:t>14.1 投标人在投标截止时间前，可以对所递交的投标文件进行补充、修改或者撤回，补充或者修改投标文件的，应当先行撤回已递交的投标文件，在“政采云投标客户端”补充、修改投标文件并加密后重新递交。撤回投标文件进行补充、修改，在投标截止时间前未重新递交的，视为撤回投标文件</w:t>
      </w:r>
      <w:r>
        <w:rPr>
          <w:rFonts w:hint="eastAsia" w:ascii="宋体" w:hAnsi="宋体" w:cs="宋体"/>
          <w:color w:val="000000" w:themeColor="text1"/>
          <w:kern w:val="0"/>
          <w:lang w:val="en-US" w:eastAsia="zh-CN"/>
          <w14:textFill>
            <w14:solidFill>
              <w14:schemeClr w14:val="tx1"/>
            </w14:solidFill>
          </w14:textFill>
        </w:rPr>
        <w:t>，</w:t>
      </w:r>
      <w:r>
        <w:rPr>
          <w:rFonts w:hint="eastAsia" w:ascii="宋体" w:hAnsi="宋体" w:cs="宋体"/>
          <w:color w:val="000000" w:themeColor="text1"/>
          <w:kern w:val="0"/>
          <w14:textFill>
            <w14:solidFill>
              <w14:schemeClr w14:val="tx1"/>
            </w14:solidFill>
          </w14:textFill>
        </w:rPr>
        <w:t>但投标截止时间后不得撤回其投标，否则其缴纳的投标保证金将不予退还。</w:t>
      </w:r>
      <w:r>
        <w:rPr>
          <w:rFonts w:hint="eastAsia" w:ascii="宋体" w:hAnsi="宋体" w:eastAsia="宋体" w:cs="宋体"/>
          <w:color w:val="000000" w:themeColor="text1"/>
          <w:kern w:val="0"/>
          <w:lang w:val="en-US" w:eastAsia="zh-CN"/>
          <w14:textFill>
            <w14:solidFill>
              <w14:schemeClr w14:val="tx1"/>
            </w14:solidFill>
          </w14:textFill>
        </w:rPr>
        <w:t xml:space="preserve"> </w:t>
      </w:r>
    </w:p>
    <w:p w14:paraId="12311332">
      <w:pPr>
        <w:autoSpaceDE w:val="0"/>
        <w:autoSpaceDN w:val="0"/>
        <w:spacing w:line="360" w:lineRule="auto"/>
        <w:ind w:firstLine="480" w:firstLineChars="200"/>
        <w:rPr>
          <w:rFonts w:hint="eastAsia" w:ascii="宋体" w:hAnsi="宋体" w:eastAsia="宋体" w:cs="宋体"/>
          <w:color w:val="000000" w:themeColor="text1"/>
          <w:kern w:val="0"/>
          <w:lang w:val="en-US" w:eastAsia="zh-CN"/>
          <w14:textFill>
            <w14:solidFill>
              <w14:schemeClr w14:val="tx1"/>
            </w14:solidFill>
          </w14:textFill>
        </w:rPr>
      </w:pPr>
      <w:r>
        <w:rPr>
          <w:rFonts w:hint="eastAsia" w:ascii="宋体" w:hAnsi="宋体" w:eastAsia="宋体" w:cs="宋体"/>
          <w:color w:val="000000" w:themeColor="text1"/>
          <w:kern w:val="0"/>
          <w:lang w:val="en-US" w:eastAsia="zh-CN"/>
          <w14:textFill>
            <w14:solidFill>
              <w14:schemeClr w14:val="tx1"/>
            </w14:solidFill>
          </w14:textFill>
        </w:rPr>
        <w:t>14.2 投标截止时间后，投标人不得对其递交的投标文件做任何补充、修改。</w:t>
      </w:r>
    </w:p>
    <w:p w14:paraId="71612CDF">
      <w:pPr>
        <w:autoSpaceDE w:val="0"/>
        <w:autoSpaceDN w:val="0"/>
        <w:spacing w:line="360" w:lineRule="auto"/>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 xml:space="preserve">14.3 </w:t>
      </w:r>
      <w:r>
        <w:rPr>
          <w:rFonts w:hint="eastAsia" w:ascii="宋体" w:hAnsi="宋体" w:cs="宋体"/>
          <w:color w:val="000000" w:themeColor="text1"/>
          <w:kern w:val="0"/>
          <w14:textFill>
            <w14:solidFill>
              <w14:schemeClr w14:val="tx1"/>
            </w14:solidFill>
          </w14:textFill>
        </w:rPr>
        <w:t>允许投标人在投标截止时间前声明撤回投标文件（须以书面形式通知采购</w:t>
      </w:r>
      <w:r>
        <w:rPr>
          <w:rFonts w:hint="eastAsia" w:ascii="宋体" w:hAnsi="宋体" w:cs="宋体"/>
          <w:color w:val="000000" w:themeColor="text1"/>
          <w:kern w:val="0"/>
          <w:lang w:val="en-US" w:eastAsia="zh-CN"/>
          <w14:textFill>
            <w14:solidFill>
              <w14:schemeClr w14:val="tx1"/>
            </w14:solidFill>
          </w14:textFill>
        </w:rPr>
        <w:t>代理</w:t>
      </w:r>
      <w:r>
        <w:rPr>
          <w:rFonts w:hint="eastAsia" w:ascii="宋体" w:hAnsi="宋体" w:cs="宋体"/>
          <w:color w:val="000000" w:themeColor="text1"/>
          <w:kern w:val="0"/>
          <w14:textFill>
            <w14:solidFill>
              <w14:schemeClr w14:val="tx1"/>
            </w14:solidFill>
          </w14:textFill>
        </w:rPr>
        <w:t>机构），但投标截止时间后不得撤回其投标，否则其缴纳的投标保证金将不予退还。</w:t>
      </w:r>
    </w:p>
    <w:p w14:paraId="5A857C82">
      <w:pPr>
        <w:pStyle w:val="16"/>
        <w:spacing w:before="0" w:after="0" w:line="360" w:lineRule="auto"/>
        <w:jc w:val="left"/>
        <w:rPr>
          <w:rFonts w:hint="eastAsia" w:ascii="宋体" w:hAnsi="宋体" w:eastAsia="宋体" w:cs="宋体"/>
          <w:color w:val="000000" w:themeColor="text1"/>
          <w:kern w:val="0"/>
          <w:lang w:val="en-US" w:eastAsia="zh-CN"/>
          <w14:textFill>
            <w14:solidFill>
              <w14:schemeClr w14:val="tx1"/>
            </w14:solidFill>
          </w14:textFill>
        </w:rPr>
      </w:pPr>
      <w:bookmarkStart w:id="68" w:name="_Toc8596"/>
      <w:bookmarkStart w:id="69" w:name="_Toc14506"/>
      <w:bookmarkStart w:id="70" w:name="_Toc23079"/>
      <w:bookmarkStart w:id="71" w:name="_Toc20854"/>
      <w:r>
        <w:rPr>
          <w:rFonts w:hint="eastAsia" w:ascii="宋体" w:hAnsi="宋体" w:eastAsia="宋体" w:cs="宋体"/>
          <w:b/>
          <w:bCs/>
          <w:color w:val="000000" w:themeColor="text1"/>
          <w:kern w:val="0"/>
          <w:sz w:val="28"/>
          <w:szCs w:val="28"/>
          <w:lang w:val="en-US" w:eastAsia="zh-CN"/>
          <w14:textFill>
            <w14:solidFill>
              <w14:schemeClr w14:val="tx1"/>
            </w14:solidFill>
          </w14:textFill>
        </w:rPr>
        <w:t>15.投标截止日期</w:t>
      </w:r>
      <w:bookmarkEnd w:id="68"/>
      <w:bookmarkEnd w:id="69"/>
      <w:bookmarkEnd w:id="70"/>
      <w:bookmarkEnd w:id="71"/>
      <w:r>
        <w:rPr>
          <w:rFonts w:hint="eastAsia" w:ascii="宋体" w:hAnsi="宋体" w:eastAsia="宋体" w:cs="宋体"/>
          <w:color w:val="000000" w:themeColor="text1"/>
          <w:kern w:val="0"/>
          <w:lang w:val="en-US" w:eastAsia="zh-CN"/>
          <w14:textFill>
            <w14:solidFill>
              <w14:schemeClr w14:val="tx1"/>
            </w14:solidFill>
          </w14:textFill>
        </w:rPr>
        <w:t xml:space="preserve"> </w:t>
      </w:r>
    </w:p>
    <w:p w14:paraId="7788CE61">
      <w:pPr>
        <w:spacing w:line="360" w:lineRule="auto"/>
        <w:ind w:firstLine="48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hint="eastAsia" w:ascii="宋体" w:hAnsi="宋体"/>
          <w:color w:val="000000" w:themeColor="text1"/>
          <w:lang w:val="en-US" w:eastAsia="zh-CN"/>
          <w14:textFill>
            <w14:solidFill>
              <w14:schemeClr w14:val="tx1"/>
            </w14:solidFill>
          </w14:textFill>
        </w:rPr>
        <w:t>5</w:t>
      </w:r>
      <w:r>
        <w:rPr>
          <w:rFonts w:hint="eastAsia" w:ascii="宋体" w:hAnsi="宋体"/>
          <w:color w:val="000000" w:themeColor="text1"/>
          <w14:textFill>
            <w14:solidFill>
              <w14:schemeClr w14:val="tx1"/>
            </w14:solidFill>
          </w14:textFill>
        </w:rPr>
        <w:t>.1 若采购人、采购</w:t>
      </w:r>
      <w:r>
        <w:rPr>
          <w:rFonts w:hint="eastAsia" w:ascii="宋体" w:hAnsi="宋体"/>
          <w:color w:val="000000" w:themeColor="text1"/>
          <w:lang w:val="en-US" w:eastAsia="zh-CN"/>
          <w14:textFill>
            <w14:solidFill>
              <w14:schemeClr w14:val="tx1"/>
            </w14:solidFill>
          </w14:textFill>
        </w:rPr>
        <w:t>代理</w:t>
      </w:r>
      <w:r>
        <w:rPr>
          <w:rFonts w:hint="eastAsia" w:ascii="宋体" w:hAnsi="宋体"/>
          <w:color w:val="000000" w:themeColor="text1"/>
          <w14:textFill>
            <w14:solidFill>
              <w14:schemeClr w14:val="tx1"/>
            </w14:solidFill>
          </w14:textFill>
        </w:rPr>
        <w:t>机构推迟投标截止期，采购人、采购</w:t>
      </w:r>
      <w:r>
        <w:rPr>
          <w:rFonts w:hint="eastAsia" w:ascii="宋体" w:hAnsi="宋体"/>
          <w:color w:val="000000" w:themeColor="text1"/>
          <w:lang w:val="en-US" w:eastAsia="zh-CN"/>
          <w14:textFill>
            <w14:solidFill>
              <w14:schemeClr w14:val="tx1"/>
            </w14:solidFill>
          </w14:textFill>
        </w:rPr>
        <w:t>代理</w:t>
      </w:r>
      <w:r>
        <w:rPr>
          <w:rFonts w:hint="eastAsia" w:ascii="宋体" w:hAnsi="宋体"/>
          <w:color w:val="000000" w:themeColor="text1"/>
          <w14:textFill>
            <w14:solidFill>
              <w14:schemeClr w14:val="tx1"/>
            </w14:solidFill>
          </w14:textFill>
        </w:rPr>
        <w:t>机构和投标人受投标截止期约束的所有权利和义务均延长至新的投标截止期。</w:t>
      </w:r>
    </w:p>
    <w:p w14:paraId="58945C1D">
      <w:pPr>
        <w:autoSpaceDE w:val="0"/>
        <w:autoSpaceDN w:val="0"/>
        <w:spacing w:line="360" w:lineRule="auto"/>
        <w:ind w:firstLine="480" w:firstLineChars="20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hint="eastAsia" w:ascii="宋体" w:hAnsi="宋体"/>
          <w:color w:val="000000" w:themeColor="text1"/>
          <w:lang w:val="en-US" w:eastAsia="zh-CN"/>
          <w14:textFill>
            <w14:solidFill>
              <w14:schemeClr w14:val="tx1"/>
            </w14:solidFill>
          </w14:textFill>
        </w:rPr>
        <w:t>5</w:t>
      </w:r>
      <w:r>
        <w:rPr>
          <w:rFonts w:hint="eastAsia" w:ascii="宋体" w:hAnsi="宋体"/>
          <w:color w:val="000000" w:themeColor="text1"/>
          <w14:textFill>
            <w14:solidFill>
              <w14:schemeClr w14:val="tx1"/>
            </w14:solidFill>
          </w14:textFill>
        </w:rPr>
        <w:t>.2 采购人、采购</w:t>
      </w:r>
      <w:r>
        <w:rPr>
          <w:rFonts w:hint="eastAsia" w:ascii="宋体" w:hAnsi="宋体"/>
          <w:color w:val="000000" w:themeColor="text1"/>
          <w:lang w:val="en-US" w:eastAsia="zh-CN"/>
          <w14:textFill>
            <w14:solidFill>
              <w14:schemeClr w14:val="tx1"/>
            </w14:solidFill>
          </w14:textFill>
        </w:rPr>
        <w:t>代理</w:t>
      </w:r>
      <w:r>
        <w:rPr>
          <w:rFonts w:hint="eastAsia" w:ascii="宋体" w:hAnsi="宋体"/>
          <w:color w:val="000000" w:themeColor="text1"/>
          <w14:textFill>
            <w14:solidFill>
              <w14:schemeClr w14:val="tx1"/>
            </w14:solidFill>
          </w14:textFill>
        </w:rPr>
        <w:t>机构按照“投标人须知”第6条规定，通过修改招标文件延长投标截止日期，在此情况下，采购人、采购</w:t>
      </w:r>
      <w:r>
        <w:rPr>
          <w:rFonts w:hint="eastAsia" w:ascii="宋体" w:hAnsi="宋体"/>
          <w:color w:val="000000" w:themeColor="text1"/>
          <w:lang w:val="en-US" w:eastAsia="zh-CN"/>
          <w14:textFill>
            <w14:solidFill>
              <w14:schemeClr w14:val="tx1"/>
            </w14:solidFill>
          </w14:textFill>
        </w:rPr>
        <w:t>代理</w:t>
      </w:r>
      <w:r>
        <w:rPr>
          <w:rFonts w:hint="eastAsia" w:ascii="宋体" w:hAnsi="宋体"/>
          <w:color w:val="000000" w:themeColor="text1"/>
          <w14:textFill>
            <w14:solidFill>
              <w14:schemeClr w14:val="tx1"/>
            </w14:solidFill>
          </w14:textFill>
        </w:rPr>
        <w:t>机构、投标人受投标截止时间制约的所有权利和义务均延长至新的截止日期。</w:t>
      </w:r>
    </w:p>
    <w:p w14:paraId="03002C72">
      <w:pPr>
        <w:pStyle w:val="18"/>
        <w:rPr>
          <w:rFonts w:hint="eastAsia"/>
          <w:color w:val="000000" w:themeColor="text1"/>
          <w:lang w:val="zh-CN"/>
          <w14:textFill>
            <w14:solidFill>
              <w14:schemeClr w14:val="tx1"/>
            </w14:solidFill>
          </w14:textFill>
        </w:rPr>
      </w:pPr>
    </w:p>
    <w:p w14:paraId="0959738E">
      <w:pPr>
        <w:pStyle w:val="16"/>
        <w:spacing w:before="0" w:after="0" w:line="360" w:lineRule="auto"/>
        <w:rPr>
          <w:rFonts w:hint="eastAsia" w:ascii="宋体" w:hAnsi="宋体" w:eastAsia="宋体" w:cs="宋体"/>
          <w:b/>
          <w:bCs/>
          <w:color w:val="000000" w:themeColor="text1"/>
          <w:lang w:val="zh-CN"/>
          <w14:textFill>
            <w14:solidFill>
              <w14:schemeClr w14:val="tx1"/>
            </w14:solidFill>
          </w14:textFill>
        </w:rPr>
      </w:pPr>
      <w:bookmarkStart w:id="72" w:name="_Toc31593"/>
      <w:r>
        <w:rPr>
          <w:rFonts w:hint="eastAsia" w:ascii="宋体" w:hAnsi="宋体" w:eastAsia="宋体" w:cs="宋体"/>
          <w:b/>
          <w:bCs/>
          <w:color w:val="000000" w:themeColor="text1"/>
          <w:lang w:val="zh-CN" w:eastAsia="zh-CN"/>
          <w14:textFill>
            <w14:solidFill>
              <w14:schemeClr w14:val="tx1"/>
            </w14:solidFill>
          </w14:textFill>
        </w:rPr>
        <w:t>五、开标</w:t>
      </w:r>
      <w:bookmarkEnd w:id="72"/>
    </w:p>
    <w:p w14:paraId="1A5420FF">
      <w:pPr>
        <w:pStyle w:val="16"/>
        <w:spacing w:before="0" w:after="0" w:line="360" w:lineRule="auto"/>
        <w:jc w:val="left"/>
        <w:rPr>
          <w:rFonts w:hint="eastAsia" w:ascii="宋体" w:hAnsi="宋体" w:eastAsia="宋体" w:cs="宋体"/>
          <w:color w:val="000000" w:themeColor="text1"/>
          <w:lang w:val="zh-CN"/>
          <w14:textFill>
            <w14:solidFill>
              <w14:schemeClr w14:val="tx1"/>
            </w14:solidFill>
          </w14:textFill>
        </w:rPr>
      </w:pPr>
      <w:bookmarkStart w:id="73" w:name="_Toc7668"/>
      <w:bookmarkStart w:id="74" w:name="_Toc21916"/>
      <w:bookmarkStart w:id="75" w:name="_Toc27495"/>
      <w:bookmarkStart w:id="76" w:name="_Toc16603"/>
      <w:r>
        <w:rPr>
          <w:rFonts w:hint="eastAsia" w:ascii="宋体" w:hAnsi="宋体" w:eastAsia="宋体" w:cs="宋体"/>
          <w:color w:val="000000" w:themeColor="text1"/>
          <w:sz w:val="28"/>
          <w:szCs w:val="28"/>
          <w:lang w:val="zh-CN"/>
          <w14:textFill>
            <w14:solidFill>
              <w14:schemeClr w14:val="tx1"/>
            </w14:solidFill>
          </w14:textFill>
        </w:rPr>
        <w:t>1</w:t>
      </w:r>
      <w:r>
        <w:rPr>
          <w:rFonts w:hint="eastAsia" w:ascii="宋体" w:hAnsi="宋体" w:cs="宋体"/>
          <w:color w:val="000000" w:themeColor="text1"/>
          <w:sz w:val="28"/>
          <w:szCs w:val="28"/>
          <w:lang w:val="en-US" w:eastAsia="zh-CN"/>
          <w14:textFill>
            <w14:solidFill>
              <w14:schemeClr w14:val="tx1"/>
            </w14:solidFill>
          </w14:textFill>
        </w:rPr>
        <w:t>6</w:t>
      </w:r>
      <w:r>
        <w:rPr>
          <w:rFonts w:hint="eastAsia" w:ascii="宋体" w:hAnsi="宋体" w:eastAsia="宋体" w:cs="宋体"/>
          <w:color w:val="000000" w:themeColor="text1"/>
          <w:sz w:val="28"/>
          <w:szCs w:val="28"/>
          <w:lang w:val="zh-CN"/>
          <w14:textFill>
            <w14:solidFill>
              <w14:schemeClr w14:val="tx1"/>
            </w14:solidFill>
          </w14:textFill>
        </w:rPr>
        <w:t>.开标</w:t>
      </w:r>
      <w:bookmarkEnd w:id="73"/>
      <w:bookmarkEnd w:id="74"/>
      <w:bookmarkEnd w:id="75"/>
      <w:bookmarkEnd w:id="76"/>
    </w:p>
    <w:p w14:paraId="08DC78FD">
      <w:pPr>
        <w:autoSpaceDE w:val="0"/>
        <w:autoSpaceDN w:val="0"/>
        <w:spacing w:line="360" w:lineRule="auto"/>
        <w:ind w:firstLine="480" w:firstLineChars="200"/>
        <w:rPr>
          <w:rFonts w:hint="eastAsia" w:ascii="宋体" w:hAnsi="宋体" w:eastAsia="宋体" w:cs="宋体"/>
          <w:color w:val="000000" w:themeColor="text1"/>
          <w:kern w:val="0"/>
          <w:lang w:val="zh-CN"/>
          <w14:textFill>
            <w14:solidFill>
              <w14:schemeClr w14:val="tx1"/>
            </w14:solidFill>
          </w14:textFill>
        </w:rPr>
      </w:pPr>
      <w:r>
        <w:rPr>
          <w:rFonts w:hint="eastAsia" w:ascii="宋体" w:hAnsi="宋体" w:eastAsia="宋体" w:cs="宋体"/>
          <w:color w:val="000000" w:themeColor="text1"/>
          <w:kern w:val="0"/>
          <w:lang w:val="zh-CN"/>
          <w14:textFill>
            <w14:solidFill>
              <w14:schemeClr w14:val="tx1"/>
            </w14:solidFill>
          </w14:textFill>
        </w:rPr>
        <w:t>1</w:t>
      </w:r>
      <w:r>
        <w:rPr>
          <w:rFonts w:hint="eastAsia" w:ascii="宋体" w:hAnsi="宋体" w:cs="宋体"/>
          <w:color w:val="000000" w:themeColor="text1"/>
          <w:kern w:val="0"/>
          <w:lang w:val="en-US" w:eastAsia="zh-CN"/>
          <w14:textFill>
            <w14:solidFill>
              <w14:schemeClr w14:val="tx1"/>
            </w14:solidFill>
          </w14:textFill>
        </w:rPr>
        <w:t>6</w:t>
      </w:r>
      <w:r>
        <w:rPr>
          <w:rFonts w:hint="eastAsia" w:ascii="宋体" w:hAnsi="宋体" w:eastAsia="宋体" w:cs="宋体"/>
          <w:color w:val="000000" w:themeColor="text1"/>
          <w:kern w:val="0"/>
          <w:lang w:val="zh-CN"/>
          <w14:textFill>
            <w14:solidFill>
              <w14:schemeClr w14:val="tx1"/>
            </w14:solidFill>
          </w14:textFill>
        </w:rPr>
        <w:t xml:space="preserve">.1 采购人、采购代理机构在政采云平台（https://www.zcygov.cn/）上组织开标活动，时间和地点以本招标文件中确定的为准。 </w:t>
      </w:r>
    </w:p>
    <w:p w14:paraId="0C630040">
      <w:pPr>
        <w:autoSpaceDE w:val="0"/>
        <w:autoSpaceDN w:val="0"/>
        <w:spacing w:line="360" w:lineRule="auto"/>
        <w:ind w:firstLine="480" w:firstLineChars="200"/>
        <w:rPr>
          <w:rFonts w:hint="eastAsia" w:ascii="宋体" w:hAnsi="宋体" w:eastAsia="宋体" w:cs="宋体"/>
          <w:color w:val="000000" w:themeColor="text1"/>
          <w:kern w:val="0"/>
          <w:lang w:val="zh-CN"/>
          <w14:textFill>
            <w14:solidFill>
              <w14:schemeClr w14:val="tx1"/>
            </w14:solidFill>
          </w14:textFill>
        </w:rPr>
      </w:pPr>
      <w:r>
        <w:rPr>
          <w:rFonts w:hint="eastAsia" w:ascii="宋体" w:hAnsi="宋体" w:eastAsia="宋体" w:cs="宋体"/>
          <w:color w:val="000000" w:themeColor="text1"/>
          <w:kern w:val="0"/>
          <w:lang w:val="zh-CN"/>
          <w14:textFill>
            <w14:solidFill>
              <w14:schemeClr w14:val="tx1"/>
            </w14:solidFill>
          </w14:textFill>
        </w:rPr>
        <w:t xml:space="preserve">采购代理机构应当对开标、评标现场活动进行全程录音录像。录音录像应当清晰可辨，音像资料作为采购文件一并存档。 </w:t>
      </w:r>
    </w:p>
    <w:p w14:paraId="1877D713">
      <w:pPr>
        <w:autoSpaceDE w:val="0"/>
        <w:autoSpaceDN w:val="0"/>
        <w:spacing w:line="360" w:lineRule="auto"/>
        <w:ind w:firstLine="480" w:firstLineChars="200"/>
        <w:rPr>
          <w:rFonts w:hint="eastAsia" w:ascii="宋体" w:hAnsi="宋体" w:eastAsia="宋体" w:cs="宋体"/>
          <w:color w:val="000000" w:themeColor="text1"/>
          <w:kern w:val="0"/>
          <w:lang w:val="zh-CN"/>
          <w14:textFill>
            <w14:solidFill>
              <w14:schemeClr w14:val="tx1"/>
            </w14:solidFill>
          </w14:textFill>
        </w:rPr>
      </w:pPr>
      <w:r>
        <w:rPr>
          <w:rFonts w:hint="eastAsia" w:ascii="宋体" w:hAnsi="宋体" w:eastAsia="宋体" w:cs="宋体"/>
          <w:color w:val="000000" w:themeColor="text1"/>
          <w:kern w:val="0"/>
          <w:lang w:val="zh-CN"/>
          <w14:textFill>
            <w14:solidFill>
              <w14:schemeClr w14:val="tx1"/>
            </w14:solidFill>
          </w14:textFill>
        </w:rPr>
        <w:t>1</w:t>
      </w:r>
      <w:r>
        <w:rPr>
          <w:rFonts w:hint="eastAsia" w:ascii="宋体" w:hAnsi="宋体" w:cs="宋体"/>
          <w:color w:val="000000" w:themeColor="text1"/>
          <w:kern w:val="0"/>
          <w:lang w:val="en-US" w:eastAsia="zh-CN"/>
          <w14:textFill>
            <w14:solidFill>
              <w14:schemeClr w14:val="tx1"/>
            </w14:solidFill>
          </w14:textFill>
        </w:rPr>
        <w:t>6</w:t>
      </w:r>
      <w:r>
        <w:rPr>
          <w:rFonts w:hint="eastAsia" w:ascii="宋体" w:hAnsi="宋体" w:eastAsia="宋体" w:cs="宋体"/>
          <w:color w:val="000000" w:themeColor="text1"/>
          <w:kern w:val="0"/>
          <w:lang w:val="zh-CN"/>
          <w14:textFill>
            <w14:solidFill>
              <w14:schemeClr w14:val="tx1"/>
            </w14:solidFill>
          </w14:textFill>
        </w:rPr>
        <w:t xml:space="preserve">.2 开标由采购人或采购代理机构主持，评标委员会成员不得参加开标活动。 </w:t>
      </w:r>
    </w:p>
    <w:p w14:paraId="6470EA52">
      <w:pPr>
        <w:autoSpaceDE w:val="0"/>
        <w:autoSpaceDN w:val="0"/>
        <w:spacing w:line="360" w:lineRule="auto"/>
        <w:ind w:firstLine="480" w:firstLineChars="200"/>
        <w:rPr>
          <w:rFonts w:hint="eastAsia" w:ascii="宋体" w:hAnsi="宋体" w:eastAsia="宋体" w:cs="宋体"/>
          <w:color w:val="000000" w:themeColor="text1"/>
          <w:kern w:val="0"/>
          <w:lang w:val="zh-CN"/>
          <w14:textFill>
            <w14:solidFill>
              <w14:schemeClr w14:val="tx1"/>
            </w14:solidFill>
          </w14:textFill>
        </w:rPr>
      </w:pPr>
      <w:r>
        <w:rPr>
          <w:rFonts w:hint="eastAsia" w:ascii="宋体" w:hAnsi="宋体" w:eastAsia="宋体" w:cs="宋体"/>
          <w:color w:val="000000" w:themeColor="text1"/>
          <w:kern w:val="0"/>
          <w:lang w:val="zh-CN"/>
          <w14:textFill>
            <w14:solidFill>
              <w14:schemeClr w14:val="tx1"/>
            </w14:solidFill>
          </w14:textFill>
        </w:rPr>
        <w:t>1</w:t>
      </w:r>
      <w:r>
        <w:rPr>
          <w:rFonts w:hint="eastAsia" w:ascii="宋体" w:hAnsi="宋体" w:cs="宋体"/>
          <w:color w:val="000000" w:themeColor="text1"/>
          <w:kern w:val="0"/>
          <w:lang w:val="en-US" w:eastAsia="zh-CN"/>
          <w14:textFill>
            <w14:solidFill>
              <w14:schemeClr w14:val="tx1"/>
            </w14:solidFill>
          </w14:textFill>
        </w:rPr>
        <w:t>6</w:t>
      </w:r>
      <w:r>
        <w:rPr>
          <w:rFonts w:hint="eastAsia" w:ascii="宋体" w:hAnsi="宋体" w:eastAsia="宋体" w:cs="宋体"/>
          <w:color w:val="000000" w:themeColor="text1"/>
          <w:kern w:val="0"/>
          <w:lang w:val="zh-CN"/>
          <w14:textFill>
            <w14:solidFill>
              <w14:schemeClr w14:val="tx1"/>
            </w14:solidFill>
          </w14:textFill>
        </w:rPr>
        <w:t xml:space="preserve">.3 开标工作由采购代理机构组织，采购人、采购管理、纪检监察等有关方面代表可根据采购项目的具体情况列席。 </w:t>
      </w:r>
    </w:p>
    <w:p w14:paraId="3777B3A1">
      <w:pPr>
        <w:autoSpaceDE w:val="0"/>
        <w:autoSpaceDN w:val="0"/>
        <w:spacing w:line="360" w:lineRule="auto"/>
        <w:ind w:firstLine="480" w:firstLineChars="200"/>
        <w:rPr>
          <w:rFonts w:hint="eastAsia" w:ascii="宋体" w:hAnsi="宋体" w:eastAsia="宋体" w:cs="宋体"/>
          <w:color w:val="000000" w:themeColor="text1"/>
          <w:kern w:val="0"/>
          <w:lang w:val="zh-CN"/>
          <w14:textFill>
            <w14:solidFill>
              <w14:schemeClr w14:val="tx1"/>
            </w14:solidFill>
          </w14:textFill>
        </w:rPr>
      </w:pPr>
      <w:r>
        <w:rPr>
          <w:rFonts w:hint="eastAsia" w:ascii="宋体" w:hAnsi="宋体" w:eastAsia="宋体" w:cs="宋体"/>
          <w:color w:val="000000" w:themeColor="text1"/>
          <w:kern w:val="0"/>
          <w:lang w:val="zh-CN"/>
          <w14:textFill>
            <w14:solidFill>
              <w14:schemeClr w14:val="tx1"/>
            </w14:solidFill>
          </w14:textFill>
        </w:rPr>
        <w:t>投标人不足3家的，不得开标</w:t>
      </w:r>
    </w:p>
    <w:p w14:paraId="75F36696">
      <w:pPr>
        <w:autoSpaceDE w:val="0"/>
        <w:autoSpaceDN w:val="0"/>
        <w:spacing w:line="360" w:lineRule="auto"/>
        <w:ind w:firstLine="480" w:firstLineChars="200"/>
        <w:rPr>
          <w:rFonts w:hint="eastAsia" w:ascii="宋体" w:hAnsi="宋体" w:eastAsia="宋体" w:cs="宋体"/>
          <w:color w:val="000000" w:themeColor="text1"/>
          <w:kern w:val="0"/>
          <w:lang w:val="zh-CN"/>
          <w14:textFill>
            <w14:solidFill>
              <w14:schemeClr w14:val="tx1"/>
            </w14:solidFill>
          </w14:textFill>
        </w:rPr>
      </w:pPr>
      <w:r>
        <w:rPr>
          <w:rFonts w:hint="eastAsia" w:ascii="宋体" w:hAnsi="宋体" w:eastAsia="宋体" w:cs="宋体"/>
          <w:color w:val="000000" w:themeColor="text1"/>
          <w:kern w:val="0"/>
          <w:lang w:val="zh-CN"/>
          <w14:textFill>
            <w14:solidFill>
              <w14:schemeClr w14:val="tx1"/>
            </w14:solidFill>
          </w14:textFill>
        </w:rPr>
        <w:t>1</w:t>
      </w:r>
      <w:r>
        <w:rPr>
          <w:rFonts w:hint="eastAsia" w:ascii="宋体" w:hAnsi="宋体" w:cs="宋体"/>
          <w:color w:val="000000" w:themeColor="text1"/>
          <w:kern w:val="0"/>
          <w:lang w:val="en-US" w:eastAsia="zh-CN"/>
          <w14:textFill>
            <w14:solidFill>
              <w14:schemeClr w14:val="tx1"/>
            </w14:solidFill>
          </w14:textFill>
        </w:rPr>
        <w:t>6</w:t>
      </w:r>
      <w:r>
        <w:rPr>
          <w:rFonts w:hint="eastAsia" w:ascii="宋体" w:hAnsi="宋体" w:eastAsia="宋体" w:cs="宋体"/>
          <w:color w:val="000000" w:themeColor="text1"/>
          <w:kern w:val="0"/>
          <w:lang w:val="zh-CN"/>
          <w14:textFill>
            <w14:solidFill>
              <w14:schemeClr w14:val="tx1"/>
            </w14:solidFill>
          </w14:textFill>
        </w:rPr>
        <w:t xml:space="preserve">.4 开标准备工作。投标人需在开标当日、投标截止时间前登录“政采云平台”， </w:t>
      </w:r>
    </w:p>
    <w:p w14:paraId="16D22E79">
      <w:pPr>
        <w:autoSpaceDE w:val="0"/>
        <w:autoSpaceDN w:val="0"/>
        <w:spacing w:line="360" w:lineRule="auto"/>
        <w:ind w:firstLine="480" w:firstLineChars="200"/>
        <w:rPr>
          <w:rFonts w:hint="eastAsia" w:ascii="宋体" w:hAnsi="宋体" w:eastAsia="宋体" w:cs="宋体"/>
          <w:color w:val="000000" w:themeColor="text1"/>
          <w:kern w:val="0"/>
          <w:lang w:val="zh-CN"/>
          <w14:textFill>
            <w14:solidFill>
              <w14:schemeClr w14:val="tx1"/>
            </w14:solidFill>
          </w14:textFill>
        </w:rPr>
      </w:pPr>
      <w:r>
        <w:rPr>
          <w:rFonts w:hint="eastAsia" w:ascii="宋体" w:hAnsi="宋体" w:eastAsia="宋体" w:cs="宋体"/>
          <w:color w:val="000000" w:themeColor="text1"/>
          <w:kern w:val="0"/>
          <w:lang w:val="zh-CN"/>
          <w14:textFill>
            <w14:solidFill>
              <w14:schemeClr w14:val="tx1"/>
            </w14:solidFill>
          </w14:textFill>
        </w:rPr>
        <w:t xml:space="preserve">通过本项目“开标大厅”参与不见面开标。登录政采云平台—项目采购—开标评标—开标大厅（确保进入本项目开标大厅）。 </w:t>
      </w:r>
    </w:p>
    <w:p w14:paraId="5FCDE41D">
      <w:pPr>
        <w:autoSpaceDE w:val="0"/>
        <w:autoSpaceDN w:val="0"/>
        <w:spacing w:line="360" w:lineRule="auto"/>
        <w:ind w:firstLine="480" w:firstLineChars="200"/>
        <w:rPr>
          <w:rFonts w:hint="eastAsia" w:ascii="宋体" w:hAnsi="宋体" w:eastAsia="宋体" w:cs="宋体"/>
          <w:color w:val="000000" w:themeColor="text1"/>
          <w:kern w:val="0"/>
          <w:lang w:val="zh-CN"/>
          <w14:textFill>
            <w14:solidFill>
              <w14:schemeClr w14:val="tx1"/>
            </w14:solidFill>
          </w14:textFill>
        </w:rPr>
      </w:pPr>
      <w:r>
        <w:rPr>
          <w:rFonts w:hint="eastAsia" w:ascii="宋体" w:hAnsi="宋体" w:eastAsia="宋体" w:cs="宋体"/>
          <w:color w:val="000000" w:themeColor="text1"/>
          <w:kern w:val="0"/>
          <w:lang w:val="zh-CN"/>
          <w14:textFill>
            <w14:solidFill>
              <w14:schemeClr w14:val="tx1"/>
            </w14:solidFill>
          </w14:textFill>
        </w:rPr>
        <w:t xml:space="preserve">提示：投标人未按时登录不见面开标系统，错过开标解密时间的，由投标人自行承担不利后果。 </w:t>
      </w:r>
    </w:p>
    <w:p w14:paraId="0189D4B7">
      <w:pPr>
        <w:autoSpaceDE w:val="0"/>
        <w:autoSpaceDN w:val="0"/>
        <w:spacing w:line="360" w:lineRule="auto"/>
        <w:ind w:firstLine="480" w:firstLineChars="200"/>
        <w:rPr>
          <w:rFonts w:hint="eastAsia" w:ascii="宋体" w:hAnsi="宋体" w:eastAsia="宋体" w:cs="宋体"/>
          <w:color w:val="000000" w:themeColor="text1"/>
          <w:kern w:val="0"/>
          <w:lang w:val="zh-CN"/>
          <w14:textFill>
            <w14:solidFill>
              <w14:schemeClr w14:val="tx1"/>
            </w14:solidFill>
          </w14:textFill>
        </w:rPr>
      </w:pPr>
      <w:r>
        <w:rPr>
          <w:rFonts w:hint="eastAsia" w:ascii="宋体" w:hAnsi="宋体" w:eastAsia="宋体" w:cs="宋体"/>
          <w:color w:val="000000" w:themeColor="text1"/>
          <w:kern w:val="0"/>
          <w:lang w:val="zh-CN"/>
          <w14:textFill>
            <w14:solidFill>
              <w14:schemeClr w14:val="tx1"/>
            </w14:solidFill>
          </w14:textFill>
        </w:rPr>
        <w:t>1</w:t>
      </w:r>
      <w:r>
        <w:rPr>
          <w:rFonts w:hint="eastAsia" w:ascii="宋体" w:hAnsi="宋体" w:cs="宋体"/>
          <w:color w:val="000000" w:themeColor="text1"/>
          <w:kern w:val="0"/>
          <w:lang w:val="en-US" w:eastAsia="zh-CN"/>
          <w14:textFill>
            <w14:solidFill>
              <w14:schemeClr w14:val="tx1"/>
            </w14:solidFill>
          </w14:textFill>
        </w:rPr>
        <w:t>6</w:t>
      </w:r>
      <w:r>
        <w:rPr>
          <w:rFonts w:hint="eastAsia" w:ascii="宋体" w:hAnsi="宋体" w:eastAsia="宋体" w:cs="宋体"/>
          <w:color w:val="000000" w:themeColor="text1"/>
          <w:kern w:val="0"/>
          <w:lang w:val="zh-CN"/>
          <w14:textFill>
            <w14:solidFill>
              <w14:schemeClr w14:val="tx1"/>
            </w14:solidFill>
          </w14:textFill>
        </w:rPr>
        <w:t xml:space="preserve">.5 解密投标文件。等待代理机构开启解密后，投标人进行线上解密。开启解密后，投标人应在规定时间内，使用加密该投标文件的CA数字证书在线完成投标文件的解密。除因系统故障（包括组织场所停电、断网等）导致系统无法使用外，投标人在规定的解密时间内，未成功解密的投标文件将视为无效投标文件。 </w:t>
      </w:r>
    </w:p>
    <w:p w14:paraId="40B997C1">
      <w:pPr>
        <w:autoSpaceDE w:val="0"/>
        <w:autoSpaceDN w:val="0"/>
        <w:spacing w:line="360" w:lineRule="auto"/>
        <w:ind w:firstLine="480" w:firstLineChars="200"/>
        <w:rPr>
          <w:rFonts w:hint="eastAsia" w:ascii="宋体" w:hAnsi="宋体" w:eastAsia="宋体" w:cs="宋体"/>
          <w:color w:val="000000" w:themeColor="text1"/>
          <w:kern w:val="0"/>
          <w:lang w:val="zh-CN"/>
          <w14:textFill>
            <w14:solidFill>
              <w14:schemeClr w14:val="tx1"/>
            </w14:solidFill>
          </w14:textFill>
        </w:rPr>
      </w:pPr>
      <w:r>
        <w:rPr>
          <w:rFonts w:hint="eastAsia" w:ascii="宋体" w:hAnsi="宋体" w:eastAsia="宋体" w:cs="宋体"/>
          <w:color w:val="000000" w:themeColor="text1"/>
          <w:kern w:val="0"/>
          <w:lang w:val="zh-CN"/>
          <w14:textFill>
            <w14:solidFill>
              <w14:schemeClr w14:val="tx1"/>
            </w14:solidFill>
          </w14:textFill>
        </w:rPr>
        <w:t>1</w:t>
      </w:r>
      <w:r>
        <w:rPr>
          <w:rFonts w:hint="eastAsia" w:ascii="宋体" w:hAnsi="宋体" w:cs="宋体"/>
          <w:color w:val="000000" w:themeColor="text1"/>
          <w:kern w:val="0"/>
          <w:lang w:val="en-US" w:eastAsia="zh-CN"/>
          <w14:textFill>
            <w14:solidFill>
              <w14:schemeClr w14:val="tx1"/>
            </w14:solidFill>
          </w14:textFill>
        </w:rPr>
        <w:t>6</w:t>
      </w:r>
      <w:r>
        <w:rPr>
          <w:rFonts w:hint="eastAsia" w:ascii="宋体" w:hAnsi="宋体" w:eastAsia="宋体" w:cs="宋体"/>
          <w:color w:val="000000" w:themeColor="text1"/>
          <w:kern w:val="0"/>
          <w:lang w:val="zh-CN"/>
          <w14:textFill>
            <w14:solidFill>
              <w14:schemeClr w14:val="tx1"/>
            </w14:solidFill>
          </w14:textFill>
        </w:rPr>
        <w:t xml:space="preserve">.6 确认开标记录。解密时间截止或者所有投标人投标文件均完成解密后（以发生在先的时间为准），由“政采云平台”系统展示投标人名称、投标文件解密情况、投标报价等唱标内容。如成功解密投标文件的投标人不足三家的，则只展示投标人名称、投标文件解密情况。投标人对开标记录（包含解密情况、投标报价、其他情况等）在规定时间内确认，如未确认，视为认可开标记录。 </w:t>
      </w:r>
    </w:p>
    <w:p w14:paraId="1B2AB3BF">
      <w:pPr>
        <w:autoSpaceDE w:val="0"/>
        <w:autoSpaceDN w:val="0"/>
        <w:spacing w:line="360" w:lineRule="auto"/>
        <w:ind w:firstLine="480" w:firstLineChars="200"/>
        <w:rPr>
          <w:rFonts w:hint="eastAsia" w:ascii="宋体" w:hAnsi="宋体" w:eastAsia="宋体" w:cs="宋体"/>
          <w:color w:val="000000" w:themeColor="text1"/>
          <w:kern w:val="0"/>
          <w:lang w:val="zh-CN"/>
          <w14:textFill>
            <w14:solidFill>
              <w14:schemeClr w14:val="tx1"/>
            </w14:solidFill>
          </w14:textFill>
        </w:rPr>
      </w:pPr>
      <w:r>
        <w:rPr>
          <w:rFonts w:hint="eastAsia" w:ascii="宋体" w:hAnsi="宋体" w:eastAsia="宋体" w:cs="宋体"/>
          <w:color w:val="000000" w:themeColor="text1"/>
          <w:kern w:val="0"/>
          <w:lang w:val="zh-CN"/>
          <w14:textFill>
            <w14:solidFill>
              <w14:schemeClr w14:val="tx1"/>
            </w14:solidFill>
          </w14:textFill>
        </w:rPr>
        <w:t>1</w:t>
      </w:r>
      <w:r>
        <w:rPr>
          <w:rFonts w:hint="eastAsia" w:ascii="宋体" w:hAnsi="宋体" w:cs="宋体"/>
          <w:color w:val="000000" w:themeColor="text1"/>
          <w:kern w:val="0"/>
          <w:lang w:val="en-US" w:eastAsia="zh-CN"/>
          <w14:textFill>
            <w14:solidFill>
              <w14:schemeClr w14:val="tx1"/>
            </w14:solidFill>
          </w14:textFill>
        </w:rPr>
        <w:t>6</w:t>
      </w:r>
      <w:r>
        <w:rPr>
          <w:rFonts w:hint="eastAsia" w:ascii="宋体" w:hAnsi="宋体" w:eastAsia="宋体" w:cs="宋体"/>
          <w:color w:val="000000" w:themeColor="text1"/>
          <w:kern w:val="0"/>
          <w:lang w:val="zh-CN"/>
          <w14:textFill>
            <w14:solidFill>
              <w14:schemeClr w14:val="tx1"/>
            </w14:solidFill>
          </w14:textFill>
        </w:rPr>
        <w:t xml:space="preserve">.7 投标人电脑终端等硬件设备和软件系统配置：投标人电脑终端等硬件设备和软件系统配置应符合电子投标（含不见面开标大厅）投标人电脑终端配置要求并运行正常，投标人承担因未尽职责产生的不利后果。 </w:t>
      </w:r>
    </w:p>
    <w:p w14:paraId="57320D5B">
      <w:pPr>
        <w:autoSpaceDE w:val="0"/>
        <w:autoSpaceDN w:val="0"/>
        <w:spacing w:line="360" w:lineRule="auto"/>
        <w:ind w:firstLine="480" w:firstLineChars="200"/>
        <w:rPr>
          <w:rFonts w:hint="eastAsia" w:ascii="宋体" w:hAnsi="宋体" w:eastAsia="宋体" w:cs="宋体"/>
          <w:color w:val="000000" w:themeColor="text1"/>
          <w:kern w:val="0"/>
          <w:lang w:val="zh-CN"/>
          <w14:textFill>
            <w14:solidFill>
              <w14:schemeClr w14:val="tx1"/>
            </w14:solidFill>
          </w14:textFill>
        </w:rPr>
      </w:pPr>
      <w:r>
        <w:rPr>
          <w:rFonts w:hint="eastAsia" w:ascii="宋体" w:hAnsi="宋体" w:eastAsia="宋体" w:cs="宋体"/>
          <w:color w:val="000000" w:themeColor="text1"/>
          <w:kern w:val="0"/>
          <w:lang w:val="zh-CN"/>
          <w14:textFill>
            <w14:solidFill>
              <w14:schemeClr w14:val="tx1"/>
            </w14:solidFill>
          </w14:textFill>
        </w:rPr>
        <w:t>1</w:t>
      </w:r>
      <w:r>
        <w:rPr>
          <w:rFonts w:hint="eastAsia" w:ascii="宋体" w:hAnsi="宋体" w:cs="宋体"/>
          <w:color w:val="000000" w:themeColor="text1"/>
          <w:kern w:val="0"/>
          <w:lang w:val="en-US" w:eastAsia="zh-CN"/>
          <w14:textFill>
            <w14:solidFill>
              <w14:schemeClr w14:val="tx1"/>
            </w14:solidFill>
          </w14:textFill>
        </w:rPr>
        <w:t>6</w:t>
      </w:r>
      <w:r>
        <w:rPr>
          <w:rFonts w:hint="eastAsia" w:ascii="宋体" w:hAnsi="宋体" w:eastAsia="宋体" w:cs="宋体"/>
          <w:color w:val="000000" w:themeColor="text1"/>
          <w:kern w:val="0"/>
          <w:lang w:val="zh-CN"/>
          <w14:textFill>
            <w14:solidFill>
              <w14:schemeClr w14:val="tx1"/>
            </w14:solidFill>
          </w14:textFill>
        </w:rPr>
        <w:t xml:space="preserve">.8 因组织场所断电、断网、系统故障或其他不可抗力等因素导致不见面开标系统无法正常运行的，开标活动中止或延迟，待系统恢复正常后继续进行开标活动。 </w:t>
      </w:r>
    </w:p>
    <w:p w14:paraId="10AA4BD7">
      <w:pPr>
        <w:autoSpaceDE w:val="0"/>
        <w:autoSpaceDN w:val="0"/>
        <w:spacing w:line="360" w:lineRule="auto"/>
        <w:ind w:firstLine="480" w:firstLineChars="200"/>
        <w:rPr>
          <w:rFonts w:hint="eastAsia" w:ascii="宋体" w:hAnsi="宋体" w:eastAsia="宋体" w:cs="宋体"/>
          <w:color w:val="000000" w:themeColor="text1"/>
          <w:kern w:val="0"/>
          <w:lang w:val="zh-CN"/>
          <w14:textFill>
            <w14:solidFill>
              <w14:schemeClr w14:val="tx1"/>
            </w14:solidFill>
          </w14:textFill>
        </w:rPr>
      </w:pPr>
      <w:r>
        <w:rPr>
          <w:rFonts w:hint="eastAsia" w:ascii="宋体" w:hAnsi="宋体" w:eastAsia="宋体" w:cs="宋体"/>
          <w:color w:val="000000" w:themeColor="text1"/>
          <w:kern w:val="0"/>
          <w:lang w:val="zh-CN"/>
          <w14:textFill>
            <w14:solidFill>
              <w14:schemeClr w14:val="tx1"/>
            </w14:solidFill>
          </w14:textFill>
        </w:rPr>
        <w:t>1</w:t>
      </w:r>
      <w:r>
        <w:rPr>
          <w:rFonts w:hint="eastAsia" w:ascii="宋体" w:hAnsi="宋体" w:cs="宋体"/>
          <w:color w:val="000000" w:themeColor="text1"/>
          <w:kern w:val="0"/>
          <w:lang w:val="en-US" w:eastAsia="zh-CN"/>
          <w14:textFill>
            <w14:solidFill>
              <w14:schemeClr w14:val="tx1"/>
            </w14:solidFill>
          </w14:textFill>
        </w:rPr>
        <w:t>6</w:t>
      </w:r>
      <w:r>
        <w:rPr>
          <w:rFonts w:hint="eastAsia" w:ascii="宋体" w:hAnsi="宋体" w:eastAsia="宋体" w:cs="宋体"/>
          <w:color w:val="000000" w:themeColor="text1"/>
          <w:kern w:val="0"/>
          <w:lang w:val="zh-CN"/>
          <w14:textFill>
            <w14:solidFill>
              <w14:schemeClr w14:val="tx1"/>
            </w14:solidFill>
          </w14:textFill>
        </w:rPr>
        <w:t xml:space="preserve">.9 不见面开标过程中，各方主体均应遵守互联网有关规定，不得发表与交易活动无关的言论。 </w:t>
      </w:r>
    </w:p>
    <w:p w14:paraId="259E558F">
      <w:pPr>
        <w:autoSpaceDE w:val="0"/>
        <w:autoSpaceDN w:val="0"/>
        <w:spacing w:line="360" w:lineRule="auto"/>
        <w:ind w:firstLine="480" w:firstLineChars="200"/>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lang w:val="zh-CN"/>
          <w14:textFill>
            <w14:solidFill>
              <w14:schemeClr w14:val="tx1"/>
            </w14:solidFill>
          </w14:textFill>
        </w:rPr>
        <w:t>1</w:t>
      </w:r>
      <w:r>
        <w:rPr>
          <w:rFonts w:hint="eastAsia" w:ascii="宋体" w:hAnsi="宋体" w:cs="宋体"/>
          <w:color w:val="000000" w:themeColor="text1"/>
          <w:kern w:val="0"/>
          <w:lang w:val="en-US" w:eastAsia="zh-CN"/>
          <w14:textFill>
            <w14:solidFill>
              <w14:schemeClr w14:val="tx1"/>
            </w14:solidFill>
          </w14:textFill>
        </w:rPr>
        <w:t>6</w:t>
      </w:r>
      <w:r>
        <w:rPr>
          <w:rFonts w:hint="eastAsia" w:ascii="宋体" w:hAnsi="宋体" w:eastAsia="宋体" w:cs="宋体"/>
          <w:color w:val="000000" w:themeColor="text1"/>
          <w:kern w:val="0"/>
          <w:lang w:val="zh-CN"/>
          <w14:textFill>
            <w14:solidFill>
              <w14:schemeClr w14:val="tx1"/>
            </w14:solidFill>
          </w14:textFill>
        </w:rPr>
        <w:t>.10 开标过程应当由采购代理机构负责记录，由参加开标的各相关人员签字确认后随采购文件一并存档。</w:t>
      </w:r>
    </w:p>
    <w:p w14:paraId="2CF2482E">
      <w:pPr>
        <w:pStyle w:val="16"/>
        <w:spacing w:before="0" w:after="0" w:line="360" w:lineRule="auto"/>
        <w:rPr>
          <w:rFonts w:hint="eastAsia" w:ascii="宋体" w:hAnsi="宋体" w:eastAsia="宋体" w:cs="宋体"/>
          <w:color w:val="000000" w:themeColor="text1"/>
          <w14:textFill>
            <w14:solidFill>
              <w14:schemeClr w14:val="tx1"/>
            </w14:solidFill>
          </w14:textFill>
        </w:rPr>
      </w:pPr>
      <w:bookmarkStart w:id="77" w:name="_Toc21796"/>
      <w:bookmarkStart w:id="78" w:name="_Toc12435"/>
      <w:r>
        <w:rPr>
          <w:rFonts w:hint="eastAsia" w:ascii="宋体" w:hAnsi="宋体" w:eastAsia="宋体" w:cs="宋体"/>
          <w:color w:val="000000" w:themeColor="text1"/>
          <w:lang w:val="zh-CN"/>
          <w14:textFill>
            <w14:solidFill>
              <w14:schemeClr w14:val="tx1"/>
            </w14:solidFill>
          </w14:textFill>
        </w:rPr>
        <w:t>六、评审程序及方法</w:t>
      </w:r>
      <w:bookmarkEnd w:id="77"/>
      <w:bookmarkEnd w:id="78"/>
    </w:p>
    <w:p w14:paraId="2AD32C09">
      <w:pPr>
        <w:pStyle w:val="16"/>
        <w:keepNext w:val="0"/>
        <w:keepLines w:val="0"/>
        <w:pageBreakBefore w:val="0"/>
        <w:widowControl w:val="0"/>
        <w:kinsoku/>
        <w:wordWrap/>
        <w:overflowPunct/>
        <w:topLinePunct w:val="0"/>
        <w:bidi w:val="0"/>
        <w:adjustRightInd/>
        <w:snapToGrid/>
        <w:spacing w:before="0" w:after="0" w:line="400" w:lineRule="exact"/>
        <w:jc w:val="left"/>
        <w:textAlignment w:val="auto"/>
        <w:rPr>
          <w:rFonts w:hint="eastAsia" w:ascii="宋体" w:hAnsi="宋体" w:eastAsia="宋体" w:cs="宋体"/>
          <w:color w:val="000000" w:themeColor="text1"/>
          <w:lang w:val="zh-CN"/>
          <w14:textFill>
            <w14:solidFill>
              <w14:schemeClr w14:val="tx1"/>
            </w14:solidFill>
          </w14:textFill>
        </w:rPr>
      </w:pPr>
      <w:bookmarkStart w:id="79" w:name="_Toc16400"/>
      <w:bookmarkStart w:id="80" w:name="_Toc8400"/>
      <w:bookmarkStart w:id="81" w:name="_Toc7319"/>
      <w:bookmarkStart w:id="82" w:name="_Toc10279"/>
      <w:r>
        <w:rPr>
          <w:rFonts w:hint="eastAsia" w:ascii="宋体" w:hAnsi="宋体" w:eastAsia="宋体" w:cs="宋体"/>
          <w:color w:val="000000" w:themeColor="text1"/>
          <w:sz w:val="28"/>
          <w:szCs w:val="28"/>
          <w:lang w:val="zh-CN"/>
          <w14:textFill>
            <w14:solidFill>
              <w14:schemeClr w14:val="tx1"/>
            </w14:solidFill>
          </w14:textFill>
        </w:rPr>
        <w:t>1</w:t>
      </w:r>
      <w:r>
        <w:rPr>
          <w:rFonts w:hint="eastAsia" w:ascii="宋体" w:hAnsi="宋体" w:cs="宋体"/>
          <w:color w:val="000000" w:themeColor="text1"/>
          <w:sz w:val="28"/>
          <w:szCs w:val="28"/>
          <w:lang w:val="en-US" w:eastAsia="zh-CN"/>
          <w14:textFill>
            <w14:solidFill>
              <w14:schemeClr w14:val="tx1"/>
            </w14:solidFill>
          </w14:textFill>
        </w:rPr>
        <w:t>7</w:t>
      </w:r>
      <w:r>
        <w:rPr>
          <w:rFonts w:hint="eastAsia" w:ascii="宋体" w:hAnsi="宋体" w:eastAsia="宋体" w:cs="宋体"/>
          <w:color w:val="000000" w:themeColor="text1"/>
          <w:sz w:val="28"/>
          <w:szCs w:val="28"/>
          <w:lang w:val="zh-CN"/>
          <w14:textFill>
            <w14:solidFill>
              <w14:schemeClr w14:val="tx1"/>
            </w14:solidFill>
          </w14:textFill>
        </w:rPr>
        <w:t>.评标委员会</w:t>
      </w:r>
      <w:bookmarkEnd w:id="79"/>
      <w:bookmarkEnd w:id="80"/>
      <w:bookmarkEnd w:id="81"/>
      <w:bookmarkEnd w:id="82"/>
    </w:p>
    <w:p w14:paraId="5F34132F">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color w:val="000000" w:themeColor="text1"/>
          <w:kern w:val="0"/>
          <w:lang w:val="zh-CN"/>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1</w:t>
      </w:r>
      <w:r>
        <w:rPr>
          <w:rFonts w:hint="eastAsia" w:ascii="宋体" w:hAnsi="宋体" w:cs="宋体"/>
          <w:color w:val="000000" w:themeColor="text1"/>
          <w:kern w:val="0"/>
          <w:lang w:val="en-US" w:eastAsia="zh-CN"/>
          <w14:textFill>
            <w14:solidFill>
              <w14:schemeClr w14:val="tx1"/>
            </w14:solidFill>
          </w14:textFill>
        </w:rPr>
        <w:t>7</w:t>
      </w:r>
      <w:r>
        <w:rPr>
          <w:rFonts w:hint="eastAsia" w:ascii="宋体" w:hAnsi="宋体" w:eastAsia="宋体" w:cs="宋体"/>
          <w:color w:val="000000" w:themeColor="text1"/>
          <w:kern w:val="0"/>
          <w14:textFill>
            <w14:solidFill>
              <w14:schemeClr w14:val="tx1"/>
            </w14:solidFill>
          </w14:textFill>
        </w:rPr>
        <w:t xml:space="preserve">.1 </w:t>
      </w:r>
      <w:r>
        <w:rPr>
          <w:rFonts w:hint="eastAsia" w:ascii="宋体" w:hAnsi="宋体" w:eastAsia="宋体" w:cs="宋体"/>
          <w:color w:val="000000" w:themeColor="text1"/>
          <w:kern w:val="0"/>
          <w:u w:val="none"/>
          <w:lang w:val="zh-CN"/>
          <w14:textFill>
            <w14:solidFill>
              <w14:schemeClr w14:val="tx1"/>
            </w14:solidFill>
          </w14:textFill>
        </w:rPr>
        <w:t>采购代理机构</w:t>
      </w:r>
      <w:r>
        <w:rPr>
          <w:rFonts w:hint="eastAsia" w:ascii="宋体" w:hAnsi="宋体" w:eastAsia="宋体" w:cs="宋体"/>
          <w:color w:val="000000" w:themeColor="text1"/>
          <w:kern w:val="0"/>
          <w:lang w:val="zh-CN"/>
          <w14:textFill>
            <w14:solidFill>
              <w14:schemeClr w14:val="tx1"/>
            </w14:solidFill>
          </w14:textFill>
        </w:rPr>
        <w:t>负责组织评标工作，并履行下列职责：</w:t>
      </w:r>
    </w:p>
    <w:p w14:paraId="26317EEC">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color w:val="000000" w:themeColor="text1"/>
          <w:kern w:val="0"/>
          <w:lang w:val="zh-CN"/>
          <w14:textFill>
            <w14:solidFill>
              <w14:schemeClr w14:val="tx1"/>
            </w14:solidFill>
          </w14:textFill>
        </w:rPr>
      </w:pPr>
      <w:r>
        <w:rPr>
          <w:rFonts w:hint="eastAsia" w:ascii="宋体" w:hAnsi="宋体" w:eastAsia="宋体" w:cs="宋体"/>
          <w:color w:val="000000" w:themeColor="text1"/>
          <w:kern w:val="0"/>
          <w:lang w:val="zh-CN"/>
          <w14:textFill>
            <w14:solidFill>
              <w14:schemeClr w14:val="tx1"/>
            </w14:solidFill>
          </w14:textFill>
        </w:rPr>
        <w:t>（</w:t>
      </w:r>
      <w:r>
        <w:rPr>
          <w:rFonts w:hint="eastAsia" w:ascii="宋体" w:hAnsi="宋体" w:eastAsia="宋体" w:cs="宋体"/>
          <w:color w:val="000000" w:themeColor="text1"/>
          <w:kern w:val="0"/>
          <w14:textFill>
            <w14:solidFill>
              <w14:schemeClr w14:val="tx1"/>
            </w14:solidFill>
          </w14:textFill>
        </w:rPr>
        <w:t>1</w:t>
      </w:r>
      <w:r>
        <w:rPr>
          <w:rFonts w:hint="eastAsia" w:ascii="宋体" w:hAnsi="宋体" w:eastAsia="宋体" w:cs="宋体"/>
          <w:color w:val="000000" w:themeColor="text1"/>
          <w:kern w:val="0"/>
          <w:lang w:val="zh-CN"/>
          <w14:textFill>
            <w14:solidFill>
              <w14:schemeClr w14:val="tx1"/>
            </w14:solidFill>
          </w14:textFill>
        </w:rPr>
        <w:t>）核对评审专家身份和采购人代表授权函，对评审专家在政府采购活动中的职责履行情况予以记录，并及时将有关违法违规行为向财政部门报告；</w:t>
      </w:r>
    </w:p>
    <w:p w14:paraId="1425355F">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color w:val="000000" w:themeColor="text1"/>
          <w:kern w:val="0"/>
          <w:lang w:val="zh-CN"/>
          <w14:textFill>
            <w14:solidFill>
              <w14:schemeClr w14:val="tx1"/>
            </w14:solidFill>
          </w14:textFill>
        </w:rPr>
      </w:pPr>
      <w:r>
        <w:rPr>
          <w:rFonts w:hint="eastAsia" w:ascii="宋体" w:hAnsi="宋体" w:eastAsia="宋体" w:cs="宋体"/>
          <w:color w:val="000000" w:themeColor="text1"/>
          <w:kern w:val="0"/>
          <w:lang w:val="zh-CN"/>
          <w14:textFill>
            <w14:solidFill>
              <w14:schemeClr w14:val="tx1"/>
            </w14:solidFill>
          </w14:textFill>
        </w:rPr>
        <w:t>（</w:t>
      </w:r>
      <w:r>
        <w:rPr>
          <w:rFonts w:hint="eastAsia" w:ascii="宋体" w:hAnsi="宋体" w:eastAsia="宋体" w:cs="宋体"/>
          <w:color w:val="000000" w:themeColor="text1"/>
          <w:kern w:val="0"/>
          <w14:textFill>
            <w14:solidFill>
              <w14:schemeClr w14:val="tx1"/>
            </w14:solidFill>
          </w14:textFill>
        </w:rPr>
        <w:t>2</w:t>
      </w:r>
      <w:r>
        <w:rPr>
          <w:rFonts w:hint="eastAsia" w:ascii="宋体" w:hAnsi="宋体" w:eastAsia="宋体" w:cs="宋体"/>
          <w:color w:val="000000" w:themeColor="text1"/>
          <w:kern w:val="0"/>
          <w:lang w:val="zh-CN"/>
          <w14:textFill>
            <w14:solidFill>
              <w14:schemeClr w14:val="tx1"/>
            </w14:solidFill>
          </w14:textFill>
        </w:rPr>
        <w:t>）宣布评标纪律；</w:t>
      </w:r>
    </w:p>
    <w:p w14:paraId="58D80530">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color w:val="000000" w:themeColor="text1"/>
          <w:kern w:val="0"/>
          <w:lang w:val="zh-CN"/>
          <w14:textFill>
            <w14:solidFill>
              <w14:schemeClr w14:val="tx1"/>
            </w14:solidFill>
          </w14:textFill>
        </w:rPr>
      </w:pPr>
      <w:r>
        <w:rPr>
          <w:rFonts w:hint="eastAsia" w:ascii="宋体" w:hAnsi="宋体" w:eastAsia="宋体" w:cs="宋体"/>
          <w:color w:val="000000" w:themeColor="text1"/>
          <w:kern w:val="0"/>
          <w:lang w:val="zh-CN"/>
          <w14:textFill>
            <w14:solidFill>
              <w14:schemeClr w14:val="tx1"/>
            </w14:solidFill>
          </w14:textFill>
        </w:rPr>
        <w:t>（</w:t>
      </w:r>
      <w:r>
        <w:rPr>
          <w:rFonts w:hint="eastAsia" w:ascii="宋体" w:hAnsi="宋体" w:eastAsia="宋体" w:cs="宋体"/>
          <w:color w:val="000000" w:themeColor="text1"/>
          <w:kern w:val="0"/>
          <w14:textFill>
            <w14:solidFill>
              <w14:schemeClr w14:val="tx1"/>
            </w14:solidFill>
          </w14:textFill>
        </w:rPr>
        <w:t>3</w:t>
      </w:r>
      <w:r>
        <w:rPr>
          <w:rFonts w:hint="eastAsia" w:ascii="宋体" w:hAnsi="宋体" w:eastAsia="宋体" w:cs="宋体"/>
          <w:color w:val="000000" w:themeColor="text1"/>
          <w:kern w:val="0"/>
          <w:lang w:val="zh-CN"/>
          <w14:textFill>
            <w14:solidFill>
              <w14:schemeClr w14:val="tx1"/>
            </w14:solidFill>
          </w14:textFill>
        </w:rPr>
        <w:t>）公布投标人名单，告知评审专家应当回避的情形；</w:t>
      </w:r>
    </w:p>
    <w:p w14:paraId="46D933E8">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color w:val="000000" w:themeColor="text1"/>
          <w:kern w:val="0"/>
          <w:lang w:val="zh-CN"/>
          <w14:textFill>
            <w14:solidFill>
              <w14:schemeClr w14:val="tx1"/>
            </w14:solidFill>
          </w14:textFill>
        </w:rPr>
      </w:pPr>
      <w:r>
        <w:rPr>
          <w:rFonts w:hint="eastAsia" w:ascii="宋体" w:hAnsi="宋体" w:eastAsia="宋体" w:cs="宋体"/>
          <w:color w:val="000000" w:themeColor="text1"/>
          <w:kern w:val="0"/>
          <w:lang w:val="zh-CN"/>
          <w14:textFill>
            <w14:solidFill>
              <w14:schemeClr w14:val="tx1"/>
            </w14:solidFill>
          </w14:textFill>
        </w:rPr>
        <w:t>（</w:t>
      </w:r>
      <w:r>
        <w:rPr>
          <w:rFonts w:hint="eastAsia" w:ascii="宋体" w:hAnsi="宋体" w:eastAsia="宋体" w:cs="宋体"/>
          <w:color w:val="000000" w:themeColor="text1"/>
          <w:kern w:val="0"/>
          <w14:textFill>
            <w14:solidFill>
              <w14:schemeClr w14:val="tx1"/>
            </w14:solidFill>
          </w14:textFill>
        </w:rPr>
        <w:t>4</w:t>
      </w:r>
      <w:r>
        <w:rPr>
          <w:rFonts w:hint="eastAsia" w:ascii="宋体" w:hAnsi="宋体" w:eastAsia="宋体" w:cs="宋体"/>
          <w:color w:val="000000" w:themeColor="text1"/>
          <w:kern w:val="0"/>
          <w:lang w:val="zh-CN"/>
          <w14:textFill>
            <w14:solidFill>
              <w14:schemeClr w14:val="tx1"/>
            </w14:solidFill>
          </w14:textFill>
        </w:rPr>
        <w:t>）组织评标委员会推选评标组长，采购人代表不得担任组长；</w:t>
      </w:r>
    </w:p>
    <w:p w14:paraId="1E659267">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color w:val="000000" w:themeColor="text1"/>
          <w:kern w:val="0"/>
          <w:lang w:val="zh-CN"/>
          <w14:textFill>
            <w14:solidFill>
              <w14:schemeClr w14:val="tx1"/>
            </w14:solidFill>
          </w14:textFill>
        </w:rPr>
      </w:pPr>
      <w:r>
        <w:rPr>
          <w:rFonts w:hint="eastAsia" w:ascii="宋体" w:hAnsi="宋体" w:eastAsia="宋体" w:cs="宋体"/>
          <w:color w:val="000000" w:themeColor="text1"/>
          <w:kern w:val="0"/>
          <w:lang w:val="zh-CN"/>
          <w14:textFill>
            <w14:solidFill>
              <w14:schemeClr w14:val="tx1"/>
            </w14:solidFill>
          </w14:textFill>
        </w:rPr>
        <w:t>（</w:t>
      </w:r>
      <w:r>
        <w:rPr>
          <w:rFonts w:hint="eastAsia" w:ascii="宋体" w:hAnsi="宋体" w:eastAsia="宋体" w:cs="宋体"/>
          <w:color w:val="000000" w:themeColor="text1"/>
          <w:kern w:val="0"/>
          <w14:textFill>
            <w14:solidFill>
              <w14:schemeClr w14:val="tx1"/>
            </w14:solidFill>
          </w14:textFill>
        </w:rPr>
        <w:t>5</w:t>
      </w:r>
      <w:r>
        <w:rPr>
          <w:rFonts w:hint="eastAsia" w:ascii="宋体" w:hAnsi="宋体" w:eastAsia="宋体" w:cs="宋体"/>
          <w:color w:val="000000" w:themeColor="text1"/>
          <w:kern w:val="0"/>
          <w:lang w:val="zh-CN"/>
          <w14:textFill>
            <w14:solidFill>
              <w14:schemeClr w14:val="tx1"/>
            </w14:solidFill>
          </w14:textFill>
        </w:rPr>
        <w:t>）在评标期间采取必要的通讯管理措施，保证评标活动不受外界干扰；</w:t>
      </w:r>
    </w:p>
    <w:p w14:paraId="1401D27D">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color w:val="000000" w:themeColor="text1"/>
          <w:kern w:val="0"/>
          <w:lang w:val="zh-CN"/>
          <w14:textFill>
            <w14:solidFill>
              <w14:schemeClr w14:val="tx1"/>
            </w14:solidFill>
          </w14:textFill>
        </w:rPr>
      </w:pPr>
      <w:r>
        <w:rPr>
          <w:rFonts w:hint="eastAsia" w:ascii="宋体" w:hAnsi="宋体" w:eastAsia="宋体" w:cs="宋体"/>
          <w:color w:val="000000" w:themeColor="text1"/>
          <w:kern w:val="0"/>
          <w:lang w:val="zh-CN"/>
          <w14:textFill>
            <w14:solidFill>
              <w14:schemeClr w14:val="tx1"/>
            </w14:solidFill>
          </w14:textFill>
        </w:rPr>
        <w:t>（</w:t>
      </w:r>
      <w:r>
        <w:rPr>
          <w:rFonts w:hint="eastAsia" w:ascii="宋体" w:hAnsi="宋体" w:eastAsia="宋体" w:cs="宋体"/>
          <w:color w:val="000000" w:themeColor="text1"/>
          <w:kern w:val="0"/>
          <w14:textFill>
            <w14:solidFill>
              <w14:schemeClr w14:val="tx1"/>
            </w14:solidFill>
          </w14:textFill>
        </w:rPr>
        <w:t>6</w:t>
      </w:r>
      <w:r>
        <w:rPr>
          <w:rFonts w:hint="eastAsia" w:ascii="宋体" w:hAnsi="宋体" w:eastAsia="宋体" w:cs="宋体"/>
          <w:color w:val="000000" w:themeColor="text1"/>
          <w:kern w:val="0"/>
          <w:lang w:val="zh-CN"/>
          <w14:textFill>
            <w14:solidFill>
              <w14:schemeClr w14:val="tx1"/>
            </w14:solidFill>
          </w14:textFill>
        </w:rPr>
        <w:t>）根据评标委员会的要求介绍政府采购相关政策法规、招标文件；</w:t>
      </w:r>
    </w:p>
    <w:p w14:paraId="53274E93">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color w:val="000000" w:themeColor="text1"/>
          <w:kern w:val="0"/>
          <w:lang w:val="zh-CN"/>
          <w14:textFill>
            <w14:solidFill>
              <w14:schemeClr w14:val="tx1"/>
            </w14:solidFill>
          </w14:textFill>
        </w:rPr>
      </w:pPr>
      <w:r>
        <w:rPr>
          <w:rFonts w:hint="eastAsia" w:ascii="宋体" w:hAnsi="宋体" w:eastAsia="宋体" w:cs="宋体"/>
          <w:color w:val="000000" w:themeColor="text1"/>
          <w:kern w:val="0"/>
          <w:lang w:val="zh-CN"/>
          <w14:textFill>
            <w14:solidFill>
              <w14:schemeClr w14:val="tx1"/>
            </w14:solidFill>
          </w14:textFill>
        </w:rPr>
        <w:t>（</w:t>
      </w:r>
      <w:r>
        <w:rPr>
          <w:rFonts w:hint="eastAsia" w:ascii="宋体" w:hAnsi="宋体" w:eastAsia="宋体" w:cs="宋体"/>
          <w:color w:val="000000" w:themeColor="text1"/>
          <w:kern w:val="0"/>
          <w14:textFill>
            <w14:solidFill>
              <w14:schemeClr w14:val="tx1"/>
            </w14:solidFill>
          </w14:textFill>
        </w:rPr>
        <w:t>7</w:t>
      </w:r>
      <w:r>
        <w:rPr>
          <w:rFonts w:hint="eastAsia" w:ascii="宋体" w:hAnsi="宋体" w:eastAsia="宋体" w:cs="宋体"/>
          <w:color w:val="000000" w:themeColor="text1"/>
          <w:kern w:val="0"/>
          <w:lang w:val="zh-CN"/>
          <w14:textFill>
            <w14:solidFill>
              <w14:schemeClr w14:val="tx1"/>
            </w14:solidFill>
          </w14:textFill>
        </w:rPr>
        <w:t>）维护评标秩序，监督评标委员会依照招标文件规定的评标程序、方法和标准进行独立评审，及时制止和纠正采购人代表、评审专家的倾向性言论或者违法违规行为；</w:t>
      </w:r>
    </w:p>
    <w:p w14:paraId="19288F78">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color w:val="000000" w:themeColor="text1"/>
          <w:kern w:val="0"/>
          <w:lang w:val="zh-CN"/>
          <w14:textFill>
            <w14:solidFill>
              <w14:schemeClr w14:val="tx1"/>
            </w14:solidFill>
          </w14:textFill>
        </w:rPr>
      </w:pPr>
      <w:r>
        <w:rPr>
          <w:rFonts w:hint="eastAsia" w:ascii="宋体" w:hAnsi="宋体" w:eastAsia="宋体" w:cs="宋体"/>
          <w:color w:val="000000" w:themeColor="text1"/>
          <w:kern w:val="0"/>
          <w:lang w:val="zh-CN"/>
          <w14:textFill>
            <w14:solidFill>
              <w14:schemeClr w14:val="tx1"/>
            </w14:solidFill>
          </w14:textFill>
        </w:rPr>
        <w:t>（</w:t>
      </w:r>
      <w:r>
        <w:rPr>
          <w:rFonts w:hint="eastAsia" w:ascii="宋体" w:hAnsi="宋体" w:eastAsia="宋体" w:cs="宋体"/>
          <w:color w:val="000000" w:themeColor="text1"/>
          <w:kern w:val="0"/>
          <w14:textFill>
            <w14:solidFill>
              <w14:schemeClr w14:val="tx1"/>
            </w14:solidFill>
          </w14:textFill>
        </w:rPr>
        <w:t>8</w:t>
      </w:r>
      <w:r>
        <w:rPr>
          <w:rFonts w:hint="eastAsia" w:ascii="宋体" w:hAnsi="宋体" w:eastAsia="宋体" w:cs="宋体"/>
          <w:color w:val="000000" w:themeColor="text1"/>
          <w:kern w:val="0"/>
          <w:lang w:val="zh-CN"/>
          <w14:textFill>
            <w14:solidFill>
              <w14:schemeClr w14:val="tx1"/>
            </w14:solidFill>
          </w14:textFill>
        </w:rPr>
        <w:t>）核对评标结果，有</w:t>
      </w:r>
      <w:r>
        <w:rPr>
          <w:rFonts w:hint="eastAsia" w:ascii="宋体" w:hAnsi="宋体" w:eastAsia="宋体" w:cs="宋体"/>
          <w:color w:val="000000" w:themeColor="text1"/>
          <w:kern w:val="0"/>
          <w14:textFill>
            <w14:solidFill>
              <w14:schemeClr w14:val="tx1"/>
            </w14:solidFill>
          </w14:textFill>
        </w:rPr>
        <w:t>19.4</w:t>
      </w:r>
      <w:r>
        <w:rPr>
          <w:rFonts w:hint="eastAsia" w:ascii="宋体" w:hAnsi="宋体" w:eastAsia="宋体" w:cs="宋体"/>
          <w:color w:val="000000" w:themeColor="text1"/>
          <w:kern w:val="0"/>
          <w:lang w:val="zh-CN"/>
          <w14:textFill>
            <w14:solidFill>
              <w14:schemeClr w14:val="tx1"/>
            </w14:solidFill>
          </w14:textFill>
        </w:rPr>
        <w:t>规定情形的，要求评标委员会复核或者书面说明理由，评标委员会拒绝的，应予记录并向本级财政部门报告；</w:t>
      </w:r>
    </w:p>
    <w:p w14:paraId="5CA3D605">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color w:val="000000" w:themeColor="text1"/>
          <w:kern w:val="0"/>
          <w:lang w:val="zh-CN"/>
          <w14:textFill>
            <w14:solidFill>
              <w14:schemeClr w14:val="tx1"/>
            </w14:solidFill>
          </w14:textFill>
        </w:rPr>
      </w:pPr>
      <w:r>
        <w:rPr>
          <w:rFonts w:hint="eastAsia" w:ascii="宋体" w:hAnsi="宋体" w:eastAsia="宋体" w:cs="宋体"/>
          <w:color w:val="000000" w:themeColor="text1"/>
          <w:kern w:val="0"/>
          <w:lang w:val="zh-CN"/>
          <w14:textFill>
            <w14:solidFill>
              <w14:schemeClr w14:val="tx1"/>
            </w14:solidFill>
          </w14:textFill>
        </w:rPr>
        <w:t>（</w:t>
      </w:r>
      <w:r>
        <w:rPr>
          <w:rFonts w:hint="eastAsia" w:ascii="宋体" w:hAnsi="宋体" w:eastAsia="宋体" w:cs="宋体"/>
          <w:color w:val="000000" w:themeColor="text1"/>
          <w:kern w:val="0"/>
          <w14:textFill>
            <w14:solidFill>
              <w14:schemeClr w14:val="tx1"/>
            </w14:solidFill>
          </w14:textFill>
        </w:rPr>
        <w:t>9</w:t>
      </w:r>
      <w:r>
        <w:rPr>
          <w:rFonts w:hint="eastAsia" w:ascii="宋体" w:hAnsi="宋体" w:eastAsia="宋体" w:cs="宋体"/>
          <w:color w:val="000000" w:themeColor="text1"/>
          <w:kern w:val="0"/>
          <w:lang w:val="zh-CN"/>
          <w14:textFill>
            <w14:solidFill>
              <w14:schemeClr w14:val="tx1"/>
            </w14:solidFill>
          </w14:textFill>
        </w:rPr>
        <w:t>）评审工作完成后，按照规定由采购人向评审专家支付劳务报酬和异地评审差旅费，不得向评审专家以外的其他人员支付评审劳务报酬；</w:t>
      </w:r>
    </w:p>
    <w:p w14:paraId="0DB53998">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color w:val="000000" w:themeColor="text1"/>
          <w:kern w:val="0"/>
          <w:lang w:val="zh-CN"/>
          <w14:textFill>
            <w14:solidFill>
              <w14:schemeClr w14:val="tx1"/>
            </w14:solidFill>
          </w14:textFill>
        </w:rPr>
      </w:pPr>
      <w:r>
        <w:rPr>
          <w:rFonts w:hint="eastAsia" w:ascii="宋体" w:hAnsi="宋体" w:eastAsia="宋体" w:cs="宋体"/>
          <w:color w:val="000000" w:themeColor="text1"/>
          <w:kern w:val="0"/>
          <w:lang w:val="zh-CN"/>
          <w14:textFill>
            <w14:solidFill>
              <w14:schemeClr w14:val="tx1"/>
            </w14:solidFill>
          </w14:textFill>
        </w:rPr>
        <w:t>（</w:t>
      </w:r>
      <w:r>
        <w:rPr>
          <w:rFonts w:hint="eastAsia" w:ascii="宋体" w:hAnsi="宋体" w:eastAsia="宋体" w:cs="宋体"/>
          <w:color w:val="000000" w:themeColor="text1"/>
          <w:kern w:val="0"/>
          <w14:textFill>
            <w14:solidFill>
              <w14:schemeClr w14:val="tx1"/>
            </w14:solidFill>
          </w14:textFill>
        </w:rPr>
        <w:t>10</w:t>
      </w:r>
      <w:r>
        <w:rPr>
          <w:rFonts w:hint="eastAsia" w:ascii="宋体" w:hAnsi="宋体" w:eastAsia="宋体" w:cs="宋体"/>
          <w:color w:val="000000" w:themeColor="text1"/>
          <w:kern w:val="0"/>
          <w:lang w:val="zh-CN"/>
          <w14:textFill>
            <w14:solidFill>
              <w14:schemeClr w14:val="tx1"/>
            </w14:solidFill>
          </w14:textFill>
        </w:rPr>
        <w:t>）处理与评标有关的其他事项。</w:t>
      </w:r>
    </w:p>
    <w:p w14:paraId="55BD4560">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lang w:val="zh-CN"/>
          <w14:textFill>
            <w14:solidFill>
              <w14:schemeClr w14:val="tx1"/>
            </w14:solidFill>
          </w14:textFill>
        </w:rPr>
        <w:t>采购人可以在评标前说明项目背景和采购需求，说明内容不得含有歧视性、倾向性意见，不得超出招标文件所述范围。说明应当提交书面材料，并随采购文件一并存档。</w:t>
      </w:r>
    </w:p>
    <w:p w14:paraId="7A3CAE43">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1</w:t>
      </w:r>
      <w:r>
        <w:rPr>
          <w:rFonts w:hint="eastAsia" w:ascii="宋体" w:hAnsi="宋体" w:cs="宋体"/>
          <w:color w:val="000000" w:themeColor="text1"/>
          <w:kern w:val="0"/>
          <w:lang w:val="en-US" w:eastAsia="zh-CN"/>
          <w14:textFill>
            <w14:solidFill>
              <w14:schemeClr w14:val="tx1"/>
            </w14:solidFill>
          </w14:textFill>
        </w:rPr>
        <w:t>7</w:t>
      </w:r>
      <w:r>
        <w:rPr>
          <w:rFonts w:hint="eastAsia" w:ascii="宋体" w:hAnsi="宋体" w:eastAsia="宋体" w:cs="宋体"/>
          <w:color w:val="000000" w:themeColor="text1"/>
          <w:kern w:val="0"/>
          <w14:textFill>
            <w14:solidFill>
              <w14:schemeClr w14:val="tx1"/>
            </w14:solidFill>
          </w14:textFill>
        </w:rPr>
        <w:t>.2 评标委员会负责具体评标事务，并独立履行下列职责：</w:t>
      </w:r>
    </w:p>
    <w:p w14:paraId="29C63C9F">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（1）审查、评价投标文件是否符合招标文件的商务、技术等实质性要求；</w:t>
      </w:r>
    </w:p>
    <w:p w14:paraId="7E0ACABA">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（2）要求投标人对投标文件有关事项作出澄清或者说明；</w:t>
      </w:r>
    </w:p>
    <w:p w14:paraId="25DACC15">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（3）对投标文件进行比较和评价；</w:t>
      </w:r>
    </w:p>
    <w:p w14:paraId="11875870">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（4）确定中标候选人名单，以及根据采购人委托直接确定中标人；</w:t>
      </w:r>
    </w:p>
    <w:p w14:paraId="6360BF3A">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color w:val="000000" w:themeColor="text1"/>
          <w:kern w:val="0"/>
          <w:lang w:val="zh-CN"/>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（5）向采购人、采购代理机构或者有关部门报告评标中发现的违法行为。</w:t>
      </w:r>
    </w:p>
    <w:p w14:paraId="1674BD41">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1</w:t>
      </w:r>
      <w:r>
        <w:rPr>
          <w:rFonts w:hint="eastAsia" w:ascii="宋体" w:hAnsi="宋体" w:cs="宋体"/>
          <w:color w:val="000000" w:themeColor="text1"/>
          <w:kern w:val="0"/>
          <w:lang w:val="en-US" w:eastAsia="zh-CN"/>
          <w14:textFill>
            <w14:solidFill>
              <w14:schemeClr w14:val="tx1"/>
            </w14:solidFill>
          </w14:textFill>
        </w:rPr>
        <w:t>7</w:t>
      </w:r>
      <w:r>
        <w:rPr>
          <w:rFonts w:hint="eastAsia" w:ascii="宋体" w:hAnsi="宋体" w:eastAsia="宋体" w:cs="宋体"/>
          <w:color w:val="000000" w:themeColor="text1"/>
          <w:kern w:val="0"/>
          <w14:textFill>
            <w14:solidFill>
              <w14:schemeClr w14:val="tx1"/>
            </w14:solidFill>
          </w14:textFill>
        </w:rPr>
        <w:t>.3 评标委员会由采购人代表和评审专家组成，成员人数应当为5人以上单数，其中评审专家不得少于成员总数的三分之二。</w:t>
      </w:r>
    </w:p>
    <w:p w14:paraId="3480D775">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采购项目符合下列情形之一的，评标委员会成员人数应当为7人以上单数：</w:t>
      </w:r>
    </w:p>
    <w:p w14:paraId="1BE138AA">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（1）采购预算金额在1000万元以上；</w:t>
      </w:r>
    </w:p>
    <w:p w14:paraId="3A9CCF4A">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（2）技术复杂；</w:t>
      </w:r>
    </w:p>
    <w:p w14:paraId="55765281">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（3）社会影响较大。</w:t>
      </w:r>
    </w:p>
    <w:p w14:paraId="3A303E03">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评审专家对本单位的采购项目只能作为采购人代表参与评标。采购代理机构工作人员不得参加由本机构代理的政府采购项目的评标。</w:t>
      </w:r>
    </w:p>
    <w:p w14:paraId="51895BE3">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评标委员会成员名单在评标结果公告前应当保密。</w:t>
      </w:r>
    </w:p>
    <w:p w14:paraId="6827742E">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1</w:t>
      </w:r>
      <w:r>
        <w:rPr>
          <w:rFonts w:hint="eastAsia" w:ascii="宋体" w:hAnsi="宋体" w:cs="宋体"/>
          <w:color w:val="000000" w:themeColor="text1"/>
          <w:kern w:val="0"/>
          <w:lang w:val="en-US" w:eastAsia="zh-CN"/>
          <w14:textFill>
            <w14:solidFill>
              <w14:schemeClr w14:val="tx1"/>
            </w14:solidFill>
          </w14:textFill>
        </w:rPr>
        <w:t>7</w:t>
      </w:r>
      <w:r>
        <w:rPr>
          <w:rFonts w:hint="eastAsia" w:ascii="宋体" w:hAnsi="宋体" w:eastAsia="宋体" w:cs="宋体"/>
          <w:color w:val="000000" w:themeColor="text1"/>
          <w:kern w:val="0"/>
          <w14:textFill>
            <w14:solidFill>
              <w14:schemeClr w14:val="tx1"/>
            </w14:solidFill>
          </w14:textFill>
        </w:rPr>
        <w:t xml:space="preserve">.4 </w:t>
      </w:r>
      <w:r>
        <w:rPr>
          <w:rFonts w:hint="eastAsia" w:ascii="宋体" w:hAnsi="宋体" w:eastAsia="宋体" w:cs="宋体"/>
          <w:color w:val="000000" w:themeColor="text1"/>
          <w:kern w:val="0"/>
          <w:u w:val="none"/>
          <w:lang w:val="zh-CN"/>
          <w14:textFill>
            <w14:solidFill>
              <w14:schemeClr w14:val="tx1"/>
            </w14:solidFill>
          </w14:textFill>
        </w:rPr>
        <w:t>采购代理机构</w:t>
      </w:r>
      <w:r>
        <w:rPr>
          <w:rFonts w:hint="eastAsia" w:ascii="宋体" w:hAnsi="宋体" w:eastAsia="宋体" w:cs="宋体"/>
          <w:color w:val="000000" w:themeColor="text1"/>
          <w:kern w:val="0"/>
          <w14:textFill>
            <w14:solidFill>
              <w14:schemeClr w14:val="tx1"/>
            </w14:solidFill>
          </w14:textFill>
        </w:rPr>
        <w:t>应当从省级以上财政部门设立的政府采购评审专家库中，通过随机方式抽取评审专家。对技术复杂、专业性强的采购项目，通过随机方式难以确定合适评审专家的，经主管预算单位同意，采购人可以自行选定相应专业领域的评审专家。自行选定评审专家的，应当优先选择本单位以外的评审专家。</w:t>
      </w:r>
    </w:p>
    <w:p w14:paraId="73B4FDA1">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lang w:val="zh-CN"/>
          <w14:textFill>
            <w14:solidFill>
              <w14:schemeClr w14:val="tx1"/>
            </w14:solidFill>
          </w14:textFill>
        </w:rPr>
        <w:t>1</w:t>
      </w:r>
      <w:r>
        <w:rPr>
          <w:rFonts w:hint="eastAsia" w:ascii="宋体" w:hAnsi="宋体" w:cs="宋体"/>
          <w:color w:val="000000" w:themeColor="text1"/>
          <w:kern w:val="0"/>
          <w:lang w:val="en-US" w:eastAsia="zh-CN"/>
          <w14:textFill>
            <w14:solidFill>
              <w14:schemeClr w14:val="tx1"/>
            </w14:solidFill>
          </w14:textFill>
        </w:rPr>
        <w:t>7</w:t>
      </w:r>
      <w:r>
        <w:rPr>
          <w:rFonts w:hint="eastAsia" w:ascii="宋体" w:hAnsi="宋体" w:eastAsia="宋体" w:cs="宋体"/>
          <w:color w:val="000000" w:themeColor="text1"/>
          <w:kern w:val="0"/>
          <w:lang w:val="zh-CN"/>
          <w14:textFill>
            <w14:solidFill>
              <w14:schemeClr w14:val="tx1"/>
            </w14:solidFill>
          </w14:textFill>
        </w:rPr>
        <w:t>.</w:t>
      </w:r>
      <w:r>
        <w:rPr>
          <w:rFonts w:hint="eastAsia" w:ascii="宋体" w:hAnsi="宋体" w:eastAsia="宋体" w:cs="宋体"/>
          <w:color w:val="000000" w:themeColor="text1"/>
          <w:kern w:val="0"/>
          <w14:textFill>
            <w14:solidFill>
              <w14:schemeClr w14:val="tx1"/>
            </w14:solidFill>
          </w14:textFill>
        </w:rPr>
        <w:t>5 评标中因评标委员会成员缺席、回避或者健康等特殊原因导致评标委员会组成不符合规定的，采购人或者采购代理机构应当依法补足后继续评标。被更换的评标委员会成员所作出的评标意见无效。无法及时补足评标委员会成员的，采购代理机构应当停止评标活动，封存所有投标文件和开标、评标资料，依法重新组建评标委员会进行评标。原评标委员会所作出的评标意见无效。</w:t>
      </w:r>
    </w:p>
    <w:p w14:paraId="381FF070">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color w:val="000000" w:themeColor="text1"/>
          <w:kern w:val="0"/>
          <w:lang w:val="zh-CN"/>
          <w14:textFill>
            <w14:solidFill>
              <w14:schemeClr w14:val="tx1"/>
            </w14:solidFill>
          </w14:textFill>
        </w:rPr>
      </w:pPr>
      <w:r>
        <w:rPr>
          <w:rFonts w:hint="eastAsia" w:ascii="宋体" w:hAnsi="宋体" w:eastAsia="宋体" w:cs="宋体"/>
          <w:color w:val="000000" w:themeColor="text1"/>
          <w:kern w:val="0"/>
          <w:u w:val="none"/>
          <w:lang w:val="zh-CN"/>
          <w14:textFill>
            <w14:solidFill>
              <w14:schemeClr w14:val="tx1"/>
            </w14:solidFill>
          </w14:textFill>
        </w:rPr>
        <w:t>采购代理机构</w:t>
      </w:r>
      <w:r>
        <w:rPr>
          <w:rFonts w:hint="eastAsia" w:ascii="宋体" w:hAnsi="宋体" w:eastAsia="宋体" w:cs="宋体"/>
          <w:color w:val="000000" w:themeColor="text1"/>
          <w:kern w:val="0"/>
          <w14:textFill>
            <w14:solidFill>
              <w14:schemeClr w14:val="tx1"/>
            </w14:solidFill>
          </w14:textFill>
        </w:rPr>
        <w:t>应当将变更、重新组建评标委员会的情况予以记录，并随采购文件一并存档。</w:t>
      </w:r>
    </w:p>
    <w:p w14:paraId="0828DD4D">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lang w:val="zh-CN"/>
          <w14:textFill>
            <w14:solidFill>
              <w14:schemeClr w14:val="tx1"/>
            </w14:solidFill>
          </w14:textFill>
        </w:rPr>
        <w:t>1</w:t>
      </w:r>
      <w:r>
        <w:rPr>
          <w:rFonts w:hint="eastAsia" w:ascii="宋体" w:hAnsi="宋体" w:eastAsia="宋体" w:cs="宋体"/>
          <w:color w:val="000000" w:themeColor="text1"/>
          <w:kern w:val="0"/>
          <w:lang w:val="en-US" w:eastAsia="zh-CN"/>
          <w14:textFill>
            <w14:solidFill>
              <w14:schemeClr w14:val="tx1"/>
            </w14:solidFill>
          </w14:textFill>
        </w:rPr>
        <w:t>6</w:t>
      </w:r>
      <w:r>
        <w:rPr>
          <w:rFonts w:hint="eastAsia" w:ascii="宋体" w:hAnsi="宋体" w:eastAsia="宋体" w:cs="宋体"/>
          <w:color w:val="000000" w:themeColor="text1"/>
          <w:kern w:val="0"/>
          <w:lang w:val="zh-CN"/>
          <w14:textFill>
            <w14:solidFill>
              <w14:schemeClr w14:val="tx1"/>
            </w14:solidFill>
          </w14:textFill>
        </w:rPr>
        <w:t>.</w:t>
      </w:r>
      <w:r>
        <w:rPr>
          <w:rFonts w:hint="eastAsia" w:ascii="宋体" w:hAnsi="宋体" w:eastAsia="宋体" w:cs="宋体"/>
          <w:color w:val="000000" w:themeColor="text1"/>
          <w:kern w:val="0"/>
          <w14:textFill>
            <w14:solidFill>
              <w14:schemeClr w14:val="tx1"/>
            </w14:solidFill>
          </w14:textFill>
        </w:rPr>
        <w:t>6 采购人、采购代理机构应当采取必要措施，保证评标在严格保密的情况下进行。除采购人代表、评标现场组织人员外，采购人的其他工作人员以及与评标工作无关的人员不得进入评标现场。</w:t>
      </w:r>
    </w:p>
    <w:p w14:paraId="0869827B">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color w:val="000000" w:themeColor="text1"/>
          <w:kern w:val="0"/>
          <w:lang w:val="zh-CN"/>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有关人员对评标情况以及在评标过程中获悉的国家秘密、商业秘密负有保密责任。</w:t>
      </w:r>
    </w:p>
    <w:p w14:paraId="688D6782">
      <w:pPr>
        <w:pStyle w:val="16"/>
        <w:keepNext w:val="0"/>
        <w:keepLines w:val="0"/>
        <w:pageBreakBefore w:val="0"/>
        <w:widowControl w:val="0"/>
        <w:kinsoku/>
        <w:wordWrap/>
        <w:overflowPunct/>
        <w:topLinePunct w:val="0"/>
        <w:bidi w:val="0"/>
        <w:adjustRightInd/>
        <w:snapToGrid/>
        <w:spacing w:before="0" w:after="0" w:line="400" w:lineRule="exact"/>
        <w:jc w:val="left"/>
        <w:textAlignment w:val="auto"/>
        <w:rPr>
          <w:rFonts w:hint="eastAsia" w:ascii="宋体" w:hAnsi="宋体" w:eastAsia="宋体" w:cs="宋体"/>
          <w:color w:val="000000" w:themeColor="text1"/>
          <w:lang w:val="zh-CN"/>
          <w14:textFill>
            <w14:solidFill>
              <w14:schemeClr w14:val="tx1"/>
            </w14:solidFill>
          </w14:textFill>
        </w:rPr>
      </w:pPr>
      <w:bookmarkStart w:id="83" w:name="_Toc25290"/>
      <w:bookmarkStart w:id="84" w:name="_Toc18834"/>
      <w:bookmarkStart w:id="85" w:name="_Toc21335"/>
      <w:bookmarkStart w:id="86" w:name="_Toc20887"/>
      <w:r>
        <w:rPr>
          <w:rFonts w:hint="eastAsia" w:ascii="宋体" w:hAnsi="宋体" w:eastAsia="宋体" w:cs="宋体"/>
          <w:color w:val="000000" w:themeColor="text1"/>
          <w:sz w:val="28"/>
          <w:szCs w:val="28"/>
          <w:lang w:val="zh-CN"/>
          <w14:textFill>
            <w14:solidFill>
              <w14:schemeClr w14:val="tx1"/>
            </w14:solidFill>
          </w14:textFill>
        </w:rPr>
        <w:t>1</w:t>
      </w:r>
      <w:r>
        <w:rPr>
          <w:rFonts w:hint="eastAsia" w:ascii="宋体" w:hAnsi="宋体" w:cs="宋体"/>
          <w:color w:val="000000" w:themeColor="text1"/>
          <w:sz w:val="28"/>
          <w:szCs w:val="28"/>
          <w:lang w:val="en-US" w:eastAsia="zh-CN"/>
          <w14:textFill>
            <w14:solidFill>
              <w14:schemeClr w14:val="tx1"/>
            </w14:solidFill>
          </w14:textFill>
        </w:rPr>
        <w:t>8</w:t>
      </w:r>
      <w:r>
        <w:rPr>
          <w:rFonts w:hint="eastAsia" w:ascii="宋体" w:hAnsi="宋体" w:eastAsia="宋体" w:cs="宋体"/>
          <w:color w:val="000000" w:themeColor="text1"/>
          <w:sz w:val="28"/>
          <w:szCs w:val="28"/>
          <w:lang w:val="zh-CN"/>
          <w14:textFill>
            <w14:solidFill>
              <w14:schemeClr w14:val="tx1"/>
            </w14:solidFill>
          </w14:textFill>
        </w:rPr>
        <w:t>.评审工作程序</w:t>
      </w:r>
      <w:bookmarkEnd w:id="83"/>
      <w:bookmarkEnd w:id="84"/>
      <w:bookmarkEnd w:id="85"/>
      <w:bookmarkEnd w:id="86"/>
    </w:p>
    <w:p w14:paraId="4FB8BF03">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color w:val="000000" w:themeColor="text1"/>
          <w:kern w:val="0"/>
          <w:lang w:val="zh-CN"/>
          <w14:textFill>
            <w14:solidFill>
              <w14:schemeClr w14:val="tx1"/>
            </w14:solidFill>
          </w14:textFill>
        </w:rPr>
      </w:pPr>
      <w:r>
        <w:rPr>
          <w:rFonts w:hint="eastAsia" w:ascii="宋体" w:hAnsi="宋体" w:eastAsia="宋体" w:cs="宋体"/>
          <w:b w:val="0"/>
          <w:bCs w:val="0"/>
          <w:color w:val="000000" w:themeColor="text1"/>
          <w:kern w:val="0"/>
          <w:lang w:val="zh-CN"/>
          <w14:textFill>
            <w14:solidFill>
              <w14:schemeClr w14:val="tx1"/>
            </w14:solidFill>
          </w14:textFill>
        </w:rPr>
        <w:t>1</w:t>
      </w:r>
      <w:r>
        <w:rPr>
          <w:rFonts w:hint="eastAsia" w:ascii="宋体" w:hAnsi="宋体" w:cs="宋体"/>
          <w:b w:val="0"/>
          <w:bCs w:val="0"/>
          <w:color w:val="000000" w:themeColor="text1"/>
          <w:kern w:val="0"/>
          <w:lang w:val="en-US" w:eastAsia="zh-CN"/>
          <w14:textFill>
            <w14:solidFill>
              <w14:schemeClr w14:val="tx1"/>
            </w14:solidFill>
          </w14:textFill>
        </w:rPr>
        <w:t>8</w:t>
      </w:r>
      <w:r>
        <w:rPr>
          <w:rFonts w:hint="eastAsia" w:ascii="宋体" w:hAnsi="宋体" w:eastAsia="宋体" w:cs="宋体"/>
          <w:b w:val="0"/>
          <w:bCs w:val="0"/>
          <w:color w:val="000000" w:themeColor="text1"/>
          <w:kern w:val="0"/>
          <w:lang w:val="zh-CN"/>
          <w14:textFill>
            <w14:solidFill>
              <w14:schemeClr w14:val="tx1"/>
            </w14:solidFill>
          </w14:textFill>
        </w:rPr>
        <w:t>.1</w:t>
      </w:r>
      <w:r>
        <w:rPr>
          <w:rFonts w:hint="eastAsia" w:ascii="宋体" w:hAnsi="宋体" w:eastAsia="宋体" w:cs="宋体"/>
          <w:b w:val="0"/>
          <w:bCs w:val="0"/>
          <w:color w:val="000000" w:themeColor="text1"/>
          <w:kern w:val="0"/>
          <w14:textFill>
            <w14:solidFill>
              <w14:schemeClr w14:val="tx1"/>
            </w14:solidFill>
          </w14:textFill>
        </w:rPr>
        <w:t xml:space="preserve"> </w:t>
      </w:r>
      <w:r>
        <w:rPr>
          <w:rFonts w:hint="eastAsia" w:ascii="宋体" w:hAnsi="宋体" w:eastAsia="宋体" w:cs="宋体"/>
          <w:color w:val="000000" w:themeColor="text1"/>
          <w:kern w:val="0"/>
          <w:lang w:val="zh-CN"/>
          <w14:textFill>
            <w14:solidFill>
              <w14:schemeClr w14:val="tx1"/>
            </w14:solidFill>
          </w14:textFill>
        </w:rPr>
        <w:t>评标委员会应当对符合资格的投标人的投标文件进行符合性审查，以确定其是否满足招标文件的实质性要求。</w:t>
      </w:r>
    </w:p>
    <w:p w14:paraId="58621A05">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color w:val="000000" w:themeColor="text1"/>
          <w:kern w:val="0"/>
          <w:lang w:val="zh-CN"/>
          <w14:textFill>
            <w14:solidFill>
              <w14:schemeClr w14:val="tx1"/>
            </w14:solidFill>
          </w14:textFill>
        </w:rPr>
      </w:pPr>
      <w:r>
        <w:rPr>
          <w:rFonts w:hint="eastAsia" w:ascii="宋体" w:hAnsi="宋体" w:eastAsia="宋体" w:cs="宋体"/>
          <w:b w:val="0"/>
          <w:bCs w:val="0"/>
          <w:color w:val="000000" w:themeColor="text1"/>
          <w:kern w:val="0"/>
          <w14:textFill>
            <w14:solidFill>
              <w14:schemeClr w14:val="tx1"/>
            </w14:solidFill>
          </w14:textFill>
        </w:rPr>
        <w:t>1</w:t>
      </w:r>
      <w:r>
        <w:rPr>
          <w:rFonts w:hint="eastAsia" w:ascii="宋体" w:hAnsi="宋体" w:cs="宋体"/>
          <w:b w:val="0"/>
          <w:bCs w:val="0"/>
          <w:color w:val="000000" w:themeColor="text1"/>
          <w:kern w:val="0"/>
          <w:lang w:val="en-US" w:eastAsia="zh-CN"/>
          <w14:textFill>
            <w14:solidFill>
              <w14:schemeClr w14:val="tx1"/>
            </w14:solidFill>
          </w14:textFill>
        </w:rPr>
        <w:t>8</w:t>
      </w:r>
      <w:r>
        <w:rPr>
          <w:rFonts w:hint="eastAsia" w:ascii="宋体" w:hAnsi="宋体" w:eastAsia="宋体" w:cs="宋体"/>
          <w:b w:val="0"/>
          <w:bCs w:val="0"/>
          <w:color w:val="000000" w:themeColor="text1"/>
          <w:kern w:val="0"/>
          <w14:textFill>
            <w14:solidFill>
              <w14:schemeClr w14:val="tx1"/>
            </w14:solidFill>
          </w14:textFill>
        </w:rPr>
        <w:t>.1.1</w:t>
      </w:r>
      <w:r>
        <w:rPr>
          <w:rFonts w:hint="eastAsia" w:ascii="宋体" w:hAnsi="宋体" w:eastAsia="宋体" w:cs="宋体"/>
          <w:b/>
          <w:bCs/>
          <w:color w:val="000000" w:themeColor="text1"/>
          <w:kern w:val="0"/>
          <w14:textFill>
            <w14:solidFill>
              <w14:schemeClr w14:val="tx1"/>
            </w14:solidFill>
          </w14:textFill>
        </w:rPr>
        <w:t xml:space="preserve"> </w:t>
      </w:r>
      <w:r>
        <w:rPr>
          <w:rFonts w:hint="eastAsia" w:ascii="宋体" w:hAnsi="宋体" w:eastAsia="宋体" w:cs="宋体"/>
          <w:color w:val="000000" w:themeColor="text1"/>
          <w:kern w:val="0"/>
          <w:lang w:val="zh-CN"/>
          <w14:textFill>
            <w14:solidFill>
              <w14:schemeClr w14:val="tx1"/>
            </w14:solidFill>
          </w14:textFill>
        </w:rPr>
        <w:t>投标文件中含义不明确、同类问题表述不一致或者有明显文字和计算错误的内容，评标委员会应当以书面形式要求投标人作出必要的澄清、说明或者补正。</w:t>
      </w:r>
    </w:p>
    <w:p w14:paraId="581265A1">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b/>
          <w:bCs/>
          <w:color w:val="000000" w:themeColor="text1"/>
          <w:kern w:val="0"/>
          <w14:textFill>
            <w14:solidFill>
              <w14:schemeClr w14:val="tx1"/>
            </w14:solidFill>
          </w14:textFill>
        </w:rPr>
      </w:pPr>
      <w:r>
        <w:rPr>
          <w:rFonts w:hint="eastAsia" w:ascii="宋体" w:hAnsi="宋体" w:eastAsia="宋体" w:cs="宋体"/>
          <w:color w:val="000000" w:themeColor="text1"/>
          <w:kern w:val="0"/>
          <w:lang w:val="zh-CN"/>
          <w14:textFill>
            <w14:solidFill>
              <w14:schemeClr w14:val="tx1"/>
            </w14:solidFill>
          </w14:textFill>
        </w:rPr>
        <w:t>投标人的澄清、说明或者补正应当采用书面形式，并加盖公章，或者由法定代表人或其授权的代表签字。投标人的澄清、说明或者补正不得超出投标文件的范围或者改变投标文件的实质性内容。</w:t>
      </w:r>
    </w:p>
    <w:p w14:paraId="2FD77378">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color w:val="000000" w:themeColor="text1"/>
          <w:kern w:val="0"/>
          <w:lang w:val="zh-CN"/>
          <w14:textFill>
            <w14:solidFill>
              <w14:schemeClr w14:val="tx1"/>
            </w14:solidFill>
          </w14:textFill>
        </w:rPr>
      </w:pPr>
      <w:r>
        <w:rPr>
          <w:rFonts w:hint="eastAsia" w:ascii="宋体" w:hAnsi="宋体" w:eastAsia="宋体" w:cs="宋体"/>
          <w:color w:val="000000" w:themeColor="text1"/>
          <w:kern w:val="0"/>
          <w:lang w:val="zh-CN"/>
          <w14:textFill>
            <w14:solidFill>
              <w14:schemeClr w14:val="tx1"/>
            </w14:solidFill>
          </w14:textFill>
        </w:rPr>
        <w:t>1</w:t>
      </w:r>
      <w:r>
        <w:rPr>
          <w:rFonts w:hint="eastAsia" w:ascii="宋体" w:hAnsi="宋体" w:cs="宋体"/>
          <w:color w:val="000000" w:themeColor="text1"/>
          <w:kern w:val="0"/>
          <w:lang w:val="en-US" w:eastAsia="zh-CN"/>
          <w14:textFill>
            <w14:solidFill>
              <w14:schemeClr w14:val="tx1"/>
            </w14:solidFill>
          </w14:textFill>
        </w:rPr>
        <w:t>8</w:t>
      </w:r>
      <w:r>
        <w:rPr>
          <w:rFonts w:hint="eastAsia" w:ascii="宋体" w:hAnsi="宋体" w:eastAsia="宋体" w:cs="宋体"/>
          <w:color w:val="000000" w:themeColor="text1"/>
          <w:kern w:val="0"/>
          <w:lang w:val="zh-CN"/>
          <w14:textFill>
            <w14:solidFill>
              <w14:schemeClr w14:val="tx1"/>
            </w14:solidFill>
          </w14:textFill>
        </w:rPr>
        <w:t>.</w:t>
      </w:r>
      <w:r>
        <w:rPr>
          <w:rFonts w:hint="eastAsia" w:ascii="宋体" w:hAnsi="宋体" w:eastAsia="宋体" w:cs="宋体"/>
          <w:color w:val="000000" w:themeColor="text1"/>
          <w:kern w:val="0"/>
          <w14:textFill>
            <w14:solidFill>
              <w14:schemeClr w14:val="tx1"/>
            </w14:solidFill>
          </w14:textFill>
        </w:rPr>
        <w:t>1</w:t>
      </w:r>
      <w:r>
        <w:rPr>
          <w:rFonts w:hint="eastAsia" w:ascii="宋体" w:hAnsi="宋体" w:eastAsia="宋体" w:cs="宋体"/>
          <w:color w:val="000000" w:themeColor="text1"/>
          <w:kern w:val="0"/>
          <w:lang w:val="zh-CN"/>
          <w14:textFill>
            <w14:solidFill>
              <w14:schemeClr w14:val="tx1"/>
            </w14:solidFill>
          </w14:textFill>
        </w:rPr>
        <w:t>.2</w:t>
      </w:r>
      <w:r>
        <w:rPr>
          <w:rFonts w:hint="eastAsia" w:ascii="宋体" w:hAnsi="宋体" w:cs="宋体"/>
          <w:color w:val="000000" w:themeColor="text1"/>
          <w:kern w:val="0"/>
          <w:lang w:val="en-US" w:eastAsia="zh-CN"/>
          <w14:textFill>
            <w14:solidFill>
              <w14:schemeClr w14:val="tx1"/>
            </w14:solidFill>
          </w14:textFill>
        </w:rPr>
        <w:t xml:space="preserve"> </w:t>
      </w:r>
      <w:r>
        <w:rPr>
          <w:rFonts w:hint="eastAsia" w:ascii="宋体" w:hAnsi="宋体" w:eastAsia="宋体" w:cs="宋体"/>
          <w:color w:val="000000" w:themeColor="text1"/>
          <w:kern w:val="0"/>
          <w:lang w:val="zh-CN"/>
          <w14:textFill>
            <w14:solidFill>
              <w14:schemeClr w14:val="tx1"/>
            </w14:solidFill>
          </w14:textFill>
        </w:rPr>
        <w:t>投标人存在下列情况之一的，投标无效:</w:t>
      </w:r>
    </w:p>
    <w:p w14:paraId="1625A296">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color w:val="000000" w:themeColor="text1"/>
          <w:kern w:val="0"/>
          <w:lang w:val="zh-CN"/>
          <w14:textFill>
            <w14:solidFill>
              <w14:schemeClr w14:val="tx1"/>
            </w14:solidFill>
          </w14:textFill>
        </w:rPr>
      </w:pPr>
      <w:r>
        <w:rPr>
          <w:rFonts w:hint="eastAsia" w:ascii="宋体" w:hAnsi="宋体" w:eastAsia="宋体" w:cs="宋体"/>
          <w:color w:val="000000" w:themeColor="text1"/>
          <w:kern w:val="0"/>
          <w:lang w:val="zh-CN"/>
          <w14:textFill>
            <w14:solidFill>
              <w14:schemeClr w14:val="tx1"/>
            </w14:solidFill>
          </w14:textFill>
        </w:rPr>
        <w:t>（</w:t>
      </w:r>
      <w:r>
        <w:rPr>
          <w:rFonts w:hint="eastAsia" w:ascii="宋体" w:hAnsi="宋体" w:eastAsia="宋体" w:cs="宋体"/>
          <w:color w:val="000000" w:themeColor="text1"/>
          <w:kern w:val="0"/>
          <w14:textFill>
            <w14:solidFill>
              <w14:schemeClr w14:val="tx1"/>
            </w14:solidFill>
          </w14:textFill>
        </w:rPr>
        <w:t>1</w:t>
      </w:r>
      <w:r>
        <w:rPr>
          <w:rFonts w:hint="eastAsia" w:ascii="宋体" w:hAnsi="宋体" w:eastAsia="宋体" w:cs="宋体"/>
          <w:color w:val="000000" w:themeColor="text1"/>
          <w:kern w:val="0"/>
          <w:lang w:val="zh-CN"/>
          <w14:textFill>
            <w14:solidFill>
              <w14:schemeClr w14:val="tx1"/>
            </w14:solidFill>
          </w14:textFill>
        </w:rPr>
        <w:t>）未按照招标文件的规定提交投标保证金的；</w:t>
      </w:r>
    </w:p>
    <w:p w14:paraId="188D2710">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color w:val="000000" w:themeColor="text1"/>
          <w:kern w:val="0"/>
          <w:lang w:val="zh-CN"/>
          <w14:textFill>
            <w14:solidFill>
              <w14:schemeClr w14:val="tx1"/>
            </w14:solidFill>
          </w14:textFill>
        </w:rPr>
      </w:pPr>
      <w:r>
        <w:rPr>
          <w:rFonts w:hint="eastAsia" w:ascii="宋体" w:hAnsi="宋体" w:eastAsia="宋体" w:cs="宋体"/>
          <w:color w:val="000000" w:themeColor="text1"/>
          <w:kern w:val="0"/>
          <w:lang w:val="zh-CN"/>
          <w14:textFill>
            <w14:solidFill>
              <w14:schemeClr w14:val="tx1"/>
            </w14:solidFill>
          </w14:textFill>
        </w:rPr>
        <w:t>（</w:t>
      </w:r>
      <w:r>
        <w:rPr>
          <w:rFonts w:hint="eastAsia" w:ascii="宋体" w:hAnsi="宋体" w:eastAsia="宋体" w:cs="宋体"/>
          <w:color w:val="000000" w:themeColor="text1"/>
          <w:shd w:val="clear" w:color="auto" w:fill="FFFFFF"/>
          <w14:textFill>
            <w14:solidFill>
              <w14:schemeClr w14:val="tx1"/>
            </w14:solidFill>
          </w14:textFill>
        </w:rPr>
        <w:t>2</w:t>
      </w:r>
      <w:r>
        <w:rPr>
          <w:rFonts w:hint="eastAsia" w:ascii="宋体" w:hAnsi="宋体" w:eastAsia="宋体" w:cs="宋体"/>
          <w:color w:val="000000" w:themeColor="text1"/>
          <w:kern w:val="0"/>
          <w:lang w:val="zh-CN"/>
          <w14:textFill>
            <w14:solidFill>
              <w14:schemeClr w14:val="tx1"/>
            </w14:solidFill>
          </w14:textFill>
        </w:rPr>
        <w:t>）投标文件未按招标文件要求签署、盖章的；</w:t>
      </w:r>
    </w:p>
    <w:p w14:paraId="1FD7A1DA">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color w:val="000000" w:themeColor="text1"/>
          <w:kern w:val="0"/>
          <w:lang w:val="zh-CN"/>
          <w14:textFill>
            <w14:solidFill>
              <w14:schemeClr w14:val="tx1"/>
            </w14:solidFill>
          </w14:textFill>
        </w:rPr>
      </w:pPr>
      <w:r>
        <w:rPr>
          <w:rFonts w:hint="eastAsia" w:ascii="宋体" w:hAnsi="宋体" w:eastAsia="宋体" w:cs="宋体"/>
          <w:color w:val="000000" w:themeColor="text1"/>
          <w:shd w:val="clear" w:color="auto" w:fill="FFFFFF"/>
          <w:lang w:val="zh-CN"/>
          <w14:textFill>
            <w14:solidFill>
              <w14:schemeClr w14:val="tx1"/>
            </w14:solidFill>
          </w14:textFill>
        </w:rPr>
        <w:t>（</w:t>
      </w:r>
      <w:r>
        <w:rPr>
          <w:rFonts w:hint="eastAsia" w:ascii="宋体" w:hAnsi="宋体" w:eastAsia="宋体" w:cs="宋体"/>
          <w:color w:val="000000" w:themeColor="text1"/>
          <w:shd w:val="clear" w:color="auto" w:fill="FFFFFF"/>
          <w14:textFill>
            <w14:solidFill>
              <w14:schemeClr w14:val="tx1"/>
            </w14:solidFill>
          </w14:textFill>
        </w:rPr>
        <w:t>3</w:t>
      </w:r>
      <w:r>
        <w:rPr>
          <w:rFonts w:hint="eastAsia" w:ascii="宋体" w:hAnsi="宋体" w:eastAsia="宋体" w:cs="宋体"/>
          <w:color w:val="000000" w:themeColor="text1"/>
          <w:shd w:val="clear" w:color="auto" w:fill="FFFFFF"/>
          <w:lang w:val="zh-CN"/>
          <w14:textFill>
            <w14:solidFill>
              <w14:schemeClr w14:val="tx1"/>
            </w14:solidFill>
          </w14:textFill>
        </w:rPr>
        <w:t>）</w:t>
      </w:r>
      <w:r>
        <w:rPr>
          <w:rFonts w:hint="eastAsia" w:ascii="宋体" w:hAnsi="宋体" w:eastAsia="宋体" w:cs="宋体"/>
          <w:color w:val="000000" w:themeColor="text1"/>
          <w:shd w:val="clear" w:color="auto" w:fill="FFFFFF"/>
          <w14:textFill>
            <w14:solidFill>
              <w14:schemeClr w14:val="tx1"/>
            </w14:solidFill>
          </w14:textFill>
        </w:rPr>
        <w:t>不具备</w:t>
      </w:r>
      <w:r>
        <w:rPr>
          <w:rFonts w:hint="eastAsia" w:ascii="宋体" w:hAnsi="宋体" w:eastAsia="宋体" w:cs="宋体"/>
          <w:color w:val="000000" w:themeColor="text1"/>
          <w:kern w:val="0"/>
          <w:lang w:val="zh-CN"/>
          <w14:textFill>
            <w14:solidFill>
              <w14:schemeClr w14:val="tx1"/>
            </w14:solidFill>
          </w14:textFill>
        </w:rPr>
        <w:t>第2.2款“合格的投标人”</w:t>
      </w:r>
      <w:r>
        <w:rPr>
          <w:rFonts w:hint="eastAsia" w:ascii="宋体" w:hAnsi="宋体" w:eastAsia="宋体" w:cs="宋体"/>
          <w:color w:val="000000" w:themeColor="text1"/>
          <w:shd w:val="clear" w:color="auto" w:fill="FFFFFF"/>
          <w14:textFill>
            <w14:solidFill>
              <w14:schemeClr w14:val="tx1"/>
            </w14:solidFill>
          </w14:textFill>
        </w:rPr>
        <w:t>规定的资格要求的；</w:t>
      </w:r>
    </w:p>
    <w:p w14:paraId="439EF977">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color w:val="000000" w:themeColor="text1"/>
          <w:kern w:val="0"/>
          <w:lang w:val="zh-CN"/>
          <w14:textFill>
            <w14:solidFill>
              <w14:schemeClr w14:val="tx1"/>
            </w14:solidFill>
          </w14:textFill>
        </w:rPr>
      </w:pPr>
      <w:r>
        <w:rPr>
          <w:rFonts w:hint="eastAsia" w:ascii="宋体" w:hAnsi="宋体" w:eastAsia="宋体" w:cs="宋体"/>
          <w:color w:val="000000" w:themeColor="text1"/>
          <w:kern w:val="0"/>
          <w:lang w:val="zh-CN"/>
          <w14:textFill>
            <w14:solidFill>
              <w14:schemeClr w14:val="tx1"/>
            </w14:solidFill>
          </w14:textFill>
        </w:rPr>
        <w:t>（</w:t>
      </w:r>
      <w:r>
        <w:rPr>
          <w:rFonts w:hint="eastAsia" w:ascii="宋体" w:hAnsi="宋体" w:eastAsia="宋体" w:cs="宋体"/>
          <w:color w:val="000000" w:themeColor="text1"/>
          <w:shd w:val="clear" w:color="auto" w:fill="FFFFFF"/>
          <w14:textFill>
            <w14:solidFill>
              <w14:schemeClr w14:val="tx1"/>
            </w14:solidFill>
          </w14:textFill>
        </w:rPr>
        <w:t>4）报价超过招标文件中规定的预算金额或者最高限价的；</w:t>
      </w:r>
    </w:p>
    <w:p w14:paraId="71D73F9B">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color w:val="000000" w:themeColor="text1"/>
          <w:shd w:val="clear" w:color="auto" w:fill="FFFFFF"/>
          <w:lang w:val="zh-CN"/>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（5）投标文件含有采购人不能接受的附加条件的；</w:t>
      </w:r>
    </w:p>
    <w:p w14:paraId="6745C63F">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color w:val="000000" w:themeColor="text1"/>
          <w:kern w:val="0"/>
          <w:lang w:val="zh-CN"/>
          <w14:textFill>
            <w14:solidFill>
              <w14:schemeClr w14:val="tx1"/>
            </w14:solidFill>
          </w14:textFill>
        </w:rPr>
      </w:pPr>
      <w:r>
        <w:rPr>
          <w:rFonts w:hint="eastAsia" w:ascii="宋体" w:hAnsi="宋体" w:eastAsia="宋体" w:cs="宋体"/>
          <w:color w:val="000000" w:themeColor="text1"/>
          <w:kern w:val="0"/>
          <w:lang w:val="zh-CN"/>
          <w14:textFill>
            <w14:solidFill>
              <w14:schemeClr w14:val="tx1"/>
            </w14:solidFill>
          </w14:textFill>
        </w:rPr>
        <w:t>（</w:t>
      </w:r>
      <w:r>
        <w:rPr>
          <w:rFonts w:hint="eastAsia" w:ascii="宋体" w:hAnsi="宋体" w:eastAsia="宋体" w:cs="宋体"/>
          <w:color w:val="000000" w:themeColor="text1"/>
          <w:kern w:val="0"/>
          <w14:textFill>
            <w14:solidFill>
              <w14:schemeClr w14:val="tx1"/>
            </w14:solidFill>
          </w14:textFill>
        </w:rPr>
        <w:t>6</w:t>
      </w:r>
      <w:r>
        <w:rPr>
          <w:rFonts w:hint="eastAsia" w:ascii="宋体" w:hAnsi="宋体" w:eastAsia="宋体" w:cs="宋体"/>
          <w:color w:val="000000" w:themeColor="text1"/>
          <w:kern w:val="0"/>
          <w:lang w:val="zh-CN"/>
          <w14:textFill>
            <w14:solidFill>
              <w14:schemeClr w14:val="tx1"/>
            </w14:solidFill>
          </w14:textFill>
        </w:rPr>
        <w:t>）未按第11</w:t>
      </w:r>
      <w:r>
        <w:rPr>
          <w:rFonts w:hint="eastAsia" w:ascii="宋体" w:hAnsi="宋体" w:cs="宋体"/>
          <w:color w:val="000000" w:themeColor="text1"/>
          <w:kern w:val="0"/>
          <w:lang w:val="en-US" w:eastAsia="zh-CN"/>
          <w14:textFill>
            <w14:solidFill>
              <w14:schemeClr w14:val="tx1"/>
            </w14:solidFill>
          </w14:textFill>
        </w:rPr>
        <w:t>.1</w:t>
      </w:r>
      <w:r>
        <w:rPr>
          <w:rFonts w:hint="eastAsia" w:ascii="宋体" w:hAnsi="宋体" w:eastAsia="宋体" w:cs="宋体"/>
          <w:color w:val="000000" w:themeColor="text1"/>
          <w:kern w:val="0"/>
          <w:lang w:val="zh-CN"/>
          <w14:textFill>
            <w14:solidFill>
              <w14:schemeClr w14:val="tx1"/>
            </w14:solidFill>
          </w14:textFill>
        </w:rPr>
        <w:t>款</w:t>
      </w:r>
      <w:r>
        <w:rPr>
          <w:rFonts w:hint="eastAsia" w:ascii="宋体" w:hAnsi="宋体" w:eastAsia="宋体" w:cs="宋体"/>
          <w:color w:val="000000" w:themeColor="text1"/>
          <w:kern w:val="0"/>
          <w:lang w:val="en-US" w:eastAsia="zh-CN"/>
          <w14:textFill>
            <w14:solidFill>
              <w14:schemeClr w14:val="tx1"/>
            </w14:solidFill>
          </w14:textFill>
        </w:rPr>
        <w:t>中</w:t>
      </w:r>
      <w:r>
        <w:rPr>
          <w:rFonts w:hint="eastAsia" w:ascii="宋体" w:hAnsi="宋体" w:cs="宋体"/>
          <w:color w:val="000000" w:themeColor="text1"/>
          <w:kern w:val="0"/>
          <w:lang w:val="en-US" w:eastAsia="zh-CN"/>
          <w14:textFill>
            <w14:solidFill>
              <w14:schemeClr w14:val="tx1"/>
            </w14:solidFill>
          </w14:textFill>
        </w:rPr>
        <w:t>（1）-（09）和11.2款中（12）-（14）</w:t>
      </w:r>
      <w:r>
        <w:rPr>
          <w:rFonts w:hint="eastAsia" w:ascii="宋体" w:hAnsi="宋体" w:eastAsia="宋体" w:cs="宋体"/>
          <w:color w:val="000000" w:themeColor="text1"/>
          <w:kern w:val="0"/>
          <w:lang w:val="zh-CN"/>
          <w14:textFill>
            <w14:solidFill>
              <w14:schemeClr w14:val="tx1"/>
            </w14:solidFill>
          </w14:textFill>
        </w:rPr>
        <w:t>要求提供相关资料的；</w:t>
      </w:r>
    </w:p>
    <w:p w14:paraId="7A55643D">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color w:val="000000" w:themeColor="text1"/>
          <w:kern w:val="0"/>
          <w:lang w:val="zh-CN"/>
          <w14:textFill>
            <w14:solidFill>
              <w14:schemeClr w14:val="tx1"/>
            </w14:solidFill>
          </w14:textFill>
        </w:rPr>
      </w:pPr>
      <w:r>
        <w:rPr>
          <w:rFonts w:hint="eastAsia" w:ascii="宋体" w:hAnsi="宋体" w:eastAsia="宋体" w:cs="宋体"/>
          <w:color w:val="000000" w:themeColor="text1"/>
          <w:kern w:val="0"/>
          <w:lang w:val="zh-CN"/>
          <w14:textFill>
            <w14:solidFill>
              <w14:schemeClr w14:val="tx1"/>
            </w14:solidFill>
          </w14:textFill>
        </w:rPr>
        <w:t>（</w:t>
      </w:r>
      <w:r>
        <w:rPr>
          <w:rFonts w:hint="eastAsia" w:ascii="宋体" w:hAnsi="宋体" w:eastAsia="宋体" w:cs="宋体"/>
          <w:color w:val="000000" w:themeColor="text1"/>
          <w:kern w:val="0"/>
          <w14:textFill>
            <w14:solidFill>
              <w14:schemeClr w14:val="tx1"/>
            </w14:solidFill>
          </w14:textFill>
        </w:rPr>
        <w:t>7</w:t>
      </w:r>
      <w:r>
        <w:rPr>
          <w:rFonts w:hint="eastAsia" w:ascii="宋体" w:hAnsi="宋体" w:eastAsia="宋体" w:cs="宋体"/>
          <w:color w:val="000000" w:themeColor="text1"/>
          <w:kern w:val="0"/>
          <w:lang w:val="zh-CN"/>
          <w14:textFill>
            <w14:solidFill>
              <w14:schemeClr w14:val="tx1"/>
            </w14:solidFill>
          </w14:textFill>
        </w:rPr>
        <w:t>）</w:t>
      </w:r>
      <w:r>
        <w:rPr>
          <w:rFonts w:hint="eastAsia" w:ascii="宋体" w:hAnsi="宋体" w:cs="宋体"/>
          <w:color w:val="000000" w:themeColor="text1"/>
          <w:kern w:val="0"/>
          <w:lang w:val="en-US" w:eastAsia="zh-CN"/>
          <w14:textFill>
            <w14:solidFill>
              <w14:schemeClr w14:val="tx1"/>
            </w14:solidFill>
          </w14:textFill>
        </w:rPr>
        <w:t>交货期</w:t>
      </w:r>
      <w:r>
        <w:rPr>
          <w:rFonts w:hint="eastAsia" w:ascii="宋体" w:hAnsi="宋体" w:eastAsia="宋体" w:cs="宋体"/>
          <w:color w:val="000000" w:themeColor="text1"/>
          <w:kern w:val="0"/>
          <w:lang w:val="zh-CN"/>
          <w14:textFill>
            <w14:solidFill>
              <w14:schemeClr w14:val="tx1"/>
            </w14:solidFill>
          </w14:textFill>
        </w:rPr>
        <w:t>、投标有效期不能满足招标文件要求的；</w:t>
      </w:r>
    </w:p>
    <w:p w14:paraId="7DC6B721">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color w:val="000000" w:themeColor="text1"/>
          <w:kern w:val="0"/>
          <w:lang w:val="zh-CN"/>
          <w14:textFill>
            <w14:solidFill>
              <w14:schemeClr w14:val="tx1"/>
            </w14:solidFill>
          </w14:textFill>
        </w:rPr>
      </w:pPr>
      <w:r>
        <w:rPr>
          <w:rFonts w:hint="eastAsia" w:ascii="宋体" w:hAnsi="宋体" w:eastAsia="宋体" w:cs="宋体"/>
          <w:color w:val="000000" w:themeColor="text1"/>
          <w:kern w:val="0"/>
          <w:lang w:val="zh-CN"/>
          <w14:textFill>
            <w14:solidFill>
              <w14:schemeClr w14:val="tx1"/>
            </w14:solidFill>
          </w14:textFill>
        </w:rPr>
        <w:t>（</w:t>
      </w:r>
      <w:r>
        <w:rPr>
          <w:rFonts w:hint="eastAsia" w:ascii="宋体" w:hAnsi="宋体" w:eastAsia="宋体" w:cs="宋体"/>
          <w:color w:val="000000" w:themeColor="text1"/>
          <w:kern w:val="0"/>
          <w14:textFill>
            <w14:solidFill>
              <w14:schemeClr w14:val="tx1"/>
            </w14:solidFill>
          </w14:textFill>
        </w:rPr>
        <w:t>8</w:t>
      </w:r>
      <w:r>
        <w:rPr>
          <w:rFonts w:hint="eastAsia" w:ascii="宋体" w:hAnsi="宋体" w:eastAsia="宋体" w:cs="宋体"/>
          <w:color w:val="000000" w:themeColor="text1"/>
          <w:kern w:val="0"/>
          <w:lang w:val="zh-CN"/>
          <w14:textFill>
            <w14:solidFill>
              <w14:schemeClr w14:val="tx1"/>
            </w14:solidFill>
          </w14:textFill>
        </w:rPr>
        <w:t>）</w:t>
      </w:r>
      <w:r>
        <w:rPr>
          <w:rFonts w:hint="eastAsia" w:ascii="宋体" w:hAnsi="宋体" w:eastAsia="宋体" w:cs="宋体"/>
          <w:color w:val="000000" w:themeColor="text1"/>
          <w:kern w:val="0"/>
          <w14:textFill>
            <w14:solidFill>
              <w14:schemeClr w14:val="tx1"/>
            </w14:solidFill>
          </w14:textFill>
        </w:rPr>
        <w:t>未提供电子文档或</w:t>
      </w:r>
      <w:r>
        <w:rPr>
          <w:rFonts w:hint="eastAsia" w:ascii="宋体" w:hAnsi="宋体" w:eastAsia="宋体" w:cs="宋体"/>
          <w:color w:val="000000" w:themeColor="text1"/>
          <w:kern w:val="0"/>
          <w:lang w:val="zh-CN"/>
          <w14:textFill>
            <w14:solidFill>
              <w14:schemeClr w14:val="tx1"/>
            </w14:solidFill>
          </w14:textFill>
        </w:rPr>
        <w:t>电子文档与纸质投标文件正本不一致的；</w:t>
      </w:r>
    </w:p>
    <w:p w14:paraId="57D20D26">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color w:val="000000" w:themeColor="text1"/>
          <w:kern w:val="0"/>
          <w:lang w:val="zh-CN"/>
          <w14:textFill>
            <w14:solidFill>
              <w14:schemeClr w14:val="tx1"/>
            </w14:solidFill>
          </w14:textFill>
        </w:rPr>
      </w:pPr>
      <w:r>
        <w:rPr>
          <w:rFonts w:hint="eastAsia" w:ascii="宋体" w:hAnsi="宋体" w:eastAsia="宋体" w:cs="宋体"/>
          <w:color w:val="000000" w:themeColor="text1"/>
          <w:kern w:val="0"/>
          <w:lang w:val="zh-CN"/>
          <w14:textFill>
            <w14:solidFill>
              <w14:schemeClr w14:val="tx1"/>
            </w14:solidFill>
          </w14:textFill>
        </w:rPr>
        <w:t>（</w:t>
      </w:r>
      <w:r>
        <w:rPr>
          <w:rFonts w:hint="eastAsia" w:ascii="宋体" w:hAnsi="宋体" w:eastAsia="宋体" w:cs="宋体"/>
          <w:color w:val="000000" w:themeColor="text1"/>
          <w:kern w:val="0"/>
          <w14:textFill>
            <w14:solidFill>
              <w14:schemeClr w14:val="tx1"/>
            </w14:solidFill>
          </w14:textFill>
        </w:rPr>
        <w:t>9</w:t>
      </w:r>
      <w:r>
        <w:rPr>
          <w:rFonts w:hint="eastAsia" w:ascii="宋体" w:hAnsi="宋体" w:eastAsia="宋体" w:cs="宋体"/>
          <w:color w:val="000000" w:themeColor="text1"/>
          <w:kern w:val="0"/>
          <w:lang w:val="zh-CN"/>
          <w14:textFill>
            <w14:solidFill>
              <w14:schemeClr w14:val="tx1"/>
            </w14:solidFill>
          </w14:textFill>
        </w:rPr>
        <w:t>）</w:t>
      </w:r>
      <w:r>
        <w:rPr>
          <w:rFonts w:hint="eastAsia" w:ascii="宋体" w:hAnsi="宋体" w:eastAsia="宋体" w:cs="宋体"/>
          <w:color w:val="000000" w:themeColor="text1"/>
          <w:kern w:val="0"/>
          <w14:textFill>
            <w14:solidFill>
              <w14:schemeClr w14:val="tx1"/>
            </w14:solidFill>
          </w14:textFill>
        </w:rPr>
        <w:t>对投标无效的投标人，</w:t>
      </w:r>
      <w:r>
        <w:rPr>
          <w:rFonts w:hint="eastAsia" w:ascii="宋体" w:hAnsi="宋体" w:eastAsia="宋体" w:cs="宋体"/>
          <w:color w:val="000000" w:themeColor="text1"/>
          <w:kern w:val="0"/>
          <w:lang w:val="en-US" w:eastAsia="zh-CN"/>
          <w14:textFill>
            <w14:solidFill>
              <w14:schemeClr w14:val="tx1"/>
            </w14:solidFill>
          </w14:textFill>
        </w:rPr>
        <w:t>采购人或采购代理机构</w:t>
      </w:r>
      <w:r>
        <w:rPr>
          <w:rFonts w:hint="eastAsia" w:ascii="宋体" w:hAnsi="宋体" w:eastAsia="宋体" w:cs="宋体"/>
          <w:color w:val="000000" w:themeColor="text1"/>
          <w:kern w:val="0"/>
          <w14:textFill>
            <w14:solidFill>
              <w14:schemeClr w14:val="tx1"/>
            </w14:solidFill>
          </w14:textFill>
        </w:rPr>
        <w:t>应当告知其投标无效的原因。</w:t>
      </w:r>
    </w:p>
    <w:p w14:paraId="7DB688F1">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1</w:t>
      </w:r>
      <w:r>
        <w:rPr>
          <w:rFonts w:hint="eastAsia" w:ascii="宋体" w:hAnsi="宋体" w:cs="宋体"/>
          <w:color w:val="000000" w:themeColor="text1"/>
          <w:kern w:val="0"/>
          <w:lang w:val="en-US" w:eastAsia="zh-CN"/>
          <w14:textFill>
            <w14:solidFill>
              <w14:schemeClr w14:val="tx1"/>
            </w14:solidFill>
          </w14:textFill>
        </w:rPr>
        <w:t>8</w:t>
      </w:r>
      <w:r>
        <w:rPr>
          <w:rFonts w:hint="eastAsia" w:ascii="宋体" w:hAnsi="宋体" w:eastAsia="宋体" w:cs="宋体"/>
          <w:color w:val="000000" w:themeColor="text1"/>
          <w:kern w:val="0"/>
          <w14:textFill>
            <w14:solidFill>
              <w14:schemeClr w14:val="tx1"/>
            </w14:solidFill>
          </w14:textFill>
        </w:rPr>
        <w:t>.1.3 投标文件报价出现前后不一致的，按照下列规定修正：</w:t>
      </w:r>
    </w:p>
    <w:p w14:paraId="63524B52">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（1）投标文件中开标一览表（报价表）内容与投标文件中相应内容不一致的，以开标一览表（报价表）为准；</w:t>
      </w:r>
    </w:p>
    <w:p w14:paraId="5BB90C3E">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（2）大写金额和小写金额不一致的，以大写金额为准；</w:t>
      </w:r>
    </w:p>
    <w:p w14:paraId="59442074">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（3）单价金额小数点或者百分比有明显错位的，以开标一览表的总价为准，并修改单价；</w:t>
      </w:r>
    </w:p>
    <w:p w14:paraId="718F9AAA">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（4）总价金额与按单价汇总金额不一致的，以单价金额计算结果为准。</w:t>
      </w:r>
    </w:p>
    <w:p w14:paraId="022A5B06">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同时出现两种以上不一致的，按照前款规定的顺序修正。修正后的报价按1</w:t>
      </w:r>
      <w:r>
        <w:rPr>
          <w:rFonts w:hint="eastAsia" w:ascii="宋体" w:hAnsi="宋体" w:cs="宋体"/>
          <w:color w:val="000000" w:themeColor="text1"/>
          <w:kern w:val="0"/>
          <w:lang w:val="en-US" w:eastAsia="zh-CN"/>
          <w14:textFill>
            <w14:solidFill>
              <w14:schemeClr w14:val="tx1"/>
            </w14:solidFill>
          </w14:textFill>
        </w:rPr>
        <w:t>8</w:t>
      </w:r>
      <w:r>
        <w:rPr>
          <w:rFonts w:hint="eastAsia" w:ascii="宋体" w:hAnsi="宋体" w:eastAsia="宋体" w:cs="宋体"/>
          <w:color w:val="000000" w:themeColor="text1"/>
          <w:kern w:val="0"/>
          <w14:textFill>
            <w14:solidFill>
              <w14:schemeClr w14:val="tx1"/>
            </w14:solidFill>
          </w14:textFill>
        </w:rPr>
        <w:t>.1.1第二款的规定经投标人确认后产生约束力，投标人不确认的，其投标无效。</w:t>
      </w:r>
    </w:p>
    <w:p w14:paraId="7022A3B4">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color w:val="000000" w:themeColor="text1"/>
          <w:kern w:val="0"/>
          <w:lang w:val="zh-CN"/>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1</w:t>
      </w:r>
      <w:r>
        <w:rPr>
          <w:rFonts w:hint="eastAsia" w:ascii="宋体" w:hAnsi="宋体" w:cs="宋体"/>
          <w:color w:val="000000" w:themeColor="text1"/>
          <w:kern w:val="0"/>
          <w:lang w:val="en-US" w:eastAsia="zh-CN"/>
          <w14:textFill>
            <w14:solidFill>
              <w14:schemeClr w14:val="tx1"/>
            </w14:solidFill>
          </w14:textFill>
        </w:rPr>
        <w:t>8</w:t>
      </w:r>
      <w:r>
        <w:rPr>
          <w:rFonts w:hint="eastAsia" w:ascii="宋体" w:hAnsi="宋体" w:eastAsia="宋体" w:cs="宋体"/>
          <w:color w:val="000000" w:themeColor="text1"/>
          <w:kern w:val="0"/>
          <w14:textFill>
            <w14:solidFill>
              <w14:schemeClr w14:val="tx1"/>
            </w14:solidFill>
          </w14:textFill>
        </w:rPr>
        <w:t xml:space="preserve">.2 </w:t>
      </w:r>
      <w:r>
        <w:rPr>
          <w:rFonts w:hint="eastAsia" w:ascii="宋体" w:hAnsi="宋体" w:eastAsia="宋体" w:cs="宋体"/>
          <w:color w:val="000000" w:themeColor="text1"/>
          <w:kern w:val="0"/>
          <w:lang w:val="zh-CN"/>
          <w14:textFill>
            <w14:solidFill>
              <w14:schemeClr w14:val="tx1"/>
            </w14:solidFill>
          </w14:textFill>
        </w:rPr>
        <w:t>评审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中的有效期内的产品。）</w:t>
      </w:r>
    </w:p>
    <w:p w14:paraId="27FDC77B">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color w:val="000000" w:themeColor="text1"/>
          <w:kern w:val="0"/>
          <w:lang w:val="zh-CN"/>
          <w14:textFill>
            <w14:solidFill>
              <w14:schemeClr w14:val="tx1"/>
            </w14:solidFill>
          </w14:textFill>
        </w:rPr>
      </w:pPr>
      <w:r>
        <w:rPr>
          <w:rFonts w:hint="eastAsia" w:ascii="宋体" w:hAnsi="宋体" w:eastAsia="宋体" w:cs="宋体"/>
          <w:color w:val="000000" w:themeColor="text1"/>
          <w:kern w:val="0"/>
          <w:lang w:val="zh-CN" w:eastAsia="zh-CN"/>
          <w14:textFill>
            <w14:solidFill>
              <w14:schemeClr w14:val="tx1"/>
            </w14:solidFill>
          </w14:textFill>
        </w:rPr>
        <w:t>根据《政府采购促进中小企业发展管理办法》规定，投标人提供的服务全部由符合政策要求的中小企业承接，须提供《中小企业声明函》，其划型标准严格按照国家工信部、国家统计局、国家发改委、财政部出台的《中小企业划型标准规定》（工信部联企业[2011]300号）执行。投标人提供的《中小企业声明函》资料必须真实，否则，属于提供虚假材料谋取中标，依照《中华人民共和国政府采购法》等国家有关规定追究法律责任。</w:t>
      </w:r>
    </w:p>
    <w:p w14:paraId="2DC90154">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default" w:ascii="宋体" w:hAnsi="宋体" w:cs="宋体"/>
          <w:color w:val="000000" w:themeColor="text1"/>
          <w:kern w:val="0"/>
          <w:highlight w:val="none"/>
          <w:lang w:val="en-US" w:eastAsia="zh-CN"/>
          <w14:textFill>
            <w14:solidFill>
              <w14:schemeClr w14:val="tx1"/>
            </w14:solidFill>
          </w14:textFill>
        </w:rPr>
      </w:pPr>
      <w:r>
        <w:rPr>
          <w:rFonts w:hint="eastAsia" w:ascii="宋体" w:hAnsi="宋体" w:eastAsia="宋体" w:cs="宋体"/>
          <w:color w:val="000000" w:themeColor="text1"/>
          <w:kern w:val="0"/>
          <w:highlight w:val="none"/>
          <w:lang w:val="zh-CN" w:eastAsia="zh-CN"/>
          <w14:textFill>
            <w14:solidFill>
              <w14:schemeClr w14:val="tx1"/>
            </w14:solidFill>
          </w14:textFill>
        </w:rPr>
        <w:t>本项目所属行业为：</w:t>
      </w:r>
      <w:r>
        <w:rPr>
          <w:rFonts w:hint="eastAsia" w:ascii="宋体" w:hAnsi="宋体" w:cs="宋体"/>
          <w:color w:val="000000" w:themeColor="text1"/>
          <w:kern w:val="0"/>
          <w:highlight w:val="none"/>
          <w:lang w:val="en-US" w:eastAsia="zh-CN"/>
          <w14:textFill>
            <w14:solidFill>
              <w14:schemeClr w14:val="tx1"/>
            </w14:solidFill>
          </w14:textFill>
        </w:rPr>
        <w:t>包一、包二 工业</w:t>
      </w:r>
    </w:p>
    <w:p w14:paraId="6FE3CE99">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color w:val="000000" w:themeColor="text1"/>
          <w:kern w:val="0"/>
          <w:lang w:val="zh-CN" w:eastAsia="zh-CN"/>
          <w14:textFill>
            <w14:solidFill>
              <w14:schemeClr w14:val="tx1"/>
            </w14:solidFill>
          </w14:textFill>
        </w:rPr>
      </w:pPr>
      <w:r>
        <w:rPr>
          <w:rFonts w:hint="eastAsia" w:ascii="宋体" w:hAnsi="宋体" w:eastAsia="宋体" w:cs="宋体"/>
          <w:color w:val="000000" w:themeColor="text1"/>
          <w:kern w:val="0"/>
          <w:lang w:val="zh-CN" w:eastAsia="zh-CN"/>
          <w14:textFill>
            <w14:solidFill>
              <w14:schemeClr w14:val="tx1"/>
            </w14:solidFill>
          </w14:textFill>
        </w:rPr>
        <w:t>根据财政部、民政部、中国残疾人联合会出台的《关于促进残疾人就业政府采购政策的通知》（财库[2017]141号），属残疾人福利性单位的，投标人须提供《残疾人福利性单位声明函》（详见附件</w:t>
      </w:r>
      <w:r>
        <w:rPr>
          <w:rFonts w:hint="eastAsia" w:ascii="宋体" w:hAnsi="宋体" w:eastAsia="宋体" w:cs="宋体"/>
          <w:color w:val="000000" w:themeColor="text1"/>
          <w:kern w:val="0"/>
          <w:lang w:val="en-US" w:eastAsia="zh-CN"/>
          <w14:textFill>
            <w14:solidFill>
              <w14:schemeClr w14:val="tx1"/>
            </w14:solidFill>
          </w14:textFill>
        </w:rPr>
        <w:t>8</w:t>
      </w:r>
      <w:r>
        <w:rPr>
          <w:rFonts w:hint="eastAsia" w:ascii="宋体" w:hAnsi="宋体" w:eastAsia="宋体" w:cs="宋体"/>
          <w:color w:val="000000" w:themeColor="text1"/>
          <w:kern w:val="0"/>
          <w:lang w:val="zh-CN" w:eastAsia="zh-CN"/>
          <w14:textFill>
            <w14:solidFill>
              <w14:schemeClr w14:val="tx1"/>
            </w14:solidFill>
          </w14:textFill>
        </w:rPr>
        <w:t>），并由投标人加盖公章，残疾人福利性单位视同小型、微型企业，享受预留份额、评标中价格扣除等促进中小企业发展的政府采购政策。向残疾人福利性单位采购的金额，计入面向中小企业采购的统计数据。投标人提供的《残疾人福利性单位声明函》、</w:t>
      </w:r>
      <w:r>
        <w:rPr>
          <w:rFonts w:hint="eastAsia" w:ascii="宋体" w:hAnsi="宋体" w:eastAsia="宋体" w:cs="宋体"/>
          <w:color w:val="000000" w:themeColor="text1"/>
          <w:sz w:val="24"/>
          <w:szCs w:val="24"/>
          <w:lang w:val="en-US" w:eastAsia="zh-CN"/>
          <w14:textFill>
            <w14:solidFill>
              <w14:schemeClr w14:val="tx1"/>
            </w14:solidFill>
          </w14:textFill>
        </w:rPr>
        <w:t>《监狱企业证明材料》</w:t>
      </w:r>
      <w:r>
        <w:rPr>
          <w:rFonts w:hint="eastAsia" w:ascii="宋体" w:hAnsi="宋体" w:eastAsia="宋体" w:cs="宋体"/>
          <w:color w:val="000000" w:themeColor="text1"/>
          <w:kern w:val="0"/>
          <w:lang w:val="zh-CN" w:eastAsia="zh-CN"/>
          <w14:textFill>
            <w14:solidFill>
              <w14:schemeClr w14:val="tx1"/>
            </w14:solidFill>
          </w14:textFill>
        </w:rPr>
        <w:t>资料必须真实，否则，按照有关规定予以处理。</w:t>
      </w:r>
    </w:p>
    <w:p w14:paraId="566D4527">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color w:val="000000" w:themeColor="text1"/>
          <w:kern w:val="0"/>
          <w:lang w:val="zh-CN" w:eastAsia="zh-CN"/>
          <w14:textFill>
            <w14:solidFill>
              <w14:schemeClr w14:val="tx1"/>
            </w14:solidFill>
          </w14:textFill>
        </w:rPr>
      </w:pPr>
      <w:r>
        <w:rPr>
          <w:rFonts w:hint="eastAsia" w:ascii="宋体" w:hAnsi="宋体" w:eastAsia="宋体" w:cs="宋体"/>
          <w:color w:val="000000" w:themeColor="text1"/>
          <w:kern w:val="0"/>
          <w:lang w:val="zh-CN" w:eastAsia="zh-CN"/>
          <w14:textFill>
            <w14:solidFill>
              <w14:schemeClr w14:val="tx1"/>
            </w14:solidFill>
          </w14:textFill>
        </w:rPr>
        <w:t>投标人同时符合小型、微型企业及监狱企业、残疾人福利性单位要求的，评审时只有一种类型享受价格评审优惠政策。</w:t>
      </w:r>
    </w:p>
    <w:p w14:paraId="66E5BE8B">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color w:val="000000" w:themeColor="text1"/>
          <w:kern w:val="0"/>
          <w:lang w:val="zh-CN"/>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1</w:t>
      </w:r>
      <w:r>
        <w:rPr>
          <w:rFonts w:hint="eastAsia" w:ascii="宋体" w:hAnsi="宋体" w:cs="宋体"/>
          <w:color w:val="000000" w:themeColor="text1"/>
          <w:kern w:val="0"/>
          <w:lang w:val="en-US" w:eastAsia="zh-CN"/>
          <w14:textFill>
            <w14:solidFill>
              <w14:schemeClr w14:val="tx1"/>
            </w14:solidFill>
          </w14:textFill>
        </w:rPr>
        <w:t>8</w:t>
      </w:r>
      <w:r>
        <w:rPr>
          <w:rFonts w:hint="eastAsia" w:ascii="宋体" w:hAnsi="宋体" w:eastAsia="宋体" w:cs="宋体"/>
          <w:color w:val="000000" w:themeColor="text1"/>
          <w:kern w:val="0"/>
          <w14:textFill>
            <w14:solidFill>
              <w14:schemeClr w14:val="tx1"/>
            </w14:solidFill>
          </w14:textFill>
        </w:rPr>
        <w:t xml:space="preserve">.3 </w:t>
      </w:r>
      <w:r>
        <w:rPr>
          <w:rFonts w:hint="eastAsia" w:ascii="宋体" w:hAnsi="宋体" w:eastAsia="宋体" w:cs="宋体"/>
          <w:color w:val="000000" w:themeColor="text1"/>
          <w:kern w:val="0"/>
          <w:lang w:val="zh-CN"/>
          <w14:textFill>
            <w14:solidFill>
              <w14:schemeClr w14:val="tx1"/>
            </w14:solidFill>
          </w14:textFill>
        </w:rPr>
        <w:t>在评审过程中，</w:t>
      </w:r>
      <w:r>
        <w:rPr>
          <w:rFonts w:hint="eastAsia" w:ascii="宋体" w:hAnsi="宋体" w:eastAsia="宋体" w:cs="宋体"/>
          <w:color w:val="000000" w:themeColor="text1"/>
          <w:shd w:val="clear" w:color="auto" w:fill="FFFFFF"/>
          <w14:textFill>
            <w14:solidFill>
              <w14:schemeClr w14:val="tx1"/>
            </w14:solidFill>
          </w14:textFill>
        </w:rPr>
        <w:t>评标委员会成员对需要共同认定的事项存在争议的，应当按照少数服从多数的原则作出结论。持不同意见的评标委员-会成员应当在评标报告上签署不同意见及理由，否则视为同意评标报告。</w:t>
      </w:r>
    </w:p>
    <w:p w14:paraId="434D8D0C">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color w:val="000000" w:themeColor="text1"/>
          <w:kern w:val="0"/>
          <w:lang w:val="zh-CN"/>
          <w14:textFill>
            <w14:solidFill>
              <w14:schemeClr w14:val="tx1"/>
            </w14:solidFill>
          </w14:textFill>
        </w:rPr>
      </w:pPr>
      <w:r>
        <w:rPr>
          <w:rFonts w:hint="eastAsia" w:ascii="宋体" w:hAnsi="宋体" w:eastAsia="宋体" w:cs="宋体"/>
          <w:color w:val="000000" w:themeColor="text1"/>
          <w:kern w:val="0"/>
          <w:lang w:val="zh-CN"/>
          <w14:textFill>
            <w14:solidFill>
              <w14:schemeClr w14:val="tx1"/>
            </w14:solidFill>
          </w14:textFill>
        </w:rPr>
        <w:t>1</w:t>
      </w:r>
      <w:r>
        <w:rPr>
          <w:rFonts w:hint="eastAsia" w:ascii="宋体" w:hAnsi="宋体" w:cs="宋体"/>
          <w:color w:val="000000" w:themeColor="text1"/>
          <w:kern w:val="0"/>
          <w:lang w:val="en-US" w:eastAsia="zh-CN"/>
          <w14:textFill>
            <w14:solidFill>
              <w14:schemeClr w14:val="tx1"/>
            </w14:solidFill>
          </w14:textFill>
        </w:rPr>
        <w:t>8</w:t>
      </w:r>
      <w:r>
        <w:rPr>
          <w:rFonts w:hint="eastAsia" w:ascii="宋体" w:hAnsi="宋体" w:eastAsia="宋体" w:cs="宋体"/>
          <w:color w:val="000000" w:themeColor="text1"/>
          <w:kern w:val="0"/>
          <w:lang w:val="zh-CN"/>
          <w14:textFill>
            <w14:solidFill>
              <w14:schemeClr w14:val="tx1"/>
            </w14:solidFill>
          </w14:textFill>
        </w:rPr>
        <w:t>.</w:t>
      </w:r>
      <w:r>
        <w:rPr>
          <w:rFonts w:hint="eastAsia" w:ascii="宋体" w:hAnsi="宋体" w:eastAsia="宋体" w:cs="宋体"/>
          <w:color w:val="000000" w:themeColor="text1"/>
          <w:kern w:val="0"/>
          <w14:textFill>
            <w14:solidFill>
              <w14:schemeClr w14:val="tx1"/>
            </w14:solidFill>
          </w14:textFill>
        </w:rPr>
        <w:t>4</w:t>
      </w:r>
      <w:r>
        <w:rPr>
          <w:rFonts w:hint="eastAsia" w:ascii="宋体" w:hAnsi="宋体" w:eastAsia="宋体" w:cs="宋体"/>
          <w:color w:val="000000" w:themeColor="text1"/>
          <w:kern w:val="0"/>
          <w:lang w:val="zh-CN"/>
          <w14:textFill>
            <w14:solidFill>
              <w14:schemeClr w14:val="tx1"/>
            </w14:solidFill>
          </w14:textFill>
        </w:rPr>
        <w:t xml:space="preserve"> </w:t>
      </w:r>
      <w:r>
        <w:rPr>
          <w:rFonts w:hint="eastAsia" w:ascii="宋体" w:hAnsi="宋体" w:eastAsia="宋体" w:cs="宋体"/>
          <w:color w:val="000000" w:themeColor="text1"/>
          <w:shd w:val="clear" w:color="auto" w:fill="FFFFFF"/>
          <w14:textFill>
            <w14:solidFill>
              <w14:schemeClr w14:val="tx1"/>
            </w14:solidFill>
          </w14:textFill>
        </w:rPr>
        <w:t>评标委员会应当按照招标文件中规定的评标方法和标准，对符合性审查合格的投标文件进行商务和技术评估，综合比较与评价。</w:t>
      </w:r>
    </w:p>
    <w:p w14:paraId="519CF7F3">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lang w:val="zh-CN"/>
          <w14:textFill>
            <w14:solidFill>
              <w14:schemeClr w14:val="tx1"/>
            </w14:solidFill>
          </w14:textFill>
        </w:rPr>
        <w:t>1</w:t>
      </w:r>
      <w:r>
        <w:rPr>
          <w:rFonts w:hint="eastAsia" w:ascii="宋体" w:hAnsi="宋体" w:cs="宋体"/>
          <w:color w:val="000000" w:themeColor="text1"/>
          <w:kern w:val="0"/>
          <w:lang w:val="en-US" w:eastAsia="zh-CN"/>
          <w14:textFill>
            <w14:solidFill>
              <w14:schemeClr w14:val="tx1"/>
            </w14:solidFill>
          </w14:textFill>
        </w:rPr>
        <w:t>8</w:t>
      </w:r>
      <w:r>
        <w:rPr>
          <w:rFonts w:hint="eastAsia" w:ascii="宋体" w:hAnsi="宋体" w:eastAsia="宋体" w:cs="宋体"/>
          <w:color w:val="000000" w:themeColor="text1"/>
          <w:kern w:val="0"/>
          <w:lang w:val="zh-CN"/>
          <w14:textFill>
            <w14:solidFill>
              <w14:schemeClr w14:val="tx1"/>
            </w14:solidFill>
          </w14:textFill>
        </w:rPr>
        <w:t>.</w:t>
      </w:r>
      <w:r>
        <w:rPr>
          <w:rFonts w:hint="eastAsia" w:ascii="宋体" w:hAnsi="宋体" w:eastAsia="宋体" w:cs="宋体"/>
          <w:color w:val="000000" w:themeColor="text1"/>
          <w:kern w:val="0"/>
          <w14:textFill>
            <w14:solidFill>
              <w14:schemeClr w14:val="tx1"/>
            </w14:solidFill>
          </w14:textFill>
        </w:rPr>
        <w:t>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 供应商的书面说明材料应当按照国家财务会计制度的规定要求，逐项就供应商提供的货物、项目和服务的主营业务成本、税金及附加、销售费用、管理费用、财务费用等成本构成事项详细陈述</w:t>
      </w:r>
      <w:r>
        <w:rPr>
          <w:rFonts w:hint="eastAsia" w:ascii="宋体" w:hAnsi="宋体" w:eastAsia="宋体" w:cs="宋体"/>
          <w:color w:val="000000" w:themeColor="text1"/>
          <w:kern w:val="0"/>
          <w:lang w:eastAsia="zh-CN"/>
          <w14:textFill>
            <w14:solidFill>
              <w14:schemeClr w14:val="tx1"/>
            </w14:solidFill>
          </w14:textFill>
        </w:rPr>
        <w:t>。</w:t>
      </w:r>
      <w:r>
        <w:rPr>
          <w:rFonts w:hint="eastAsia" w:ascii="宋体" w:hAnsi="宋体" w:eastAsia="宋体" w:cs="宋体"/>
          <w:color w:val="000000" w:themeColor="text1"/>
          <w:kern w:val="0"/>
          <w14:textFill>
            <w14:solidFill>
              <w14:schemeClr w14:val="tx1"/>
            </w14:solidFill>
          </w14:textFill>
        </w:rPr>
        <w:t>供应商书面说明应当签字确认或者加盖公章，否则无效。书面说明的签字确认，由其法定代表人或者其授权代表签字确认。供应商提供书面说明后，评标委员会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w:t>
      </w:r>
      <w:r>
        <w:rPr>
          <w:rFonts w:hint="eastAsia" w:ascii="宋体" w:hAnsi="宋体" w:cs="宋体"/>
          <w:color w:val="000000" w:themeColor="text1"/>
          <w:kern w:val="0"/>
          <w:lang w:val="en-US" w:eastAsia="zh-CN"/>
          <w14:textFill>
            <w14:solidFill>
              <w14:schemeClr w14:val="tx1"/>
            </w14:solidFill>
          </w14:textFill>
        </w:rPr>
        <w:t>评标委员会</w:t>
      </w:r>
      <w:r>
        <w:rPr>
          <w:rFonts w:hint="eastAsia" w:ascii="宋体" w:hAnsi="宋体" w:eastAsia="宋体" w:cs="宋体"/>
          <w:color w:val="000000" w:themeColor="text1"/>
          <w:kern w:val="0"/>
          <w14:textFill>
            <w14:solidFill>
              <w14:schemeClr w14:val="tx1"/>
            </w14:solidFill>
          </w14:textFill>
        </w:rPr>
        <w:t>应当将其响应文件</w:t>
      </w:r>
      <w:r>
        <w:rPr>
          <w:rFonts w:hint="eastAsia" w:ascii="宋体" w:hAnsi="宋体" w:eastAsia="宋体" w:cs="宋体"/>
          <w:color w:val="000000" w:themeColor="text1"/>
          <w:kern w:val="0"/>
          <w:lang w:val="en-US" w:eastAsia="zh-CN"/>
          <w14:textFill>
            <w14:solidFill>
              <w14:schemeClr w14:val="tx1"/>
            </w14:solidFill>
          </w14:textFill>
        </w:rPr>
        <w:t>作为无效处理。</w:t>
      </w:r>
    </w:p>
    <w:p w14:paraId="70CB9EF4">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color w:val="000000" w:themeColor="text1"/>
          <w:shd w:val="clear" w:color="auto" w:fill="FFFFFF"/>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1</w:t>
      </w:r>
      <w:r>
        <w:rPr>
          <w:rFonts w:hint="eastAsia" w:ascii="宋体" w:hAnsi="宋体" w:cs="宋体"/>
          <w:color w:val="000000" w:themeColor="text1"/>
          <w:kern w:val="0"/>
          <w:lang w:val="en-US" w:eastAsia="zh-CN"/>
          <w14:textFill>
            <w14:solidFill>
              <w14:schemeClr w14:val="tx1"/>
            </w14:solidFill>
          </w14:textFill>
        </w:rPr>
        <w:t>8</w:t>
      </w:r>
      <w:r>
        <w:rPr>
          <w:rFonts w:hint="eastAsia" w:ascii="宋体" w:hAnsi="宋体" w:eastAsia="宋体" w:cs="宋体"/>
          <w:color w:val="000000" w:themeColor="text1"/>
          <w:kern w:val="0"/>
          <w14:textFill>
            <w14:solidFill>
              <w14:schemeClr w14:val="tx1"/>
            </w14:solidFill>
          </w14:textFill>
        </w:rPr>
        <w:t xml:space="preserve">.6 </w:t>
      </w:r>
      <w:r>
        <w:rPr>
          <w:rFonts w:hint="eastAsia" w:ascii="宋体" w:hAnsi="宋体" w:eastAsia="宋体" w:cs="宋体"/>
          <w:color w:val="000000" w:themeColor="text1"/>
          <w:shd w:val="clear" w:color="auto" w:fill="FFFFFF"/>
          <w14:textFill>
            <w14:solidFill>
              <w14:schemeClr w14:val="tx1"/>
            </w14:solidFill>
          </w14:textFill>
        </w:rPr>
        <w:t>采用最低评标价法的采购项目，提供相同品牌产品的不同投标人参加同一合同项下投标的，以其中通过资格审查、符合性审查且报价最低的参加评标；报价相同的，由采购人或者采购人委托评标委员会按照</w:t>
      </w:r>
      <w:r>
        <w:rPr>
          <w:rFonts w:hint="eastAsia" w:ascii="宋体" w:hAnsi="宋体" w:eastAsia="宋体" w:cs="宋体"/>
          <w:color w:val="000000" w:themeColor="text1"/>
          <w:u w:val="none"/>
          <w:shd w:val="clear" w:color="auto" w:fill="FFFFFF"/>
          <w14:textFill>
            <w14:solidFill>
              <w14:schemeClr w14:val="tx1"/>
            </w14:solidFill>
          </w14:textFill>
        </w:rPr>
        <w:t>招标文件规定的方式</w:t>
      </w:r>
      <w:r>
        <w:rPr>
          <w:rFonts w:hint="eastAsia" w:ascii="宋体" w:hAnsi="宋体" w:eastAsia="宋体" w:cs="宋体"/>
          <w:color w:val="000000" w:themeColor="text1"/>
          <w:shd w:val="clear" w:color="auto" w:fill="FFFFFF"/>
          <w14:textFill>
            <w14:solidFill>
              <w14:schemeClr w14:val="tx1"/>
            </w14:solidFill>
          </w14:textFill>
        </w:rPr>
        <w:t>确定一个参加评标的投标人，招标文件未规定的采取随机抽取方式确定，其他投标无效。</w:t>
      </w:r>
    </w:p>
    <w:p w14:paraId="07FCD793">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color w:val="000000" w:themeColor="text1"/>
          <w:shd w:val="clear" w:color="auto" w:fill="FFFFFF"/>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w:t>
      </w:r>
      <w:r>
        <w:rPr>
          <w:rFonts w:hint="eastAsia" w:ascii="宋体" w:hAnsi="宋体" w:eastAsia="宋体" w:cs="宋体"/>
          <w:color w:val="000000" w:themeColor="text1"/>
          <w:u w:val="none"/>
          <w:shd w:val="clear" w:color="auto" w:fill="FFFFFF"/>
          <w14:textFill>
            <w14:solidFill>
              <w14:schemeClr w14:val="tx1"/>
            </w14:solidFill>
          </w14:textFill>
        </w:rPr>
        <w:t>招标文件规定的方式</w:t>
      </w:r>
      <w:r>
        <w:rPr>
          <w:rFonts w:hint="eastAsia" w:ascii="宋体" w:hAnsi="宋体" w:eastAsia="宋体" w:cs="宋体"/>
          <w:color w:val="000000" w:themeColor="text1"/>
          <w:shd w:val="clear" w:color="auto" w:fill="FFFFFF"/>
          <w14:textFill>
            <w14:solidFill>
              <w14:schemeClr w14:val="tx1"/>
            </w14:solidFill>
          </w14:textFill>
        </w:rPr>
        <w:t>确定一个投标人获得中标人推荐资格，招标文件未规定的采取随机抽取方式确定，其他同品牌投标人不作为中标候选人。非单一产品采购项目，采购人应当根据采购项目技术构成、产品价格比重等合理确定核心产品，并在招标文件中载明。多家投标人提供的核心产品品牌相同的，按前两款规定处理。</w:t>
      </w:r>
    </w:p>
    <w:p w14:paraId="5F1C0ED7">
      <w:pPr>
        <w:pStyle w:val="16"/>
        <w:keepNext w:val="0"/>
        <w:keepLines w:val="0"/>
        <w:pageBreakBefore w:val="0"/>
        <w:widowControl w:val="0"/>
        <w:kinsoku/>
        <w:wordWrap/>
        <w:overflowPunct/>
        <w:topLinePunct w:val="0"/>
        <w:bidi w:val="0"/>
        <w:adjustRightInd/>
        <w:snapToGrid/>
        <w:spacing w:before="0" w:after="0" w:line="400" w:lineRule="exact"/>
        <w:jc w:val="left"/>
        <w:textAlignment w:val="auto"/>
        <w:rPr>
          <w:rFonts w:hint="eastAsia" w:ascii="宋体" w:hAnsi="宋体" w:eastAsia="宋体" w:cs="宋体"/>
          <w:color w:val="000000" w:themeColor="text1"/>
          <w:sz w:val="28"/>
          <w:szCs w:val="28"/>
          <w:lang w:val="zh-CN" w:eastAsia="zh-CN"/>
          <w14:textFill>
            <w14:solidFill>
              <w14:schemeClr w14:val="tx1"/>
            </w14:solidFill>
          </w14:textFill>
        </w:rPr>
      </w:pPr>
      <w:bookmarkStart w:id="87" w:name="_Toc11899"/>
      <w:bookmarkStart w:id="88" w:name="_Toc23268"/>
      <w:bookmarkStart w:id="89" w:name="_Toc11708"/>
      <w:bookmarkStart w:id="90" w:name="_Toc29838"/>
      <w:r>
        <w:rPr>
          <w:rFonts w:hint="eastAsia" w:ascii="宋体" w:hAnsi="宋体" w:eastAsia="宋体" w:cs="宋体"/>
          <w:color w:val="000000" w:themeColor="text1"/>
          <w:sz w:val="28"/>
          <w:szCs w:val="28"/>
          <w:lang w:val="zh-CN"/>
          <w14:textFill>
            <w14:solidFill>
              <w14:schemeClr w14:val="tx1"/>
            </w14:solidFill>
          </w14:textFill>
        </w:rPr>
        <w:t>1</w:t>
      </w:r>
      <w:r>
        <w:rPr>
          <w:rFonts w:hint="eastAsia" w:ascii="宋体" w:hAnsi="宋体" w:cs="宋体"/>
          <w:color w:val="000000" w:themeColor="text1"/>
          <w:sz w:val="28"/>
          <w:szCs w:val="28"/>
          <w:lang w:val="en-US" w:eastAsia="zh-CN"/>
          <w14:textFill>
            <w14:solidFill>
              <w14:schemeClr w14:val="tx1"/>
            </w14:solidFill>
          </w14:textFill>
        </w:rPr>
        <w:t>9</w:t>
      </w:r>
      <w:r>
        <w:rPr>
          <w:rFonts w:hint="eastAsia" w:ascii="宋体" w:hAnsi="宋体" w:eastAsia="宋体" w:cs="宋体"/>
          <w:color w:val="000000" w:themeColor="text1"/>
          <w:sz w:val="28"/>
          <w:szCs w:val="28"/>
          <w:lang w:val="zh-CN"/>
          <w14:textFill>
            <w14:solidFill>
              <w14:schemeClr w14:val="tx1"/>
            </w14:solidFill>
          </w14:textFill>
        </w:rPr>
        <w:t>.评审</w:t>
      </w:r>
      <w:r>
        <w:rPr>
          <w:rFonts w:hint="eastAsia" w:ascii="宋体" w:hAnsi="宋体" w:eastAsia="宋体" w:cs="宋体"/>
          <w:color w:val="000000" w:themeColor="text1"/>
          <w:sz w:val="28"/>
          <w:szCs w:val="28"/>
          <w:lang w:val="zh-CN" w:eastAsia="zh-CN"/>
          <w14:textFill>
            <w14:solidFill>
              <w14:schemeClr w14:val="tx1"/>
            </w14:solidFill>
          </w14:textFill>
        </w:rPr>
        <w:t>方法和标准</w:t>
      </w:r>
      <w:bookmarkEnd w:id="87"/>
      <w:bookmarkEnd w:id="88"/>
      <w:bookmarkEnd w:id="89"/>
      <w:bookmarkEnd w:id="90"/>
    </w:p>
    <w:p w14:paraId="4C23587C">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color w:val="000000" w:themeColor="text1"/>
          <w:kern w:val="0"/>
          <w:lang w:val="zh-CN"/>
          <w14:textFill>
            <w14:solidFill>
              <w14:schemeClr w14:val="tx1"/>
            </w14:solidFill>
          </w14:textFill>
        </w:rPr>
      </w:pPr>
      <w:r>
        <w:rPr>
          <w:rFonts w:hint="eastAsia" w:ascii="宋体" w:hAnsi="宋体" w:eastAsia="宋体" w:cs="宋体"/>
          <w:color w:val="000000" w:themeColor="text1"/>
          <w:kern w:val="0"/>
          <w:lang w:val="zh-CN"/>
          <w14:textFill>
            <w14:solidFill>
              <w14:schemeClr w14:val="tx1"/>
            </w14:solidFill>
          </w14:textFill>
        </w:rPr>
        <w:t>1</w:t>
      </w:r>
      <w:r>
        <w:rPr>
          <w:rFonts w:hint="eastAsia" w:ascii="宋体" w:hAnsi="宋体" w:cs="宋体"/>
          <w:color w:val="000000" w:themeColor="text1"/>
          <w:kern w:val="0"/>
          <w:lang w:val="en-US" w:eastAsia="zh-CN"/>
          <w14:textFill>
            <w14:solidFill>
              <w14:schemeClr w14:val="tx1"/>
            </w14:solidFill>
          </w14:textFill>
        </w:rPr>
        <w:t>9</w:t>
      </w:r>
      <w:r>
        <w:rPr>
          <w:rFonts w:hint="eastAsia" w:ascii="宋体" w:hAnsi="宋体" w:eastAsia="宋体" w:cs="宋体"/>
          <w:color w:val="000000" w:themeColor="text1"/>
          <w:kern w:val="0"/>
          <w:lang w:val="zh-CN"/>
          <w14:textFill>
            <w14:solidFill>
              <w14:schemeClr w14:val="tx1"/>
            </w14:solidFill>
          </w14:textFill>
        </w:rPr>
        <w:t>.1</w:t>
      </w:r>
      <w:r>
        <w:rPr>
          <w:rFonts w:hint="eastAsia" w:ascii="宋体" w:hAnsi="宋体" w:eastAsia="宋体" w:cs="宋体"/>
          <w:color w:val="000000" w:themeColor="text1"/>
          <w:kern w:val="0"/>
          <w14:textFill>
            <w14:solidFill>
              <w14:schemeClr w14:val="tx1"/>
            </w14:solidFill>
          </w14:textFill>
        </w:rPr>
        <w:t xml:space="preserve"> </w:t>
      </w:r>
      <w:r>
        <w:rPr>
          <w:rFonts w:hint="eastAsia" w:ascii="宋体" w:hAnsi="宋体" w:eastAsia="宋体" w:cs="宋体"/>
          <w:color w:val="000000" w:themeColor="text1"/>
          <w:kern w:val="0"/>
          <w:lang w:val="zh-CN"/>
          <w14:textFill>
            <w14:solidFill>
              <w14:schemeClr w14:val="tx1"/>
            </w14:solidFill>
          </w14:textFill>
        </w:rPr>
        <w:t>依照《中华人民共和国政府采购法》、《中华人民共和国政府采购法实施条例》、《政府采购货物和服务招投标管理办法》等法律法规的规定，结合该项目的特点制定本评审办法。</w:t>
      </w:r>
    </w:p>
    <w:p w14:paraId="26B5B72E">
      <w:pPr>
        <w:keepNext w:val="0"/>
        <w:keepLines w:val="0"/>
        <w:pageBreakBefore w:val="0"/>
        <w:widowControl w:val="0"/>
        <w:kinsoku/>
        <w:wordWrap/>
        <w:overflowPunct/>
        <w:topLinePunct w:val="0"/>
        <w:autoSpaceDE w:val="0"/>
        <w:autoSpaceDN w:val="0"/>
        <w:bidi w:val="0"/>
        <w:adjustRightInd/>
        <w:snapToGrid/>
        <w:spacing w:line="400" w:lineRule="exact"/>
        <w:ind w:firstLine="482" w:firstLineChars="200"/>
        <w:textAlignment w:val="auto"/>
        <w:rPr>
          <w:rFonts w:hint="eastAsia" w:ascii="宋体" w:hAnsi="宋体" w:eastAsia="宋体" w:cs="宋体"/>
          <w:b/>
          <w:bCs/>
          <w:color w:val="000000" w:themeColor="text1"/>
          <w:kern w:val="0"/>
          <w:u w:val="dashDotHeavy"/>
          <w14:textFill>
            <w14:solidFill>
              <w14:schemeClr w14:val="tx1"/>
            </w14:solidFill>
          </w14:textFill>
        </w:rPr>
      </w:pPr>
      <w:r>
        <w:rPr>
          <w:rFonts w:hint="eastAsia" w:ascii="宋体" w:hAnsi="宋体" w:eastAsia="宋体" w:cs="宋体"/>
          <w:b/>
          <w:bCs/>
          <w:color w:val="000000" w:themeColor="text1"/>
          <w:kern w:val="0"/>
          <w:lang w:val="zh-CN"/>
          <w14:textFill>
            <w14:solidFill>
              <w14:schemeClr w14:val="tx1"/>
            </w14:solidFill>
          </w14:textFill>
        </w:rPr>
        <w:t>1</w:t>
      </w:r>
      <w:r>
        <w:rPr>
          <w:rFonts w:hint="eastAsia" w:ascii="宋体" w:hAnsi="宋体" w:cs="宋体"/>
          <w:b/>
          <w:bCs/>
          <w:color w:val="000000" w:themeColor="text1"/>
          <w:kern w:val="0"/>
          <w:lang w:val="en-US" w:eastAsia="zh-CN"/>
          <w14:textFill>
            <w14:solidFill>
              <w14:schemeClr w14:val="tx1"/>
            </w14:solidFill>
          </w14:textFill>
        </w:rPr>
        <w:t>9</w:t>
      </w:r>
      <w:r>
        <w:rPr>
          <w:rFonts w:hint="eastAsia" w:ascii="宋体" w:hAnsi="宋体" w:eastAsia="宋体" w:cs="宋体"/>
          <w:b/>
          <w:bCs/>
          <w:color w:val="000000" w:themeColor="text1"/>
          <w:kern w:val="0"/>
          <w:lang w:val="zh-CN"/>
          <w14:textFill>
            <w14:solidFill>
              <w14:schemeClr w14:val="tx1"/>
            </w14:solidFill>
          </w14:textFill>
        </w:rPr>
        <w:t>.2</w:t>
      </w:r>
      <w:r>
        <w:rPr>
          <w:rFonts w:hint="eastAsia" w:ascii="宋体" w:hAnsi="宋体" w:eastAsia="宋体" w:cs="宋体"/>
          <w:b/>
          <w:bCs/>
          <w:color w:val="000000" w:themeColor="text1"/>
          <w:kern w:val="0"/>
          <w14:textFill>
            <w14:solidFill>
              <w14:schemeClr w14:val="tx1"/>
            </w14:solidFill>
          </w14:textFill>
        </w:rPr>
        <w:t xml:space="preserve"> </w:t>
      </w:r>
      <w:r>
        <w:rPr>
          <w:rFonts w:hint="eastAsia" w:ascii="宋体" w:hAnsi="宋体" w:eastAsia="宋体" w:cs="宋体"/>
          <w:b/>
          <w:bCs/>
          <w:color w:val="000000" w:themeColor="text1"/>
          <w:kern w:val="0"/>
          <w:lang w:val="zh-CN"/>
          <w14:textFill>
            <w14:solidFill>
              <w14:schemeClr w14:val="tx1"/>
            </w14:solidFill>
          </w14:textFill>
        </w:rPr>
        <w:t>本次评审方法采用</w:t>
      </w:r>
      <w:r>
        <w:rPr>
          <w:rFonts w:hint="eastAsia" w:ascii="宋体" w:hAnsi="宋体" w:eastAsia="宋体" w:cs="宋体"/>
          <w:b/>
          <w:bCs/>
          <w:color w:val="000000" w:themeColor="text1"/>
          <w:kern w:val="0"/>
          <w:lang w:val="en-US" w:eastAsia="zh-CN"/>
          <w14:textFill>
            <w14:solidFill>
              <w14:schemeClr w14:val="tx1"/>
            </w14:solidFill>
          </w14:textFill>
        </w:rPr>
        <w:t xml:space="preserve"> </w:t>
      </w:r>
      <w:r>
        <w:rPr>
          <w:rFonts w:hint="eastAsia" w:ascii="宋体" w:hAnsi="宋体" w:eastAsia="宋体" w:cs="宋体"/>
          <w:b/>
          <w:bCs/>
          <w:color w:val="000000" w:themeColor="text1"/>
          <w:kern w:val="0"/>
          <w:u w:val="single"/>
          <w:lang w:val="zh-CN"/>
          <w14:textFill>
            <w14:solidFill>
              <w14:schemeClr w14:val="tx1"/>
            </w14:solidFill>
          </w14:textFill>
        </w:rPr>
        <w:t>综合评分法</w:t>
      </w:r>
      <w:r>
        <w:rPr>
          <w:rFonts w:hint="eastAsia" w:ascii="宋体" w:hAnsi="宋体" w:eastAsia="宋体" w:cs="宋体"/>
          <w:b/>
          <w:bCs/>
          <w:color w:val="000000" w:themeColor="text1"/>
          <w:kern w:val="0"/>
          <w:u w:val="none"/>
          <w14:textFill>
            <w14:solidFill>
              <w14:schemeClr w14:val="tx1"/>
            </w14:solidFill>
          </w14:textFill>
        </w:rPr>
        <w:t>。</w:t>
      </w:r>
    </w:p>
    <w:p w14:paraId="36A6EACD">
      <w:pPr>
        <w:keepNext w:val="0"/>
        <w:keepLines w:val="0"/>
        <w:pageBreakBefore w:val="0"/>
        <w:widowControl w:val="0"/>
        <w:kinsoku/>
        <w:wordWrap/>
        <w:overflowPunct/>
        <w:topLinePunct w:val="0"/>
        <w:autoSpaceDE w:val="0"/>
        <w:autoSpaceDN w:val="0"/>
        <w:bidi w:val="0"/>
        <w:adjustRightInd/>
        <w:snapToGrid/>
        <w:spacing w:line="400" w:lineRule="exact"/>
        <w:ind w:firstLine="482" w:firstLineChars="200"/>
        <w:textAlignment w:val="auto"/>
        <w:rPr>
          <w:rFonts w:hint="eastAsia" w:ascii="宋体" w:hAnsi="宋体" w:eastAsia="宋体" w:cs="宋体"/>
          <w:color w:val="000000" w:themeColor="text1"/>
          <w:kern w:val="0"/>
          <w:lang w:val="zh-CN"/>
          <w14:textFill>
            <w14:solidFill>
              <w14:schemeClr w14:val="tx1"/>
            </w14:solidFill>
          </w14:textFill>
        </w:rPr>
      </w:pPr>
      <w:r>
        <w:rPr>
          <w:rFonts w:hint="eastAsia" w:ascii="宋体" w:hAnsi="宋体" w:eastAsia="宋体" w:cs="宋体"/>
          <w:b/>
          <w:bCs/>
          <w:color w:val="000000" w:themeColor="text1"/>
          <w:kern w:val="0"/>
          <w:u w:val="single"/>
          <w:lang w:val="zh-CN"/>
          <w14:textFill>
            <w14:solidFill>
              <w14:schemeClr w14:val="tx1"/>
            </w14:solidFill>
          </w14:textFill>
        </w:rPr>
        <w:t>综合评分法</w:t>
      </w:r>
      <w:r>
        <w:rPr>
          <w:rFonts w:hint="eastAsia" w:ascii="宋体" w:hAnsi="宋体" w:eastAsia="宋体" w:cs="宋体"/>
          <w:color w:val="000000" w:themeColor="text1"/>
          <w:kern w:val="0"/>
          <w:u w:val="single"/>
          <w:lang w:val="zh-CN"/>
          <w14:textFill>
            <w14:solidFill>
              <w14:schemeClr w14:val="tx1"/>
            </w14:solidFill>
          </w14:textFill>
        </w:rPr>
        <w:t>，</w:t>
      </w:r>
      <w:r>
        <w:rPr>
          <w:rFonts w:hint="eastAsia" w:ascii="宋体" w:hAnsi="宋体" w:eastAsia="宋体" w:cs="宋体"/>
          <w:color w:val="000000" w:themeColor="text1"/>
          <w:shd w:val="clear" w:color="auto" w:fill="FFFFFF"/>
          <w14:textFill>
            <w14:solidFill>
              <w14:schemeClr w14:val="tx1"/>
            </w14:solidFill>
          </w14:textFill>
        </w:rPr>
        <w:t>是指投标文件满足招标文件全部实质性要求，且按照评审因素的量化指标评审得分最高的投标人为中标候选人的评标方法</w:t>
      </w:r>
      <w:r>
        <w:rPr>
          <w:rFonts w:hint="eastAsia" w:ascii="宋体" w:hAnsi="宋体" w:eastAsia="宋体" w:cs="宋体"/>
          <w:color w:val="000000" w:themeColor="text1"/>
          <w:kern w:val="0"/>
          <w:lang w:val="zh-CN"/>
          <w14:textFill>
            <w14:solidFill>
              <w14:schemeClr w14:val="tx1"/>
            </w14:solidFill>
          </w14:textFill>
        </w:rPr>
        <w:t>。</w:t>
      </w:r>
    </w:p>
    <w:p w14:paraId="66E551E2">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color w:val="000000" w:themeColor="text1"/>
          <w:shd w:val="clear" w:color="auto" w:fill="FFFFFF"/>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评审因素的设定应当与投标人所提供货物服务的质量相关，包括</w:t>
      </w:r>
      <w:r>
        <w:rPr>
          <w:rFonts w:hint="eastAsia" w:ascii="宋体" w:hAnsi="宋体" w:eastAsia="宋体" w:cs="宋体"/>
          <w:b/>
          <w:bCs/>
          <w:color w:val="000000" w:themeColor="text1"/>
          <w:shd w:val="clear" w:color="auto" w:fill="FFFFFF"/>
          <w14:textFill>
            <w14:solidFill>
              <w14:schemeClr w14:val="tx1"/>
            </w14:solidFill>
          </w14:textFill>
        </w:rPr>
        <w:t>投标报价、技术或者服务水平、履约能力、售后服务</w:t>
      </w:r>
      <w:r>
        <w:rPr>
          <w:rFonts w:hint="eastAsia" w:ascii="宋体" w:hAnsi="宋体" w:eastAsia="宋体" w:cs="宋体"/>
          <w:color w:val="000000" w:themeColor="text1"/>
          <w:shd w:val="clear" w:color="auto" w:fill="FFFFFF"/>
          <w14:textFill>
            <w14:solidFill>
              <w14:schemeClr w14:val="tx1"/>
            </w14:solidFill>
          </w14:textFill>
        </w:rPr>
        <w:t>等。资格条件不得作为评审因素。</w:t>
      </w:r>
    </w:p>
    <w:p w14:paraId="21246125">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color w:val="000000" w:themeColor="text1"/>
          <w:shd w:val="clear" w:color="auto" w:fill="FFFFFF"/>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评审因素应当细化和量化，且与相应的商务条件和采购需求对应。商务条件和采购需求指标有区间规定的，评审因素应当量化到相应区间，并设置各区间对应的不同分值。</w:t>
      </w:r>
    </w:p>
    <w:p w14:paraId="609A7A2D">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color w:val="000000" w:themeColor="text1"/>
          <w:kern w:val="0"/>
          <w:lang w:val="zh-CN"/>
          <w14:textFill>
            <w14:solidFill>
              <w14:schemeClr w14:val="tx1"/>
            </w14:solidFill>
          </w14:textFill>
        </w:rPr>
      </w:pPr>
      <w:r>
        <w:rPr>
          <w:rFonts w:hint="eastAsia" w:ascii="宋体" w:hAnsi="宋体" w:eastAsia="宋体" w:cs="宋体"/>
          <w:color w:val="000000" w:themeColor="text1"/>
          <w:kern w:val="0"/>
          <w:lang w:val="zh-CN"/>
          <w14:textFill>
            <w14:solidFill>
              <w14:schemeClr w14:val="tx1"/>
            </w14:solidFill>
          </w14:textFill>
        </w:rPr>
        <w:t>评标标准和分值设置如下：</w:t>
      </w:r>
    </w:p>
    <w:p w14:paraId="63115892">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宋体" w:hAnsi="宋体" w:cs="宋体"/>
          <w:color w:val="000000" w:themeColor="text1"/>
          <w:kern w:val="0"/>
          <w:lang w:val="en-US" w:eastAsia="zh-CN"/>
          <w14:textFill>
            <w14:solidFill>
              <w14:schemeClr w14:val="tx1"/>
            </w14:solidFill>
          </w14:textFill>
        </w:rPr>
      </w:pPr>
      <w:r>
        <w:rPr>
          <w:rFonts w:hint="eastAsia" w:ascii="宋体" w:hAnsi="宋体" w:cs="宋体"/>
          <w:color w:val="000000" w:themeColor="text1"/>
          <w:kern w:val="0"/>
          <w:lang w:val="en-US" w:eastAsia="zh-CN"/>
          <w14:textFill>
            <w14:solidFill>
              <w14:schemeClr w14:val="tx1"/>
            </w14:solidFill>
          </w14:textFill>
        </w:rPr>
        <w:t>包一、包二评分标准：</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858"/>
        <w:gridCol w:w="1300"/>
        <w:gridCol w:w="6205"/>
      </w:tblGrid>
      <w:tr w14:paraId="06533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9" w:type="dxa"/>
          </w:tcPr>
          <w:p w14:paraId="1F72ECB3">
            <w:pPr>
              <w:spacing w:line="300" w:lineRule="exact"/>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序</w:t>
            </w:r>
          </w:p>
          <w:p w14:paraId="103C4064">
            <w:pPr>
              <w:spacing w:line="300" w:lineRule="exact"/>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号</w:t>
            </w:r>
          </w:p>
        </w:tc>
        <w:tc>
          <w:tcPr>
            <w:tcW w:w="858" w:type="dxa"/>
          </w:tcPr>
          <w:p w14:paraId="319D661F">
            <w:pPr>
              <w:spacing w:line="300" w:lineRule="exact"/>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评审因素</w:t>
            </w:r>
          </w:p>
          <w:p w14:paraId="1DF80551">
            <w:pPr>
              <w:spacing w:line="300" w:lineRule="exact"/>
              <w:jc w:val="left"/>
              <w:rPr>
                <w:rFonts w:hint="eastAsia" w:ascii="宋体" w:hAnsi="宋体" w:eastAsia="宋体" w:cs="宋体"/>
                <w:color w:val="000000" w:themeColor="text1"/>
                <w:sz w:val="24"/>
                <w:szCs w:val="24"/>
                <w14:textFill>
                  <w14:solidFill>
                    <w14:schemeClr w14:val="tx1"/>
                  </w14:solidFill>
                </w14:textFill>
              </w:rPr>
            </w:pPr>
          </w:p>
        </w:tc>
        <w:tc>
          <w:tcPr>
            <w:tcW w:w="1300" w:type="dxa"/>
          </w:tcPr>
          <w:p w14:paraId="13C957BA">
            <w:pPr>
              <w:spacing w:line="300" w:lineRule="exact"/>
              <w:jc w:val="left"/>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满分分值</w:t>
            </w:r>
          </w:p>
        </w:tc>
        <w:tc>
          <w:tcPr>
            <w:tcW w:w="6205" w:type="dxa"/>
            <w:vAlign w:val="top"/>
          </w:tcPr>
          <w:p w14:paraId="00A66D48">
            <w:pPr>
              <w:spacing w:line="300" w:lineRule="exact"/>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评审标准</w:t>
            </w:r>
          </w:p>
          <w:p w14:paraId="3093B8CE">
            <w:pPr>
              <w:spacing w:line="300" w:lineRule="exact"/>
              <w:jc w:val="left"/>
              <w:rPr>
                <w:rFonts w:hint="eastAsia" w:ascii="宋体" w:hAnsi="宋体" w:eastAsia="宋体" w:cs="宋体"/>
                <w:color w:val="000000" w:themeColor="text1"/>
                <w:sz w:val="24"/>
                <w:szCs w:val="24"/>
                <w14:textFill>
                  <w14:solidFill>
                    <w14:schemeClr w14:val="tx1"/>
                  </w14:solidFill>
                </w14:textFill>
              </w:rPr>
            </w:pPr>
          </w:p>
        </w:tc>
      </w:tr>
      <w:tr w14:paraId="19C37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14:paraId="10A4347B">
            <w:pPr>
              <w:spacing w:line="300" w:lineRule="exact"/>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p>
        </w:tc>
        <w:tc>
          <w:tcPr>
            <w:tcW w:w="858" w:type="dxa"/>
          </w:tcPr>
          <w:p w14:paraId="530144B7">
            <w:pPr>
              <w:spacing w:line="300" w:lineRule="exact"/>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投标报价 </w:t>
            </w:r>
          </w:p>
          <w:p w14:paraId="0EC1EE30">
            <w:pPr>
              <w:spacing w:line="300" w:lineRule="exact"/>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(30%)</w:t>
            </w:r>
          </w:p>
          <w:p w14:paraId="11C87494">
            <w:pPr>
              <w:spacing w:line="300" w:lineRule="exact"/>
              <w:jc w:val="left"/>
              <w:rPr>
                <w:rFonts w:hint="eastAsia" w:ascii="宋体" w:hAnsi="宋体" w:eastAsia="宋体" w:cs="宋体"/>
                <w:color w:val="000000" w:themeColor="text1"/>
                <w:sz w:val="24"/>
                <w:szCs w:val="24"/>
                <w14:textFill>
                  <w14:solidFill>
                    <w14:schemeClr w14:val="tx1"/>
                  </w14:solidFill>
                </w14:textFill>
              </w:rPr>
            </w:pPr>
          </w:p>
        </w:tc>
        <w:tc>
          <w:tcPr>
            <w:tcW w:w="1300" w:type="dxa"/>
          </w:tcPr>
          <w:p w14:paraId="2E6F50FA">
            <w:pPr>
              <w:spacing w:line="300" w:lineRule="exact"/>
              <w:jc w:val="left"/>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30分</w:t>
            </w:r>
          </w:p>
        </w:tc>
        <w:tc>
          <w:tcPr>
            <w:tcW w:w="6205" w:type="dxa"/>
            <w:vAlign w:val="top"/>
          </w:tcPr>
          <w:p w14:paraId="3369732C">
            <w:pPr>
              <w:spacing w:line="300" w:lineRule="exact"/>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在所有的有效投标报价中，以最低投标报价为基准价，其价格分为满分。其他投标人的报价分统一按下列公式计算：投标报价得分=(评标基准价／投标报价)×价格权值（30%）×100（四舍五入后保留小数点后两位）。</w:t>
            </w:r>
          </w:p>
          <w:p w14:paraId="63450E28">
            <w:pPr>
              <w:spacing w:line="360" w:lineRule="auto"/>
              <w:ind w:firstLine="42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满足招标文件要求且最后报价最低的供应商的价格为招标基准价，其价格分为满分。其他供应商的价格分统一按照下列公式计算：</w:t>
            </w:r>
          </w:p>
          <w:p w14:paraId="2FFCEB0D">
            <w:pPr>
              <w:spacing w:line="360" w:lineRule="auto"/>
              <w:ind w:firstLine="42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招标报价得分=（招标基准价/最后招标报价）×</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0</w:t>
            </w:r>
            <w:r>
              <w:rPr>
                <w:rFonts w:hint="eastAsia" w:ascii="宋体" w:hAnsi="宋体" w:cs="宋体"/>
                <w:color w:val="000000" w:themeColor="text1"/>
                <w:sz w:val="24"/>
                <w:szCs w:val="24"/>
                <w:highlight w:val="none"/>
                <w:lang w:val="en-US" w:eastAsia="zh-CN"/>
                <w14:textFill>
                  <w14:solidFill>
                    <w14:schemeClr w14:val="tx1"/>
                  </w14:solidFill>
                </w14:textFill>
              </w:rPr>
              <w:t>%</w:t>
            </w:r>
          </w:p>
          <w:p w14:paraId="1A7D904B">
            <w:pPr>
              <w:spacing w:line="300" w:lineRule="exact"/>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关于进一步加大政府采购支持中小企业力度的通知》（财库〔2022〕19号）的规定，对于经主管预算单位统筹后未预留份额专门面向中小企业采购的采购项目，以及预留份额项目中的非预留部分采购包，对符合规定的企业报价给予10%（工程项目3%）的扣除，用扣除后的价格参加评审。用扣除后的价格参与评审（附中小企业声明函及相关证明材料）。</w:t>
            </w:r>
          </w:p>
        </w:tc>
      </w:tr>
      <w:tr w14:paraId="0B3D7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14:paraId="7EB34F98">
            <w:pPr>
              <w:spacing w:line="300" w:lineRule="exact"/>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2</w:t>
            </w:r>
          </w:p>
        </w:tc>
        <w:tc>
          <w:tcPr>
            <w:tcW w:w="858" w:type="dxa"/>
          </w:tcPr>
          <w:p w14:paraId="34A47CDA">
            <w:pPr>
              <w:spacing w:before="59" w:line="219" w:lineRule="auto"/>
              <w:ind w:left="122"/>
              <w:rPr>
                <w:rFonts w:hint="eastAsia" w:ascii="宋体" w:hAnsi="宋体" w:eastAsia="宋体" w:cs="宋体"/>
                <w:color w:val="000000" w:themeColor="text1"/>
                <w:spacing w:val="-3"/>
                <w:sz w:val="24"/>
                <w:szCs w:val="24"/>
                <w14:textFill>
                  <w14:solidFill>
                    <w14:schemeClr w14:val="tx1"/>
                  </w14:solidFill>
                </w14:textFill>
              </w:rPr>
            </w:pPr>
            <w:r>
              <w:rPr>
                <w:rFonts w:hint="eastAsia" w:ascii="宋体" w:hAnsi="宋体" w:eastAsia="宋体" w:cs="宋体"/>
                <w:color w:val="000000" w:themeColor="text1"/>
                <w:spacing w:val="-3"/>
                <w:sz w:val="24"/>
                <w:szCs w:val="24"/>
                <w14:textFill>
                  <w14:solidFill>
                    <w14:schemeClr w14:val="tx1"/>
                  </w14:solidFill>
                </w14:textFill>
              </w:rPr>
              <w:t>商务</w:t>
            </w:r>
          </w:p>
          <w:p w14:paraId="1E01BA47">
            <w:pPr>
              <w:spacing w:before="59" w:line="219" w:lineRule="auto"/>
              <w:ind w:left="122"/>
              <w:rPr>
                <w:rFonts w:hint="eastAsia" w:ascii="宋体" w:hAnsi="宋体" w:eastAsia="宋体" w:cs="宋体"/>
                <w:color w:val="000000" w:themeColor="text1"/>
                <w:spacing w:val="-3"/>
                <w:sz w:val="24"/>
                <w:szCs w:val="24"/>
                <w:lang w:val="en-US" w:eastAsia="zh-CN"/>
                <w14:textFill>
                  <w14:solidFill>
                    <w14:schemeClr w14:val="tx1"/>
                  </w14:solidFill>
                </w14:textFill>
              </w:rPr>
            </w:pPr>
            <w:r>
              <w:rPr>
                <w:rFonts w:hint="eastAsia" w:ascii="宋体" w:hAnsi="宋体" w:eastAsia="宋体" w:cs="宋体"/>
                <w:color w:val="000000" w:themeColor="text1"/>
                <w:spacing w:val="-3"/>
                <w:sz w:val="24"/>
                <w:szCs w:val="24"/>
                <w:lang w:val="en-US" w:eastAsia="zh-CN"/>
                <w14:textFill>
                  <w14:solidFill>
                    <w14:schemeClr w14:val="tx1"/>
                  </w14:solidFill>
                </w14:textFill>
              </w:rPr>
              <w:t>评价</w:t>
            </w:r>
          </w:p>
          <w:p w14:paraId="3F0E23DF">
            <w:pPr>
              <w:spacing w:line="300" w:lineRule="exact"/>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lang w:eastAsia="zh-CN"/>
                <w14:textFill>
                  <w14:solidFill>
                    <w14:schemeClr w14:val="tx1"/>
                  </w14:solidFill>
                </w14:textFill>
              </w:rPr>
              <w:t>）</w:t>
            </w:r>
          </w:p>
        </w:tc>
        <w:tc>
          <w:tcPr>
            <w:tcW w:w="1300" w:type="dxa"/>
          </w:tcPr>
          <w:p w14:paraId="40ED7518">
            <w:pPr>
              <w:spacing w:line="300" w:lineRule="exact"/>
              <w:jc w:val="left"/>
              <w:rPr>
                <w:rFonts w:hint="default"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2分</w:t>
            </w:r>
          </w:p>
        </w:tc>
        <w:tc>
          <w:tcPr>
            <w:tcW w:w="6205" w:type="dxa"/>
            <w:vAlign w:val="top"/>
          </w:tcPr>
          <w:p w14:paraId="6958C791">
            <w:pPr>
              <w:spacing w:line="300" w:lineRule="exact"/>
              <w:jc w:val="lef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2"/>
                <w:sz w:val="24"/>
                <w:szCs w:val="24"/>
                <w14:textFill>
                  <w14:solidFill>
                    <w14:schemeClr w14:val="tx1"/>
                  </w14:solidFill>
                </w14:textFill>
              </w:rPr>
              <w:t>类似业绩情</w:t>
            </w:r>
            <w:r>
              <w:rPr>
                <w:rFonts w:hint="eastAsia" w:ascii="宋体" w:hAnsi="宋体" w:eastAsia="宋体" w:cs="宋体"/>
                <w:color w:val="000000" w:themeColor="text1"/>
                <w:sz w:val="24"/>
                <w:szCs w:val="24"/>
                <w14:textFill>
                  <w14:solidFill>
                    <w14:schemeClr w14:val="tx1"/>
                  </w14:solidFill>
                </w14:textFill>
              </w:rPr>
              <w:t>况</w:t>
            </w:r>
            <w:r>
              <w:rPr>
                <w:rFonts w:hint="eastAsia" w:ascii="宋体" w:hAnsi="宋体" w:eastAsia="宋体" w:cs="宋体"/>
                <w:color w:val="000000" w:themeColor="text1"/>
                <w:sz w:val="24"/>
                <w:szCs w:val="24"/>
                <w:lang w:eastAsia="zh-CN"/>
                <w14:textFill>
                  <w14:solidFill>
                    <w14:schemeClr w14:val="tx1"/>
                  </w14:solidFill>
                </w14:textFill>
              </w:rPr>
              <w:t>：提供20</w:t>
            </w:r>
            <w:r>
              <w:rPr>
                <w:rFonts w:hint="eastAsia" w:ascii="宋体" w:hAnsi="宋体" w:eastAsia="宋体" w:cs="宋体"/>
                <w:color w:val="000000" w:themeColor="text1"/>
                <w:sz w:val="24"/>
                <w:szCs w:val="24"/>
                <w:lang w:val="en-US" w:eastAsia="zh-CN"/>
                <w14:textFill>
                  <w14:solidFill>
                    <w14:schemeClr w14:val="tx1"/>
                  </w14:solidFill>
                </w14:textFill>
              </w:rPr>
              <w:t>22</w:t>
            </w:r>
            <w:r>
              <w:rPr>
                <w:rFonts w:hint="eastAsia" w:ascii="宋体" w:hAnsi="宋体" w:eastAsia="宋体" w:cs="宋体"/>
                <w:color w:val="000000" w:themeColor="text1"/>
                <w:sz w:val="24"/>
                <w:szCs w:val="24"/>
                <w:lang w:eastAsia="zh-CN"/>
                <w14:textFill>
                  <w14:solidFill>
                    <w14:schemeClr w14:val="tx1"/>
                  </w14:solidFill>
                </w14:textFill>
              </w:rPr>
              <w:t>年至投标截止日前的投标人类似业绩证明材料（需提供包含合同首页、标的及金额所在页、签字盖章页</w:t>
            </w:r>
            <w:r>
              <w:rPr>
                <w:rFonts w:hint="eastAsia" w:ascii="宋体" w:hAnsi="宋体" w:eastAsia="宋体" w:cs="宋体"/>
                <w:color w:val="000000" w:themeColor="text1"/>
                <w:sz w:val="24"/>
                <w:szCs w:val="24"/>
                <w:lang w:val="en-US" w:eastAsia="zh-CN"/>
                <w14:textFill>
                  <w14:solidFill>
                    <w14:schemeClr w14:val="tx1"/>
                  </w14:solidFill>
                </w14:textFill>
              </w:rPr>
              <w:t>或中标通知书</w:t>
            </w:r>
            <w:r>
              <w:rPr>
                <w:rFonts w:hint="eastAsia" w:ascii="宋体" w:hAnsi="宋体" w:eastAsia="宋体" w:cs="宋体"/>
                <w:color w:val="000000" w:themeColor="text1"/>
                <w:sz w:val="24"/>
                <w:szCs w:val="24"/>
                <w:lang w:eastAsia="zh-CN"/>
                <w14:textFill>
                  <w14:solidFill>
                    <w14:schemeClr w14:val="tx1"/>
                  </w14:solidFill>
                </w14:textFill>
              </w:rPr>
              <w:t>）扫描件。每提供1项得</w:t>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lang w:eastAsia="zh-CN"/>
                <w14:textFill>
                  <w14:solidFill>
                    <w14:schemeClr w14:val="tx1"/>
                  </w14:solidFill>
                </w14:textFill>
              </w:rPr>
              <w:t>分,满分</w:t>
            </w:r>
            <w:r>
              <w:rPr>
                <w:rFonts w:hint="eastAsia" w:ascii="宋体" w:hAnsi="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lang w:eastAsia="zh-CN"/>
                <w14:textFill>
                  <w14:solidFill>
                    <w14:schemeClr w14:val="tx1"/>
                  </w14:solidFill>
                </w14:textFill>
              </w:rPr>
              <w:t>分；不提供不得分。</w:t>
            </w:r>
          </w:p>
        </w:tc>
      </w:tr>
      <w:tr w14:paraId="0E50A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9" w:type="dxa"/>
            <w:vMerge w:val="restart"/>
          </w:tcPr>
          <w:p w14:paraId="736D3258">
            <w:pPr>
              <w:spacing w:line="300" w:lineRule="exact"/>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p>
        </w:tc>
        <w:tc>
          <w:tcPr>
            <w:tcW w:w="858" w:type="dxa"/>
            <w:vMerge w:val="restart"/>
          </w:tcPr>
          <w:p w14:paraId="6C624F25">
            <w:pPr>
              <w:spacing w:before="107" w:line="220" w:lineRule="auto"/>
              <w:ind w:left="162"/>
              <w:rPr>
                <w:rFonts w:hint="eastAsia" w:ascii="宋体" w:hAnsi="宋体" w:eastAsia="宋体" w:cs="宋体"/>
                <w:color w:val="000000" w:themeColor="text1"/>
                <w:spacing w:val="-2"/>
                <w:sz w:val="24"/>
                <w:szCs w:val="24"/>
                <w14:textFill>
                  <w14:solidFill>
                    <w14:schemeClr w14:val="tx1"/>
                  </w14:solidFill>
                </w14:textFill>
              </w:rPr>
            </w:pPr>
            <w:r>
              <w:rPr>
                <w:rFonts w:hint="eastAsia" w:ascii="宋体" w:hAnsi="宋体" w:eastAsia="宋体" w:cs="宋体"/>
                <w:color w:val="000000" w:themeColor="text1"/>
                <w:spacing w:val="-2"/>
                <w:sz w:val="24"/>
                <w:szCs w:val="24"/>
                <w14:textFill>
                  <w14:solidFill>
                    <w14:schemeClr w14:val="tx1"/>
                  </w14:solidFill>
                </w14:textFill>
              </w:rPr>
              <w:t>技术</w:t>
            </w:r>
          </w:p>
          <w:p w14:paraId="41962F8D">
            <w:pPr>
              <w:spacing w:before="107" w:line="220" w:lineRule="auto"/>
              <w:ind w:left="162"/>
              <w:rPr>
                <w:rFonts w:hint="eastAsia" w:ascii="宋体" w:hAnsi="宋体" w:eastAsia="宋体" w:cs="宋体"/>
                <w:color w:val="000000" w:themeColor="text1"/>
                <w:spacing w:val="-2"/>
                <w:sz w:val="24"/>
                <w:szCs w:val="24"/>
                <w:lang w:val="en-US" w:eastAsia="zh-CN"/>
                <w14:textFill>
                  <w14:solidFill>
                    <w14:schemeClr w14:val="tx1"/>
                  </w14:solidFill>
                </w14:textFill>
              </w:rPr>
            </w:pPr>
            <w:r>
              <w:rPr>
                <w:rFonts w:hint="eastAsia" w:ascii="宋体" w:hAnsi="宋体" w:eastAsia="宋体" w:cs="宋体"/>
                <w:color w:val="000000" w:themeColor="text1"/>
                <w:spacing w:val="-2"/>
                <w:sz w:val="24"/>
                <w:szCs w:val="24"/>
                <w:lang w:val="en-US" w:eastAsia="zh-CN"/>
                <w14:textFill>
                  <w14:solidFill>
                    <w14:schemeClr w14:val="tx1"/>
                  </w14:solidFill>
                </w14:textFill>
              </w:rPr>
              <w:t>水平</w:t>
            </w:r>
          </w:p>
          <w:p w14:paraId="28296258">
            <w:pPr>
              <w:spacing w:line="300" w:lineRule="exact"/>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2"/>
                <w:sz w:val="24"/>
                <w:szCs w:val="24"/>
                <w14:textFill>
                  <w14:solidFill>
                    <w14:schemeClr w14:val="tx1"/>
                  </w14:solidFill>
                </w14:textFill>
              </w:rPr>
              <w:t>(</w:t>
            </w:r>
            <w:r>
              <w:rPr>
                <w:rFonts w:hint="eastAsia" w:ascii="宋体" w:hAnsi="宋体" w:cs="宋体"/>
                <w:color w:val="000000" w:themeColor="text1"/>
                <w:spacing w:val="-2"/>
                <w:sz w:val="24"/>
                <w:szCs w:val="24"/>
                <w:lang w:val="en-US" w:eastAsia="zh-CN"/>
                <w14:textFill>
                  <w14:solidFill>
                    <w14:schemeClr w14:val="tx1"/>
                  </w14:solidFill>
                </w14:textFill>
              </w:rPr>
              <w:t>60</w:t>
            </w:r>
            <w:r>
              <w:rPr>
                <w:rFonts w:hint="eastAsia" w:ascii="宋体" w:hAnsi="宋体" w:cs="宋体"/>
                <w:color w:val="000000" w:themeColor="text1"/>
                <w:spacing w:val="-5"/>
                <w:sz w:val="24"/>
                <w:szCs w:val="24"/>
                <w:lang w:val="en-US" w:eastAsia="zh-CN"/>
                <w14:textFill>
                  <w14:solidFill>
                    <w14:schemeClr w14:val="tx1"/>
                  </w14:solidFill>
                </w14:textFill>
              </w:rPr>
              <w:t>%</w:t>
            </w:r>
            <w:r>
              <w:rPr>
                <w:rFonts w:hint="eastAsia" w:ascii="宋体" w:hAnsi="宋体" w:eastAsia="宋体" w:cs="宋体"/>
                <w:color w:val="000000" w:themeColor="text1"/>
                <w:spacing w:val="-34"/>
                <w:sz w:val="24"/>
                <w:szCs w:val="24"/>
                <w14:textFill>
                  <w14:solidFill>
                    <w14:schemeClr w14:val="tx1"/>
                  </w14:solidFill>
                </w14:textFill>
              </w:rPr>
              <w:t xml:space="preserve"> </w:t>
            </w:r>
            <w:r>
              <w:rPr>
                <w:rFonts w:hint="eastAsia" w:ascii="宋体" w:hAnsi="宋体" w:eastAsia="宋体" w:cs="宋体"/>
                <w:color w:val="000000" w:themeColor="text1"/>
                <w:spacing w:val="-5"/>
                <w:sz w:val="24"/>
                <w:szCs w:val="24"/>
                <w14:textFill>
                  <w14:solidFill>
                    <w14:schemeClr w14:val="tx1"/>
                  </w14:solidFill>
                </w14:textFill>
              </w:rPr>
              <w:t>)</w:t>
            </w:r>
          </w:p>
        </w:tc>
        <w:tc>
          <w:tcPr>
            <w:tcW w:w="1300" w:type="dxa"/>
          </w:tcPr>
          <w:p w14:paraId="106596D7">
            <w:pPr>
              <w:spacing w:line="300" w:lineRule="exact"/>
              <w:jc w:val="left"/>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26分</w:t>
            </w:r>
          </w:p>
        </w:tc>
        <w:tc>
          <w:tcPr>
            <w:tcW w:w="6205" w:type="dxa"/>
          </w:tcPr>
          <w:p w14:paraId="3D1132A2">
            <w:pPr>
              <w:spacing w:line="300" w:lineRule="exact"/>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技术参数：投标产品技术参数和配置完全满足或高于招标文件要求的得</w:t>
            </w:r>
            <w:r>
              <w:rPr>
                <w:rFonts w:hint="eastAsia" w:ascii="宋体" w:hAnsi="宋体" w:cs="宋体"/>
                <w:color w:val="000000" w:themeColor="text1"/>
                <w:sz w:val="24"/>
                <w:szCs w:val="24"/>
                <w:lang w:val="en-US" w:eastAsia="zh-CN"/>
                <w14:textFill>
                  <w14:solidFill>
                    <w14:schemeClr w14:val="tx1"/>
                  </w14:solidFill>
                </w14:textFill>
              </w:rPr>
              <w:t>26</w:t>
            </w:r>
            <w:r>
              <w:rPr>
                <w:rFonts w:hint="eastAsia" w:ascii="宋体" w:hAnsi="宋体" w:eastAsia="宋体" w:cs="宋体"/>
                <w:color w:val="000000" w:themeColor="text1"/>
                <w:sz w:val="24"/>
                <w:szCs w:val="24"/>
                <w:lang w:val="en-US" w:eastAsia="zh-CN"/>
                <w14:textFill>
                  <w14:solidFill>
                    <w14:schemeClr w14:val="tx1"/>
                  </w14:solidFill>
                </w14:textFill>
              </w:rPr>
              <w:t>分。每有一项负偏离扣2分，扣完为止。（此项评分以彩页或检验报告等为依据）</w:t>
            </w:r>
          </w:p>
        </w:tc>
      </w:tr>
      <w:tr w14:paraId="30B71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trPr>
        <w:tc>
          <w:tcPr>
            <w:tcW w:w="829" w:type="dxa"/>
            <w:vMerge w:val="continue"/>
          </w:tcPr>
          <w:p w14:paraId="6DE97D1F">
            <w:pPr>
              <w:spacing w:line="300" w:lineRule="exact"/>
              <w:jc w:val="left"/>
              <w:rPr>
                <w:rFonts w:hint="eastAsia" w:ascii="宋体" w:hAnsi="宋体" w:eastAsia="宋体" w:cs="宋体"/>
                <w:color w:val="000000" w:themeColor="text1"/>
                <w:sz w:val="24"/>
                <w:szCs w:val="24"/>
                <w14:textFill>
                  <w14:solidFill>
                    <w14:schemeClr w14:val="tx1"/>
                  </w14:solidFill>
                </w14:textFill>
              </w:rPr>
            </w:pPr>
          </w:p>
        </w:tc>
        <w:tc>
          <w:tcPr>
            <w:tcW w:w="858" w:type="dxa"/>
            <w:vMerge w:val="continue"/>
          </w:tcPr>
          <w:p w14:paraId="7F6A772A">
            <w:pPr>
              <w:spacing w:line="300" w:lineRule="exact"/>
              <w:jc w:val="left"/>
              <w:rPr>
                <w:rFonts w:hint="eastAsia" w:ascii="宋体" w:hAnsi="宋体" w:eastAsia="宋体" w:cs="宋体"/>
                <w:color w:val="000000" w:themeColor="text1"/>
                <w:sz w:val="24"/>
                <w:szCs w:val="24"/>
                <w14:textFill>
                  <w14:solidFill>
                    <w14:schemeClr w14:val="tx1"/>
                  </w14:solidFill>
                </w14:textFill>
              </w:rPr>
            </w:pPr>
          </w:p>
        </w:tc>
        <w:tc>
          <w:tcPr>
            <w:tcW w:w="1300" w:type="dxa"/>
          </w:tcPr>
          <w:p w14:paraId="49FEF91B">
            <w:pPr>
              <w:spacing w:line="300" w:lineRule="exact"/>
              <w:jc w:val="left"/>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2分</w:t>
            </w:r>
          </w:p>
        </w:tc>
        <w:tc>
          <w:tcPr>
            <w:tcW w:w="6205" w:type="dxa"/>
          </w:tcPr>
          <w:p w14:paraId="377E50E4">
            <w:pPr>
              <w:spacing w:line="300" w:lineRule="exact"/>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节能和环保：</w:t>
            </w:r>
            <w:r>
              <w:rPr>
                <w:rFonts w:hint="eastAsia" w:ascii="宋体" w:hAnsi="宋体" w:eastAsia="宋体" w:cs="宋体"/>
                <w:b w:val="0"/>
                <w:bCs w:val="0"/>
                <w:color w:val="000000" w:themeColor="text1"/>
                <w:sz w:val="24"/>
                <w:szCs w:val="24"/>
                <w:lang w:val="en-US" w:eastAsia="zh-CN"/>
                <w14:textFill>
                  <w14:solidFill>
                    <w14:schemeClr w14:val="tx1"/>
                  </w14:solidFill>
                </w14:textFill>
              </w:rPr>
              <w:t>所投产品为节能产品，每提供1份得0.5分，满分1分；所投产品为环保产品，每提供1份得0.5分，满分1分；未提供不得分。该项得分的认定以《国家节能产品认证证书》或《中国环境标志产品认证证书》或政府部门公布的《节能产品政府采购清单》或《环境标志产品政府采购清单》网页截屏为准。</w:t>
            </w:r>
          </w:p>
        </w:tc>
      </w:tr>
      <w:tr w14:paraId="4A00E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trPr>
        <w:tc>
          <w:tcPr>
            <w:tcW w:w="829" w:type="dxa"/>
            <w:vMerge w:val="continue"/>
          </w:tcPr>
          <w:p w14:paraId="012A9AC1">
            <w:pPr>
              <w:spacing w:line="300" w:lineRule="exact"/>
              <w:jc w:val="left"/>
              <w:rPr>
                <w:rFonts w:hint="eastAsia" w:ascii="宋体" w:hAnsi="宋体" w:eastAsia="宋体" w:cs="宋体"/>
                <w:color w:val="000000" w:themeColor="text1"/>
                <w:sz w:val="24"/>
                <w:szCs w:val="24"/>
                <w14:textFill>
                  <w14:solidFill>
                    <w14:schemeClr w14:val="tx1"/>
                  </w14:solidFill>
                </w14:textFill>
              </w:rPr>
            </w:pPr>
          </w:p>
        </w:tc>
        <w:tc>
          <w:tcPr>
            <w:tcW w:w="858" w:type="dxa"/>
            <w:vMerge w:val="continue"/>
          </w:tcPr>
          <w:p w14:paraId="7A274A49">
            <w:pPr>
              <w:spacing w:line="300" w:lineRule="exact"/>
              <w:jc w:val="left"/>
              <w:rPr>
                <w:rFonts w:hint="eastAsia" w:ascii="宋体" w:hAnsi="宋体" w:eastAsia="宋体" w:cs="宋体"/>
                <w:color w:val="000000" w:themeColor="text1"/>
                <w:sz w:val="24"/>
                <w:szCs w:val="24"/>
                <w14:textFill>
                  <w14:solidFill>
                    <w14:schemeClr w14:val="tx1"/>
                  </w14:solidFill>
                </w14:textFill>
              </w:rPr>
            </w:pPr>
          </w:p>
        </w:tc>
        <w:tc>
          <w:tcPr>
            <w:tcW w:w="1300" w:type="dxa"/>
          </w:tcPr>
          <w:p w14:paraId="62399738">
            <w:pPr>
              <w:spacing w:line="300" w:lineRule="exact"/>
              <w:jc w:val="left"/>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10分</w:t>
            </w:r>
          </w:p>
        </w:tc>
        <w:tc>
          <w:tcPr>
            <w:tcW w:w="6205" w:type="dxa"/>
          </w:tcPr>
          <w:p w14:paraId="52386992">
            <w:pP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项目管理及实施方案</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本项目的</w:t>
            </w:r>
            <w:r>
              <w:rPr>
                <w:rFonts w:hint="eastAsia" w:ascii="宋体" w:hAnsi="宋体" w:eastAsia="宋体" w:cs="宋体"/>
                <w:color w:val="000000" w:themeColor="text1"/>
                <w:sz w:val="24"/>
                <w:szCs w:val="24"/>
                <w14:textFill>
                  <w14:solidFill>
                    <w14:schemeClr w14:val="tx1"/>
                  </w14:solidFill>
                </w14:textFill>
              </w:rPr>
              <w:t>项目管理及实施方案</w:t>
            </w:r>
            <w:r>
              <w:rPr>
                <w:rFonts w:hint="eastAsia" w:ascii="宋体" w:hAnsi="宋体" w:eastAsia="宋体" w:cs="宋体"/>
                <w:color w:val="000000" w:themeColor="text1"/>
                <w:sz w:val="24"/>
                <w:szCs w:val="24"/>
                <w:lang w:val="en-US" w:eastAsia="zh-CN"/>
                <w14:textFill>
                  <w14:solidFill>
                    <w14:schemeClr w14:val="tx1"/>
                  </w14:solidFill>
                </w14:textFill>
              </w:rPr>
              <w:t>，包含但不限于：（1）管理机构的设置及实施计划（2）岗位责任制度（3）突发事件应急制度（4）服务团队；</w:t>
            </w:r>
          </w:p>
          <w:p w14:paraId="13514486">
            <w:pP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方案完整包含以上内容且完全满足项目需求的得</w:t>
            </w:r>
            <w:r>
              <w:rPr>
                <w:rFonts w:hint="eastAsia" w:ascii="宋体" w:hAnsi="宋体" w:cs="宋体"/>
                <w:color w:val="000000" w:themeColor="text1"/>
                <w:sz w:val="24"/>
                <w:szCs w:val="24"/>
                <w:lang w:val="en-US" w:eastAsia="zh-CN"/>
                <w14:textFill>
                  <w14:solidFill>
                    <w14:schemeClr w14:val="tx1"/>
                  </w14:solidFill>
                </w14:textFill>
              </w:rPr>
              <w:t>10</w:t>
            </w:r>
            <w:r>
              <w:rPr>
                <w:rFonts w:hint="eastAsia" w:ascii="宋体" w:hAnsi="宋体" w:eastAsia="宋体" w:cs="宋体"/>
                <w:color w:val="000000" w:themeColor="text1"/>
                <w:sz w:val="24"/>
                <w:szCs w:val="24"/>
                <w:lang w:val="en-US" w:eastAsia="zh-CN"/>
                <w14:textFill>
                  <w14:solidFill>
                    <w14:schemeClr w14:val="tx1"/>
                  </w14:solidFill>
                </w14:textFill>
              </w:rPr>
              <w:t>分；每缺少一项扣</w:t>
            </w:r>
            <w:r>
              <w:rPr>
                <w:rFonts w:hint="eastAsia" w:ascii="宋体" w:hAnsi="宋体" w:cs="宋体"/>
                <w:color w:val="000000" w:themeColor="text1"/>
                <w:sz w:val="24"/>
                <w:szCs w:val="24"/>
                <w:lang w:val="en-US" w:eastAsia="zh-CN"/>
                <w14:textFill>
                  <w14:solidFill>
                    <w14:schemeClr w14:val="tx1"/>
                  </w14:solidFill>
                </w14:textFill>
              </w:rPr>
              <w:t>2.5</w:t>
            </w:r>
            <w:r>
              <w:rPr>
                <w:rFonts w:hint="eastAsia" w:ascii="宋体" w:hAnsi="宋体" w:eastAsia="宋体" w:cs="宋体"/>
                <w:color w:val="000000" w:themeColor="text1"/>
                <w:sz w:val="24"/>
                <w:szCs w:val="24"/>
                <w:lang w:val="en-US" w:eastAsia="zh-CN"/>
                <w14:textFill>
                  <w14:solidFill>
                    <w14:schemeClr w14:val="tx1"/>
                  </w14:solidFill>
                </w14:textFill>
              </w:rPr>
              <w:t>分，每有一项内容缺陷的扣1分，扣完为止。</w:t>
            </w:r>
          </w:p>
          <w:p w14:paraId="16F8C643">
            <w:pPr>
              <w:spacing w:line="300" w:lineRule="exact"/>
              <w:jc w:val="lef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内容缺陷是指：完全复制或机械套用采购文件对应描述的情形，不适用项目特性的情形、内容不完整或缺少关键节点、套用其他项目内容、内容前后矛盾、涉及的规范及标准错误、不利于项目实施、不可能实现的情形等任意一种情形）；</w:t>
            </w:r>
          </w:p>
        </w:tc>
      </w:tr>
      <w:tr w14:paraId="684DD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trPr>
        <w:tc>
          <w:tcPr>
            <w:tcW w:w="829" w:type="dxa"/>
            <w:vMerge w:val="continue"/>
          </w:tcPr>
          <w:p w14:paraId="2B662EE6">
            <w:pPr>
              <w:spacing w:line="300" w:lineRule="exact"/>
              <w:jc w:val="left"/>
              <w:rPr>
                <w:rFonts w:hint="eastAsia" w:ascii="宋体" w:hAnsi="宋体" w:eastAsia="宋体" w:cs="宋体"/>
                <w:color w:val="000000" w:themeColor="text1"/>
                <w:sz w:val="24"/>
                <w:szCs w:val="24"/>
                <w14:textFill>
                  <w14:solidFill>
                    <w14:schemeClr w14:val="tx1"/>
                  </w14:solidFill>
                </w14:textFill>
              </w:rPr>
            </w:pPr>
          </w:p>
        </w:tc>
        <w:tc>
          <w:tcPr>
            <w:tcW w:w="858" w:type="dxa"/>
            <w:vMerge w:val="continue"/>
          </w:tcPr>
          <w:p w14:paraId="63842EB1">
            <w:pPr>
              <w:spacing w:line="300" w:lineRule="exact"/>
              <w:jc w:val="left"/>
              <w:rPr>
                <w:rFonts w:hint="eastAsia" w:ascii="宋体" w:hAnsi="宋体" w:eastAsia="宋体" w:cs="宋体"/>
                <w:color w:val="000000" w:themeColor="text1"/>
                <w:sz w:val="24"/>
                <w:szCs w:val="24"/>
                <w14:textFill>
                  <w14:solidFill>
                    <w14:schemeClr w14:val="tx1"/>
                  </w14:solidFill>
                </w14:textFill>
              </w:rPr>
            </w:pPr>
          </w:p>
        </w:tc>
        <w:tc>
          <w:tcPr>
            <w:tcW w:w="1300" w:type="dxa"/>
          </w:tcPr>
          <w:p w14:paraId="196F463D">
            <w:pPr>
              <w:spacing w:line="300" w:lineRule="exact"/>
              <w:jc w:val="left"/>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10分</w:t>
            </w:r>
          </w:p>
        </w:tc>
        <w:tc>
          <w:tcPr>
            <w:tcW w:w="6205" w:type="dxa"/>
          </w:tcPr>
          <w:p w14:paraId="6318B16B">
            <w:pP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货物配送及配送措施</w:t>
            </w:r>
            <w:r>
              <w:rPr>
                <w:rFonts w:hint="eastAsia" w:ascii="宋体" w:hAnsi="宋体" w:eastAsia="宋体" w:cs="宋体"/>
                <w:color w:val="000000" w:themeColor="text1"/>
                <w:sz w:val="24"/>
                <w:szCs w:val="24"/>
                <w:lang w:val="en-US" w:eastAsia="zh-CN"/>
                <w14:textFill>
                  <w14:solidFill>
                    <w14:schemeClr w14:val="tx1"/>
                  </w14:solidFill>
                </w14:textFill>
              </w:rPr>
              <w:t>方案</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本项目的</w:t>
            </w:r>
            <w:r>
              <w:rPr>
                <w:rFonts w:hint="eastAsia" w:ascii="宋体" w:hAnsi="宋体" w:eastAsia="宋体" w:cs="宋体"/>
                <w:color w:val="000000" w:themeColor="text1"/>
                <w:sz w:val="24"/>
                <w:szCs w:val="24"/>
                <w:lang w:val="zh-CN"/>
                <w14:textFill>
                  <w14:solidFill>
                    <w14:schemeClr w14:val="tx1"/>
                  </w14:solidFill>
                </w14:textFill>
              </w:rPr>
              <w:t>货物配送及配送措施</w:t>
            </w:r>
            <w:r>
              <w:rPr>
                <w:rFonts w:hint="eastAsia" w:ascii="宋体" w:hAnsi="宋体" w:eastAsia="宋体" w:cs="宋体"/>
                <w:color w:val="000000" w:themeColor="text1"/>
                <w:sz w:val="24"/>
                <w:szCs w:val="24"/>
                <w:lang w:val="en-US" w:eastAsia="zh-CN"/>
                <w14:textFill>
                  <w14:solidFill>
                    <w14:schemeClr w14:val="tx1"/>
                  </w14:solidFill>
                </w14:textFill>
              </w:rPr>
              <w:t>方案，包含但不限于：（1）货物配送（2）搬运措施（3）进度计划（4）运输安全；</w:t>
            </w:r>
          </w:p>
          <w:p w14:paraId="39E87DB6">
            <w:pP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方案完整包含以上内容且完全满足项目需求的得1</w:t>
            </w:r>
            <w:r>
              <w:rPr>
                <w:rFonts w:hint="eastAsia" w:ascii="宋体" w:hAnsi="宋体" w:cs="宋体"/>
                <w:color w:val="000000" w:themeColor="text1"/>
                <w:sz w:val="24"/>
                <w:szCs w:val="24"/>
                <w:lang w:val="en-US" w:eastAsia="zh-CN"/>
                <w14:textFill>
                  <w14:solidFill>
                    <w14:schemeClr w14:val="tx1"/>
                  </w14:solidFill>
                </w14:textFill>
              </w:rPr>
              <w:t>0</w:t>
            </w:r>
            <w:r>
              <w:rPr>
                <w:rFonts w:hint="eastAsia" w:ascii="宋体" w:hAnsi="宋体" w:eastAsia="宋体" w:cs="宋体"/>
                <w:color w:val="000000" w:themeColor="text1"/>
                <w:sz w:val="24"/>
                <w:szCs w:val="24"/>
                <w:lang w:val="en-US" w:eastAsia="zh-CN"/>
                <w14:textFill>
                  <w14:solidFill>
                    <w14:schemeClr w14:val="tx1"/>
                  </w14:solidFill>
                </w14:textFill>
              </w:rPr>
              <w:t>分；每缺少一项扣</w:t>
            </w:r>
            <w:r>
              <w:rPr>
                <w:rFonts w:hint="eastAsia" w:ascii="宋体" w:hAnsi="宋体" w:cs="宋体"/>
                <w:color w:val="000000" w:themeColor="text1"/>
                <w:sz w:val="24"/>
                <w:szCs w:val="24"/>
                <w:lang w:val="en-US" w:eastAsia="zh-CN"/>
                <w14:textFill>
                  <w14:solidFill>
                    <w14:schemeClr w14:val="tx1"/>
                  </w14:solidFill>
                </w14:textFill>
              </w:rPr>
              <w:t>2.5</w:t>
            </w:r>
            <w:r>
              <w:rPr>
                <w:rFonts w:hint="eastAsia" w:ascii="宋体" w:hAnsi="宋体" w:eastAsia="宋体" w:cs="宋体"/>
                <w:color w:val="000000" w:themeColor="text1"/>
                <w:sz w:val="24"/>
                <w:szCs w:val="24"/>
                <w:lang w:val="en-US" w:eastAsia="zh-CN"/>
                <w14:textFill>
                  <w14:solidFill>
                    <w14:schemeClr w14:val="tx1"/>
                  </w14:solidFill>
                </w14:textFill>
              </w:rPr>
              <w:t>分，每有一项内容缺陷的扣1分，扣完为止。</w:t>
            </w:r>
          </w:p>
          <w:p w14:paraId="51BDB2A8">
            <w:pPr>
              <w:spacing w:line="300" w:lineRule="exact"/>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内容缺陷是指：完全复制或机械套用采购文件对应描述的情形，不适用项目特性的情形、内容不完整或缺少关键节点、套用其他项目内容、内容前后矛盾、涉及的规范及标准错误、不利于项目实施、不可能实现的情形等任意一种情形）；</w:t>
            </w:r>
          </w:p>
        </w:tc>
      </w:tr>
      <w:tr w14:paraId="68775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trPr>
        <w:tc>
          <w:tcPr>
            <w:tcW w:w="829" w:type="dxa"/>
            <w:vMerge w:val="continue"/>
          </w:tcPr>
          <w:p w14:paraId="06C82543">
            <w:pPr>
              <w:spacing w:line="300" w:lineRule="exact"/>
              <w:jc w:val="left"/>
              <w:rPr>
                <w:rFonts w:hint="eastAsia" w:ascii="宋体" w:hAnsi="宋体" w:eastAsia="宋体" w:cs="宋体"/>
                <w:color w:val="000000" w:themeColor="text1"/>
                <w:sz w:val="24"/>
                <w:szCs w:val="24"/>
                <w14:textFill>
                  <w14:solidFill>
                    <w14:schemeClr w14:val="tx1"/>
                  </w14:solidFill>
                </w14:textFill>
              </w:rPr>
            </w:pPr>
          </w:p>
        </w:tc>
        <w:tc>
          <w:tcPr>
            <w:tcW w:w="858" w:type="dxa"/>
            <w:vMerge w:val="continue"/>
          </w:tcPr>
          <w:p w14:paraId="639969D2">
            <w:pPr>
              <w:spacing w:line="300" w:lineRule="exact"/>
              <w:jc w:val="left"/>
              <w:rPr>
                <w:rFonts w:hint="eastAsia" w:ascii="宋体" w:hAnsi="宋体" w:eastAsia="宋体" w:cs="宋体"/>
                <w:color w:val="000000" w:themeColor="text1"/>
                <w:sz w:val="24"/>
                <w:szCs w:val="24"/>
                <w14:textFill>
                  <w14:solidFill>
                    <w14:schemeClr w14:val="tx1"/>
                  </w14:solidFill>
                </w14:textFill>
              </w:rPr>
            </w:pPr>
          </w:p>
        </w:tc>
        <w:tc>
          <w:tcPr>
            <w:tcW w:w="1300" w:type="dxa"/>
          </w:tcPr>
          <w:p w14:paraId="16BF825E">
            <w:pPr>
              <w:spacing w:line="300" w:lineRule="exact"/>
              <w:jc w:val="left"/>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10分</w:t>
            </w:r>
          </w:p>
        </w:tc>
        <w:tc>
          <w:tcPr>
            <w:tcW w:w="6205" w:type="dxa"/>
          </w:tcPr>
          <w:p w14:paraId="1E5B77CF">
            <w:pP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质量保证措施</w:t>
            </w:r>
            <w:r>
              <w:rPr>
                <w:rFonts w:hint="eastAsia" w:ascii="宋体" w:hAnsi="宋体" w:eastAsia="宋体" w:cs="宋体"/>
                <w:color w:val="000000" w:themeColor="text1"/>
                <w:sz w:val="24"/>
                <w:szCs w:val="24"/>
                <w:lang w:val="en-US" w:eastAsia="zh-CN"/>
                <w14:textFill>
                  <w14:solidFill>
                    <w14:schemeClr w14:val="tx1"/>
                  </w14:solidFill>
                </w14:textFill>
              </w:rPr>
              <w:t>方案</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本项目的质量保证措施方案，包含但不限于：（1）服务质量管理制度（2）进度质量保证措施（3）产品质量保证措施（4）产品可追溯性控制；</w:t>
            </w:r>
          </w:p>
          <w:p w14:paraId="5462CE7C">
            <w:pP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方案完整包含以上内容且完全满足项目需求的得10分；每缺少一项扣2.5分，每有一项内容缺陷的扣1分，扣完为止。</w:t>
            </w:r>
          </w:p>
          <w:p w14:paraId="27D539BC">
            <w:pPr>
              <w:spacing w:line="300" w:lineRule="exact"/>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内容缺陷是指：完全复制或机械套用采购文件对应描述的情形，不适用项目特性的情形、内容不完整或缺少关键节点、套用其他项目内容、内容前后矛盾、涉及的规范及标准错误、不利于项目实施、不可能实现的情形等任意一种情形）；</w:t>
            </w:r>
          </w:p>
        </w:tc>
      </w:tr>
      <w:tr w14:paraId="3E7CB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trPr>
        <w:tc>
          <w:tcPr>
            <w:tcW w:w="829" w:type="dxa"/>
          </w:tcPr>
          <w:p w14:paraId="5B440DAF">
            <w:pPr>
              <w:spacing w:line="300" w:lineRule="exact"/>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3</w:t>
            </w:r>
          </w:p>
        </w:tc>
        <w:tc>
          <w:tcPr>
            <w:tcW w:w="858" w:type="dxa"/>
          </w:tcPr>
          <w:p w14:paraId="229E3A85">
            <w:pPr>
              <w:spacing w:before="59" w:line="220" w:lineRule="auto"/>
              <w:jc w:val="lef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售后服务</w:t>
            </w:r>
          </w:p>
          <w:p w14:paraId="66EC9705">
            <w:pPr>
              <w:spacing w:line="300" w:lineRule="exact"/>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9"/>
                <w:sz w:val="24"/>
                <w:szCs w:val="24"/>
                <w14:textFill>
                  <w14:solidFill>
                    <w14:schemeClr w14:val="tx1"/>
                  </w14:solidFill>
                </w14:textFill>
              </w:rPr>
              <w:t>(</w:t>
            </w:r>
            <w:r>
              <w:rPr>
                <w:rFonts w:hint="eastAsia" w:ascii="宋体" w:hAnsi="宋体" w:eastAsia="宋体" w:cs="宋体"/>
                <w:color w:val="000000" w:themeColor="text1"/>
                <w:spacing w:val="9"/>
                <w:sz w:val="24"/>
                <w:szCs w:val="24"/>
                <w:lang w:val="en-US" w:eastAsia="zh-CN"/>
                <w14:textFill>
                  <w14:solidFill>
                    <w14:schemeClr w14:val="tx1"/>
                  </w14:solidFill>
                </w14:textFill>
              </w:rPr>
              <w:t>10</w:t>
            </w:r>
            <w:r>
              <w:rPr>
                <w:rFonts w:hint="eastAsia" w:ascii="宋体" w:hAnsi="宋体" w:cs="宋体"/>
                <w:color w:val="000000" w:themeColor="text1"/>
                <w:spacing w:val="9"/>
                <w:sz w:val="24"/>
                <w:szCs w:val="24"/>
                <w:lang w:val="en-US" w:eastAsia="zh-CN"/>
                <w14:textFill>
                  <w14:solidFill>
                    <w14:schemeClr w14:val="tx1"/>
                  </w14:solidFill>
                </w14:textFill>
              </w:rPr>
              <w:t>%</w:t>
            </w:r>
            <w:r>
              <w:rPr>
                <w:rFonts w:hint="eastAsia" w:ascii="宋体" w:hAnsi="宋体" w:eastAsia="宋体" w:cs="宋体"/>
                <w:color w:val="000000" w:themeColor="text1"/>
                <w:spacing w:val="9"/>
                <w:sz w:val="24"/>
                <w:szCs w:val="24"/>
                <w14:textFill>
                  <w14:solidFill>
                    <w14:schemeClr w14:val="tx1"/>
                  </w14:solidFill>
                </w14:textFill>
              </w:rPr>
              <w:t>)</w:t>
            </w:r>
          </w:p>
        </w:tc>
        <w:tc>
          <w:tcPr>
            <w:tcW w:w="1300" w:type="dxa"/>
          </w:tcPr>
          <w:p w14:paraId="4B082E46">
            <w:pPr>
              <w:spacing w:line="300" w:lineRule="exact"/>
              <w:jc w:val="left"/>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10分</w:t>
            </w:r>
          </w:p>
        </w:tc>
        <w:tc>
          <w:tcPr>
            <w:tcW w:w="6205" w:type="dxa"/>
          </w:tcPr>
          <w:p w14:paraId="46DFE2A9">
            <w:pP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售后</w:t>
            </w:r>
            <w:r>
              <w:rPr>
                <w:rFonts w:hint="eastAsia" w:ascii="宋体" w:hAnsi="宋体" w:eastAsia="宋体" w:cs="宋体"/>
                <w:color w:val="000000" w:themeColor="text1"/>
                <w:sz w:val="24"/>
                <w:szCs w:val="24"/>
                <w:lang w:val="en-US" w:eastAsia="zh-CN"/>
                <w14:textFill>
                  <w14:solidFill>
                    <w14:schemeClr w14:val="tx1"/>
                  </w14:solidFill>
                </w14:textFill>
              </w:rPr>
              <w:t>服务方案</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本项目的售后服务方案，包含但不限于：</w:t>
            </w:r>
            <w:r>
              <w:rPr>
                <w:rFonts w:hint="eastAsia" w:ascii="宋体" w:hAnsi="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售后服务机构和人员</w:t>
            </w:r>
            <w:r>
              <w:rPr>
                <w:rFonts w:hint="eastAsia" w:ascii="宋体" w:hAnsi="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售后服务内容和流程</w:t>
            </w:r>
            <w:r>
              <w:rPr>
                <w:rFonts w:hint="eastAsia" w:ascii="宋体" w:hAnsi="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lang w:val="en-US" w:eastAsia="zh-CN"/>
                <w14:textFill>
                  <w14:solidFill>
                    <w14:schemeClr w14:val="tx1"/>
                  </w14:solidFill>
                </w14:textFill>
              </w:rPr>
              <w:t>售后应急响应时间和质量</w:t>
            </w:r>
            <w:r>
              <w:rPr>
                <w:rFonts w:hint="eastAsia" w:ascii="宋体" w:hAnsi="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lang w:val="en-US" w:eastAsia="zh-CN"/>
                <w14:textFill>
                  <w14:solidFill>
                    <w14:schemeClr w14:val="tx1"/>
                  </w14:solidFill>
                </w14:textFill>
              </w:rPr>
              <w:t>售后服务方式和特色(5)售后服务承诺。</w:t>
            </w:r>
          </w:p>
          <w:p w14:paraId="139E1320">
            <w:pP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售后服务方案完整包含以上内容且完全满足项目需求的得10分；每缺少一项扣2分，每有一项内容缺陷的扣1分，扣完为止。</w:t>
            </w:r>
          </w:p>
          <w:p w14:paraId="54589F1C">
            <w:pPr>
              <w:rPr>
                <w:rFonts w:hint="default"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内容缺陷是指：完全复制或机械套用采购文件对应描述的情形，不适用项目特性的情形、内容不完整或缺少关键节点、套用其他项目内容、内容前后矛盾、涉及的规范及标准错误、不利于项目实施、不可能实现的情形等任意一种情形）；</w:t>
            </w:r>
          </w:p>
        </w:tc>
      </w:tr>
    </w:tbl>
    <w:p w14:paraId="6FA1B278">
      <w:pPr>
        <w:autoSpaceDE w:val="0"/>
        <w:autoSpaceDN w:val="0"/>
        <w:spacing w:line="360" w:lineRule="auto"/>
        <w:jc w:val="both"/>
        <w:rPr>
          <w:rFonts w:hint="default" w:ascii="宋体" w:hAnsi="宋体" w:cs="宋体"/>
          <w:b w:val="0"/>
          <w:color w:val="000000" w:themeColor="text1"/>
          <w:kern w:val="0"/>
          <w:sz w:val="24"/>
          <w:szCs w:val="24"/>
          <w:lang w:val="en-US" w:eastAsia="zh-CN" w:bidi="ar-SA"/>
          <w14:textFill>
            <w14:solidFill>
              <w14:schemeClr w14:val="tx1"/>
            </w14:solidFill>
          </w14:textFill>
        </w:rPr>
      </w:pPr>
    </w:p>
    <w:p w14:paraId="7AAF63F1">
      <w:pPr>
        <w:autoSpaceDE w:val="0"/>
        <w:autoSpaceDN w:val="0"/>
        <w:spacing w:line="360" w:lineRule="auto"/>
        <w:jc w:val="both"/>
        <w:rPr>
          <w:rFonts w:hint="default" w:ascii="宋体" w:hAnsi="宋体" w:cs="宋体"/>
          <w:b w:val="0"/>
          <w:color w:val="000000" w:themeColor="text1"/>
          <w:kern w:val="0"/>
          <w:sz w:val="24"/>
          <w:szCs w:val="24"/>
          <w:lang w:val="en-US" w:eastAsia="zh-CN" w:bidi="ar-SA"/>
          <w14:textFill>
            <w14:solidFill>
              <w14:schemeClr w14:val="tx1"/>
            </w14:solidFill>
          </w14:textFill>
        </w:rPr>
      </w:pPr>
    </w:p>
    <w:p w14:paraId="166B8EE5">
      <w:pPr>
        <w:autoSpaceDE w:val="0"/>
        <w:autoSpaceDN w:val="0"/>
        <w:spacing w:line="360" w:lineRule="auto"/>
        <w:ind w:firstLine="480" w:firstLineChars="200"/>
        <w:rPr>
          <w:rFonts w:hint="eastAsia" w:ascii="宋体" w:hAnsi="宋体" w:eastAsia="宋体" w:cs="宋体"/>
          <w:color w:val="000000" w:themeColor="text1"/>
          <w:shd w:val="clear" w:color="auto" w:fill="FFFFFF"/>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 xml:space="preserve">19.3 </w:t>
      </w:r>
      <w:r>
        <w:rPr>
          <w:rFonts w:hint="eastAsia" w:ascii="宋体" w:hAnsi="宋体" w:eastAsia="宋体" w:cs="宋体"/>
          <w:b/>
          <w:bCs/>
          <w:color w:val="000000" w:themeColor="text1"/>
          <w:kern w:val="0"/>
          <w:u w:val="single"/>
          <w14:textFill>
            <w14:solidFill>
              <w14:schemeClr w14:val="tx1"/>
            </w14:solidFill>
          </w14:textFill>
        </w:rPr>
        <w:t>采用综合评分法的，</w:t>
      </w:r>
      <w:r>
        <w:rPr>
          <w:rFonts w:hint="eastAsia" w:ascii="宋体" w:hAnsi="宋体" w:eastAsia="宋体" w:cs="宋体"/>
          <w:color w:val="000000" w:themeColor="text1"/>
          <w:shd w:val="clear" w:color="auto" w:fill="FFFFFF"/>
          <w14:textFill>
            <w14:solidFill>
              <w14:schemeClr w14:val="tx1"/>
            </w14:solidFill>
          </w14:textFill>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F296EC5">
      <w:pPr>
        <w:autoSpaceDE w:val="0"/>
        <w:autoSpaceDN w:val="0"/>
        <w:spacing w:line="360" w:lineRule="auto"/>
        <w:ind w:firstLine="480" w:firstLineChars="200"/>
        <w:rPr>
          <w:rFonts w:hint="eastAsia" w:ascii="宋体" w:hAnsi="宋体" w:eastAsia="宋体" w:cs="宋体"/>
          <w:color w:val="000000" w:themeColor="text1"/>
          <w:shd w:val="clear" w:color="auto" w:fill="FFFFFF"/>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19.4 评标结果汇总完成后，除下列情形外，任何人不得修改评标结果：</w:t>
      </w:r>
    </w:p>
    <w:p w14:paraId="49E13905">
      <w:pPr>
        <w:autoSpaceDE w:val="0"/>
        <w:autoSpaceDN w:val="0"/>
        <w:spacing w:line="360" w:lineRule="auto"/>
        <w:ind w:firstLine="480" w:firstLineChars="200"/>
        <w:rPr>
          <w:rFonts w:hint="eastAsia" w:ascii="宋体" w:hAnsi="宋体" w:eastAsia="宋体" w:cs="宋体"/>
          <w:color w:val="000000" w:themeColor="text1"/>
          <w:shd w:val="clear" w:color="auto" w:fill="FFFFFF"/>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（1）分值汇总计算错误的；</w:t>
      </w:r>
    </w:p>
    <w:p w14:paraId="616B00CD">
      <w:pPr>
        <w:autoSpaceDE w:val="0"/>
        <w:autoSpaceDN w:val="0"/>
        <w:spacing w:line="360" w:lineRule="auto"/>
        <w:ind w:firstLine="480" w:firstLineChars="200"/>
        <w:rPr>
          <w:rFonts w:hint="eastAsia" w:ascii="宋体" w:hAnsi="宋体" w:eastAsia="宋体" w:cs="宋体"/>
          <w:color w:val="000000" w:themeColor="text1"/>
          <w:shd w:val="clear" w:color="auto" w:fill="FFFFFF"/>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（2）分项评分超出评分标准范围的；</w:t>
      </w:r>
    </w:p>
    <w:p w14:paraId="3BCBAC59">
      <w:pPr>
        <w:autoSpaceDE w:val="0"/>
        <w:autoSpaceDN w:val="0"/>
        <w:spacing w:line="360" w:lineRule="auto"/>
        <w:ind w:firstLine="480" w:firstLineChars="200"/>
        <w:rPr>
          <w:rFonts w:hint="eastAsia" w:ascii="宋体" w:hAnsi="宋体" w:eastAsia="宋体" w:cs="宋体"/>
          <w:color w:val="000000" w:themeColor="text1"/>
          <w:shd w:val="clear" w:color="auto" w:fill="FFFFFF"/>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（3）评标委员会成员对客观评审因素评分不一致的；</w:t>
      </w:r>
    </w:p>
    <w:p w14:paraId="1018B3C0">
      <w:pPr>
        <w:autoSpaceDE w:val="0"/>
        <w:autoSpaceDN w:val="0"/>
        <w:spacing w:line="360" w:lineRule="auto"/>
        <w:ind w:firstLine="480" w:firstLineChars="200"/>
        <w:rPr>
          <w:rFonts w:hint="eastAsia" w:ascii="宋体" w:hAnsi="宋体" w:eastAsia="宋体" w:cs="宋体"/>
          <w:color w:val="000000" w:themeColor="text1"/>
          <w:shd w:val="clear" w:color="auto" w:fill="FFFFFF"/>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（4）经评标委员会认定评分畸高、畸低的。</w:t>
      </w:r>
    </w:p>
    <w:p w14:paraId="71EC0608">
      <w:pPr>
        <w:autoSpaceDE w:val="0"/>
        <w:autoSpaceDN w:val="0"/>
        <w:spacing w:line="360" w:lineRule="auto"/>
        <w:ind w:firstLine="480" w:firstLineChars="200"/>
        <w:rPr>
          <w:rFonts w:hint="eastAsia" w:ascii="宋体" w:hAnsi="宋体" w:eastAsia="宋体" w:cs="宋体"/>
          <w:color w:val="000000" w:themeColor="text1"/>
          <w:shd w:val="clear" w:color="auto" w:fill="FFFFFF"/>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1283ECAE">
      <w:pPr>
        <w:autoSpaceDE w:val="0"/>
        <w:autoSpaceDN w:val="0"/>
        <w:spacing w:line="360" w:lineRule="auto"/>
        <w:ind w:firstLine="480" w:firstLineChars="200"/>
        <w:rPr>
          <w:rFonts w:hint="eastAsia" w:ascii="宋体" w:hAnsi="宋体" w:eastAsia="宋体" w:cs="宋体"/>
          <w:color w:val="000000" w:themeColor="text1"/>
          <w:shd w:val="clear" w:color="auto" w:fill="FFFFFF"/>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投标人对以上情形提出质疑的，采购人或者采购代理机构可以组织原评标委员会进行重新评审，重新评审改变评标结果的，应当书面报告本级财政部门。</w:t>
      </w:r>
    </w:p>
    <w:p w14:paraId="3070A7B4">
      <w:pPr>
        <w:pStyle w:val="16"/>
        <w:spacing w:before="0" w:after="0" w:line="360" w:lineRule="auto"/>
        <w:rPr>
          <w:rFonts w:hint="eastAsia" w:ascii="宋体" w:hAnsi="宋体" w:eastAsia="宋体" w:cs="宋体"/>
          <w:color w:val="000000" w:themeColor="text1"/>
          <w:lang w:val="zh-CN"/>
          <w14:textFill>
            <w14:solidFill>
              <w14:schemeClr w14:val="tx1"/>
            </w14:solidFill>
          </w14:textFill>
        </w:rPr>
      </w:pPr>
      <w:bookmarkStart w:id="91" w:name="_Toc21688"/>
      <w:r>
        <w:rPr>
          <w:rFonts w:hint="eastAsia" w:ascii="宋体" w:hAnsi="宋体" w:eastAsia="宋体" w:cs="宋体"/>
          <w:color w:val="000000" w:themeColor="text1"/>
          <w:lang w:val="zh-CN"/>
          <w14:textFill>
            <w14:solidFill>
              <w14:schemeClr w14:val="tx1"/>
            </w14:solidFill>
          </w14:textFill>
        </w:rPr>
        <w:t>七、中标</w:t>
      </w:r>
      <w:bookmarkEnd w:id="91"/>
    </w:p>
    <w:p w14:paraId="101E9E27">
      <w:pPr>
        <w:pStyle w:val="16"/>
        <w:spacing w:before="0" w:after="0" w:line="360" w:lineRule="auto"/>
        <w:jc w:val="left"/>
        <w:rPr>
          <w:rFonts w:hint="eastAsia" w:ascii="宋体" w:hAnsi="宋体" w:eastAsia="宋体" w:cs="宋体"/>
          <w:color w:val="000000" w:themeColor="text1"/>
          <w:lang w:val="zh-CN"/>
          <w14:textFill>
            <w14:solidFill>
              <w14:schemeClr w14:val="tx1"/>
            </w14:solidFill>
          </w14:textFill>
        </w:rPr>
      </w:pPr>
      <w:bookmarkStart w:id="92" w:name="_Toc24429"/>
      <w:bookmarkStart w:id="93" w:name="_Toc22919"/>
      <w:bookmarkStart w:id="94" w:name="_Toc21388"/>
      <w:bookmarkStart w:id="95" w:name="_Toc10781"/>
      <w:r>
        <w:rPr>
          <w:rFonts w:hint="eastAsia" w:ascii="宋体" w:hAnsi="宋体" w:eastAsia="宋体" w:cs="宋体"/>
          <w:color w:val="000000" w:themeColor="text1"/>
          <w:sz w:val="28"/>
          <w:szCs w:val="28"/>
          <w:lang w:val="zh-CN"/>
          <w14:textFill>
            <w14:solidFill>
              <w14:schemeClr w14:val="tx1"/>
            </w14:solidFill>
          </w14:textFill>
        </w:rPr>
        <w:t>20.推荐并确定中标人</w:t>
      </w:r>
      <w:bookmarkEnd w:id="92"/>
      <w:bookmarkEnd w:id="93"/>
      <w:bookmarkEnd w:id="94"/>
      <w:bookmarkEnd w:id="95"/>
    </w:p>
    <w:p w14:paraId="6B53C7BE">
      <w:pPr>
        <w:autoSpaceDE w:val="0"/>
        <w:autoSpaceDN w:val="0"/>
        <w:spacing w:line="360"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20.1 采购代理机构应当在评标结束后2个工作日内将评标报告送采购人。采购人应当自收到评标报告之日起</w:t>
      </w:r>
      <w:r>
        <w:rPr>
          <w:rFonts w:hint="eastAsia" w:ascii="宋体" w:hAnsi="宋体" w:cs="宋体"/>
          <w:color w:val="000000" w:themeColor="text1"/>
          <w:lang w:val="en-US" w:eastAsia="zh-CN"/>
          <w14:textFill>
            <w14:solidFill>
              <w14:schemeClr w14:val="tx1"/>
            </w14:solidFill>
          </w14:textFill>
        </w:rPr>
        <w:t>5</w:t>
      </w:r>
      <w:r>
        <w:rPr>
          <w:rFonts w:hint="eastAsia" w:ascii="宋体" w:hAnsi="宋体" w:eastAsia="宋体" w:cs="宋体"/>
          <w:color w:val="000000" w:themeColor="text1"/>
          <w14:textFill>
            <w14:solidFill>
              <w14:schemeClr w14:val="tx1"/>
            </w14:solidFill>
          </w14:textFill>
        </w:rPr>
        <w:t>个工作日内，在评标报告确定的中标候选人名单中按顺序确定中标人。中标候选人并列的，由采购人或者采购人委托评标委员会按照</w:t>
      </w:r>
      <w:r>
        <w:rPr>
          <w:rFonts w:hint="eastAsia" w:ascii="宋体" w:hAnsi="宋体" w:eastAsia="宋体" w:cs="宋体"/>
          <w:color w:val="000000" w:themeColor="text1"/>
          <w:u w:val="none"/>
          <w14:textFill>
            <w14:solidFill>
              <w14:schemeClr w14:val="tx1"/>
            </w14:solidFill>
          </w14:textFill>
        </w:rPr>
        <w:t>招标文件规定的方式</w:t>
      </w:r>
      <w:r>
        <w:rPr>
          <w:rFonts w:hint="eastAsia" w:ascii="宋体" w:hAnsi="宋体" w:eastAsia="宋体" w:cs="宋体"/>
          <w:color w:val="000000" w:themeColor="text1"/>
          <w14:textFill>
            <w14:solidFill>
              <w14:schemeClr w14:val="tx1"/>
            </w14:solidFill>
          </w14:textFill>
        </w:rPr>
        <w:t>确定中标人；招标文件未规定的，采取随机抽取的方式确定。</w:t>
      </w:r>
    </w:p>
    <w:p w14:paraId="3AB38476">
      <w:pPr>
        <w:autoSpaceDE w:val="0"/>
        <w:autoSpaceDN w:val="0"/>
        <w:spacing w:line="360"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20.2 采购人自行组织招标的，应当在评标结束后5个工作日内确定中标人。</w:t>
      </w:r>
    </w:p>
    <w:p w14:paraId="1F91FB40">
      <w:pPr>
        <w:autoSpaceDE w:val="0"/>
        <w:autoSpaceDN w:val="0"/>
        <w:spacing w:line="360"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20.3 采购人在收到评标报告5个工作日内未按评标报告推荐的中标候选人顺序确定中标人，又不能说明合法理由的，视同按评标报告推荐的顺序确定排名第一的中标候选人为中标人。</w:t>
      </w:r>
    </w:p>
    <w:p w14:paraId="57543F02">
      <w:pPr>
        <w:pStyle w:val="16"/>
        <w:spacing w:before="0" w:after="0" w:line="360" w:lineRule="auto"/>
        <w:jc w:val="left"/>
        <w:rPr>
          <w:rFonts w:hint="eastAsia" w:ascii="宋体" w:hAnsi="宋体" w:eastAsia="宋体" w:cs="宋体"/>
          <w:color w:val="000000" w:themeColor="text1"/>
          <w:lang w:val="zh-CN"/>
          <w14:textFill>
            <w14:solidFill>
              <w14:schemeClr w14:val="tx1"/>
            </w14:solidFill>
          </w14:textFill>
        </w:rPr>
      </w:pPr>
      <w:bookmarkStart w:id="96" w:name="_Toc13176"/>
      <w:bookmarkStart w:id="97" w:name="_Toc23347"/>
      <w:bookmarkStart w:id="98" w:name="_Toc31413"/>
      <w:bookmarkStart w:id="99" w:name="_Toc27193"/>
      <w:r>
        <w:rPr>
          <w:rFonts w:hint="eastAsia" w:ascii="宋体" w:hAnsi="宋体" w:eastAsia="宋体" w:cs="宋体"/>
          <w:color w:val="000000" w:themeColor="text1"/>
          <w:sz w:val="28"/>
          <w:szCs w:val="28"/>
          <w:lang w:val="zh-CN"/>
          <w14:textFill>
            <w14:solidFill>
              <w14:schemeClr w14:val="tx1"/>
            </w14:solidFill>
          </w14:textFill>
        </w:rPr>
        <w:t>21.中标通知</w:t>
      </w:r>
      <w:bookmarkEnd w:id="96"/>
      <w:bookmarkEnd w:id="97"/>
      <w:bookmarkEnd w:id="98"/>
      <w:bookmarkEnd w:id="99"/>
    </w:p>
    <w:p w14:paraId="11F4D13B">
      <w:pPr>
        <w:autoSpaceDE w:val="0"/>
        <w:autoSpaceDN w:val="0"/>
        <w:spacing w:line="360" w:lineRule="auto"/>
        <w:ind w:firstLine="480" w:firstLineChars="200"/>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21.1 采购人或者采购代理机构应当自中标人确定之日起2个工作日内，在省级以上财政部门指定的媒体上公告中标结果，招标文件应当随中标结果同时公告。</w:t>
      </w:r>
    </w:p>
    <w:p w14:paraId="6652A484">
      <w:pPr>
        <w:autoSpaceDE w:val="0"/>
        <w:autoSpaceDN w:val="0"/>
        <w:spacing w:line="360" w:lineRule="auto"/>
        <w:ind w:firstLine="480" w:firstLineChars="200"/>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21.2 中标结果公告内容应当包括采购人及其委托的采购代理机构的名称、地址、联系方式，项目名称和项目编号，中标人名称、地址和中标金额，主要中标标的的名称、规格型号、数量、单价、服务要求，中标公告期限以及评审专家名单。</w:t>
      </w:r>
    </w:p>
    <w:p w14:paraId="447BA9B8">
      <w:pPr>
        <w:autoSpaceDE w:val="0"/>
        <w:autoSpaceDN w:val="0"/>
        <w:spacing w:line="360" w:lineRule="auto"/>
        <w:ind w:firstLine="480" w:firstLineChars="200"/>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21.3 中标公告期限为1个工作日。</w:t>
      </w:r>
    </w:p>
    <w:p w14:paraId="0329582C">
      <w:pPr>
        <w:autoSpaceDE w:val="0"/>
        <w:autoSpaceDN w:val="0"/>
        <w:spacing w:line="360" w:lineRule="auto"/>
        <w:ind w:firstLine="480" w:firstLineChars="200"/>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21.4 在公告中标结果的同时，</w:t>
      </w:r>
      <w:r>
        <w:rPr>
          <w:rFonts w:hint="eastAsia" w:ascii="宋体" w:hAnsi="宋体" w:eastAsia="宋体" w:cs="宋体"/>
          <w:color w:val="000000" w:themeColor="text1"/>
          <w:u w:val="none"/>
          <w:shd w:val="clear" w:color="auto" w:fill="FFFFFF"/>
          <w14:textFill>
            <w14:solidFill>
              <w14:schemeClr w14:val="tx1"/>
            </w14:solidFill>
          </w14:textFill>
        </w:rPr>
        <w:t>采购代理机构</w:t>
      </w:r>
      <w:r>
        <w:rPr>
          <w:rFonts w:hint="eastAsia" w:ascii="宋体" w:hAnsi="宋体" w:eastAsia="宋体" w:cs="宋体"/>
          <w:color w:val="000000" w:themeColor="text1"/>
          <w:kern w:val="0"/>
          <w14:textFill>
            <w14:solidFill>
              <w14:schemeClr w14:val="tx1"/>
            </w14:solidFill>
          </w14:textFill>
        </w:rPr>
        <w:t>应当向中标人发出中标通知书；采用综合评分法评审的，还应当告知未中标人本人的评审得分与排序。</w:t>
      </w:r>
    </w:p>
    <w:p w14:paraId="0E12EE90">
      <w:pPr>
        <w:autoSpaceDE w:val="0"/>
        <w:autoSpaceDN w:val="0"/>
        <w:spacing w:line="360" w:lineRule="auto"/>
        <w:ind w:firstLine="480" w:firstLineChars="200"/>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21.5 中标通知书发出后，采购人不得违法改变中标结果，中标人无正当理由不得放弃中标。</w:t>
      </w:r>
    </w:p>
    <w:p w14:paraId="58CDAC67">
      <w:pPr>
        <w:pStyle w:val="16"/>
        <w:spacing w:before="0" w:after="0" w:line="360" w:lineRule="auto"/>
        <w:rPr>
          <w:rFonts w:hint="eastAsia" w:ascii="宋体" w:hAnsi="宋体" w:eastAsia="宋体" w:cs="宋体"/>
          <w:color w:val="000000" w:themeColor="text1"/>
          <w:lang w:val="zh-CN"/>
          <w14:textFill>
            <w14:solidFill>
              <w14:schemeClr w14:val="tx1"/>
            </w14:solidFill>
          </w14:textFill>
        </w:rPr>
      </w:pPr>
      <w:bookmarkStart w:id="100" w:name="_Toc2485"/>
      <w:r>
        <w:rPr>
          <w:rFonts w:hint="eastAsia" w:ascii="宋体" w:hAnsi="宋体" w:eastAsia="宋体" w:cs="宋体"/>
          <w:color w:val="000000" w:themeColor="text1"/>
          <w:lang w:val="zh-CN"/>
          <w14:textFill>
            <w14:solidFill>
              <w14:schemeClr w14:val="tx1"/>
            </w14:solidFill>
          </w14:textFill>
        </w:rPr>
        <w:t>八、授予合同</w:t>
      </w:r>
      <w:bookmarkEnd w:id="100"/>
    </w:p>
    <w:p w14:paraId="5242503E">
      <w:pPr>
        <w:pStyle w:val="16"/>
        <w:spacing w:before="0" w:after="0" w:line="360" w:lineRule="auto"/>
        <w:jc w:val="left"/>
        <w:rPr>
          <w:rFonts w:hint="eastAsia" w:ascii="宋体" w:hAnsi="宋体" w:eastAsia="宋体" w:cs="宋体"/>
          <w:color w:val="000000" w:themeColor="text1"/>
          <w:kern w:val="0"/>
          <w:sz w:val="24"/>
          <w14:textFill>
            <w14:solidFill>
              <w14:schemeClr w14:val="tx1"/>
            </w14:solidFill>
          </w14:textFill>
        </w:rPr>
      </w:pPr>
      <w:bookmarkStart w:id="101" w:name="_Toc17544"/>
      <w:bookmarkStart w:id="102" w:name="_Toc32539"/>
      <w:bookmarkStart w:id="103" w:name="_Toc27064"/>
      <w:bookmarkStart w:id="104" w:name="_Toc23304"/>
      <w:r>
        <w:rPr>
          <w:rFonts w:hint="eastAsia" w:ascii="宋体" w:hAnsi="宋体" w:eastAsia="宋体" w:cs="宋体"/>
          <w:color w:val="000000" w:themeColor="text1"/>
          <w:sz w:val="28"/>
          <w:szCs w:val="28"/>
          <w:lang w:val="zh-CN"/>
          <w14:textFill>
            <w14:solidFill>
              <w14:schemeClr w14:val="tx1"/>
            </w14:solidFill>
          </w14:textFill>
        </w:rPr>
        <w:t>22.签订合同</w:t>
      </w:r>
      <w:bookmarkEnd w:id="101"/>
      <w:bookmarkEnd w:id="102"/>
      <w:bookmarkEnd w:id="103"/>
      <w:bookmarkEnd w:id="104"/>
    </w:p>
    <w:p w14:paraId="6EF17948">
      <w:pPr>
        <w:autoSpaceDE w:val="0"/>
        <w:autoSpaceDN w:val="0"/>
        <w:spacing w:line="360" w:lineRule="auto"/>
        <w:ind w:firstLine="480" w:firstLineChars="200"/>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lang w:val="zh-CN"/>
          <w14:textFill>
            <w14:solidFill>
              <w14:schemeClr w14:val="tx1"/>
            </w14:solidFill>
          </w14:textFill>
        </w:rPr>
        <w:t>22.1</w:t>
      </w:r>
      <w:r>
        <w:rPr>
          <w:rFonts w:hint="eastAsia" w:ascii="宋体" w:hAnsi="宋体" w:eastAsia="宋体" w:cs="宋体"/>
          <w:color w:val="000000" w:themeColor="text1"/>
          <w:kern w:val="0"/>
          <w14:textFill>
            <w14:solidFill>
              <w14:schemeClr w14:val="tx1"/>
            </w14:solidFill>
          </w14:textFill>
        </w:rPr>
        <w:t xml:space="preserve"> 采购人应当自中标通知书发出之日起30日内，按照招标文件和中标人投标文件的规定，与中标人签订书面合同。所签订的合同不得对招标文件确定的事项和中标人投标文件作实质性修改。</w:t>
      </w:r>
    </w:p>
    <w:p w14:paraId="08826525">
      <w:pPr>
        <w:autoSpaceDE w:val="0"/>
        <w:autoSpaceDN w:val="0"/>
        <w:spacing w:line="360" w:lineRule="auto"/>
        <w:ind w:firstLine="480" w:firstLineChars="200"/>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采购人不得向中标人提出任何不合理的要求作为签订合同的条件。</w:t>
      </w:r>
    </w:p>
    <w:p w14:paraId="0FE2602A">
      <w:pPr>
        <w:autoSpaceDE w:val="0"/>
        <w:autoSpaceDN w:val="0"/>
        <w:spacing w:line="360" w:lineRule="auto"/>
        <w:ind w:firstLine="480" w:firstLineChars="200"/>
        <w:rPr>
          <w:rFonts w:hint="eastAsia" w:ascii="宋体" w:hAnsi="宋体" w:eastAsia="宋体" w:cs="宋体"/>
          <w:color w:val="000000" w:themeColor="text1"/>
          <w:kern w:val="0"/>
          <w:lang w:val="zh-CN"/>
          <w14:textFill>
            <w14:solidFill>
              <w14:schemeClr w14:val="tx1"/>
            </w14:solidFill>
          </w14:textFill>
        </w:rPr>
      </w:pPr>
      <w:r>
        <w:rPr>
          <w:rFonts w:hint="eastAsia" w:ascii="宋体" w:hAnsi="宋体" w:eastAsia="宋体" w:cs="宋体"/>
          <w:color w:val="000000" w:themeColor="text1"/>
          <w:kern w:val="0"/>
          <w:lang w:val="zh-CN"/>
          <w14:textFill>
            <w14:solidFill>
              <w14:schemeClr w14:val="tx1"/>
            </w14:solidFill>
          </w14:textFill>
        </w:rPr>
        <w:t>22.</w:t>
      </w:r>
      <w:r>
        <w:rPr>
          <w:rFonts w:hint="eastAsia" w:ascii="宋体" w:hAnsi="宋体" w:eastAsia="宋体" w:cs="宋体"/>
          <w:color w:val="000000" w:themeColor="text1"/>
          <w:kern w:val="0"/>
          <w:lang w:val="en-US" w:eastAsia="zh-CN"/>
          <w14:textFill>
            <w14:solidFill>
              <w14:schemeClr w14:val="tx1"/>
            </w14:solidFill>
          </w14:textFill>
        </w:rPr>
        <w:t>2</w:t>
      </w:r>
      <w:r>
        <w:rPr>
          <w:rFonts w:hint="eastAsia" w:ascii="宋体" w:hAnsi="宋体" w:eastAsia="宋体" w:cs="宋体"/>
          <w:color w:val="000000" w:themeColor="text1"/>
          <w:kern w:val="0"/>
          <w14:textFill>
            <w14:solidFill>
              <w14:schemeClr w14:val="tx1"/>
            </w14:solidFill>
          </w14:textFill>
        </w:rPr>
        <w:t xml:space="preserve"> 中标人拒绝与采购人签订合同的</w:t>
      </w:r>
      <w:r>
        <w:rPr>
          <w:rFonts w:hint="eastAsia" w:ascii="宋体" w:hAnsi="宋体" w:eastAsia="宋体" w:cs="宋体"/>
          <w:color w:val="000000" w:themeColor="text1"/>
          <w:kern w:val="0"/>
          <w:lang w:val="zh-CN"/>
          <w14:textFill>
            <w14:solidFill>
              <w14:schemeClr w14:val="tx1"/>
            </w14:solidFill>
          </w14:textFill>
        </w:rPr>
        <w:t>，采购人可以按照评标报告推荐的中标候选人名单排序，确定下一候选人为中标人，也可重新开展政府采购活动。</w:t>
      </w:r>
    </w:p>
    <w:p w14:paraId="19110717">
      <w:pPr>
        <w:autoSpaceDE w:val="0"/>
        <w:autoSpaceDN w:val="0"/>
        <w:spacing w:line="360" w:lineRule="auto"/>
        <w:ind w:firstLine="480" w:firstLineChars="200"/>
        <w:rPr>
          <w:rFonts w:hint="eastAsia" w:ascii="宋体" w:hAnsi="宋体" w:eastAsia="宋体" w:cs="宋体"/>
          <w:color w:val="000000" w:themeColor="text1"/>
          <w:kern w:val="0"/>
          <w:lang w:val="zh-CN"/>
          <w14:textFill>
            <w14:solidFill>
              <w14:schemeClr w14:val="tx1"/>
            </w14:solidFill>
          </w14:textFill>
        </w:rPr>
      </w:pPr>
      <w:r>
        <w:rPr>
          <w:rFonts w:hint="eastAsia" w:ascii="宋体" w:hAnsi="宋体" w:eastAsia="宋体" w:cs="宋体"/>
          <w:color w:val="000000" w:themeColor="text1"/>
          <w:kern w:val="0"/>
          <w:lang w:val="zh-CN"/>
          <w14:textFill>
            <w14:solidFill>
              <w14:schemeClr w14:val="tx1"/>
            </w14:solidFill>
          </w14:textFill>
        </w:rPr>
        <w:t>22.</w:t>
      </w:r>
      <w:r>
        <w:rPr>
          <w:rFonts w:hint="eastAsia" w:ascii="宋体" w:hAnsi="宋体" w:eastAsia="宋体" w:cs="宋体"/>
          <w:color w:val="000000" w:themeColor="text1"/>
          <w:kern w:val="0"/>
          <w:lang w:val="en-US" w:eastAsia="zh-CN"/>
          <w14:textFill>
            <w14:solidFill>
              <w14:schemeClr w14:val="tx1"/>
            </w14:solidFill>
          </w14:textFill>
        </w:rPr>
        <w:t>3</w:t>
      </w:r>
      <w:r>
        <w:rPr>
          <w:rFonts w:hint="eastAsia" w:ascii="宋体" w:hAnsi="宋体" w:eastAsia="宋体" w:cs="宋体"/>
          <w:color w:val="000000" w:themeColor="text1"/>
          <w:kern w:val="0"/>
          <w:lang w:bidi="ar"/>
          <w14:textFill>
            <w14:solidFill>
              <w14:schemeClr w14:val="tx1"/>
            </w14:solidFill>
          </w14:textFill>
        </w:rPr>
        <w:t xml:space="preserve"> </w:t>
      </w:r>
      <w:r>
        <w:rPr>
          <w:rFonts w:hint="eastAsia" w:ascii="宋体" w:hAnsi="宋体" w:eastAsia="宋体" w:cs="宋体"/>
          <w:color w:val="000000" w:themeColor="text1"/>
          <w:kern w:val="0"/>
          <w:lang w:val="zh-CN"/>
          <w14:textFill>
            <w14:solidFill>
              <w14:schemeClr w14:val="tx1"/>
            </w14:solidFill>
          </w14:textFill>
        </w:rPr>
        <w:t>招标文件、中标人的投标文件、《中标通知书》及其澄清、说明文件、承诺等，均为签订采购合同的依据，作为采购合同的组成部分。</w:t>
      </w:r>
    </w:p>
    <w:p w14:paraId="6F401E8C">
      <w:pPr>
        <w:autoSpaceDE w:val="0"/>
        <w:autoSpaceDN w:val="0"/>
        <w:spacing w:line="360" w:lineRule="auto"/>
        <w:ind w:firstLine="480" w:firstLineChars="200"/>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22.</w:t>
      </w:r>
      <w:r>
        <w:rPr>
          <w:rFonts w:hint="eastAsia" w:ascii="宋体" w:hAnsi="宋体" w:eastAsia="宋体" w:cs="宋体"/>
          <w:color w:val="000000" w:themeColor="text1"/>
          <w:kern w:val="0"/>
          <w:lang w:val="en-US" w:eastAsia="zh-CN"/>
          <w14:textFill>
            <w14:solidFill>
              <w14:schemeClr w14:val="tx1"/>
            </w14:solidFill>
          </w14:textFill>
        </w:rPr>
        <w:t>4</w:t>
      </w:r>
      <w:r>
        <w:rPr>
          <w:rFonts w:hint="eastAsia" w:ascii="宋体" w:hAnsi="宋体" w:eastAsia="宋体" w:cs="宋体"/>
          <w:color w:val="000000" w:themeColor="text1"/>
          <w:kern w:val="0"/>
          <w14:textFill>
            <w14:solidFill>
              <w14:schemeClr w14:val="tx1"/>
            </w14:solidFill>
          </w14:textFill>
        </w:rPr>
        <w:t xml:space="preserve"> </w:t>
      </w:r>
      <w:r>
        <w:rPr>
          <w:rFonts w:hint="eastAsia" w:ascii="宋体" w:hAnsi="宋体" w:eastAsia="宋体" w:cs="宋体"/>
          <w:color w:val="000000" w:themeColor="text1"/>
          <w:kern w:val="0"/>
          <w:lang w:val="zh-CN"/>
          <w14:textFill>
            <w14:solidFill>
              <w14:schemeClr w14:val="tx1"/>
            </w14:solidFill>
          </w14:textFill>
        </w:rPr>
        <w:t>采购合同签订之日起</w:t>
      </w:r>
      <w:r>
        <w:rPr>
          <w:rFonts w:hint="eastAsia" w:ascii="宋体" w:hAnsi="宋体" w:eastAsia="宋体" w:cs="宋体"/>
          <w:color w:val="000000" w:themeColor="text1"/>
          <w:kern w:val="0"/>
          <w14:textFill>
            <w14:solidFill>
              <w14:schemeClr w14:val="tx1"/>
            </w14:solidFill>
          </w14:textFill>
        </w:rPr>
        <w:t>2</w:t>
      </w:r>
      <w:r>
        <w:rPr>
          <w:rFonts w:hint="eastAsia" w:ascii="宋体" w:hAnsi="宋体" w:eastAsia="宋体" w:cs="宋体"/>
          <w:color w:val="000000" w:themeColor="text1"/>
          <w:kern w:val="0"/>
          <w:lang w:val="zh-CN"/>
          <w14:textFill>
            <w14:solidFill>
              <w14:schemeClr w14:val="tx1"/>
            </w14:solidFill>
          </w14:textFill>
        </w:rPr>
        <w:t>个工作日内，由采购人将采购合同在青海政府采购网上公告，但采购合同中涉及国家秘密、商业秘密的内容除外。</w:t>
      </w:r>
    </w:p>
    <w:p w14:paraId="1CB6F835">
      <w:pPr>
        <w:autoSpaceDE w:val="0"/>
        <w:autoSpaceDN w:val="0"/>
        <w:spacing w:line="360" w:lineRule="auto"/>
        <w:ind w:firstLine="480" w:firstLineChars="200"/>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22.</w:t>
      </w:r>
      <w:r>
        <w:rPr>
          <w:rFonts w:hint="eastAsia" w:ascii="宋体" w:hAnsi="宋体" w:eastAsia="宋体" w:cs="宋体"/>
          <w:color w:val="000000" w:themeColor="text1"/>
          <w:kern w:val="0"/>
          <w:lang w:val="en-US" w:eastAsia="zh-CN"/>
          <w14:textFill>
            <w14:solidFill>
              <w14:schemeClr w14:val="tx1"/>
            </w14:solidFill>
          </w14:textFill>
        </w:rPr>
        <w:t>5</w:t>
      </w:r>
      <w:r>
        <w:rPr>
          <w:rFonts w:hint="eastAsia" w:ascii="宋体" w:hAnsi="宋体" w:eastAsia="宋体" w:cs="宋体"/>
          <w:color w:val="000000" w:themeColor="text1"/>
          <w:kern w:val="0"/>
          <w14:textFill>
            <w14:solidFill>
              <w14:schemeClr w14:val="tx1"/>
            </w14:solidFill>
          </w14:textFill>
        </w:rPr>
        <w:t xml:space="preserve"> 采购人与中标人应当根据合同的约定依法履行合同义务。政府采购合同的履行、违约责任和解决争议的方法等适用</w:t>
      </w:r>
      <w:r>
        <w:rPr>
          <w:rFonts w:hint="eastAsia" w:ascii="宋体" w:hAnsi="宋体" w:eastAsia="宋体" w:cs="宋体"/>
          <w:color w:val="000000" w:themeColor="text1"/>
          <w:kern w:val="0"/>
          <w:lang w:eastAsia="zh-CN"/>
          <w14:textFill>
            <w14:solidFill>
              <w14:schemeClr w14:val="tx1"/>
            </w14:solidFill>
          </w14:textFill>
        </w:rPr>
        <w:t>《中华人民共和国民法典》</w:t>
      </w:r>
      <w:r>
        <w:rPr>
          <w:rFonts w:hint="eastAsia" w:ascii="宋体" w:hAnsi="宋体" w:eastAsia="宋体" w:cs="宋体"/>
          <w:color w:val="000000" w:themeColor="text1"/>
          <w:kern w:val="0"/>
          <w14:textFill>
            <w14:solidFill>
              <w14:schemeClr w14:val="tx1"/>
            </w14:solidFill>
          </w14:textFill>
        </w:rPr>
        <w:t>。</w:t>
      </w:r>
    </w:p>
    <w:p w14:paraId="288BE2C9">
      <w:pPr>
        <w:autoSpaceDE w:val="0"/>
        <w:autoSpaceDN w:val="0"/>
        <w:spacing w:line="360" w:lineRule="auto"/>
        <w:ind w:firstLine="480" w:firstLineChars="200"/>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22.</w:t>
      </w:r>
      <w:r>
        <w:rPr>
          <w:rFonts w:hint="eastAsia" w:ascii="宋体" w:hAnsi="宋体" w:eastAsia="宋体" w:cs="宋体"/>
          <w:color w:val="000000" w:themeColor="text1"/>
          <w:kern w:val="0"/>
          <w:lang w:val="en-US" w:eastAsia="zh-CN"/>
          <w14:textFill>
            <w14:solidFill>
              <w14:schemeClr w14:val="tx1"/>
            </w14:solidFill>
          </w14:textFill>
        </w:rPr>
        <w:t>6</w:t>
      </w:r>
      <w:r>
        <w:rPr>
          <w:rFonts w:hint="eastAsia" w:ascii="宋体" w:hAnsi="宋体" w:eastAsia="宋体" w:cs="宋体"/>
          <w:color w:val="000000" w:themeColor="text1"/>
          <w:kern w:val="0"/>
          <w14:textFill>
            <w14:solidFill>
              <w14:schemeClr w14:val="tx1"/>
            </w14:solidFill>
          </w14:textFill>
        </w:rPr>
        <w:t xml:space="preserve"> 采购人应当及时对采购项目进行验收。采购人可以邀请参加本项目的其他投标人或者第三方机构参与验收。参与验收的投标人或者第三方机构的意见作为验收书的参考资料一并存档。</w:t>
      </w:r>
    </w:p>
    <w:p w14:paraId="1EB97532">
      <w:pPr>
        <w:autoSpaceDE w:val="0"/>
        <w:autoSpaceDN w:val="0"/>
        <w:spacing w:line="360" w:lineRule="auto"/>
        <w:ind w:firstLine="480" w:firstLineChars="200"/>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22.</w:t>
      </w:r>
      <w:r>
        <w:rPr>
          <w:rFonts w:hint="eastAsia" w:ascii="宋体" w:hAnsi="宋体" w:eastAsia="宋体" w:cs="宋体"/>
          <w:color w:val="000000" w:themeColor="text1"/>
          <w:kern w:val="0"/>
          <w:lang w:val="en-US" w:eastAsia="zh-CN"/>
          <w14:textFill>
            <w14:solidFill>
              <w14:schemeClr w14:val="tx1"/>
            </w14:solidFill>
          </w14:textFill>
        </w:rPr>
        <w:t>7</w:t>
      </w:r>
      <w:r>
        <w:rPr>
          <w:rFonts w:hint="eastAsia" w:ascii="宋体" w:hAnsi="宋体" w:eastAsia="宋体" w:cs="宋体"/>
          <w:color w:val="000000" w:themeColor="text1"/>
          <w:kern w:val="0"/>
          <w14:textFill>
            <w14:solidFill>
              <w14:schemeClr w14:val="tx1"/>
            </w14:solidFill>
          </w14:textFill>
        </w:rPr>
        <w:t xml:space="preserve"> 采购人应当加强对中标人的履约管理，并按照采购合同约定，及时向中标人支付采购资金。对于中标人违反采购合同约定的行为，采购人应当及时处理，依法追究其违约责任。</w:t>
      </w:r>
    </w:p>
    <w:p w14:paraId="177033C8">
      <w:pPr>
        <w:autoSpaceDE w:val="0"/>
        <w:autoSpaceDN w:val="0"/>
        <w:spacing w:line="360" w:lineRule="auto"/>
        <w:ind w:firstLine="480" w:firstLineChars="200"/>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22.</w:t>
      </w:r>
      <w:r>
        <w:rPr>
          <w:rFonts w:hint="eastAsia" w:ascii="宋体" w:hAnsi="宋体" w:eastAsia="宋体" w:cs="宋体"/>
          <w:color w:val="000000" w:themeColor="text1"/>
          <w:kern w:val="0"/>
          <w:lang w:val="en-US" w:eastAsia="zh-CN"/>
          <w14:textFill>
            <w14:solidFill>
              <w14:schemeClr w14:val="tx1"/>
            </w14:solidFill>
          </w14:textFill>
        </w:rPr>
        <w:t>8</w:t>
      </w:r>
      <w:r>
        <w:rPr>
          <w:rFonts w:hint="eastAsia" w:ascii="宋体" w:hAnsi="宋体" w:eastAsia="宋体" w:cs="宋体"/>
          <w:color w:val="000000" w:themeColor="text1"/>
          <w:kern w:val="0"/>
          <w14:textFill>
            <w14:solidFill>
              <w14:schemeClr w14:val="tx1"/>
            </w14:solidFill>
          </w14:textFill>
        </w:rPr>
        <w:t xml:space="preserve"> 采购人、采购代理机构应当建立真实完整的招标采购档案，妥善保存每项采购活动的采购文件。</w:t>
      </w:r>
    </w:p>
    <w:p w14:paraId="17E64247">
      <w:pPr>
        <w:rPr>
          <w:rFonts w:hint="eastAsia" w:ascii="宋体" w:hAnsi="宋体" w:eastAsia="宋体" w:cs="宋体"/>
          <w:color w:val="000000" w:themeColor="text1"/>
          <w:lang w:val="zh-CN"/>
          <w14:textFill>
            <w14:solidFill>
              <w14:schemeClr w14:val="tx1"/>
            </w14:solidFill>
          </w14:textFill>
        </w:rPr>
      </w:pPr>
    </w:p>
    <w:p w14:paraId="51B86804">
      <w:pPr>
        <w:pStyle w:val="16"/>
        <w:spacing w:before="0" w:after="0" w:line="360" w:lineRule="auto"/>
        <w:rPr>
          <w:rFonts w:hint="eastAsia" w:ascii="宋体" w:hAnsi="宋体" w:eastAsia="宋体" w:cs="宋体"/>
          <w:color w:val="000000" w:themeColor="text1"/>
          <w:lang w:val="zh-CN"/>
          <w14:textFill>
            <w14:solidFill>
              <w14:schemeClr w14:val="tx1"/>
            </w14:solidFill>
          </w14:textFill>
        </w:rPr>
      </w:pPr>
      <w:bookmarkStart w:id="105" w:name="_Toc13499"/>
      <w:r>
        <w:rPr>
          <w:rFonts w:hint="eastAsia" w:ascii="宋体" w:hAnsi="宋体" w:eastAsia="宋体" w:cs="宋体"/>
          <w:color w:val="000000" w:themeColor="text1"/>
          <w:lang w:val="zh-CN"/>
          <w14:textFill>
            <w14:solidFill>
              <w14:schemeClr w14:val="tx1"/>
            </w14:solidFill>
          </w14:textFill>
        </w:rPr>
        <w:t>九、招标代理费</w:t>
      </w:r>
      <w:bookmarkEnd w:id="105"/>
    </w:p>
    <w:p w14:paraId="66C20AFA">
      <w:pPr>
        <w:autoSpaceDE w:val="0"/>
        <w:autoSpaceDN w:val="0"/>
        <w:spacing w:line="360" w:lineRule="auto"/>
        <w:ind w:firstLine="480" w:firstLineChars="200"/>
        <w:jc w:val="left"/>
        <w:rPr>
          <w:rFonts w:hint="eastAsia" w:ascii="宋体" w:hAnsi="宋体" w:eastAsia="宋体" w:cs="宋体"/>
          <w:color w:val="000000" w:themeColor="text1"/>
          <w:kern w:val="0"/>
          <w:highlight w:val="yellow"/>
          <w:lang w:val="en-US" w:eastAsia="zh-CN"/>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1、</w:t>
      </w:r>
      <w:r>
        <w:rPr>
          <w:rFonts w:hint="eastAsia" w:ascii="宋体" w:hAnsi="宋体" w:eastAsia="宋体" w:cs="宋体"/>
          <w:color w:val="000000" w:themeColor="text1"/>
          <w:kern w:val="0"/>
          <w:lang w:val="zh-CN"/>
          <w14:textFill>
            <w14:solidFill>
              <w14:schemeClr w14:val="tx1"/>
            </w14:solidFill>
          </w14:textFill>
        </w:rPr>
        <w:t>收取对象：</w:t>
      </w:r>
      <w:r>
        <w:rPr>
          <w:rFonts w:hint="eastAsia" w:ascii="宋体" w:hAnsi="宋体" w:cs="宋体"/>
          <w:color w:val="000000" w:themeColor="text1"/>
          <w:kern w:val="0"/>
          <w:lang w:val="en-US" w:eastAsia="zh-CN"/>
          <w14:textFill>
            <w14:solidFill>
              <w14:schemeClr w14:val="tx1"/>
            </w14:solidFill>
          </w14:textFill>
        </w:rPr>
        <w:t>采购人。</w:t>
      </w:r>
    </w:p>
    <w:p w14:paraId="7800BCC5">
      <w:pPr>
        <w:autoSpaceDE w:val="0"/>
        <w:autoSpaceDN w:val="0"/>
        <w:spacing w:line="360" w:lineRule="auto"/>
        <w:ind w:firstLine="480" w:firstLineChars="200"/>
        <w:jc w:val="left"/>
        <w:rPr>
          <w:rFonts w:hint="eastAsia" w:ascii="宋体" w:hAnsi="宋体" w:cs="宋体"/>
          <w:color w:val="000000" w:themeColor="text1"/>
          <w:kern w:val="0"/>
          <w:lang w:val="en-US" w:eastAsia="zh-CN"/>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2、</w:t>
      </w:r>
      <w:r>
        <w:rPr>
          <w:rFonts w:hint="eastAsia" w:ascii="宋体" w:hAnsi="宋体" w:eastAsia="宋体" w:cs="宋体"/>
          <w:color w:val="000000" w:themeColor="text1"/>
          <w:kern w:val="0"/>
          <w:lang w:val="zh-CN"/>
          <w14:textFill>
            <w14:solidFill>
              <w14:schemeClr w14:val="tx1"/>
            </w14:solidFill>
          </w14:textFill>
        </w:rPr>
        <w:t xml:space="preserve">收费金额：76500 </w:t>
      </w:r>
      <w:r>
        <w:rPr>
          <w:rFonts w:hint="eastAsia" w:ascii="宋体" w:hAnsi="宋体" w:cs="宋体"/>
          <w:color w:val="000000" w:themeColor="text1"/>
          <w:kern w:val="0"/>
          <w:lang w:val="en-US" w:eastAsia="zh-CN"/>
          <w14:textFill>
            <w14:solidFill>
              <w14:schemeClr w14:val="tx1"/>
            </w14:solidFill>
          </w14:textFill>
        </w:rPr>
        <w:t>元</w:t>
      </w:r>
      <w:r>
        <w:rPr>
          <w:rFonts w:hint="eastAsia" w:ascii="宋体" w:hAnsi="宋体" w:cs="宋体"/>
          <w:color w:val="000000" w:themeColor="text1"/>
          <w:kern w:val="0"/>
          <w:lang w:val="zh-CN"/>
          <w14:textFill>
            <w14:solidFill>
              <w14:schemeClr w14:val="tx1"/>
            </w14:solidFill>
          </w14:textFill>
        </w:rPr>
        <w:t>。</w:t>
      </w:r>
    </w:p>
    <w:p w14:paraId="2D6134BD">
      <w:pPr>
        <w:autoSpaceDE w:val="0"/>
        <w:autoSpaceDN w:val="0"/>
        <w:spacing w:line="500" w:lineRule="exact"/>
        <w:ind w:firstLine="480" w:firstLineChars="200"/>
        <w:jc w:val="left"/>
        <w:rPr>
          <w:rFonts w:ascii="宋体" w:hAnsi="宋体" w:cs="宋体"/>
          <w:b/>
          <w:bCs/>
          <w:color w:val="000000" w:themeColor="text1"/>
          <w:sz w:val="36"/>
          <w:szCs w:val="32"/>
          <w:lang w:val="zh-CN"/>
          <w14:textFill>
            <w14:solidFill>
              <w14:schemeClr w14:val="tx1"/>
            </w14:solidFill>
          </w14:textFill>
        </w:rPr>
      </w:pPr>
      <w:r>
        <w:rPr>
          <w:rFonts w:hint="eastAsia" w:ascii="宋体" w:hAnsi="宋体" w:cs="宋体"/>
          <w:color w:val="000000" w:themeColor="text1"/>
          <w:kern w:val="0"/>
          <w14:textFill>
            <w14:solidFill>
              <w14:schemeClr w14:val="tx1"/>
            </w14:solidFill>
          </w14:textFill>
        </w:rPr>
        <w:t>说明：根据</w:t>
      </w:r>
      <w:r>
        <w:rPr>
          <w:rFonts w:hint="eastAsia" w:ascii="宋体" w:hAnsi="宋体" w:cs="宋体"/>
          <w:color w:val="000000" w:themeColor="text1"/>
          <w:kern w:val="0"/>
          <w:lang w:val="zh-CN"/>
          <w14:textFill>
            <w14:solidFill>
              <w14:schemeClr w14:val="tx1"/>
            </w14:solidFill>
          </w14:textFill>
        </w:rPr>
        <w:t>《关于进一步放开建设项目专项业务服务价格的通知》（发改价格[2015]299号）规定，实行市场调节价，应严格遵守《价格法》、《关于商品和服务实行明码标价的规定》等法律法规的规定，由采购人和采购代理机构共同确定合理的收费金额</w:t>
      </w:r>
      <w:r>
        <w:rPr>
          <w:rFonts w:hint="eastAsia" w:ascii="宋体" w:hAnsi="宋体" w:cs="宋体"/>
          <w:color w:val="000000" w:themeColor="text1"/>
          <w:kern w:val="0"/>
          <w14:textFill>
            <w14:solidFill>
              <w14:schemeClr w14:val="tx1"/>
            </w14:solidFill>
          </w14:textFill>
        </w:rPr>
        <w:t>。</w:t>
      </w:r>
    </w:p>
    <w:tbl>
      <w:tblPr>
        <w:tblStyle w:val="19"/>
        <w:tblpPr w:leftFromText="180" w:rightFromText="180" w:vertAnchor="text" w:horzAnchor="margin" w:tblpY="2"/>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130"/>
        <w:gridCol w:w="2130"/>
        <w:gridCol w:w="2131"/>
        <w:gridCol w:w="2131"/>
      </w:tblGrid>
      <w:tr w14:paraId="4AD142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30" w:type="dxa"/>
            <w:tcBorders>
              <w:top w:val="single" w:color="auto" w:sz="4" w:space="0"/>
              <w:left w:val="single" w:color="auto" w:sz="4" w:space="0"/>
              <w:bottom w:val="single" w:color="auto" w:sz="4" w:space="0"/>
              <w:right w:val="single" w:color="auto" w:sz="4" w:space="0"/>
            </w:tcBorders>
            <w:noWrap w:val="0"/>
            <w:vAlign w:val="center"/>
          </w:tcPr>
          <w:p w14:paraId="0B97AEC5">
            <w:pPr>
              <w:spacing w:line="360" w:lineRule="auto"/>
              <w:jc w:val="center"/>
              <w:rPr>
                <w:rFonts w:ascii="宋体" w:hAnsi="宋体"/>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中标金额</w:t>
            </w:r>
          </w:p>
          <w:p w14:paraId="0D52C80B">
            <w:pPr>
              <w:spacing w:line="360" w:lineRule="auto"/>
              <w:jc w:val="center"/>
              <w:rPr>
                <w:rFonts w:ascii="宋体" w:hAnsi="宋体"/>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（万元）</w:t>
            </w:r>
          </w:p>
        </w:tc>
        <w:tc>
          <w:tcPr>
            <w:tcW w:w="2130" w:type="dxa"/>
            <w:tcBorders>
              <w:top w:val="single" w:color="auto" w:sz="4" w:space="0"/>
              <w:left w:val="single" w:color="auto" w:sz="4" w:space="0"/>
              <w:bottom w:val="single" w:color="auto" w:sz="4" w:space="0"/>
              <w:right w:val="single" w:color="auto" w:sz="4" w:space="0"/>
            </w:tcBorders>
            <w:noWrap w:val="0"/>
            <w:vAlign w:val="center"/>
          </w:tcPr>
          <w:p w14:paraId="44757699">
            <w:pPr>
              <w:spacing w:line="360" w:lineRule="auto"/>
              <w:jc w:val="center"/>
              <w:rPr>
                <w:rFonts w:ascii="宋体" w:hAnsi="宋体"/>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货物招标</w:t>
            </w:r>
          </w:p>
        </w:tc>
        <w:tc>
          <w:tcPr>
            <w:tcW w:w="2131" w:type="dxa"/>
            <w:tcBorders>
              <w:top w:val="single" w:color="auto" w:sz="4" w:space="0"/>
              <w:left w:val="single" w:color="auto" w:sz="4" w:space="0"/>
              <w:bottom w:val="single" w:color="auto" w:sz="4" w:space="0"/>
              <w:right w:val="single" w:color="auto" w:sz="4" w:space="0"/>
            </w:tcBorders>
            <w:noWrap w:val="0"/>
            <w:vAlign w:val="center"/>
          </w:tcPr>
          <w:p w14:paraId="447B83DD">
            <w:pPr>
              <w:spacing w:line="360" w:lineRule="auto"/>
              <w:jc w:val="center"/>
              <w:rPr>
                <w:rFonts w:ascii="宋体" w:hAnsi="宋体"/>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服务招标</w:t>
            </w:r>
          </w:p>
        </w:tc>
        <w:tc>
          <w:tcPr>
            <w:tcW w:w="2131" w:type="dxa"/>
            <w:tcBorders>
              <w:top w:val="single" w:color="auto" w:sz="4" w:space="0"/>
              <w:left w:val="single" w:color="auto" w:sz="4" w:space="0"/>
              <w:bottom w:val="single" w:color="auto" w:sz="4" w:space="0"/>
              <w:right w:val="single" w:color="auto" w:sz="4" w:space="0"/>
            </w:tcBorders>
            <w:noWrap w:val="0"/>
            <w:vAlign w:val="center"/>
          </w:tcPr>
          <w:p w14:paraId="080CF975">
            <w:pPr>
              <w:spacing w:line="360" w:lineRule="auto"/>
              <w:jc w:val="center"/>
              <w:rPr>
                <w:rFonts w:ascii="宋体" w:hAnsi="宋体"/>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工程招标</w:t>
            </w:r>
          </w:p>
        </w:tc>
      </w:tr>
      <w:tr w14:paraId="0F3951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30" w:type="dxa"/>
            <w:tcBorders>
              <w:top w:val="single" w:color="auto" w:sz="4" w:space="0"/>
              <w:left w:val="single" w:color="auto" w:sz="4" w:space="0"/>
              <w:bottom w:val="single" w:color="auto" w:sz="4" w:space="0"/>
              <w:right w:val="single" w:color="auto" w:sz="4" w:space="0"/>
            </w:tcBorders>
            <w:noWrap w:val="0"/>
            <w:vAlign w:val="center"/>
          </w:tcPr>
          <w:p w14:paraId="755D8F3E">
            <w:pPr>
              <w:spacing w:line="360" w:lineRule="auto"/>
              <w:jc w:val="center"/>
              <w:rPr>
                <w:rFonts w:ascii="宋体" w:hAnsi="宋体"/>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100</w:t>
            </w:r>
            <w:r>
              <w:rPr>
                <w:rFonts w:hint="eastAsia"/>
                <w:color w:val="000000" w:themeColor="text1"/>
                <w:sz w:val="24"/>
                <w:szCs w:val="24"/>
                <w14:textFill>
                  <w14:solidFill>
                    <w14:schemeClr w14:val="tx1"/>
                  </w14:solidFill>
                </w14:textFill>
              </w:rPr>
              <w:t>以下</w:t>
            </w:r>
          </w:p>
        </w:tc>
        <w:tc>
          <w:tcPr>
            <w:tcW w:w="2130" w:type="dxa"/>
            <w:tcBorders>
              <w:top w:val="single" w:color="auto" w:sz="4" w:space="0"/>
              <w:left w:val="single" w:color="auto" w:sz="4" w:space="0"/>
              <w:bottom w:val="single" w:color="auto" w:sz="4" w:space="0"/>
              <w:right w:val="single" w:color="auto" w:sz="4" w:space="0"/>
            </w:tcBorders>
            <w:noWrap w:val="0"/>
            <w:vAlign w:val="center"/>
          </w:tcPr>
          <w:p w14:paraId="500EF2C7">
            <w:pPr>
              <w:spacing w:line="360" w:lineRule="auto"/>
              <w:jc w:val="center"/>
              <w:rPr>
                <w:rFonts w:ascii="宋体" w:hAnsi="宋体"/>
                <w:color w:val="000000" w:themeColor="text1"/>
                <w:sz w:val="24"/>
                <w:szCs w:val="24"/>
                <w14:textFill>
                  <w14:solidFill>
                    <w14:schemeClr w14:val="tx1"/>
                  </w14:solidFill>
                </w14:textFill>
              </w:rPr>
            </w:pPr>
            <w:r>
              <w:rPr>
                <w:b/>
                <w:bCs/>
                <w:color w:val="000000" w:themeColor="text1"/>
                <w:sz w:val="24"/>
                <w:szCs w:val="24"/>
                <w14:textFill>
                  <w14:solidFill>
                    <w14:schemeClr w14:val="tx1"/>
                  </w14:solidFill>
                </w14:textFill>
              </w:rPr>
              <w:t>1.5%</w:t>
            </w:r>
          </w:p>
        </w:tc>
        <w:tc>
          <w:tcPr>
            <w:tcW w:w="2131" w:type="dxa"/>
            <w:tcBorders>
              <w:top w:val="single" w:color="auto" w:sz="4" w:space="0"/>
              <w:left w:val="single" w:color="auto" w:sz="4" w:space="0"/>
              <w:bottom w:val="single" w:color="auto" w:sz="4" w:space="0"/>
              <w:right w:val="single" w:color="auto" w:sz="4" w:space="0"/>
            </w:tcBorders>
            <w:noWrap w:val="0"/>
            <w:vAlign w:val="center"/>
          </w:tcPr>
          <w:p w14:paraId="32D61059">
            <w:pPr>
              <w:spacing w:line="360" w:lineRule="auto"/>
              <w:jc w:val="center"/>
              <w:rPr>
                <w:rFonts w:ascii="宋体" w:hAnsi="宋体"/>
                <w:color w:val="000000" w:themeColor="text1"/>
                <w:sz w:val="24"/>
                <w:szCs w:val="24"/>
                <w14:textFill>
                  <w14:solidFill>
                    <w14:schemeClr w14:val="tx1"/>
                  </w14:solidFill>
                </w14:textFill>
              </w:rPr>
            </w:pPr>
            <w:r>
              <w:rPr>
                <w:b/>
                <w:bCs/>
                <w:color w:val="000000" w:themeColor="text1"/>
                <w:sz w:val="24"/>
                <w:szCs w:val="24"/>
                <w14:textFill>
                  <w14:solidFill>
                    <w14:schemeClr w14:val="tx1"/>
                  </w14:solidFill>
                </w14:textFill>
              </w:rPr>
              <w:t>1.5%</w:t>
            </w:r>
          </w:p>
        </w:tc>
        <w:tc>
          <w:tcPr>
            <w:tcW w:w="2131" w:type="dxa"/>
            <w:tcBorders>
              <w:top w:val="single" w:color="auto" w:sz="4" w:space="0"/>
              <w:left w:val="single" w:color="auto" w:sz="4" w:space="0"/>
              <w:bottom w:val="single" w:color="auto" w:sz="4" w:space="0"/>
              <w:right w:val="single" w:color="auto" w:sz="4" w:space="0"/>
            </w:tcBorders>
            <w:noWrap w:val="0"/>
            <w:vAlign w:val="center"/>
          </w:tcPr>
          <w:p w14:paraId="4039097A">
            <w:pPr>
              <w:spacing w:line="360" w:lineRule="auto"/>
              <w:jc w:val="center"/>
              <w:rPr>
                <w:rFonts w:ascii="宋体" w:hAnsi="宋体"/>
                <w:color w:val="000000" w:themeColor="text1"/>
                <w:sz w:val="24"/>
                <w:szCs w:val="24"/>
                <w14:textFill>
                  <w14:solidFill>
                    <w14:schemeClr w14:val="tx1"/>
                  </w14:solidFill>
                </w14:textFill>
              </w:rPr>
            </w:pPr>
            <w:r>
              <w:rPr>
                <w:b/>
                <w:bCs/>
                <w:color w:val="000000" w:themeColor="text1"/>
                <w:sz w:val="24"/>
                <w:szCs w:val="24"/>
                <w14:textFill>
                  <w14:solidFill>
                    <w14:schemeClr w14:val="tx1"/>
                  </w14:solidFill>
                </w14:textFill>
              </w:rPr>
              <w:t>1.0%</w:t>
            </w:r>
          </w:p>
        </w:tc>
      </w:tr>
      <w:tr w14:paraId="5A4211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30" w:type="dxa"/>
            <w:tcBorders>
              <w:top w:val="single" w:color="auto" w:sz="4" w:space="0"/>
              <w:left w:val="single" w:color="auto" w:sz="4" w:space="0"/>
              <w:bottom w:val="single" w:color="auto" w:sz="4" w:space="0"/>
              <w:right w:val="single" w:color="auto" w:sz="4" w:space="0"/>
            </w:tcBorders>
            <w:noWrap w:val="0"/>
            <w:vAlign w:val="center"/>
          </w:tcPr>
          <w:p w14:paraId="17E09FE8">
            <w:pPr>
              <w:spacing w:line="360" w:lineRule="auto"/>
              <w:jc w:val="center"/>
              <w:rPr>
                <w:rFonts w:ascii="宋体" w:hAnsi="宋体"/>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100-500</w:t>
            </w:r>
          </w:p>
        </w:tc>
        <w:tc>
          <w:tcPr>
            <w:tcW w:w="2130" w:type="dxa"/>
            <w:tcBorders>
              <w:top w:val="single" w:color="auto" w:sz="4" w:space="0"/>
              <w:left w:val="single" w:color="auto" w:sz="4" w:space="0"/>
              <w:bottom w:val="single" w:color="auto" w:sz="4" w:space="0"/>
              <w:right w:val="single" w:color="auto" w:sz="4" w:space="0"/>
            </w:tcBorders>
            <w:noWrap w:val="0"/>
            <w:vAlign w:val="center"/>
          </w:tcPr>
          <w:p w14:paraId="21DB8430">
            <w:pPr>
              <w:spacing w:line="360" w:lineRule="auto"/>
              <w:jc w:val="center"/>
              <w:rPr>
                <w:rFonts w:ascii="宋体" w:hAnsi="宋体"/>
                <w:color w:val="000000" w:themeColor="text1"/>
                <w:sz w:val="24"/>
                <w:szCs w:val="24"/>
                <w14:textFill>
                  <w14:solidFill>
                    <w14:schemeClr w14:val="tx1"/>
                  </w14:solidFill>
                </w14:textFill>
              </w:rPr>
            </w:pPr>
            <w:r>
              <w:rPr>
                <w:b/>
                <w:bCs/>
                <w:color w:val="000000" w:themeColor="text1"/>
                <w:sz w:val="24"/>
                <w:szCs w:val="24"/>
                <w14:textFill>
                  <w14:solidFill>
                    <w14:schemeClr w14:val="tx1"/>
                  </w14:solidFill>
                </w14:textFill>
              </w:rPr>
              <w:t>1.1%</w:t>
            </w:r>
          </w:p>
        </w:tc>
        <w:tc>
          <w:tcPr>
            <w:tcW w:w="2131" w:type="dxa"/>
            <w:tcBorders>
              <w:top w:val="single" w:color="auto" w:sz="4" w:space="0"/>
              <w:left w:val="single" w:color="auto" w:sz="4" w:space="0"/>
              <w:bottom w:val="single" w:color="auto" w:sz="4" w:space="0"/>
              <w:right w:val="single" w:color="auto" w:sz="4" w:space="0"/>
            </w:tcBorders>
            <w:noWrap w:val="0"/>
            <w:vAlign w:val="center"/>
          </w:tcPr>
          <w:p w14:paraId="0132C99A">
            <w:pPr>
              <w:spacing w:line="360" w:lineRule="auto"/>
              <w:jc w:val="center"/>
              <w:rPr>
                <w:rFonts w:ascii="宋体" w:hAnsi="宋体"/>
                <w:color w:val="000000" w:themeColor="text1"/>
                <w:sz w:val="24"/>
                <w:szCs w:val="24"/>
                <w14:textFill>
                  <w14:solidFill>
                    <w14:schemeClr w14:val="tx1"/>
                  </w14:solidFill>
                </w14:textFill>
              </w:rPr>
            </w:pPr>
            <w:r>
              <w:rPr>
                <w:b/>
                <w:bCs/>
                <w:color w:val="000000" w:themeColor="text1"/>
                <w:sz w:val="24"/>
                <w:szCs w:val="24"/>
                <w14:textFill>
                  <w14:solidFill>
                    <w14:schemeClr w14:val="tx1"/>
                  </w14:solidFill>
                </w14:textFill>
              </w:rPr>
              <w:t>0.8%</w:t>
            </w:r>
          </w:p>
        </w:tc>
        <w:tc>
          <w:tcPr>
            <w:tcW w:w="2131" w:type="dxa"/>
            <w:tcBorders>
              <w:top w:val="single" w:color="auto" w:sz="4" w:space="0"/>
              <w:left w:val="single" w:color="auto" w:sz="4" w:space="0"/>
              <w:bottom w:val="single" w:color="auto" w:sz="4" w:space="0"/>
              <w:right w:val="single" w:color="auto" w:sz="4" w:space="0"/>
            </w:tcBorders>
            <w:noWrap w:val="0"/>
            <w:vAlign w:val="center"/>
          </w:tcPr>
          <w:p w14:paraId="236DE116">
            <w:pPr>
              <w:spacing w:line="360" w:lineRule="auto"/>
              <w:jc w:val="center"/>
              <w:rPr>
                <w:rFonts w:ascii="宋体" w:hAnsi="宋体"/>
                <w:color w:val="000000" w:themeColor="text1"/>
                <w:sz w:val="24"/>
                <w:szCs w:val="24"/>
                <w14:textFill>
                  <w14:solidFill>
                    <w14:schemeClr w14:val="tx1"/>
                  </w14:solidFill>
                </w14:textFill>
              </w:rPr>
            </w:pPr>
            <w:r>
              <w:rPr>
                <w:b/>
                <w:bCs/>
                <w:color w:val="000000" w:themeColor="text1"/>
                <w:sz w:val="24"/>
                <w:szCs w:val="24"/>
                <w14:textFill>
                  <w14:solidFill>
                    <w14:schemeClr w14:val="tx1"/>
                  </w14:solidFill>
                </w14:textFill>
              </w:rPr>
              <w:t>0.7%</w:t>
            </w:r>
          </w:p>
        </w:tc>
      </w:tr>
      <w:tr w14:paraId="715A8F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30" w:type="dxa"/>
            <w:tcBorders>
              <w:top w:val="single" w:color="auto" w:sz="4" w:space="0"/>
              <w:left w:val="single" w:color="auto" w:sz="4" w:space="0"/>
              <w:bottom w:val="single" w:color="auto" w:sz="4" w:space="0"/>
              <w:right w:val="single" w:color="auto" w:sz="4" w:space="0"/>
            </w:tcBorders>
            <w:noWrap w:val="0"/>
            <w:vAlign w:val="center"/>
          </w:tcPr>
          <w:p w14:paraId="5699D44B">
            <w:pPr>
              <w:spacing w:line="360" w:lineRule="auto"/>
              <w:jc w:val="center"/>
              <w:rPr>
                <w:rFonts w:ascii="宋体" w:hAnsi="宋体"/>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500-1000</w:t>
            </w:r>
          </w:p>
        </w:tc>
        <w:tc>
          <w:tcPr>
            <w:tcW w:w="2130" w:type="dxa"/>
            <w:tcBorders>
              <w:top w:val="single" w:color="auto" w:sz="4" w:space="0"/>
              <w:left w:val="single" w:color="auto" w:sz="4" w:space="0"/>
              <w:bottom w:val="single" w:color="auto" w:sz="4" w:space="0"/>
              <w:right w:val="single" w:color="auto" w:sz="4" w:space="0"/>
            </w:tcBorders>
            <w:noWrap w:val="0"/>
            <w:vAlign w:val="center"/>
          </w:tcPr>
          <w:p w14:paraId="75BCAC1F">
            <w:pPr>
              <w:spacing w:line="360" w:lineRule="auto"/>
              <w:jc w:val="center"/>
              <w:rPr>
                <w:rFonts w:ascii="宋体" w:hAnsi="宋体"/>
                <w:color w:val="000000" w:themeColor="text1"/>
                <w:sz w:val="24"/>
                <w:szCs w:val="24"/>
                <w14:textFill>
                  <w14:solidFill>
                    <w14:schemeClr w14:val="tx1"/>
                  </w14:solidFill>
                </w14:textFill>
              </w:rPr>
            </w:pPr>
            <w:r>
              <w:rPr>
                <w:b/>
                <w:bCs/>
                <w:color w:val="000000" w:themeColor="text1"/>
                <w:sz w:val="24"/>
                <w:szCs w:val="24"/>
                <w14:textFill>
                  <w14:solidFill>
                    <w14:schemeClr w14:val="tx1"/>
                  </w14:solidFill>
                </w14:textFill>
              </w:rPr>
              <w:t>0.8%</w:t>
            </w:r>
          </w:p>
        </w:tc>
        <w:tc>
          <w:tcPr>
            <w:tcW w:w="2131" w:type="dxa"/>
            <w:tcBorders>
              <w:top w:val="single" w:color="auto" w:sz="4" w:space="0"/>
              <w:left w:val="single" w:color="auto" w:sz="4" w:space="0"/>
              <w:bottom w:val="single" w:color="auto" w:sz="4" w:space="0"/>
              <w:right w:val="single" w:color="auto" w:sz="4" w:space="0"/>
            </w:tcBorders>
            <w:noWrap w:val="0"/>
            <w:vAlign w:val="center"/>
          </w:tcPr>
          <w:p w14:paraId="62D89C09">
            <w:pPr>
              <w:spacing w:line="360" w:lineRule="auto"/>
              <w:jc w:val="center"/>
              <w:rPr>
                <w:rFonts w:ascii="宋体" w:hAnsi="宋体"/>
                <w:color w:val="000000" w:themeColor="text1"/>
                <w:sz w:val="24"/>
                <w:szCs w:val="24"/>
                <w14:textFill>
                  <w14:solidFill>
                    <w14:schemeClr w14:val="tx1"/>
                  </w14:solidFill>
                </w14:textFill>
              </w:rPr>
            </w:pPr>
            <w:r>
              <w:rPr>
                <w:b/>
                <w:bCs/>
                <w:color w:val="000000" w:themeColor="text1"/>
                <w:sz w:val="24"/>
                <w:szCs w:val="24"/>
                <w14:textFill>
                  <w14:solidFill>
                    <w14:schemeClr w14:val="tx1"/>
                  </w14:solidFill>
                </w14:textFill>
              </w:rPr>
              <w:t>0.45%</w:t>
            </w:r>
          </w:p>
        </w:tc>
        <w:tc>
          <w:tcPr>
            <w:tcW w:w="2131" w:type="dxa"/>
            <w:tcBorders>
              <w:top w:val="single" w:color="auto" w:sz="4" w:space="0"/>
              <w:left w:val="single" w:color="auto" w:sz="4" w:space="0"/>
              <w:bottom w:val="single" w:color="auto" w:sz="4" w:space="0"/>
              <w:right w:val="single" w:color="auto" w:sz="4" w:space="0"/>
            </w:tcBorders>
            <w:noWrap w:val="0"/>
            <w:vAlign w:val="center"/>
          </w:tcPr>
          <w:p w14:paraId="5E138315">
            <w:pPr>
              <w:spacing w:line="360" w:lineRule="auto"/>
              <w:jc w:val="center"/>
              <w:rPr>
                <w:rFonts w:ascii="宋体" w:hAnsi="宋体"/>
                <w:color w:val="000000" w:themeColor="text1"/>
                <w:sz w:val="24"/>
                <w:szCs w:val="24"/>
                <w14:textFill>
                  <w14:solidFill>
                    <w14:schemeClr w14:val="tx1"/>
                  </w14:solidFill>
                </w14:textFill>
              </w:rPr>
            </w:pPr>
            <w:r>
              <w:rPr>
                <w:b/>
                <w:bCs/>
                <w:color w:val="000000" w:themeColor="text1"/>
                <w:sz w:val="24"/>
                <w:szCs w:val="24"/>
                <w14:textFill>
                  <w14:solidFill>
                    <w14:schemeClr w14:val="tx1"/>
                  </w14:solidFill>
                </w14:textFill>
              </w:rPr>
              <w:t>0.55%</w:t>
            </w:r>
          </w:p>
        </w:tc>
      </w:tr>
      <w:tr w14:paraId="09D449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30" w:type="dxa"/>
            <w:tcBorders>
              <w:top w:val="single" w:color="auto" w:sz="4" w:space="0"/>
              <w:left w:val="single" w:color="auto" w:sz="4" w:space="0"/>
              <w:bottom w:val="single" w:color="auto" w:sz="4" w:space="0"/>
              <w:right w:val="single" w:color="auto" w:sz="4" w:space="0"/>
            </w:tcBorders>
            <w:noWrap w:val="0"/>
            <w:vAlign w:val="center"/>
          </w:tcPr>
          <w:p w14:paraId="72873806">
            <w:pPr>
              <w:spacing w:line="360" w:lineRule="auto"/>
              <w:jc w:val="center"/>
              <w:rPr>
                <w:rFonts w:ascii="宋体" w:hAnsi="宋体"/>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1000-5000</w:t>
            </w:r>
          </w:p>
        </w:tc>
        <w:tc>
          <w:tcPr>
            <w:tcW w:w="2130" w:type="dxa"/>
            <w:tcBorders>
              <w:top w:val="single" w:color="auto" w:sz="4" w:space="0"/>
              <w:left w:val="single" w:color="auto" w:sz="4" w:space="0"/>
              <w:bottom w:val="single" w:color="auto" w:sz="4" w:space="0"/>
              <w:right w:val="single" w:color="auto" w:sz="4" w:space="0"/>
            </w:tcBorders>
            <w:noWrap w:val="0"/>
            <w:vAlign w:val="center"/>
          </w:tcPr>
          <w:p w14:paraId="10FE6919">
            <w:pPr>
              <w:spacing w:line="360" w:lineRule="auto"/>
              <w:jc w:val="center"/>
              <w:rPr>
                <w:rFonts w:ascii="宋体" w:hAnsi="宋体"/>
                <w:color w:val="000000" w:themeColor="text1"/>
                <w:sz w:val="24"/>
                <w:szCs w:val="24"/>
                <w14:textFill>
                  <w14:solidFill>
                    <w14:schemeClr w14:val="tx1"/>
                  </w14:solidFill>
                </w14:textFill>
              </w:rPr>
            </w:pPr>
            <w:r>
              <w:rPr>
                <w:b/>
                <w:bCs/>
                <w:color w:val="000000" w:themeColor="text1"/>
                <w:sz w:val="24"/>
                <w:szCs w:val="24"/>
                <w14:textFill>
                  <w14:solidFill>
                    <w14:schemeClr w14:val="tx1"/>
                  </w14:solidFill>
                </w14:textFill>
              </w:rPr>
              <w:t>0.5%</w:t>
            </w:r>
          </w:p>
        </w:tc>
        <w:tc>
          <w:tcPr>
            <w:tcW w:w="2131" w:type="dxa"/>
            <w:tcBorders>
              <w:top w:val="single" w:color="auto" w:sz="4" w:space="0"/>
              <w:left w:val="single" w:color="auto" w:sz="4" w:space="0"/>
              <w:bottom w:val="single" w:color="auto" w:sz="4" w:space="0"/>
              <w:right w:val="single" w:color="auto" w:sz="4" w:space="0"/>
            </w:tcBorders>
            <w:noWrap w:val="0"/>
            <w:vAlign w:val="center"/>
          </w:tcPr>
          <w:p w14:paraId="48E4B0BF">
            <w:pPr>
              <w:spacing w:line="360" w:lineRule="auto"/>
              <w:jc w:val="center"/>
              <w:rPr>
                <w:rFonts w:ascii="宋体" w:hAnsi="宋体"/>
                <w:color w:val="000000" w:themeColor="text1"/>
                <w:sz w:val="24"/>
                <w:szCs w:val="24"/>
                <w14:textFill>
                  <w14:solidFill>
                    <w14:schemeClr w14:val="tx1"/>
                  </w14:solidFill>
                </w14:textFill>
              </w:rPr>
            </w:pPr>
            <w:r>
              <w:rPr>
                <w:b/>
                <w:bCs/>
                <w:color w:val="000000" w:themeColor="text1"/>
                <w:sz w:val="24"/>
                <w:szCs w:val="24"/>
                <w14:textFill>
                  <w14:solidFill>
                    <w14:schemeClr w14:val="tx1"/>
                  </w14:solidFill>
                </w14:textFill>
              </w:rPr>
              <w:t>0.25%</w:t>
            </w:r>
          </w:p>
        </w:tc>
        <w:tc>
          <w:tcPr>
            <w:tcW w:w="2131" w:type="dxa"/>
            <w:tcBorders>
              <w:top w:val="single" w:color="auto" w:sz="4" w:space="0"/>
              <w:left w:val="single" w:color="auto" w:sz="4" w:space="0"/>
              <w:bottom w:val="single" w:color="auto" w:sz="4" w:space="0"/>
              <w:right w:val="single" w:color="auto" w:sz="4" w:space="0"/>
            </w:tcBorders>
            <w:noWrap w:val="0"/>
            <w:vAlign w:val="center"/>
          </w:tcPr>
          <w:p w14:paraId="328DA6B9">
            <w:pPr>
              <w:spacing w:line="360" w:lineRule="auto"/>
              <w:jc w:val="center"/>
              <w:rPr>
                <w:rFonts w:ascii="宋体" w:hAnsi="宋体"/>
                <w:color w:val="000000" w:themeColor="text1"/>
                <w:sz w:val="24"/>
                <w:szCs w:val="24"/>
                <w14:textFill>
                  <w14:solidFill>
                    <w14:schemeClr w14:val="tx1"/>
                  </w14:solidFill>
                </w14:textFill>
              </w:rPr>
            </w:pPr>
            <w:r>
              <w:rPr>
                <w:b/>
                <w:bCs/>
                <w:color w:val="000000" w:themeColor="text1"/>
                <w:sz w:val="24"/>
                <w:szCs w:val="24"/>
                <w14:textFill>
                  <w14:solidFill>
                    <w14:schemeClr w14:val="tx1"/>
                  </w14:solidFill>
                </w14:textFill>
              </w:rPr>
              <w:t>0.35%</w:t>
            </w:r>
          </w:p>
        </w:tc>
      </w:tr>
      <w:tr w14:paraId="329DF1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30" w:type="dxa"/>
            <w:tcBorders>
              <w:top w:val="single" w:color="auto" w:sz="4" w:space="0"/>
              <w:left w:val="single" w:color="auto" w:sz="4" w:space="0"/>
              <w:bottom w:val="single" w:color="auto" w:sz="4" w:space="0"/>
              <w:right w:val="single" w:color="auto" w:sz="4" w:space="0"/>
            </w:tcBorders>
            <w:noWrap w:val="0"/>
            <w:vAlign w:val="center"/>
          </w:tcPr>
          <w:p w14:paraId="152D84BB">
            <w:pPr>
              <w:spacing w:line="360" w:lineRule="auto"/>
              <w:jc w:val="center"/>
              <w:rPr>
                <w:rFonts w:ascii="宋体" w:hAnsi="宋体"/>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5000-10000</w:t>
            </w:r>
          </w:p>
        </w:tc>
        <w:tc>
          <w:tcPr>
            <w:tcW w:w="2130" w:type="dxa"/>
            <w:tcBorders>
              <w:top w:val="single" w:color="auto" w:sz="4" w:space="0"/>
              <w:left w:val="single" w:color="auto" w:sz="4" w:space="0"/>
              <w:bottom w:val="single" w:color="auto" w:sz="4" w:space="0"/>
              <w:right w:val="single" w:color="auto" w:sz="4" w:space="0"/>
            </w:tcBorders>
            <w:noWrap w:val="0"/>
            <w:vAlign w:val="center"/>
          </w:tcPr>
          <w:p w14:paraId="522B88A8">
            <w:pPr>
              <w:spacing w:line="360" w:lineRule="auto"/>
              <w:jc w:val="center"/>
              <w:rPr>
                <w:rFonts w:ascii="宋体" w:hAnsi="宋体"/>
                <w:color w:val="000000" w:themeColor="text1"/>
                <w:sz w:val="24"/>
                <w:szCs w:val="24"/>
                <w14:textFill>
                  <w14:solidFill>
                    <w14:schemeClr w14:val="tx1"/>
                  </w14:solidFill>
                </w14:textFill>
              </w:rPr>
            </w:pPr>
            <w:r>
              <w:rPr>
                <w:b/>
                <w:bCs/>
                <w:color w:val="000000" w:themeColor="text1"/>
                <w:sz w:val="24"/>
                <w:szCs w:val="24"/>
                <w14:textFill>
                  <w14:solidFill>
                    <w14:schemeClr w14:val="tx1"/>
                  </w14:solidFill>
                </w14:textFill>
              </w:rPr>
              <w:t>0.25%</w:t>
            </w:r>
          </w:p>
        </w:tc>
        <w:tc>
          <w:tcPr>
            <w:tcW w:w="2131" w:type="dxa"/>
            <w:tcBorders>
              <w:top w:val="single" w:color="auto" w:sz="4" w:space="0"/>
              <w:left w:val="single" w:color="auto" w:sz="4" w:space="0"/>
              <w:bottom w:val="single" w:color="auto" w:sz="4" w:space="0"/>
              <w:right w:val="single" w:color="auto" w:sz="4" w:space="0"/>
            </w:tcBorders>
            <w:noWrap w:val="0"/>
            <w:vAlign w:val="center"/>
          </w:tcPr>
          <w:p w14:paraId="5AB23E32">
            <w:pPr>
              <w:spacing w:line="360" w:lineRule="auto"/>
              <w:jc w:val="center"/>
              <w:rPr>
                <w:rFonts w:ascii="宋体" w:hAnsi="宋体"/>
                <w:color w:val="000000" w:themeColor="text1"/>
                <w:sz w:val="24"/>
                <w:szCs w:val="24"/>
                <w14:textFill>
                  <w14:solidFill>
                    <w14:schemeClr w14:val="tx1"/>
                  </w14:solidFill>
                </w14:textFill>
              </w:rPr>
            </w:pPr>
            <w:r>
              <w:rPr>
                <w:b/>
                <w:bCs/>
                <w:color w:val="000000" w:themeColor="text1"/>
                <w:sz w:val="24"/>
                <w:szCs w:val="24"/>
                <w14:textFill>
                  <w14:solidFill>
                    <w14:schemeClr w14:val="tx1"/>
                  </w14:solidFill>
                </w14:textFill>
              </w:rPr>
              <w:t>0.1%</w:t>
            </w:r>
          </w:p>
        </w:tc>
        <w:tc>
          <w:tcPr>
            <w:tcW w:w="2131" w:type="dxa"/>
            <w:tcBorders>
              <w:top w:val="single" w:color="auto" w:sz="4" w:space="0"/>
              <w:left w:val="single" w:color="auto" w:sz="4" w:space="0"/>
              <w:bottom w:val="single" w:color="auto" w:sz="4" w:space="0"/>
              <w:right w:val="single" w:color="auto" w:sz="4" w:space="0"/>
            </w:tcBorders>
            <w:noWrap w:val="0"/>
            <w:vAlign w:val="center"/>
          </w:tcPr>
          <w:p w14:paraId="49EC8B10">
            <w:pPr>
              <w:spacing w:line="360" w:lineRule="auto"/>
              <w:jc w:val="center"/>
              <w:rPr>
                <w:rFonts w:ascii="宋体" w:hAnsi="宋体"/>
                <w:color w:val="000000" w:themeColor="text1"/>
                <w:sz w:val="24"/>
                <w:szCs w:val="24"/>
                <w14:textFill>
                  <w14:solidFill>
                    <w14:schemeClr w14:val="tx1"/>
                  </w14:solidFill>
                </w14:textFill>
              </w:rPr>
            </w:pPr>
            <w:r>
              <w:rPr>
                <w:b/>
                <w:bCs/>
                <w:color w:val="000000" w:themeColor="text1"/>
                <w:sz w:val="24"/>
                <w:szCs w:val="24"/>
                <w14:textFill>
                  <w14:solidFill>
                    <w14:schemeClr w14:val="tx1"/>
                  </w14:solidFill>
                </w14:textFill>
              </w:rPr>
              <w:t>0.2%</w:t>
            </w:r>
          </w:p>
        </w:tc>
      </w:tr>
      <w:tr w14:paraId="37ED36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30" w:type="dxa"/>
            <w:tcBorders>
              <w:top w:val="single" w:color="auto" w:sz="4" w:space="0"/>
              <w:left w:val="single" w:color="auto" w:sz="4" w:space="0"/>
              <w:bottom w:val="single" w:color="auto" w:sz="4" w:space="0"/>
              <w:right w:val="single" w:color="auto" w:sz="4" w:space="0"/>
            </w:tcBorders>
            <w:noWrap w:val="0"/>
            <w:vAlign w:val="center"/>
          </w:tcPr>
          <w:p w14:paraId="7957A104">
            <w:pPr>
              <w:spacing w:line="360" w:lineRule="auto"/>
              <w:jc w:val="center"/>
              <w:rPr>
                <w:rFonts w:ascii="宋体" w:hAnsi="宋体"/>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10000-100000</w:t>
            </w:r>
          </w:p>
        </w:tc>
        <w:tc>
          <w:tcPr>
            <w:tcW w:w="2130" w:type="dxa"/>
            <w:tcBorders>
              <w:top w:val="single" w:color="auto" w:sz="4" w:space="0"/>
              <w:left w:val="single" w:color="auto" w:sz="4" w:space="0"/>
              <w:bottom w:val="single" w:color="auto" w:sz="4" w:space="0"/>
              <w:right w:val="single" w:color="auto" w:sz="4" w:space="0"/>
            </w:tcBorders>
            <w:noWrap w:val="0"/>
            <w:vAlign w:val="center"/>
          </w:tcPr>
          <w:p w14:paraId="0FED7197">
            <w:pPr>
              <w:spacing w:line="360" w:lineRule="auto"/>
              <w:jc w:val="center"/>
              <w:rPr>
                <w:rFonts w:ascii="宋体" w:hAnsi="宋体"/>
                <w:color w:val="000000" w:themeColor="text1"/>
                <w:sz w:val="24"/>
                <w:szCs w:val="24"/>
                <w14:textFill>
                  <w14:solidFill>
                    <w14:schemeClr w14:val="tx1"/>
                  </w14:solidFill>
                </w14:textFill>
              </w:rPr>
            </w:pPr>
            <w:r>
              <w:rPr>
                <w:b/>
                <w:bCs/>
                <w:color w:val="000000" w:themeColor="text1"/>
                <w:sz w:val="24"/>
                <w:szCs w:val="24"/>
                <w14:textFill>
                  <w14:solidFill>
                    <w14:schemeClr w14:val="tx1"/>
                  </w14:solidFill>
                </w14:textFill>
              </w:rPr>
              <w:t>0.05%</w:t>
            </w:r>
          </w:p>
        </w:tc>
        <w:tc>
          <w:tcPr>
            <w:tcW w:w="2131" w:type="dxa"/>
            <w:tcBorders>
              <w:top w:val="single" w:color="auto" w:sz="4" w:space="0"/>
              <w:left w:val="single" w:color="auto" w:sz="4" w:space="0"/>
              <w:bottom w:val="single" w:color="auto" w:sz="4" w:space="0"/>
              <w:right w:val="single" w:color="auto" w:sz="4" w:space="0"/>
            </w:tcBorders>
            <w:noWrap w:val="0"/>
            <w:vAlign w:val="center"/>
          </w:tcPr>
          <w:p w14:paraId="762FE172">
            <w:pPr>
              <w:spacing w:line="360" w:lineRule="auto"/>
              <w:jc w:val="center"/>
              <w:rPr>
                <w:rFonts w:ascii="宋体" w:hAnsi="宋体"/>
                <w:color w:val="000000" w:themeColor="text1"/>
                <w:sz w:val="24"/>
                <w:szCs w:val="24"/>
                <w14:textFill>
                  <w14:solidFill>
                    <w14:schemeClr w14:val="tx1"/>
                  </w14:solidFill>
                </w14:textFill>
              </w:rPr>
            </w:pPr>
            <w:r>
              <w:rPr>
                <w:b/>
                <w:bCs/>
                <w:color w:val="000000" w:themeColor="text1"/>
                <w:sz w:val="24"/>
                <w:szCs w:val="24"/>
                <w14:textFill>
                  <w14:solidFill>
                    <w14:schemeClr w14:val="tx1"/>
                  </w14:solidFill>
                </w14:textFill>
              </w:rPr>
              <w:t>0.05%</w:t>
            </w:r>
          </w:p>
        </w:tc>
        <w:tc>
          <w:tcPr>
            <w:tcW w:w="2131" w:type="dxa"/>
            <w:tcBorders>
              <w:top w:val="single" w:color="auto" w:sz="4" w:space="0"/>
              <w:left w:val="single" w:color="auto" w:sz="4" w:space="0"/>
              <w:bottom w:val="single" w:color="auto" w:sz="4" w:space="0"/>
              <w:right w:val="single" w:color="auto" w:sz="4" w:space="0"/>
            </w:tcBorders>
            <w:noWrap w:val="0"/>
            <w:vAlign w:val="center"/>
          </w:tcPr>
          <w:p w14:paraId="4F0ED7F6">
            <w:pPr>
              <w:spacing w:line="360" w:lineRule="auto"/>
              <w:jc w:val="center"/>
              <w:rPr>
                <w:rFonts w:ascii="宋体" w:hAnsi="宋体"/>
                <w:color w:val="000000" w:themeColor="text1"/>
                <w:sz w:val="24"/>
                <w:szCs w:val="24"/>
                <w14:textFill>
                  <w14:solidFill>
                    <w14:schemeClr w14:val="tx1"/>
                  </w14:solidFill>
                </w14:textFill>
              </w:rPr>
            </w:pPr>
            <w:r>
              <w:rPr>
                <w:b/>
                <w:bCs/>
                <w:color w:val="000000" w:themeColor="text1"/>
                <w:sz w:val="24"/>
                <w:szCs w:val="24"/>
                <w14:textFill>
                  <w14:solidFill>
                    <w14:schemeClr w14:val="tx1"/>
                  </w14:solidFill>
                </w14:textFill>
              </w:rPr>
              <w:t>0.05%</w:t>
            </w:r>
          </w:p>
        </w:tc>
      </w:tr>
      <w:tr w14:paraId="06EB95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30" w:type="dxa"/>
            <w:tcBorders>
              <w:top w:val="single" w:color="auto" w:sz="4" w:space="0"/>
              <w:left w:val="single" w:color="auto" w:sz="4" w:space="0"/>
              <w:bottom w:val="single" w:color="auto" w:sz="4" w:space="0"/>
              <w:right w:val="single" w:color="auto" w:sz="4" w:space="0"/>
            </w:tcBorders>
            <w:noWrap w:val="0"/>
            <w:vAlign w:val="center"/>
          </w:tcPr>
          <w:p w14:paraId="64B9B5F3">
            <w:pPr>
              <w:spacing w:line="360" w:lineRule="auto"/>
              <w:jc w:val="center"/>
              <w:rPr>
                <w:rFonts w:ascii="宋体" w:hAnsi="宋体"/>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1000000</w:t>
            </w:r>
            <w:r>
              <w:rPr>
                <w:rFonts w:hint="eastAsia"/>
                <w:color w:val="000000" w:themeColor="text1"/>
                <w:sz w:val="24"/>
                <w:szCs w:val="24"/>
                <w14:textFill>
                  <w14:solidFill>
                    <w14:schemeClr w14:val="tx1"/>
                  </w14:solidFill>
                </w14:textFill>
              </w:rPr>
              <w:t>以上</w:t>
            </w:r>
          </w:p>
        </w:tc>
        <w:tc>
          <w:tcPr>
            <w:tcW w:w="2130" w:type="dxa"/>
            <w:tcBorders>
              <w:top w:val="single" w:color="auto" w:sz="4" w:space="0"/>
              <w:left w:val="single" w:color="auto" w:sz="4" w:space="0"/>
              <w:bottom w:val="single" w:color="auto" w:sz="4" w:space="0"/>
              <w:right w:val="single" w:color="auto" w:sz="4" w:space="0"/>
            </w:tcBorders>
            <w:noWrap w:val="0"/>
            <w:vAlign w:val="center"/>
          </w:tcPr>
          <w:p w14:paraId="22FCC73F">
            <w:pPr>
              <w:spacing w:line="360" w:lineRule="auto"/>
              <w:jc w:val="center"/>
              <w:rPr>
                <w:rFonts w:ascii="宋体" w:hAnsi="宋体"/>
                <w:color w:val="000000" w:themeColor="text1"/>
                <w:sz w:val="24"/>
                <w:szCs w:val="24"/>
                <w14:textFill>
                  <w14:solidFill>
                    <w14:schemeClr w14:val="tx1"/>
                  </w14:solidFill>
                </w14:textFill>
              </w:rPr>
            </w:pPr>
            <w:r>
              <w:rPr>
                <w:b/>
                <w:bCs/>
                <w:color w:val="000000" w:themeColor="text1"/>
                <w:sz w:val="24"/>
                <w:szCs w:val="24"/>
                <w14:textFill>
                  <w14:solidFill>
                    <w14:schemeClr w14:val="tx1"/>
                  </w14:solidFill>
                </w14:textFill>
              </w:rPr>
              <w:t>0.01%</w:t>
            </w:r>
          </w:p>
        </w:tc>
        <w:tc>
          <w:tcPr>
            <w:tcW w:w="2131" w:type="dxa"/>
            <w:tcBorders>
              <w:top w:val="single" w:color="auto" w:sz="4" w:space="0"/>
              <w:left w:val="single" w:color="auto" w:sz="4" w:space="0"/>
              <w:bottom w:val="single" w:color="auto" w:sz="4" w:space="0"/>
              <w:right w:val="single" w:color="auto" w:sz="4" w:space="0"/>
            </w:tcBorders>
            <w:noWrap w:val="0"/>
            <w:vAlign w:val="center"/>
          </w:tcPr>
          <w:p w14:paraId="296E9CD5">
            <w:pPr>
              <w:spacing w:line="360" w:lineRule="auto"/>
              <w:jc w:val="center"/>
              <w:rPr>
                <w:rFonts w:ascii="宋体" w:hAnsi="宋体"/>
                <w:color w:val="000000" w:themeColor="text1"/>
                <w:sz w:val="24"/>
                <w:szCs w:val="24"/>
                <w14:textFill>
                  <w14:solidFill>
                    <w14:schemeClr w14:val="tx1"/>
                  </w14:solidFill>
                </w14:textFill>
              </w:rPr>
            </w:pPr>
            <w:r>
              <w:rPr>
                <w:b/>
                <w:bCs/>
                <w:color w:val="000000" w:themeColor="text1"/>
                <w:sz w:val="24"/>
                <w:szCs w:val="24"/>
                <w14:textFill>
                  <w14:solidFill>
                    <w14:schemeClr w14:val="tx1"/>
                  </w14:solidFill>
                </w14:textFill>
              </w:rPr>
              <w:t>0.01%</w:t>
            </w:r>
          </w:p>
        </w:tc>
        <w:tc>
          <w:tcPr>
            <w:tcW w:w="2131" w:type="dxa"/>
            <w:tcBorders>
              <w:top w:val="single" w:color="auto" w:sz="4" w:space="0"/>
              <w:left w:val="single" w:color="auto" w:sz="4" w:space="0"/>
              <w:bottom w:val="single" w:color="auto" w:sz="4" w:space="0"/>
              <w:right w:val="single" w:color="auto" w:sz="4" w:space="0"/>
            </w:tcBorders>
            <w:noWrap w:val="0"/>
            <w:vAlign w:val="center"/>
          </w:tcPr>
          <w:p w14:paraId="7CEABE65">
            <w:pPr>
              <w:spacing w:line="360" w:lineRule="auto"/>
              <w:jc w:val="center"/>
              <w:rPr>
                <w:rFonts w:ascii="宋体" w:hAnsi="宋体"/>
                <w:color w:val="000000" w:themeColor="text1"/>
                <w:sz w:val="24"/>
                <w:szCs w:val="24"/>
                <w14:textFill>
                  <w14:solidFill>
                    <w14:schemeClr w14:val="tx1"/>
                  </w14:solidFill>
                </w14:textFill>
              </w:rPr>
            </w:pPr>
            <w:r>
              <w:rPr>
                <w:b/>
                <w:bCs/>
                <w:color w:val="000000" w:themeColor="text1"/>
                <w:sz w:val="24"/>
                <w:szCs w:val="24"/>
                <w14:textFill>
                  <w14:solidFill>
                    <w14:schemeClr w14:val="tx1"/>
                  </w14:solidFill>
                </w14:textFill>
              </w:rPr>
              <w:t>0.01%</w:t>
            </w:r>
          </w:p>
        </w:tc>
      </w:tr>
    </w:tbl>
    <w:p w14:paraId="02E89526">
      <w:pPr>
        <w:jc w:val="left"/>
        <w:rPr>
          <w:rFonts w:hint="eastAsia"/>
          <w:color w:val="000000" w:themeColor="text1"/>
          <w:sz w:val="28"/>
          <w:szCs w:val="28"/>
          <w14:textFill>
            <w14:solidFill>
              <w14:schemeClr w14:val="tx1"/>
            </w14:solidFill>
          </w14:textFill>
        </w:rPr>
      </w:pPr>
    </w:p>
    <w:p w14:paraId="1BBBCD52">
      <w:pPr>
        <w:autoSpaceDE w:val="0"/>
        <w:autoSpaceDN w:val="0"/>
        <w:adjustRightInd w:val="0"/>
        <w:spacing w:line="360" w:lineRule="auto"/>
        <w:jc w:val="left"/>
        <w:rPr>
          <w:rFonts w:ascii="Arial" w:hAnsi="Arial" w:cs="Arial"/>
          <w:bCs/>
          <w:color w:val="000000" w:themeColor="text1"/>
          <w:kern w:val="0"/>
          <w:lang w:val="zh-CN"/>
          <w14:textFill>
            <w14:solidFill>
              <w14:schemeClr w14:val="tx1"/>
            </w14:solidFill>
          </w14:textFill>
        </w:rPr>
      </w:pPr>
    </w:p>
    <w:p w14:paraId="44EB0A96">
      <w:pPr>
        <w:autoSpaceDE w:val="0"/>
        <w:autoSpaceDN w:val="0"/>
        <w:adjustRightInd w:val="0"/>
        <w:spacing w:line="360" w:lineRule="auto"/>
        <w:jc w:val="left"/>
        <w:rPr>
          <w:rFonts w:ascii="Arial" w:hAnsi="Arial" w:cs="Arial"/>
          <w:bCs/>
          <w:color w:val="000000" w:themeColor="text1"/>
          <w:kern w:val="0"/>
          <w:lang w:val="zh-CN"/>
          <w14:textFill>
            <w14:solidFill>
              <w14:schemeClr w14:val="tx1"/>
            </w14:solidFill>
          </w14:textFill>
        </w:rPr>
      </w:pPr>
    </w:p>
    <w:p w14:paraId="71E64F0F">
      <w:pPr>
        <w:autoSpaceDE w:val="0"/>
        <w:autoSpaceDN w:val="0"/>
        <w:adjustRightInd w:val="0"/>
        <w:spacing w:line="360" w:lineRule="auto"/>
        <w:jc w:val="left"/>
        <w:rPr>
          <w:rFonts w:ascii="Arial" w:hAnsi="Arial" w:cs="Arial"/>
          <w:bCs/>
          <w:color w:val="000000" w:themeColor="text1"/>
          <w:kern w:val="0"/>
          <w:lang w:val="zh-CN"/>
          <w14:textFill>
            <w14:solidFill>
              <w14:schemeClr w14:val="tx1"/>
            </w14:solidFill>
          </w14:textFill>
        </w:rPr>
      </w:pPr>
    </w:p>
    <w:p w14:paraId="741EEC2D">
      <w:pPr>
        <w:autoSpaceDE w:val="0"/>
        <w:autoSpaceDN w:val="0"/>
        <w:adjustRightInd w:val="0"/>
        <w:spacing w:line="360" w:lineRule="auto"/>
        <w:jc w:val="left"/>
        <w:rPr>
          <w:rFonts w:ascii="Arial" w:hAnsi="Arial" w:cs="Arial"/>
          <w:bCs/>
          <w:color w:val="000000" w:themeColor="text1"/>
          <w:kern w:val="0"/>
          <w:lang w:val="zh-CN"/>
          <w14:textFill>
            <w14:solidFill>
              <w14:schemeClr w14:val="tx1"/>
            </w14:solidFill>
          </w14:textFill>
        </w:rPr>
      </w:pPr>
    </w:p>
    <w:p w14:paraId="39789E0D">
      <w:pPr>
        <w:autoSpaceDE w:val="0"/>
        <w:autoSpaceDN w:val="0"/>
        <w:adjustRightInd w:val="0"/>
        <w:spacing w:line="360" w:lineRule="auto"/>
        <w:jc w:val="left"/>
        <w:rPr>
          <w:rFonts w:ascii="Arial" w:hAnsi="Arial" w:cs="Arial"/>
          <w:bCs/>
          <w:color w:val="000000" w:themeColor="text1"/>
          <w:kern w:val="0"/>
          <w:lang w:val="zh-CN"/>
          <w14:textFill>
            <w14:solidFill>
              <w14:schemeClr w14:val="tx1"/>
            </w14:solidFill>
          </w14:textFill>
        </w:rPr>
      </w:pPr>
    </w:p>
    <w:p w14:paraId="06A4E75D">
      <w:pPr>
        <w:autoSpaceDE w:val="0"/>
        <w:autoSpaceDN w:val="0"/>
        <w:adjustRightInd w:val="0"/>
        <w:spacing w:line="360" w:lineRule="auto"/>
        <w:jc w:val="left"/>
        <w:rPr>
          <w:rFonts w:ascii="Arial" w:hAnsi="Arial" w:cs="Arial"/>
          <w:bCs/>
          <w:color w:val="000000" w:themeColor="text1"/>
          <w:kern w:val="0"/>
          <w:lang w:val="zh-CN"/>
          <w14:textFill>
            <w14:solidFill>
              <w14:schemeClr w14:val="tx1"/>
            </w14:solidFill>
          </w14:textFill>
        </w:rPr>
      </w:pPr>
    </w:p>
    <w:p w14:paraId="0655B16E">
      <w:pPr>
        <w:autoSpaceDE w:val="0"/>
        <w:autoSpaceDN w:val="0"/>
        <w:adjustRightInd w:val="0"/>
        <w:spacing w:line="360" w:lineRule="auto"/>
        <w:jc w:val="left"/>
        <w:rPr>
          <w:rFonts w:ascii="Arial" w:hAnsi="Arial" w:cs="Arial"/>
          <w:bCs/>
          <w:color w:val="000000" w:themeColor="text1"/>
          <w:kern w:val="0"/>
          <w:lang w:val="zh-CN"/>
          <w14:textFill>
            <w14:solidFill>
              <w14:schemeClr w14:val="tx1"/>
            </w14:solidFill>
          </w14:textFill>
        </w:rPr>
      </w:pPr>
    </w:p>
    <w:p w14:paraId="7910312F">
      <w:pPr>
        <w:autoSpaceDE w:val="0"/>
        <w:autoSpaceDN w:val="0"/>
        <w:adjustRightInd w:val="0"/>
        <w:spacing w:line="360" w:lineRule="auto"/>
        <w:jc w:val="left"/>
        <w:rPr>
          <w:rFonts w:ascii="Arial" w:hAnsi="Arial" w:cs="Arial"/>
          <w:bCs/>
          <w:color w:val="000000" w:themeColor="text1"/>
          <w:kern w:val="0"/>
          <w:lang w:val="zh-CN"/>
          <w14:textFill>
            <w14:solidFill>
              <w14:schemeClr w14:val="tx1"/>
            </w14:solidFill>
          </w14:textFill>
        </w:rPr>
      </w:pPr>
    </w:p>
    <w:p w14:paraId="16B25831">
      <w:pPr>
        <w:autoSpaceDE w:val="0"/>
        <w:autoSpaceDN w:val="0"/>
        <w:adjustRightInd w:val="0"/>
        <w:spacing w:line="360" w:lineRule="auto"/>
        <w:jc w:val="left"/>
        <w:rPr>
          <w:rFonts w:ascii="Arial" w:hAnsi="Arial" w:cs="Arial"/>
          <w:bCs/>
          <w:color w:val="000000" w:themeColor="text1"/>
          <w:kern w:val="0"/>
          <w:lang w:val="zh-CN"/>
          <w14:textFill>
            <w14:solidFill>
              <w14:schemeClr w14:val="tx1"/>
            </w14:solidFill>
          </w14:textFill>
        </w:rPr>
      </w:pPr>
    </w:p>
    <w:p w14:paraId="1A10F70B">
      <w:pPr>
        <w:autoSpaceDE w:val="0"/>
        <w:autoSpaceDN w:val="0"/>
        <w:adjustRightInd w:val="0"/>
        <w:spacing w:line="360" w:lineRule="auto"/>
        <w:jc w:val="left"/>
        <w:rPr>
          <w:rFonts w:hint="eastAsia" w:ascii="Arial" w:hAnsi="Arial" w:eastAsia="宋体" w:cs="Arial"/>
          <w:color w:val="000000" w:themeColor="text1"/>
          <w:kern w:val="0"/>
          <w:lang w:val="zh-CN" w:eastAsia="zh-CN"/>
          <w14:textFill>
            <w14:solidFill>
              <w14:schemeClr w14:val="tx1"/>
            </w14:solidFill>
          </w14:textFill>
        </w:rPr>
      </w:pPr>
      <w:r>
        <w:rPr>
          <w:rFonts w:ascii="Arial" w:hAnsi="Arial" w:cs="Arial"/>
          <w:bCs/>
          <w:color w:val="000000" w:themeColor="text1"/>
          <w:kern w:val="0"/>
          <w:lang w:val="zh-CN"/>
          <w14:textFill>
            <w14:solidFill>
              <w14:schemeClr w14:val="tx1"/>
            </w14:solidFill>
          </w14:textFill>
        </w:rPr>
        <w:t>注：</w:t>
      </w:r>
      <w:r>
        <w:rPr>
          <w:rFonts w:ascii="Arial" w:hAnsi="Arial" w:cs="Arial"/>
          <w:color w:val="000000" w:themeColor="text1"/>
          <w:kern w:val="0"/>
          <w:lang w:val="zh-CN"/>
          <w14:textFill>
            <w14:solidFill>
              <w14:schemeClr w14:val="tx1"/>
            </w14:solidFill>
          </w14:textFill>
        </w:rPr>
        <w:t>1、招标代理服务收费按差额定率累进法计算。例如：某货物招标代理业务中标金额为</w:t>
      </w:r>
      <w:r>
        <w:rPr>
          <w:rFonts w:ascii="宋体" w:hAnsi="宋体" w:cs="Arial"/>
          <w:color w:val="000000" w:themeColor="text1"/>
          <w:kern w:val="0"/>
          <w:lang w:val="zh-CN"/>
          <w14:textFill>
            <w14:solidFill>
              <w14:schemeClr w14:val="tx1"/>
            </w14:solidFill>
          </w14:textFill>
        </w:rPr>
        <w:t>1</w:t>
      </w:r>
      <w:r>
        <w:rPr>
          <w:rFonts w:ascii="宋体" w:hAnsi="宋体" w:cs="Arial"/>
          <w:color w:val="000000" w:themeColor="text1"/>
          <w:kern w:val="0"/>
          <w14:textFill>
            <w14:solidFill>
              <w14:schemeClr w14:val="tx1"/>
            </w14:solidFill>
          </w14:textFill>
        </w:rPr>
        <w:t>000</w:t>
      </w:r>
      <w:r>
        <w:rPr>
          <w:rFonts w:ascii="Arial" w:hAnsi="Arial" w:cs="Arial"/>
          <w:color w:val="000000" w:themeColor="text1"/>
          <w:kern w:val="0"/>
          <w:lang w:val="zh-CN"/>
          <w14:textFill>
            <w14:solidFill>
              <w14:schemeClr w14:val="tx1"/>
            </w14:solidFill>
          </w14:textFill>
        </w:rPr>
        <w:t>万元，计算招标代理服务收费额如下：</w:t>
      </w:r>
    </w:p>
    <w:p w14:paraId="5BEF8B32">
      <w:pPr>
        <w:autoSpaceDE w:val="0"/>
        <w:autoSpaceDN w:val="0"/>
        <w:adjustRightInd w:val="0"/>
        <w:spacing w:line="360" w:lineRule="auto"/>
        <w:jc w:val="left"/>
        <w:rPr>
          <w:rFonts w:hint="eastAsia" w:ascii="宋体" w:hAnsi="宋体" w:eastAsia="宋体" w:cs="Arial"/>
          <w:color w:val="000000" w:themeColor="text1"/>
          <w:kern w:val="0"/>
          <w:lang w:val="zh-CN" w:eastAsia="zh-CN"/>
          <w14:textFill>
            <w14:solidFill>
              <w14:schemeClr w14:val="tx1"/>
            </w14:solidFill>
          </w14:textFill>
        </w:rPr>
      </w:pPr>
      <w:r>
        <w:rPr>
          <w:rFonts w:ascii="Arial" w:hAnsi="Arial" w:cs="Arial"/>
          <w:color w:val="000000" w:themeColor="text1"/>
          <w:kern w:val="0"/>
          <w14:textFill>
            <w14:solidFill>
              <w14:schemeClr w14:val="tx1"/>
            </w14:solidFill>
          </w14:textFill>
        </w:rPr>
        <w:t xml:space="preserve">    </w:t>
      </w:r>
      <w:r>
        <w:rPr>
          <w:rFonts w:ascii="宋体" w:hAnsi="宋体" w:cs="Arial"/>
          <w:color w:val="000000" w:themeColor="text1"/>
          <w:kern w:val="0"/>
          <w14:textFill>
            <w14:solidFill>
              <w14:schemeClr w14:val="tx1"/>
            </w14:solidFill>
          </w14:textFill>
        </w:rPr>
        <w:t xml:space="preserve"> 100</w:t>
      </w:r>
      <w:r>
        <w:rPr>
          <w:rFonts w:ascii="宋体" w:hAnsi="宋体" w:cs="Arial"/>
          <w:color w:val="000000" w:themeColor="text1"/>
          <w:kern w:val="0"/>
          <w:lang w:val="zh-CN"/>
          <w14:textFill>
            <w14:solidFill>
              <w14:schemeClr w14:val="tx1"/>
            </w14:solidFill>
          </w14:textFill>
        </w:rPr>
        <w:t>万元×</w:t>
      </w:r>
      <w:r>
        <w:rPr>
          <w:rFonts w:ascii="宋体" w:hAnsi="宋体" w:cs="Arial"/>
          <w:color w:val="000000" w:themeColor="text1"/>
          <w:kern w:val="0"/>
          <w14:textFill>
            <w14:solidFill>
              <w14:schemeClr w14:val="tx1"/>
            </w14:solidFill>
          </w14:textFill>
        </w:rPr>
        <w:t>1.5</w:t>
      </w:r>
      <w:r>
        <w:rPr>
          <w:rFonts w:ascii="宋体" w:hAnsi="宋体" w:cs="Arial"/>
          <w:color w:val="000000" w:themeColor="text1"/>
          <w:kern w:val="0"/>
          <w:lang w:val="zh-CN"/>
          <w14:textFill>
            <w14:solidFill>
              <w14:schemeClr w14:val="tx1"/>
            </w14:solidFill>
          </w14:textFill>
        </w:rPr>
        <w:t>％＝</w:t>
      </w:r>
      <w:r>
        <w:rPr>
          <w:rFonts w:ascii="宋体" w:hAnsi="宋体" w:cs="Arial"/>
          <w:color w:val="000000" w:themeColor="text1"/>
          <w:kern w:val="0"/>
          <w14:textFill>
            <w14:solidFill>
              <w14:schemeClr w14:val="tx1"/>
            </w14:solidFill>
          </w14:textFill>
        </w:rPr>
        <w:t>1.5</w:t>
      </w:r>
      <w:r>
        <w:rPr>
          <w:rFonts w:ascii="宋体" w:hAnsi="宋体" w:cs="Arial"/>
          <w:color w:val="000000" w:themeColor="text1"/>
          <w:kern w:val="0"/>
          <w:lang w:val="zh-CN"/>
          <w14:textFill>
            <w14:solidFill>
              <w14:schemeClr w14:val="tx1"/>
            </w14:solidFill>
          </w14:textFill>
        </w:rPr>
        <w:t>万元</w:t>
      </w:r>
    </w:p>
    <w:p w14:paraId="79DB4CF6">
      <w:pPr>
        <w:autoSpaceDE w:val="0"/>
        <w:autoSpaceDN w:val="0"/>
        <w:adjustRightInd w:val="0"/>
        <w:spacing w:line="360" w:lineRule="auto"/>
        <w:jc w:val="left"/>
        <w:rPr>
          <w:rFonts w:hint="eastAsia" w:ascii="宋体" w:hAnsi="宋体" w:eastAsia="宋体" w:cs="Arial"/>
          <w:color w:val="000000" w:themeColor="text1"/>
          <w:kern w:val="0"/>
          <w:lang w:val="zh-CN" w:eastAsia="zh-CN"/>
          <w14:textFill>
            <w14:solidFill>
              <w14:schemeClr w14:val="tx1"/>
            </w14:solidFill>
          </w14:textFill>
        </w:rPr>
      </w:pPr>
      <w:r>
        <w:rPr>
          <w:rFonts w:ascii="宋体" w:hAnsi="宋体" w:cs="Arial"/>
          <w:color w:val="000000" w:themeColor="text1"/>
          <w:kern w:val="0"/>
          <w14:textFill>
            <w14:solidFill>
              <w14:schemeClr w14:val="tx1"/>
            </w14:solidFill>
          </w14:textFill>
        </w:rPr>
        <w:t xml:space="preserve">    </w:t>
      </w:r>
      <w:r>
        <w:rPr>
          <w:rFonts w:ascii="宋体" w:hAnsi="宋体" w:cs="Arial"/>
          <w:color w:val="000000" w:themeColor="text1"/>
          <w:kern w:val="0"/>
          <w:lang w:val="zh-CN"/>
          <w14:textFill>
            <w14:solidFill>
              <w14:schemeClr w14:val="tx1"/>
            </w14:solidFill>
          </w14:textFill>
        </w:rPr>
        <w:t>（</w:t>
      </w:r>
      <w:r>
        <w:rPr>
          <w:rFonts w:ascii="宋体" w:hAnsi="宋体" w:cs="Arial"/>
          <w:color w:val="000000" w:themeColor="text1"/>
          <w:kern w:val="0"/>
          <w14:textFill>
            <w14:solidFill>
              <w14:schemeClr w14:val="tx1"/>
            </w14:solidFill>
          </w14:textFill>
        </w:rPr>
        <w:t>500</w:t>
      </w:r>
      <w:r>
        <w:rPr>
          <w:rFonts w:ascii="宋体" w:hAnsi="宋体" w:cs="Arial"/>
          <w:color w:val="000000" w:themeColor="text1"/>
          <w:kern w:val="0"/>
          <w:lang w:val="zh-CN"/>
          <w14:textFill>
            <w14:solidFill>
              <w14:schemeClr w14:val="tx1"/>
            </w14:solidFill>
          </w14:textFill>
        </w:rPr>
        <w:t>－</w:t>
      </w:r>
      <w:r>
        <w:rPr>
          <w:rFonts w:ascii="宋体" w:hAnsi="宋体" w:cs="Arial"/>
          <w:color w:val="000000" w:themeColor="text1"/>
          <w:kern w:val="0"/>
          <w14:textFill>
            <w14:solidFill>
              <w14:schemeClr w14:val="tx1"/>
            </w14:solidFill>
          </w14:textFill>
        </w:rPr>
        <w:t>100</w:t>
      </w:r>
      <w:r>
        <w:rPr>
          <w:rFonts w:ascii="宋体" w:hAnsi="宋体" w:cs="Arial"/>
          <w:color w:val="000000" w:themeColor="text1"/>
          <w:kern w:val="0"/>
          <w:lang w:val="zh-CN"/>
          <w14:textFill>
            <w14:solidFill>
              <w14:schemeClr w14:val="tx1"/>
            </w14:solidFill>
          </w14:textFill>
        </w:rPr>
        <w:t>）万元×</w:t>
      </w:r>
      <w:r>
        <w:rPr>
          <w:rFonts w:ascii="宋体" w:hAnsi="宋体" w:cs="Arial"/>
          <w:color w:val="000000" w:themeColor="text1"/>
          <w:kern w:val="0"/>
          <w14:textFill>
            <w14:solidFill>
              <w14:schemeClr w14:val="tx1"/>
            </w14:solidFill>
          </w14:textFill>
        </w:rPr>
        <w:t>1.1</w:t>
      </w:r>
      <w:r>
        <w:rPr>
          <w:rFonts w:ascii="宋体" w:hAnsi="宋体" w:cs="Arial"/>
          <w:color w:val="000000" w:themeColor="text1"/>
          <w:kern w:val="0"/>
          <w:lang w:val="zh-CN"/>
          <w14:textFill>
            <w14:solidFill>
              <w14:schemeClr w14:val="tx1"/>
            </w14:solidFill>
          </w14:textFill>
        </w:rPr>
        <w:t>％＝</w:t>
      </w:r>
      <w:r>
        <w:rPr>
          <w:rFonts w:ascii="宋体" w:hAnsi="宋体" w:cs="Arial"/>
          <w:color w:val="000000" w:themeColor="text1"/>
          <w:kern w:val="0"/>
          <w14:textFill>
            <w14:solidFill>
              <w14:schemeClr w14:val="tx1"/>
            </w14:solidFill>
          </w14:textFill>
        </w:rPr>
        <w:t>4.4</w:t>
      </w:r>
      <w:r>
        <w:rPr>
          <w:rFonts w:ascii="宋体" w:hAnsi="宋体" w:cs="Arial"/>
          <w:color w:val="000000" w:themeColor="text1"/>
          <w:kern w:val="0"/>
          <w:lang w:val="zh-CN"/>
          <w14:textFill>
            <w14:solidFill>
              <w14:schemeClr w14:val="tx1"/>
            </w14:solidFill>
          </w14:textFill>
        </w:rPr>
        <w:t>万元</w:t>
      </w:r>
    </w:p>
    <w:p w14:paraId="702A7977">
      <w:pPr>
        <w:autoSpaceDE w:val="0"/>
        <w:autoSpaceDN w:val="0"/>
        <w:adjustRightInd w:val="0"/>
        <w:spacing w:line="360" w:lineRule="auto"/>
        <w:jc w:val="left"/>
        <w:rPr>
          <w:rFonts w:hint="eastAsia" w:ascii="宋体" w:hAnsi="宋体" w:eastAsia="宋体" w:cs="Arial"/>
          <w:color w:val="000000" w:themeColor="text1"/>
          <w:kern w:val="0"/>
          <w:lang w:val="zh-CN" w:eastAsia="zh-CN"/>
          <w14:textFill>
            <w14:solidFill>
              <w14:schemeClr w14:val="tx1"/>
            </w14:solidFill>
          </w14:textFill>
        </w:rPr>
      </w:pPr>
      <w:r>
        <w:rPr>
          <w:rFonts w:ascii="宋体" w:hAnsi="宋体" w:cs="Arial"/>
          <w:color w:val="000000" w:themeColor="text1"/>
          <w:kern w:val="0"/>
          <w14:textFill>
            <w14:solidFill>
              <w14:schemeClr w14:val="tx1"/>
            </w14:solidFill>
          </w14:textFill>
        </w:rPr>
        <w:t xml:space="preserve">    </w:t>
      </w:r>
      <w:r>
        <w:rPr>
          <w:rFonts w:ascii="宋体" w:hAnsi="宋体" w:cs="Arial"/>
          <w:color w:val="000000" w:themeColor="text1"/>
          <w:kern w:val="0"/>
          <w:lang w:val="zh-CN"/>
          <w14:textFill>
            <w14:solidFill>
              <w14:schemeClr w14:val="tx1"/>
            </w14:solidFill>
          </w14:textFill>
        </w:rPr>
        <w:t>（</w:t>
      </w:r>
      <w:r>
        <w:rPr>
          <w:rFonts w:ascii="宋体" w:hAnsi="宋体" w:cs="Arial"/>
          <w:color w:val="000000" w:themeColor="text1"/>
          <w:kern w:val="0"/>
          <w14:textFill>
            <w14:solidFill>
              <w14:schemeClr w14:val="tx1"/>
            </w14:solidFill>
          </w14:textFill>
        </w:rPr>
        <w:t>1000</w:t>
      </w:r>
      <w:r>
        <w:rPr>
          <w:rFonts w:ascii="宋体" w:hAnsi="宋体" w:cs="Arial"/>
          <w:color w:val="000000" w:themeColor="text1"/>
          <w:kern w:val="0"/>
          <w:lang w:val="zh-CN"/>
          <w14:textFill>
            <w14:solidFill>
              <w14:schemeClr w14:val="tx1"/>
            </w14:solidFill>
          </w14:textFill>
        </w:rPr>
        <w:t>－</w:t>
      </w:r>
      <w:r>
        <w:rPr>
          <w:rFonts w:ascii="宋体" w:hAnsi="宋体" w:cs="Arial"/>
          <w:color w:val="000000" w:themeColor="text1"/>
          <w:kern w:val="0"/>
          <w14:textFill>
            <w14:solidFill>
              <w14:schemeClr w14:val="tx1"/>
            </w14:solidFill>
          </w14:textFill>
        </w:rPr>
        <w:t>500</w:t>
      </w:r>
      <w:r>
        <w:rPr>
          <w:rFonts w:ascii="宋体" w:hAnsi="宋体" w:cs="Arial"/>
          <w:color w:val="000000" w:themeColor="text1"/>
          <w:kern w:val="0"/>
          <w:lang w:val="zh-CN"/>
          <w14:textFill>
            <w14:solidFill>
              <w14:schemeClr w14:val="tx1"/>
            </w14:solidFill>
          </w14:textFill>
        </w:rPr>
        <w:t>）万元×</w:t>
      </w:r>
      <w:r>
        <w:rPr>
          <w:rFonts w:ascii="宋体" w:hAnsi="宋体" w:cs="Arial"/>
          <w:color w:val="000000" w:themeColor="text1"/>
          <w:kern w:val="0"/>
          <w14:textFill>
            <w14:solidFill>
              <w14:schemeClr w14:val="tx1"/>
            </w14:solidFill>
          </w14:textFill>
        </w:rPr>
        <w:t>0.8</w:t>
      </w:r>
      <w:r>
        <w:rPr>
          <w:rFonts w:ascii="宋体" w:hAnsi="宋体" w:cs="Arial"/>
          <w:color w:val="000000" w:themeColor="text1"/>
          <w:kern w:val="0"/>
          <w:lang w:val="zh-CN"/>
          <w14:textFill>
            <w14:solidFill>
              <w14:schemeClr w14:val="tx1"/>
            </w14:solidFill>
          </w14:textFill>
        </w:rPr>
        <w:t>％＝</w:t>
      </w:r>
      <w:r>
        <w:rPr>
          <w:rFonts w:ascii="宋体" w:hAnsi="宋体" w:cs="Arial"/>
          <w:color w:val="000000" w:themeColor="text1"/>
          <w:kern w:val="0"/>
          <w14:textFill>
            <w14:solidFill>
              <w14:schemeClr w14:val="tx1"/>
            </w14:solidFill>
          </w14:textFill>
        </w:rPr>
        <w:t>4.0</w:t>
      </w:r>
      <w:r>
        <w:rPr>
          <w:rFonts w:ascii="宋体" w:hAnsi="宋体" w:cs="Arial"/>
          <w:color w:val="000000" w:themeColor="text1"/>
          <w:kern w:val="0"/>
          <w:lang w:val="zh-CN"/>
          <w14:textFill>
            <w14:solidFill>
              <w14:schemeClr w14:val="tx1"/>
            </w14:solidFill>
          </w14:textFill>
        </w:rPr>
        <w:t>万元</w:t>
      </w:r>
    </w:p>
    <w:p w14:paraId="6E5A0FC7">
      <w:pPr>
        <w:pStyle w:val="5"/>
        <w:rPr>
          <w:rFonts w:ascii="宋体" w:hAnsi="宋体" w:cs="宋体"/>
          <w:b/>
          <w:bCs/>
          <w:color w:val="000000" w:themeColor="text1"/>
          <w:sz w:val="36"/>
          <w:szCs w:val="32"/>
          <w:lang w:val="zh-CN"/>
          <w14:textFill>
            <w14:solidFill>
              <w14:schemeClr w14:val="tx1"/>
            </w14:solidFill>
          </w14:textFill>
        </w:rPr>
      </w:pPr>
      <w:r>
        <w:rPr>
          <w:rFonts w:ascii="宋体" w:hAnsi="宋体" w:cs="Arial"/>
          <w:color w:val="000000" w:themeColor="text1"/>
          <w:kern w:val="0"/>
          <w14:textFill>
            <w14:solidFill>
              <w14:schemeClr w14:val="tx1"/>
            </w14:solidFill>
          </w14:textFill>
        </w:rPr>
        <w:t xml:space="preserve">  </w:t>
      </w:r>
      <w:r>
        <w:rPr>
          <w:rFonts w:ascii="宋体" w:hAnsi="宋体" w:cs="Arial"/>
          <w:color w:val="000000" w:themeColor="text1"/>
          <w:kern w:val="0"/>
          <w:lang w:val="zh-CN"/>
          <w14:textFill>
            <w14:solidFill>
              <w14:schemeClr w14:val="tx1"/>
            </w14:solidFill>
          </w14:textFill>
        </w:rPr>
        <w:t>合计收费＝1.5＋4.4＋4.0＝9.9万元</w:t>
      </w:r>
    </w:p>
    <w:p w14:paraId="63F1E69B">
      <w:pPr>
        <w:pStyle w:val="18"/>
        <w:rPr>
          <w:rFonts w:hint="eastAsia"/>
          <w:color w:val="000000" w:themeColor="text1"/>
          <w:lang w:val="zh-CN"/>
          <w14:textFill>
            <w14:solidFill>
              <w14:schemeClr w14:val="tx1"/>
            </w14:solidFill>
          </w14:textFill>
        </w:rPr>
      </w:pPr>
    </w:p>
    <w:p w14:paraId="5E60D7EF">
      <w:pPr>
        <w:autoSpaceDE w:val="0"/>
        <w:autoSpaceDN w:val="0"/>
        <w:spacing w:line="360" w:lineRule="auto"/>
        <w:ind w:firstLine="480" w:firstLineChars="20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lang w:val="zh-CN"/>
          <w14:textFill>
            <w14:solidFill>
              <w14:schemeClr w14:val="tx1"/>
            </w14:solidFill>
          </w14:textFill>
        </w:rPr>
        <w:t>其他未尽事宜，按照《中华人民共和国政府采购法》、《中华人民共和国政府采购法实施条例》、《中华人民共和国</w:t>
      </w:r>
      <w:r>
        <w:rPr>
          <w:rFonts w:hint="eastAsia" w:ascii="宋体" w:hAnsi="宋体" w:eastAsia="宋体" w:cs="宋体"/>
          <w:color w:val="000000" w:themeColor="text1"/>
          <w:kern w:val="0"/>
          <w:lang w:val="en-US" w:eastAsia="zh-CN"/>
          <w14:textFill>
            <w14:solidFill>
              <w14:schemeClr w14:val="tx1"/>
            </w14:solidFill>
          </w14:textFill>
        </w:rPr>
        <w:t>民法典</w:t>
      </w:r>
      <w:r>
        <w:rPr>
          <w:rFonts w:hint="eastAsia" w:ascii="宋体" w:hAnsi="宋体" w:eastAsia="宋体" w:cs="宋体"/>
          <w:color w:val="000000" w:themeColor="text1"/>
          <w:kern w:val="0"/>
          <w:lang w:val="zh-CN"/>
          <w14:textFill>
            <w14:solidFill>
              <w14:schemeClr w14:val="tx1"/>
            </w14:solidFill>
          </w14:textFill>
        </w:rPr>
        <w:t>》等法律法规的有关条款执行。</w:t>
      </w:r>
    </w:p>
    <w:p w14:paraId="4091FA92">
      <w:pPr>
        <w:autoSpaceDE w:val="0"/>
        <w:autoSpaceDN w:val="0"/>
        <w:spacing w:line="360" w:lineRule="auto"/>
        <w:ind w:firstLine="480" w:firstLineChars="200"/>
        <w:jc w:val="left"/>
        <w:rPr>
          <w:rFonts w:hint="eastAsia" w:ascii="宋体" w:hAnsi="宋体" w:eastAsia="宋体" w:cs="宋体"/>
          <w:color w:val="000000" w:themeColor="text1"/>
          <w:kern w:val="0"/>
          <w14:textFill>
            <w14:solidFill>
              <w14:schemeClr w14:val="tx1"/>
            </w14:solidFill>
          </w14:textFill>
        </w:rPr>
      </w:pPr>
    </w:p>
    <w:p w14:paraId="1812CED2">
      <w:pPr>
        <w:pStyle w:val="16"/>
        <w:spacing w:before="0" w:after="0" w:line="360" w:lineRule="auto"/>
        <w:rPr>
          <w:rFonts w:hint="eastAsia" w:ascii="宋体" w:hAnsi="宋体" w:eastAsia="宋体" w:cs="宋体"/>
          <w:color w:val="000000" w:themeColor="text1"/>
          <w:lang w:val="zh-CN"/>
          <w14:textFill>
            <w14:solidFill>
              <w14:schemeClr w14:val="tx1"/>
            </w14:solidFill>
          </w14:textFill>
        </w:rPr>
      </w:pPr>
      <w:bookmarkStart w:id="106" w:name="_Toc24382"/>
      <w:r>
        <w:rPr>
          <w:rFonts w:hint="eastAsia" w:ascii="宋体" w:hAnsi="宋体" w:eastAsia="宋体" w:cs="宋体"/>
          <w:color w:val="000000" w:themeColor="text1"/>
          <w:lang w:val="zh-CN"/>
          <w14:textFill>
            <w14:solidFill>
              <w14:schemeClr w14:val="tx1"/>
            </w14:solidFill>
          </w14:textFill>
        </w:rPr>
        <w:t>十、其他</w:t>
      </w:r>
      <w:bookmarkEnd w:id="106"/>
    </w:p>
    <w:p w14:paraId="58F84388">
      <w:pPr>
        <w:autoSpaceDE w:val="0"/>
        <w:autoSpaceDN w:val="0"/>
        <w:spacing w:line="360" w:lineRule="auto"/>
        <w:ind w:firstLine="480" w:firstLineChars="200"/>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1、投标人应当遵循公平竞争的原则，不得恶意串通，不得妨碍其他投标人的竞争行为，不得损害采购人或者其他投标人的合法权益。</w:t>
      </w:r>
    </w:p>
    <w:p w14:paraId="45B7402E">
      <w:pPr>
        <w:autoSpaceDE w:val="0"/>
        <w:autoSpaceDN w:val="0"/>
        <w:spacing w:line="360" w:lineRule="auto"/>
        <w:ind w:firstLine="480" w:firstLineChars="200"/>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在评标过程中发现投标人有上述情形的，评标委员会应当认定其投标无效，并书面报告本级财政部门。</w:t>
      </w:r>
    </w:p>
    <w:p w14:paraId="354A6A46">
      <w:pPr>
        <w:autoSpaceDE w:val="0"/>
        <w:autoSpaceDN w:val="0"/>
        <w:spacing w:line="360" w:lineRule="auto"/>
        <w:ind w:firstLine="480" w:firstLineChars="200"/>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2、有下列情形之一的，视为投标人串通投标，其投标无效：</w:t>
      </w:r>
    </w:p>
    <w:p w14:paraId="62B6EE49">
      <w:pPr>
        <w:autoSpaceDE w:val="0"/>
        <w:autoSpaceDN w:val="0"/>
        <w:spacing w:line="360" w:lineRule="auto"/>
        <w:ind w:firstLine="480" w:firstLineChars="200"/>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（1）不同投标人的投标文件由同一单位或者个人编制；</w:t>
      </w:r>
    </w:p>
    <w:p w14:paraId="409569B9">
      <w:pPr>
        <w:autoSpaceDE w:val="0"/>
        <w:autoSpaceDN w:val="0"/>
        <w:spacing w:line="360" w:lineRule="auto"/>
        <w:ind w:firstLine="480" w:firstLineChars="200"/>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（2）不同投标人委托同一单位或者个人办理投标事宜；</w:t>
      </w:r>
    </w:p>
    <w:p w14:paraId="189314E6">
      <w:pPr>
        <w:autoSpaceDE w:val="0"/>
        <w:autoSpaceDN w:val="0"/>
        <w:spacing w:line="360" w:lineRule="auto"/>
        <w:ind w:firstLine="480" w:firstLineChars="200"/>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（3）不同投标人的投标文件载明的项目管理成员或者联系人员为同一人；</w:t>
      </w:r>
    </w:p>
    <w:p w14:paraId="68172D56">
      <w:pPr>
        <w:autoSpaceDE w:val="0"/>
        <w:autoSpaceDN w:val="0"/>
        <w:spacing w:line="360" w:lineRule="auto"/>
        <w:ind w:firstLine="480" w:firstLineChars="200"/>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（4）不同投标人的投标文件异常一致或者投标报价呈规律性差异；</w:t>
      </w:r>
    </w:p>
    <w:p w14:paraId="7C935204">
      <w:pPr>
        <w:autoSpaceDE w:val="0"/>
        <w:autoSpaceDN w:val="0"/>
        <w:spacing w:line="360" w:lineRule="auto"/>
        <w:ind w:firstLine="480" w:firstLineChars="200"/>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（5）不同投标人的投标文件相互混装；</w:t>
      </w:r>
    </w:p>
    <w:p w14:paraId="0392CF0B">
      <w:pPr>
        <w:autoSpaceDE w:val="0"/>
        <w:autoSpaceDN w:val="0"/>
        <w:spacing w:line="360" w:lineRule="auto"/>
        <w:ind w:firstLine="480" w:firstLineChars="200"/>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（6）不同投标人的投标保证金从同一单位或者个人的账户转出。</w:t>
      </w:r>
    </w:p>
    <w:p w14:paraId="60C4D512">
      <w:pPr>
        <w:autoSpaceDE w:val="0"/>
        <w:autoSpaceDN w:val="0"/>
        <w:spacing w:line="360" w:lineRule="auto"/>
        <w:ind w:firstLine="480" w:firstLineChars="200"/>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3、公开招标数额标准以上的采购项目，投标截止后投标人不足3家或者通过资格审查或符合性审查的投标人不足3家的，除采购任务取消情形外，按照以下方式处理：</w:t>
      </w:r>
    </w:p>
    <w:p w14:paraId="132BC69E">
      <w:pPr>
        <w:autoSpaceDE w:val="0"/>
        <w:autoSpaceDN w:val="0"/>
        <w:spacing w:line="360" w:lineRule="auto"/>
        <w:ind w:firstLine="480" w:firstLineChars="200"/>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（1）招标文件存在不合理条款或者招标程序不符合规定的，采购人、采购代理机构改正后依法重新招标；</w:t>
      </w:r>
    </w:p>
    <w:p w14:paraId="137406C9">
      <w:pPr>
        <w:autoSpaceDE w:val="0"/>
        <w:autoSpaceDN w:val="0"/>
        <w:spacing w:line="360" w:lineRule="auto"/>
        <w:ind w:firstLine="480" w:firstLineChars="200"/>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（2）招标文件没有不合理条款、招标程序符合规定，需要采用其他采购方式采购的，采购人应当依法报财政部门批准。</w:t>
      </w:r>
    </w:p>
    <w:p w14:paraId="7B62C779">
      <w:pPr>
        <w:autoSpaceDE w:val="0"/>
        <w:autoSpaceDN w:val="0"/>
        <w:spacing w:line="360" w:lineRule="auto"/>
        <w:ind w:firstLine="480" w:firstLineChars="200"/>
        <w:rPr>
          <w:rFonts w:hint="eastAsia" w:ascii="宋体" w:hAnsi="宋体" w:eastAsia="宋体" w:cs="宋体"/>
          <w:color w:val="000000" w:themeColor="text1"/>
          <w:kern w:val="0"/>
          <w:lang w:val="zh-CN"/>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4、</w:t>
      </w:r>
      <w:r>
        <w:rPr>
          <w:rFonts w:hint="eastAsia" w:ascii="宋体" w:hAnsi="宋体" w:eastAsia="宋体" w:cs="宋体"/>
          <w:color w:val="000000" w:themeColor="text1"/>
          <w:kern w:val="0"/>
          <w:lang w:val="zh-CN"/>
          <w14:textFill>
            <w14:solidFill>
              <w14:schemeClr w14:val="tx1"/>
            </w14:solidFill>
          </w14:textFill>
        </w:rPr>
        <w:t>在招标采购中，出现下列情形之一的，应予废标：</w:t>
      </w:r>
    </w:p>
    <w:p w14:paraId="206F97ED">
      <w:pPr>
        <w:autoSpaceDE w:val="0"/>
        <w:autoSpaceDN w:val="0"/>
        <w:spacing w:line="360" w:lineRule="auto"/>
        <w:ind w:firstLine="480" w:firstLineChars="200"/>
        <w:rPr>
          <w:rFonts w:hint="eastAsia" w:ascii="宋体" w:hAnsi="宋体" w:eastAsia="宋体" w:cs="宋体"/>
          <w:color w:val="000000" w:themeColor="text1"/>
          <w:kern w:val="0"/>
          <w:lang w:val="zh-CN"/>
          <w14:textFill>
            <w14:solidFill>
              <w14:schemeClr w14:val="tx1"/>
            </w14:solidFill>
          </w14:textFill>
        </w:rPr>
      </w:pPr>
      <w:r>
        <w:rPr>
          <w:rFonts w:hint="eastAsia" w:ascii="宋体" w:hAnsi="宋体" w:eastAsia="宋体" w:cs="宋体"/>
          <w:color w:val="000000" w:themeColor="text1"/>
          <w:kern w:val="0"/>
          <w:lang w:val="zh-CN"/>
          <w14:textFill>
            <w14:solidFill>
              <w14:schemeClr w14:val="tx1"/>
            </w14:solidFill>
          </w14:textFill>
        </w:rPr>
        <w:t>（1）符合专业条件的投标人或者对招标文件作实质性响应的投标人不足三家的。</w:t>
      </w:r>
    </w:p>
    <w:p w14:paraId="79199FE1">
      <w:pPr>
        <w:autoSpaceDE w:val="0"/>
        <w:autoSpaceDN w:val="0"/>
        <w:spacing w:line="360" w:lineRule="auto"/>
        <w:ind w:firstLine="480" w:firstLineChars="200"/>
        <w:rPr>
          <w:rFonts w:hint="eastAsia" w:ascii="宋体" w:hAnsi="宋体" w:eastAsia="宋体" w:cs="宋体"/>
          <w:color w:val="000000" w:themeColor="text1"/>
          <w:kern w:val="0"/>
          <w:lang w:val="zh-CN"/>
          <w14:textFill>
            <w14:solidFill>
              <w14:schemeClr w14:val="tx1"/>
            </w14:solidFill>
          </w14:textFill>
        </w:rPr>
      </w:pPr>
      <w:r>
        <w:rPr>
          <w:rFonts w:hint="eastAsia" w:ascii="宋体" w:hAnsi="宋体" w:eastAsia="宋体" w:cs="宋体"/>
          <w:color w:val="000000" w:themeColor="text1"/>
          <w:kern w:val="0"/>
          <w:lang w:val="zh-CN"/>
          <w14:textFill>
            <w14:solidFill>
              <w14:schemeClr w14:val="tx1"/>
            </w14:solidFill>
          </w14:textFill>
        </w:rPr>
        <w:t>（2）出现影响采购公正的违法、违规行为的。</w:t>
      </w:r>
    </w:p>
    <w:p w14:paraId="5A454D1D">
      <w:pPr>
        <w:autoSpaceDE w:val="0"/>
        <w:autoSpaceDN w:val="0"/>
        <w:spacing w:line="360" w:lineRule="auto"/>
        <w:ind w:firstLine="480" w:firstLineChars="200"/>
        <w:rPr>
          <w:rFonts w:hint="eastAsia" w:ascii="宋体" w:hAnsi="宋体" w:eastAsia="宋体" w:cs="宋体"/>
          <w:color w:val="000000" w:themeColor="text1"/>
          <w:kern w:val="0"/>
          <w:lang w:val="zh-CN"/>
          <w14:textFill>
            <w14:solidFill>
              <w14:schemeClr w14:val="tx1"/>
            </w14:solidFill>
          </w14:textFill>
        </w:rPr>
      </w:pPr>
      <w:r>
        <w:rPr>
          <w:rFonts w:hint="eastAsia" w:ascii="宋体" w:hAnsi="宋体" w:eastAsia="宋体" w:cs="宋体"/>
          <w:color w:val="000000" w:themeColor="text1"/>
          <w:kern w:val="0"/>
          <w:lang w:val="zh-CN"/>
          <w14:textFill>
            <w14:solidFill>
              <w14:schemeClr w14:val="tx1"/>
            </w14:solidFill>
          </w14:textFill>
        </w:rPr>
        <w:t>（3）投标人的报价均超出采购预算，采购人不能支付的。</w:t>
      </w:r>
    </w:p>
    <w:p w14:paraId="70ED332C">
      <w:pPr>
        <w:autoSpaceDE w:val="0"/>
        <w:autoSpaceDN w:val="0"/>
        <w:spacing w:line="360" w:lineRule="auto"/>
        <w:ind w:firstLine="480" w:firstLineChars="200"/>
        <w:rPr>
          <w:rFonts w:hint="eastAsia" w:ascii="宋体" w:hAnsi="宋体" w:eastAsia="宋体" w:cs="宋体"/>
          <w:color w:val="000000" w:themeColor="text1"/>
          <w:kern w:val="0"/>
          <w:lang w:val="zh-CN"/>
          <w14:textFill>
            <w14:solidFill>
              <w14:schemeClr w14:val="tx1"/>
            </w14:solidFill>
          </w14:textFill>
        </w:rPr>
      </w:pPr>
      <w:r>
        <w:rPr>
          <w:rFonts w:hint="eastAsia" w:ascii="宋体" w:hAnsi="宋体" w:eastAsia="宋体" w:cs="宋体"/>
          <w:color w:val="000000" w:themeColor="text1"/>
          <w:kern w:val="0"/>
          <w:lang w:val="zh-CN"/>
          <w14:textFill>
            <w14:solidFill>
              <w14:schemeClr w14:val="tx1"/>
            </w14:solidFill>
          </w14:textFill>
        </w:rPr>
        <w:t>（4）因重大变故，采购任务取消的。</w:t>
      </w:r>
    </w:p>
    <w:p w14:paraId="5A228483">
      <w:pPr>
        <w:autoSpaceDE w:val="0"/>
        <w:autoSpaceDN w:val="0"/>
        <w:spacing w:line="360" w:lineRule="auto"/>
        <w:ind w:firstLine="480" w:firstLineChars="200"/>
        <w:rPr>
          <w:rFonts w:hint="eastAsia" w:ascii="宋体" w:hAnsi="宋体" w:eastAsia="宋体" w:cs="宋体"/>
          <w:color w:val="000000" w:themeColor="text1"/>
          <w:kern w:val="0"/>
          <w:lang w:val="zh-CN"/>
          <w14:textFill>
            <w14:solidFill>
              <w14:schemeClr w14:val="tx1"/>
            </w14:solidFill>
          </w14:textFill>
        </w:rPr>
      </w:pPr>
      <w:r>
        <w:rPr>
          <w:rFonts w:hint="eastAsia" w:ascii="宋体" w:hAnsi="宋体" w:eastAsia="宋体" w:cs="宋体"/>
          <w:color w:val="000000" w:themeColor="text1"/>
          <w:kern w:val="0"/>
          <w:lang w:val="zh-CN"/>
          <w14:textFill>
            <w14:solidFill>
              <w14:schemeClr w14:val="tx1"/>
            </w14:solidFill>
          </w14:textFill>
        </w:rPr>
        <w:t>废标后，</w:t>
      </w:r>
      <w:r>
        <w:rPr>
          <w:rFonts w:hint="eastAsia" w:ascii="宋体" w:hAnsi="宋体" w:eastAsia="宋体" w:cs="宋体"/>
          <w:color w:val="000000" w:themeColor="text1"/>
          <w:kern w:val="0"/>
          <w:u w:val="none"/>
          <w:lang w:val="zh-CN"/>
          <w14:textFill>
            <w14:solidFill>
              <w14:schemeClr w14:val="tx1"/>
            </w14:solidFill>
          </w14:textFill>
        </w:rPr>
        <w:t>采购代理机构</w:t>
      </w:r>
      <w:r>
        <w:rPr>
          <w:rFonts w:hint="eastAsia" w:ascii="宋体" w:hAnsi="宋体" w:eastAsia="宋体" w:cs="宋体"/>
          <w:color w:val="000000" w:themeColor="text1"/>
          <w:kern w:val="0"/>
          <w:lang w:val="zh-CN"/>
          <w14:textFill>
            <w14:solidFill>
              <w14:schemeClr w14:val="tx1"/>
            </w14:solidFill>
          </w14:textFill>
        </w:rPr>
        <w:t>发布废标公告。</w:t>
      </w:r>
    </w:p>
    <w:p w14:paraId="077BD592">
      <w:pPr>
        <w:autoSpaceDE w:val="0"/>
        <w:autoSpaceDN w:val="0"/>
        <w:spacing w:line="360" w:lineRule="auto"/>
        <w:ind w:firstLine="480" w:firstLineChars="200"/>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5、</w:t>
      </w:r>
      <w:r>
        <w:rPr>
          <w:rFonts w:hint="eastAsia" w:ascii="宋体" w:hAnsi="宋体" w:eastAsia="宋体" w:cs="宋体"/>
          <w:color w:val="000000" w:themeColor="text1"/>
          <w:kern w:val="0"/>
          <w:lang w:val="zh-CN"/>
          <w14:textFill>
            <w14:solidFill>
              <w14:schemeClr w14:val="tx1"/>
            </w14:solidFill>
          </w14:textFill>
        </w:rPr>
        <w:t>其他未尽事宜，按照《中华人民共和国政府采购法》、《中华人民共和国政府采购法实施条例》、《中华人民共和国民法典》等法律法规的有关条款执行。</w:t>
      </w:r>
    </w:p>
    <w:p w14:paraId="7692EDDA">
      <w:pPr>
        <w:rPr>
          <w:rFonts w:hint="eastAsia" w:ascii="宋体" w:hAnsi="宋体" w:eastAsia="宋体" w:cs="宋体"/>
          <w:color w:val="000000" w:themeColor="text1"/>
          <w:lang w:eastAsia="zh-CN"/>
          <w14:textFill>
            <w14:solidFill>
              <w14:schemeClr w14:val="tx1"/>
            </w14:solidFill>
          </w14:textFill>
        </w:rPr>
      </w:pPr>
    </w:p>
    <w:p w14:paraId="54F0421D">
      <w:pPr>
        <w:rPr>
          <w:rFonts w:hint="eastAsia" w:ascii="宋体" w:hAnsi="宋体" w:eastAsia="宋体" w:cs="宋体"/>
          <w:color w:val="000000" w:themeColor="text1"/>
          <w:szCs w:val="36"/>
          <w:lang w:val="zh-CN"/>
          <w14:textFill>
            <w14:solidFill>
              <w14:schemeClr w14:val="tx1"/>
            </w14:solidFill>
          </w14:textFill>
        </w:rPr>
      </w:pPr>
      <w:bookmarkStart w:id="107" w:name="_Toc5885"/>
      <w:r>
        <w:rPr>
          <w:rFonts w:hint="eastAsia" w:ascii="宋体" w:hAnsi="宋体" w:eastAsia="宋体" w:cs="宋体"/>
          <w:color w:val="000000" w:themeColor="text1"/>
          <w:szCs w:val="36"/>
          <w:lang w:val="zh-CN"/>
          <w14:textFill>
            <w14:solidFill>
              <w14:schemeClr w14:val="tx1"/>
            </w14:solidFill>
          </w14:textFill>
        </w:rPr>
        <w:br w:type="page"/>
      </w:r>
    </w:p>
    <w:p w14:paraId="6189DA72">
      <w:pPr>
        <w:pStyle w:val="16"/>
        <w:numPr>
          <w:ilvl w:val="0"/>
          <w:numId w:val="2"/>
        </w:numPr>
        <w:spacing w:before="0" w:after="0" w:line="360" w:lineRule="auto"/>
        <w:rPr>
          <w:rFonts w:hint="eastAsia" w:ascii="宋体" w:hAnsi="宋体" w:eastAsia="宋体" w:cs="宋体"/>
          <w:color w:val="000000" w:themeColor="text1"/>
          <w:szCs w:val="36"/>
          <w:lang w:val="zh-CN"/>
          <w14:textFill>
            <w14:solidFill>
              <w14:schemeClr w14:val="tx1"/>
            </w14:solidFill>
          </w14:textFill>
        </w:rPr>
      </w:pPr>
      <w:r>
        <w:rPr>
          <w:rFonts w:hint="eastAsia" w:ascii="宋体" w:hAnsi="宋体" w:eastAsia="宋体" w:cs="宋体"/>
          <w:color w:val="000000" w:themeColor="text1"/>
          <w:szCs w:val="36"/>
          <w:lang w:val="en-US" w:eastAsia="zh-CN"/>
          <w14:textFill>
            <w14:solidFill>
              <w14:schemeClr w14:val="tx1"/>
            </w14:solidFill>
          </w14:textFill>
        </w:rPr>
        <w:t xml:space="preserve"> </w:t>
      </w:r>
      <w:r>
        <w:rPr>
          <w:rFonts w:hint="eastAsia" w:ascii="宋体" w:hAnsi="宋体" w:eastAsia="宋体" w:cs="宋体"/>
          <w:color w:val="000000" w:themeColor="text1"/>
          <w:szCs w:val="36"/>
          <w:lang w:val="zh-CN"/>
          <w14:textFill>
            <w14:solidFill>
              <w14:schemeClr w14:val="tx1"/>
            </w14:solidFill>
          </w14:textFill>
        </w:rPr>
        <w:t>青海省政府采购项目合同书范本</w:t>
      </w:r>
      <w:bookmarkEnd w:id="107"/>
    </w:p>
    <w:p w14:paraId="2067E480">
      <w:pPr>
        <w:autoSpaceDE w:val="0"/>
        <w:autoSpaceDN w:val="0"/>
        <w:spacing w:line="360" w:lineRule="auto"/>
        <w:ind w:firstLine="240" w:firstLineChars="100"/>
        <w:jc w:val="center"/>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Cs w:val="36"/>
          <w:lang w:val="zh-CN"/>
          <w14:textFill>
            <w14:solidFill>
              <w14:schemeClr w14:val="tx1"/>
            </w14:solidFill>
          </w14:textFill>
        </w:rPr>
        <w:t>（</w:t>
      </w:r>
      <w:r>
        <w:rPr>
          <w:rFonts w:hint="eastAsia" w:ascii="宋体" w:hAnsi="宋体" w:eastAsia="宋体" w:cs="宋体"/>
          <w:color w:val="000000" w:themeColor="text1"/>
          <w:sz w:val="28"/>
          <w:szCs w:val="28"/>
          <w:lang w:val="en-US" w:eastAsia="zh-CN"/>
          <w14:textFill>
            <w14:solidFill>
              <w14:schemeClr w14:val="tx1"/>
            </w14:solidFill>
          </w14:textFill>
        </w:rPr>
        <w:t>本合同仅作为参考最终以中标人和采购人签订的合同为</w:t>
      </w:r>
      <w:r>
        <w:rPr>
          <w:rFonts w:hint="eastAsia" w:ascii="宋体" w:hAnsi="宋体" w:cs="宋体"/>
          <w:color w:val="000000" w:themeColor="text1"/>
          <w:sz w:val="28"/>
          <w:szCs w:val="28"/>
          <w:lang w:val="en-US" w:eastAsia="zh-CN"/>
          <w14:textFill>
            <w14:solidFill>
              <w14:schemeClr w14:val="tx1"/>
            </w14:solidFill>
          </w14:textFill>
        </w:rPr>
        <w:t>准</w:t>
      </w:r>
      <w:r>
        <w:rPr>
          <w:rFonts w:hint="eastAsia" w:ascii="宋体" w:hAnsi="宋体" w:eastAsia="宋体" w:cs="宋体"/>
          <w:color w:val="000000" w:themeColor="text1"/>
          <w:sz w:val="28"/>
          <w:szCs w:val="28"/>
          <w:lang w:val="en-US" w:eastAsia="zh-CN"/>
          <w14:textFill>
            <w14:solidFill>
              <w14:schemeClr w14:val="tx1"/>
            </w14:solidFill>
          </w14:textFill>
        </w:rPr>
        <w:t>）</w:t>
      </w:r>
    </w:p>
    <w:p w14:paraId="20CA55DF">
      <w:pPr>
        <w:numPr>
          <w:ilvl w:val="0"/>
          <w:numId w:val="0"/>
        </w:numPr>
        <w:rPr>
          <w:rFonts w:hint="eastAsia"/>
          <w:color w:val="000000" w:themeColor="text1"/>
          <w14:textFill>
            <w14:solidFill>
              <w14:schemeClr w14:val="tx1"/>
            </w14:solidFill>
          </w14:textFill>
        </w:rPr>
      </w:pPr>
    </w:p>
    <w:p w14:paraId="2C838445">
      <w:pPr>
        <w:autoSpaceDE w:val="0"/>
        <w:autoSpaceDN w:val="0"/>
        <w:adjustRightInd w:val="0"/>
        <w:spacing w:line="360" w:lineRule="auto"/>
        <w:rPr>
          <w:rFonts w:hint="eastAsia" w:ascii="宋体" w:hAnsi="宋体" w:eastAsia="宋体" w:cs="宋体"/>
          <w:color w:val="000000" w:themeColor="text1"/>
          <w:kern w:val="0"/>
          <w:sz w:val="28"/>
          <w:szCs w:val="28"/>
          <w14:textFill>
            <w14:solidFill>
              <w14:schemeClr w14:val="tx1"/>
            </w14:solidFill>
          </w14:textFill>
        </w:rPr>
      </w:pPr>
    </w:p>
    <w:p w14:paraId="08B3DBE9">
      <w:pPr>
        <w:autoSpaceDE w:val="0"/>
        <w:autoSpaceDN w:val="0"/>
        <w:adjustRightInd w:val="0"/>
        <w:spacing w:line="360" w:lineRule="auto"/>
        <w:rPr>
          <w:rFonts w:hint="eastAsia" w:ascii="宋体" w:hAnsi="宋体" w:eastAsia="宋体" w:cs="宋体"/>
          <w:color w:val="000000" w:themeColor="text1"/>
          <w:kern w:val="0"/>
          <w:sz w:val="28"/>
          <w:szCs w:val="28"/>
          <w14:textFill>
            <w14:solidFill>
              <w14:schemeClr w14:val="tx1"/>
            </w14:solidFill>
          </w14:textFill>
        </w:rPr>
      </w:pPr>
    </w:p>
    <w:p w14:paraId="20A753FD">
      <w:pPr>
        <w:autoSpaceDE w:val="0"/>
        <w:autoSpaceDN w:val="0"/>
        <w:adjustRightInd w:val="0"/>
        <w:spacing w:line="360" w:lineRule="auto"/>
        <w:rPr>
          <w:rFonts w:hint="eastAsia" w:ascii="宋体" w:hAnsi="宋体" w:eastAsia="宋体" w:cs="宋体"/>
          <w:color w:val="000000" w:themeColor="text1"/>
          <w:kern w:val="0"/>
          <w:sz w:val="28"/>
          <w:szCs w:val="28"/>
          <w14:textFill>
            <w14:solidFill>
              <w14:schemeClr w14:val="tx1"/>
            </w14:solidFill>
          </w14:textFill>
        </w:rPr>
      </w:pPr>
    </w:p>
    <w:p w14:paraId="2AE9A5CF">
      <w:pPr>
        <w:autoSpaceDE w:val="0"/>
        <w:autoSpaceDN w:val="0"/>
        <w:adjustRightInd w:val="0"/>
        <w:spacing w:line="360" w:lineRule="auto"/>
        <w:rPr>
          <w:rFonts w:hint="eastAsia" w:ascii="宋体" w:hAnsi="宋体" w:eastAsia="宋体" w:cs="宋体"/>
          <w:color w:val="000000" w:themeColor="text1"/>
          <w:kern w:val="0"/>
          <w:sz w:val="28"/>
          <w:szCs w:val="28"/>
          <w14:textFill>
            <w14:solidFill>
              <w14:schemeClr w14:val="tx1"/>
            </w14:solidFill>
          </w14:textFill>
        </w:rPr>
      </w:pPr>
    </w:p>
    <w:p w14:paraId="336445BB">
      <w:pPr>
        <w:autoSpaceDE w:val="0"/>
        <w:autoSpaceDN w:val="0"/>
        <w:adjustRightInd w:val="0"/>
        <w:spacing w:line="360" w:lineRule="auto"/>
        <w:jc w:val="center"/>
        <w:rPr>
          <w:rFonts w:hint="eastAsia" w:ascii="宋体" w:hAnsi="宋体" w:eastAsia="宋体" w:cs="宋体"/>
          <w:b/>
          <w:bCs/>
          <w:color w:val="000000" w:themeColor="text1"/>
          <w:kern w:val="0"/>
          <w:sz w:val="48"/>
          <w:szCs w:val="48"/>
          <w14:textFill>
            <w14:solidFill>
              <w14:schemeClr w14:val="tx1"/>
            </w14:solidFill>
          </w14:textFill>
        </w:rPr>
      </w:pPr>
      <w:r>
        <w:rPr>
          <w:rFonts w:hint="eastAsia" w:ascii="宋体" w:hAnsi="宋体" w:eastAsia="宋体" w:cs="宋体"/>
          <w:b/>
          <w:bCs/>
          <w:color w:val="000000" w:themeColor="text1"/>
          <w:kern w:val="0"/>
          <w:sz w:val="48"/>
          <w:szCs w:val="48"/>
          <w:lang w:val="zh-CN"/>
          <w14:textFill>
            <w14:solidFill>
              <w14:schemeClr w14:val="tx1"/>
            </w14:solidFill>
          </w14:textFill>
        </w:rPr>
        <w:t>青海省政府采购项目合同书</w:t>
      </w:r>
    </w:p>
    <w:p w14:paraId="6EBFEA2D">
      <w:pPr>
        <w:autoSpaceDE w:val="0"/>
        <w:autoSpaceDN w:val="0"/>
        <w:adjustRightInd w:val="0"/>
        <w:spacing w:line="360" w:lineRule="auto"/>
        <w:rPr>
          <w:rFonts w:hint="eastAsia" w:ascii="宋体" w:hAnsi="宋体" w:eastAsia="宋体" w:cs="宋体"/>
          <w:color w:val="000000" w:themeColor="text1"/>
          <w:kern w:val="0"/>
          <w:sz w:val="28"/>
          <w:szCs w:val="28"/>
          <w14:textFill>
            <w14:solidFill>
              <w14:schemeClr w14:val="tx1"/>
            </w14:solidFill>
          </w14:textFill>
        </w:rPr>
      </w:pPr>
    </w:p>
    <w:p w14:paraId="3AE0988D">
      <w:pPr>
        <w:autoSpaceDE w:val="0"/>
        <w:autoSpaceDN w:val="0"/>
        <w:adjustRightInd w:val="0"/>
        <w:spacing w:line="360" w:lineRule="auto"/>
        <w:rPr>
          <w:rFonts w:hint="eastAsia" w:ascii="宋体" w:hAnsi="宋体" w:eastAsia="宋体" w:cs="宋体"/>
          <w:color w:val="000000" w:themeColor="text1"/>
          <w:kern w:val="0"/>
          <w:sz w:val="28"/>
          <w:szCs w:val="28"/>
          <w14:textFill>
            <w14:solidFill>
              <w14:schemeClr w14:val="tx1"/>
            </w14:solidFill>
          </w14:textFill>
        </w:rPr>
      </w:pPr>
    </w:p>
    <w:p w14:paraId="0B3CA913">
      <w:pPr>
        <w:autoSpaceDE w:val="0"/>
        <w:autoSpaceDN w:val="0"/>
        <w:adjustRightInd w:val="0"/>
        <w:spacing w:line="360" w:lineRule="auto"/>
        <w:rPr>
          <w:rFonts w:hint="eastAsia" w:ascii="宋体" w:hAnsi="宋体" w:eastAsia="宋体" w:cs="宋体"/>
          <w:color w:val="000000" w:themeColor="text1"/>
          <w:kern w:val="0"/>
          <w:sz w:val="28"/>
          <w:szCs w:val="28"/>
          <w14:textFill>
            <w14:solidFill>
              <w14:schemeClr w14:val="tx1"/>
            </w14:solidFill>
          </w14:textFill>
        </w:rPr>
      </w:pPr>
    </w:p>
    <w:p w14:paraId="302838B7">
      <w:pPr>
        <w:autoSpaceDE w:val="0"/>
        <w:autoSpaceDN w:val="0"/>
        <w:adjustRightInd w:val="0"/>
        <w:spacing w:line="360" w:lineRule="auto"/>
        <w:rPr>
          <w:rFonts w:hint="eastAsia" w:ascii="宋体" w:hAnsi="宋体" w:eastAsia="宋体" w:cs="宋体"/>
          <w:color w:val="000000" w:themeColor="text1"/>
          <w:kern w:val="0"/>
          <w:sz w:val="28"/>
          <w:szCs w:val="28"/>
          <w14:textFill>
            <w14:solidFill>
              <w14:schemeClr w14:val="tx1"/>
            </w14:solidFill>
          </w14:textFill>
        </w:rPr>
      </w:pPr>
    </w:p>
    <w:p w14:paraId="4C5C35C0">
      <w:pPr>
        <w:autoSpaceDE w:val="0"/>
        <w:autoSpaceDN w:val="0"/>
        <w:adjustRightInd w:val="0"/>
        <w:spacing w:line="360" w:lineRule="auto"/>
        <w:rPr>
          <w:rFonts w:hint="eastAsia" w:ascii="宋体" w:hAnsi="宋体" w:eastAsia="宋体" w:cs="宋体"/>
          <w:b/>
          <w:bCs/>
          <w:color w:val="000000" w:themeColor="text1"/>
          <w:kern w:val="0"/>
          <w:sz w:val="30"/>
          <w:szCs w:val="30"/>
          <w:lang w:val="zh-CN"/>
          <w14:textFill>
            <w14:solidFill>
              <w14:schemeClr w14:val="tx1"/>
            </w14:solidFill>
          </w14:textFill>
        </w:rPr>
      </w:pPr>
      <w:r>
        <w:rPr>
          <w:rFonts w:hint="eastAsia" w:ascii="宋体" w:hAnsi="宋体" w:eastAsia="宋体" w:cs="宋体"/>
          <w:b/>
          <w:bCs/>
          <w:color w:val="000000" w:themeColor="text1"/>
          <w:kern w:val="0"/>
          <w:sz w:val="30"/>
          <w:szCs w:val="30"/>
          <w:lang w:val="zh-CN"/>
          <w14:textFill>
            <w14:solidFill>
              <w14:schemeClr w14:val="tx1"/>
            </w14:solidFill>
          </w14:textFill>
        </w:rPr>
        <w:t>采购项目编号：</w:t>
      </w:r>
      <w:r>
        <w:rPr>
          <w:rFonts w:hint="eastAsia" w:ascii="宋体" w:hAnsi="宋体" w:cs="宋体"/>
          <w:b/>
          <w:bCs/>
          <w:color w:val="000000" w:themeColor="text1"/>
          <w:kern w:val="0"/>
          <w:sz w:val="30"/>
          <w:szCs w:val="30"/>
          <w:u w:val="single"/>
          <w:lang w:val="zh-CN"/>
          <w14:textFill>
            <w14:solidFill>
              <w14:schemeClr w14:val="tx1"/>
            </w14:solidFill>
          </w14:textFill>
        </w:rPr>
        <w:t>青海瑞锦天辰公招（货物）2025-004</w:t>
      </w:r>
      <w:r>
        <w:rPr>
          <w:rFonts w:hint="eastAsia" w:ascii="宋体" w:hAnsi="宋体" w:cs="宋体"/>
          <w:b/>
          <w:bCs/>
          <w:color w:val="000000" w:themeColor="text1"/>
          <w:kern w:val="0"/>
          <w:sz w:val="30"/>
          <w:szCs w:val="30"/>
          <w:u w:val="single"/>
          <w:lang w:val="en-US" w:eastAsia="zh-CN"/>
          <w14:textFill>
            <w14:solidFill>
              <w14:schemeClr w14:val="tx1"/>
            </w14:solidFill>
          </w14:textFill>
        </w:rPr>
        <w:t>-包号</w:t>
      </w:r>
      <w:r>
        <w:rPr>
          <w:rFonts w:hint="eastAsia" w:ascii="宋体" w:hAnsi="宋体" w:eastAsia="宋体" w:cs="宋体"/>
          <w:color w:val="000000" w:themeColor="text1"/>
          <w:kern w:val="0"/>
          <w:sz w:val="30"/>
          <w:szCs w:val="30"/>
          <w:u w:val="single"/>
          <w14:textFill>
            <w14:solidFill>
              <w14:schemeClr w14:val="tx1"/>
            </w14:solidFill>
          </w14:textFill>
        </w:rPr>
        <w:t xml:space="preserve">                             </w:t>
      </w:r>
    </w:p>
    <w:p w14:paraId="58B2D52C">
      <w:pPr>
        <w:autoSpaceDE w:val="0"/>
        <w:autoSpaceDN w:val="0"/>
        <w:adjustRightInd w:val="0"/>
        <w:spacing w:line="360" w:lineRule="auto"/>
        <w:ind w:left="2108" w:hanging="2108" w:hangingChars="700"/>
        <w:rPr>
          <w:rFonts w:hint="eastAsia" w:ascii="宋体" w:hAnsi="宋体" w:eastAsia="宋体" w:cs="宋体"/>
          <w:b/>
          <w:bCs/>
          <w:color w:val="000000" w:themeColor="text1"/>
          <w:kern w:val="0"/>
          <w:sz w:val="30"/>
          <w:szCs w:val="30"/>
          <w14:textFill>
            <w14:solidFill>
              <w14:schemeClr w14:val="tx1"/>
            </w14:solidFill>
          </w14:textFill>
        </w:rPr>
      </w:pPr>
      <w:r>
        <w:rPr>
          <w:rFonts w:hint="eastAsia" w:ascii="宋体" w:hAnsi="宋体" w:eastAsia="宋体" w:cs="宋体"/>
          <w:b/>
          <w:bCs/>
          <w:color w:val="000000" w:themeColor="text1"/>
          <w:kern w:val="0"/>
          <w:sz w:val="30"/>
          <w:szCs w:val="30"/>
          <w:lang w:val="zh-CN"/>
          <w14:textFill>
            <w14:solidFill>
              <w14:schemeClr w14:val="tx1"/>
            </w14:solidFill>
          </w14:textFill>
        </w:rPr>
        <w:t>采购项目名称：</w:t>
      </w:r>
      <w:r>
        <w:rPr>
          <w:rFonts w:hint="eastAsia" w:ascii="宋体" w:hAnsi="宋体" w:cs="宋体"/>
          <w:b/>
          <w:bCs/>
          <w:color w:val="000000" w:themeColor="text1"/>
          <w:kern w:val="0"/>
          <w:sz w:val="30"/>
          <w:szCs w:val="30"/>
          <w:u w:val="single"/>
          <w:lang w:val="en-US" w:eastAsia="zh-CN"/>
          <w14:textFill>
            <w14:solidFill>
              <w14:schemeClr w14:val="tx1"/>
            </w14:solidFill>
          </w14:textFill>
        </w:rPr>
        <w:t>玉拉村脱毒草莓育苗中心建设项目-包号</w:t>
      </w:r>
      <w:r>
        <w:rPr>
          <w:rFonts w:hint="eastAsia" w:ascii="宋体" w:hAnsi="宋体" w:eastAsia="宋体" w:cs="宋体"/>
          <w:b/>
          <w:bCs/>
          <w:color w:val="000000" w:themeColor="text1"/>
          <w:kern w:val="0"/>
          <w:sz w:val="30"/>
          <w:szCs w:val="30"/>
          <w:u w:val="single"/>
          <w14:textFill>
            <w14:solidFill>
              <w14:schemeClr w14:val="tx1"/>
            </w14:solidFill>
          </w14:textFill>
        </w:rPr>
        <w:t xml:space="preserve">                                 </w:t>
      </w:r>
    </w:p>
    <w:p w14:paraId="507CCBBD">
      <w:pPr>
        <w:autoSpaceDE w:val="0"/>
        <w:autoSpaceDN w:val="0"/>
        <w:adjustRightInd w:val="0"/>
        <w:spacing w:line="360" w:lineRule="auto"/>
        <w:rPr>
          <w:rFonts w:hint="default" w:ascii="宋体" w:hAnsi="宋体" w:eastAsia="宋体" w:cs="宋体"/>
          <w:b/>
          <w:bCs/>
          <w:color w:val="000000" w:themeColor="text1"/>
          <w:kern w:val="0"/>
          <w:sz w:val="30"/>
          <w:szCs w:val="30"/>
          <w:highlight w:val="none"/>
          <w:lang w:val="en-US" w:eastAsia="zh-CN"/>
          <w14:textFill>
            <w14:solidFill>
              <w14:schemeClr w14:val="tx1"/>
            </w14:solidFill>
          </w14:textFill>
        </w:rPr>
      </w:pPr>
      <w:r>
        <w:rPr>
          <w:rFonts w:hint="eastAsia" w:ascii="宋体" w:hAnsi="宋体" w:eastAsia="宋体" w:cs="宋体"/>
          <w:b/>
          <w:bCs/>
          <w:color w:val="000000" w:themeColor="text1"/>
          <w:kern w:val="0"/>
          <w:sz w:val="30"/>
          <w:szCs w:val="30"/>
          <w:lang w:val="zh-CN"/>
          <w14:textFill>
            <w14:solidFill>
              <w14:schemeClr w14:val="tx1"/>
            </w14:solidFill>
          </w14:textFill>
        </w:rPr>
        <w:t>采购合同编号：</w:t>
      </w:r>
      <w:r>
        <w:rPr>
          <w:rFonts w:hint="eastAsia" w:ascii="宋体" w:hAnsi="宋体" w:cs="宋体"/>
          <w:b/>
          <w:bCs/>
          <w:color w:val="000000" w:themeColor="text1"/>
          <w:kern w:val="0"/>
          <w:sz w:val="30"/>
          <w:szCs w:val="30"/>
          <w:u w:val="single"/>
          <w:lang w:val="en-US" w:eastAsia="zh-CN"/>
          <w14:textFill>
            <w14:solidFill>
              <w14:schemeClr w14:val="tx1"/>
            </w14:solidFill>
          </w14:textFill>
        </w:rPr>
        <w:t>QHRJTCGZ(HW)2025-004-包号</w:t>
      </w:r>
    </w:p>
    <w:p w14:paraId="43EF3C8F">
      <w:pPr>
        <w:autoSpaceDE w:val="0"/>
        <w:autoSpaceDN w:val="0"/>
        <w:adjustRightInd w:val="0"/>
        <w:spacing w:line="360" w:lineRule="auto"/>
        <w:rPr>
          <w:rFonts w:hint="eastAsia" w:ascii="宋体" w:hAnsi="宋体" w:eastAsia="宋体" w:cs="宋体"/>
          <w:b/>
          <w:bCs/>
          <w:color w:val="000000" w:themeColor="text1"/>
          <w:kern w:val="0"/>
          <w:sz w:val="30"/>
          <w:szCs w:val="30"/>
          <w14:textFill>
            <w14:solidFill>
              <w14:schemeClr w14:val="tx1"/>
            </w14:solidFill>
          </w14:textFill>
        </w:rPr>
      </w:pPr>
      <w:r>
        <w:rPr>
          <w:rFonts w:hint="eastAsia" w:ascii="宋体" w:hAnsi="宋体" w:eastAsia="宋体" w:cs="宋体"/>
          <w:b/>
          <w:bCs/>
          <w:color w:val="000000" w:themeColor="text1"/>
          <w:kern w:val="0"/>
          <w:sz w:val="30"/>
          <w:szCs w:val="30"/>
          <w:lang w:val="zh-CN"/>
          <w14:textFill>
            <w14:solidFill>
              <w14:schemeClr w14:val="tx1"/>
            </w14:solidFill>
          </w14:textFill>
        </w:rPr>
        <w:t>合同金额（人民币）：</w:t>
      </w:r>
      <w:r>
        <w:rPr>
          <w:rFonts w:hint="eastAsia" w:ascii="宋体" w:hAnsi="宋体" w:eastAsia="宋体" w:cs="宋体"/>
          <w:b/>
          <w:bCs/>
          <w:color w:val="000000" w:themeColor="text1"/>
          <w:kern w:val="0"/>
          <w:sz w:val="30"/>
          <w:szCs w:val="30"/>
          <w:u w:val="single"/>
          <w14:textFill>
            <w14:solidFill>
              <w14:schemeClr w14:val="tx1"/>
            </w14:solidFill>
          </w14:textFill>
        </w:rPr>
        <w:t xml:space="preserve">                           </w:t>
      </w:r>
    </w:p>
    <w:p w14:paraId="348F718A">
      <w:pPr>
        <w:autoSpaceDE w:val="0"/>
        <w:autoSpaceDN w:val="0"/>
        <w:adjustRightInd w:val="0"/>
        <w:spacing w:line="360" w:lineRule="auto"/>
        <w:rPr>
          <w:rFonts w:hint="eastAsia" w:ascii="宋体" w:hAnsi="宋体" w:eastAsia="宋体" w:cs="宋体"/>
          <w:b/>
          <w:bCs/>
          <w:color w:val="000000" w:themeColor="text1"/>
          <w:kern w:val="0"/>
          <w:sz w:val="30"/>
          <w:szCs w:val="30"/>
          <w:lang w:val="en-US" w:eastAsia="zh-CN"/>
          <w14:textFill>
            <w14:solidFill>
              <w14:schemeClr w14:val="tx1"/>
            </w14:solidFill>
          </w14:textFill>
        </w:rPr>
      </w:pPr>
      <w:r>
        <w:rPr>
          <w:rFonts w:hint="eastAsia" w:ascii="宋体" w:hAnsi="宋体" w:eastAsia="宋体" w:cs="宋体"/>
          <w:b/>
          <w:bCs/>
          <w:color w:val="000000" w:themeColor="text1"/>
          <w:kern w:val="0"/>
          <w:sz w:val="30"/>
          <w:szCs w:val="30"/>
          <w:lang w:val="zh-CN"/>
          <w14:textFill>
            <w14:solidFill>
              <w14:schemeClr w14:val="tx1"/>
            </w14:solidFill>
          </w14:textFill>
        </w:rPr>
        <w:t>采购人（甲方）：</w:t>
      </w:r>
      <w:r>
        <w:rPr>
          <w:rFonts w:hint="eastAsia" w:ascii="宋体" w:hAnsi="宋体" w:eastAsia="宋体" w:cs="宋体"/>
          <w:b/>
          <w:bCs/>
          <w:color w:val="000000" w:themeColor="text1"/>
          <w:kern w:val="0"/>
          <w:sz w:val="30"/>
          <w:szCs w:val="30"/>
          <w:u w:val="single"/>
          <w14:textFill>
            <w14:solidFill>
              <w14:schemeClr w14:val="tx1"/>
            </w14:solidFill>
          </w14:textFill>
        </w:rPr>
        <w:t xml:space="preserve">                       </w:t>
      </w:r>
      <w:r>
        <w:rPr>
          <w:rFonts w:hint="eastAsia" w:ascii="宋体" w:hAnsi="宋体" w:eastAsia="宋体" w:cs="宋体"/>
          <w:b/>
          <w:bCs/>
          <w:color w:val="000000" w:themeColor="text1"/>
          <w:kern w:val="0"/>
          <w:sz w:val="30"/>
          <w:szCs w:val="30"/>
          <w:u w:val="single"/>
          <w:lang w:val="zh-CN"/>
          <w14:textFill>
            <w14:solidFill>
              <w14:schemeClr w14:val="tx1"/>
            </w14:solidFill>
          </w14:textFill>
        </w:rPr>
        <w:t>（盖章）</w:t>
      </w:r>
    </w:p>
    <w:p w14:paraId="1D13EF89">
      <w:pPr>
        <w:autoSpaceDE w:val="0"/>
        <w:autoSpaceDN w:val="0"/>
        <w:adjustRightInd w:val="0"/>
        <w:spacing w:line="360" w:lineRule="auto"/>
        <w:rPr>
          <w:rFonts w:hint="eastAsia" w:ascii="宋体" w:hAnsi="宋体" w:eastAsia="宋体" w:cs="宋体"/>
          <w:b/>
          <w:bCs/>
          <w:color w:val="000000" w:themeColor="text1"/>
          <w:kern w:val="0"/>
          <w:sz w:val="30"/>
          <w:szCs w:val="30"/>
          <w14:textFill>
            <w14:solidFill>
              <w14:schemeClr w14:val="tx1"/>
            </w14:solidFill>
          </w14:textFill>
        </w:rPr>
      </w:pPr>
      <w:r>
        <w:rPr>
          <w:rFonts w:hint="eastAsia" w:ascii="宋体" w:hAnsi="宋体" w:eastAsia="宋体" w:cs="宋体"/>
          <w:b/>
          <w:bCs/>
          <w:color w:val="000000" w:themeColor="text1"/>
          <w:kern w:val="0"/>
          <w:sz w:val="30"/>
          <w:szCs w:val="30"/>
          <w:lang w:val="zh-CN"/>
          <w14:textFill>
            <w14:solidFill>
              <w14:schemeClr w14:val="tx1"/>
            </w14:solidFill>
          </w14:textFill>
        </w:rPr>
        <w:t>中标人（乙方）：</w:t>
      </w:r>
      <w:r>
        <w:rPr>
          <w:rFonts w:hint="eastAsia" w:ascii="宋体" w:hAnsi="宋体" w:eastAsia="宋体" w:cs="宋体"/>
          <w:b/>
          <w:bCs/>
          <w:color w:val="000000" w:themeColor="text1"/>
          <w:kern w:val="0"/>
          <w:sz w:val="30"/>
          <w:szCs w:val="30"/>
          <w:u w:val="single"/>
          <w14:textFill>
            <w14:solidFill>
              <w14:schemeClr w14:val="tx1"/>
            </w14:solidFill>
          </w14:textFill>
        </w:rPr>
        <w:t xml:space="preserve">                       </w:t>
      </w:r>
      <w:r>
        <w:rPr>
          <w:rFonts w:hint="eastAsia" w:ascii="宋体" w:hAnsi="宋体" w:eastAsia="宋体" w:cs="宋体"/>
          <w:b/>
          <w:bCs/>
          <w:color w:val="000000" w:themeColor="text1"/>
          <w:kern w:val="0"/>
          <w:sz w:val="30"/>
          <w:szCs w:val="30"/>
          <w:u w:val="single"/>
          <w:lang w:val="zh-CN"/>
          <w14:textFill>
            <w14:solidFill>
              <w14:schemeClr w14:val="tx1"/>
            </w14:solidFill>
          </w14:textFill>
        </w:rPr>
        <w:t>（盖章）</w:t>
      </w:r>
    </w:p>
    <w:p w14:paraId="3ABEABD7">
      <w:pPr>
        <w:autoSpaceDE w:val="0"/>
        <w:autoSpaceDN w:val="0"/>
        <w:adjustRightInd w:val="0"/>
        <w:spacing w:line="360" w:lineRule="auto"/>
        <w:rPr>
          <w:rFonts w:hint="eastAsia" w:ascii="宋体" w:hAnsi="宋体" w:eastAsia="宋体" w:cs="宋体"/>
          <w:b/>
          <w:bCs/>
          <w:color w:val="000000" w:themeColor="text1"/>
          <w:kern w:val="0"/>
          <w:sz w:val="30"/>
          <w:szCs w:val="30"/>
          <w14:textFill>
            <w14:solidFill>
              <w14:schemeClr w14:val="tx1"/>
            </w14:solidFill>
          </w14:textFill>
        </w:rPr>
      </w:pPr>
      <w:r>
        <w:rPr>
          <w:rFonts w:hint="eastAsia" w:ascii="宋体" w:hAnsi="宋体" w:eastAsia="宋体" w:cs="宋体"/>
          <w:b/>
          <w:bCs/>
          <w:color w:val="000000" w:themeColor="text1"/>
          <w:kern w:val="0"/>
          <w:sz w:val="30"/>
          <w:szCs w:val="30"/>
          <w:lang w:val="zh-CN"/>
          <w14:textFill>
            <w14:solidFill>
              <w14:schemeClr w14:val="tx1"/>
            </w14:solidFill>
          </w14:textFill>
        </w:rPr>
        <w:t>采购日期：</w:t>
      </w:r>
      <w:r>
        <w:rPr>
          <w:rFonts w:hint="eastAsia" w:ascii="宋体" w:hAnsi="宋体" w:eastAsia="宋体" w:cs="宋体"/>
          <w:b/>
          <w:bCs/>
          <w:color w:val="000000" w:themeColor="text1"/>
          <w:kern w:val="0"/>
          <w:sz w:val="30"/>
          <w:szCs w:val="30"/>
          <w:u w:val="single"/>
          <w14:textFill>
            <w14:solidFill>
              <w14:schemeClr w14:val="tx1"/>
            </w14:solidFill>
          </w14:textFill>
        </w:rPr>
        <w:t xml:space="preserve">                                     </w:t>
      </w:r>
    </w:p>
    <w:p w14:paraId="71CEF452">
      <w:pPr>
        <w:autoSpaceDE w:val="0"/>
        <w:autoSpaceDN w:val="0"/>
        <w:adjustRightInd w:val="0"/>
        <w:spacing w:line="360" w:lineRule="auto"/>
        <w:rPr>
          <w:rFonts w:hint="eastAsia" w:ascii="宋体" w:hAnsi="宋体" w:eastAsia="宋体" w:cs="宋体"/>
          <w:color w:val="000000" w:themeColor="text1"/>
          <w:kern w:val="0"/>
          <w:sz w:val="28"/>
          <w:szCs w:val="28"/>
          <w14:textFill>
            <w14:solidFill>
              <w14:schemeClr w14:val="tx1"/>
            </w14:solidFill>
          </w14:textFill>
        </w:rPr>
      </w:pPr>
    </w:p>
    <w:p w14:paraId="396631D6">
      <w:pPr>
        <w:autoSpaceDE w:val="0"/>
        <w:autoSpaceDN w:val="0"/>
        <w:adjustRightInd w:val="0"/>
        <w:spacing w:line="360" w:lineRule="auto"/>
        <w:jc w:val="left"/>
        <w:rPr>
          <w:rFonts w:hint="eastAsia" w:ascii="宋体" w:hAnsi="宋体" w:eastAsia="宋体" w:cs="宋体"/>
          <w:b/>
          <w:bCs/>
          <w:color w:val="000000" w:themeColor="text1"/>
          <w:kern w:val="0"/>
          <w:sz w:val="24"/>
          <w:szCs w:val="24"/>
          <w14:textFill>
            <w14:solidFill>
              <w14:schemeClr w14:val="tx1"/>
            </w14:solidFill>
          </w14:textFill>
        </w:rPr>
      </w:pPr>
    </w:p>
    <w:p w14:paraId="6B9395DF">
      <w:pPr>
        <w:autoSpaceDE w:val="0"/>
        <w:autoSpaceDN w:val="0"/>
        <w:adjustRightInd w:val="0"/>
        <w:spacing w:line="360" w:lineRule="auto"/>
        <w:jc w:val="left"/>
        <w:rPr>
          <w:rFonts w:hint="eastAsia" w:ascii="宋体" w:hAnsi="宋体" w:eastAsia="宋体" w:cs="宋体"/>
          <w:b/>
          <w:bCs/>
          <w:color w:val="000000" w:themeColor="text1"/>
          <w:kern w:val="0"/>
          <w:sz w:val="24"/>
          <w:szCs w:val="24"/>
          <w14:textFill>
            <w14:solidFill>
              <w14:schemeClr w14:val="tx1"/>
            </w14:solidFill>
          </w14:textFill>
        </w:rPr>
      </w:pPr>
    </w:p>
    <w:p w14:paraId="3A47B634">
      <w:pPr>
        <w:autoSpaceDE w:val="0"/>
        <w:autoSpaceDN w:val="0"/>
        <w:adjustRightInd w:val="0"/>
        <w:spacing w:line="360" w:lineRule="auto"/>
        <w:jc w:val="left"/>
        <w:rPr>
          <w:rFonts w:hint="eastAsia" w:ascii="宋体" w:hAnsi="宋体" w:eastAsia="宋体" w:cs="宋体"/>
          <w:b/>
          <w:bCs/>
          <w:color w:val="000000" w:themeColor="text1"/>
          <w:kern w:val="0"/>
          <w:sz w:val="24"/>
          <w:szCs w:val="24"/>
          <w14:textFill>
            <w14:solidFill>
              <w14:schemeClr w14:val="tx1"/>
            </w14:solidFill>
          </w14:textFill>
        </w:rPr>
      </w:pPr>
    </w:p>
    <w:p w14:paraId="2D15E99C">
      <w:pPr>
        <w:autoSpaceDE w:val="0"/>
        <w:autoSpaceDN w:val="0"/>
        <w:adjustRightInd w:val="0"/>
        <w:spacing w:line="360" w:lineRule="auto"/>
        <w:jc w:val="left"/>
        <w:rPr>
          <w:rFonts w:hint="eastAsia" w:ascii="宋体" w:hAnsi="宋体" w:eastAsia="宋体" w:cs="宋体"/>
          <w:b/>
          <w:bCs/>
          <w:color w:val="000000" w:themeColor="text1"/>
          <w:kern w:val="0"/>
          <w:sz w:val="24"/>
          <w:szCs w:val="24"/>
          <w14:textFill>
            <w14:solidFill>
              <w14:schemeClr w14:val="tx1"/>
            </w14:solidFill>
          </w14:textFill>
        </w:rPr>
      </w:pPr>
    </w:p>
    <w:p w14:paraId="34C1D9B3">
      <w:pPr>
        <w:autoSpaceDE w:val="0"/>
        <w:autoSpaceDN w:val="0"/>
        <w:adjustRightInd w:val="0"/>
        <w:spacing w:line="360" w:lineRule="auto"/>
        <w:jc w:val="center"/>
        <w:rPr>
          <w:rFonts w:hint="eastAsia" w:ascii="宋体" w:hAnsi="宋体" w:eastAsia="宋体" w:cs="宋体"/>
          <w:b/>
          <w:bCs/>
          <w:color w:val="000000" w:themeColor="text1"/>
          <w:kern w:val="0"/>
          <w:sz w:val="24"/>
          <w:szCs w:val="24"/>
          <w14:textFill>
            <w14:solidFill>
              <w14:schemeClr w14:val="tx1"/>
            </w14:solidFill>
          </w14:textFill>
        </w:rPr>
      </w:pPr>
    </w:p>
    <w:p w14:paraId="766E77E5">
      <w:pPr>
        <w:autoSpaceDE w:val="0"/>
        <w:autoSpaceDN w:val="0"/>
        <w:adjustRightInd w:val="0"/>
        <w:spacing w:line="360" w:lineRule="auto"/>
        <w:jc w:val="center"/>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青海省政府采购项目合同书</w:t>
      </w:r>
    </w:p>
    <w:p w14:paraId="527F8135">
      <w:pPr>
        <w:autoSpaceDE w:val="0"/>
        <w:autoSpaceDN w:val="0"/>
        <w:adjustRightInd w:val="0"/>
        <w:spacing w:line="360" w:lineRule="auto"/>
        <w:jc w:val="left"/>
        <w:rPr>
          <w:rFonts w:hint="eastAsia" w:ascii="宋体" w:hAnsi="宋体" w:eastAsia="宋体" w:cs="宋体"/>
          <w:b/>
          <w:bCs/>
          <w:color w:val="000000" w:themeColor="text1"/>
          <w:kern w:val="0"/>
          <w:sz w:val="28"/>
          <w:szCs w:val="28"/>
          <w14:textFill>
            <w14:solidFill>
              <w14:schemeClr w14:val="tx1"/>
            </w14:solidFill>
          </w14:textFill>
        </w:rPr>
      </w:pPr>
      <w:r>
        <w:rPr>
          <w:rFonts w:hint="eastAsia" w:ascii="宋体" w:hAnsi="宋体" w:eastAsia="宋体" w:cs="宋体"/>
          <w:b/>
          <w:bCs/>
          <w:color w:val="000000" w:themeColor="text1"/>
          <w:kern w:val="0"/>
          <w:sz w:val="30"/>
          <w:szCs w:val="30"/>
          <w:lang w:val="zh-CN"/>
          <w14:textFill>
            <w14:solidFill>
              <w14:schemeClr w14:val="tx1"/>
            </w14:solidFill>
          </w14:textFill>
        </w:rPr>
        <w:t>采 购 人（</w:t>
      </w:r>
      <w:r>
        <w:rPr>
          <w:rFonts w:hint="eastAsia" w:ascii="宋体" w:hAnsi="宋体" w:eastAsia="宋体" w:cs="宋体"/>
          <w:b/>
          <w:bCs/>
          <w:color w:val="000000" w:themeColor="text1"/>
          <w:kern w:val="0"/>
          <w:sz w:val="28"/>
          <w:szCs w:val="28"/>
          <w:lang w:val="zh-CN"/>
          <w14:textFill>
            <w14:solidFill>
              <w14:schemeClr w14:val="tx1"/>
            </w14:solidFill>
          </w14:textFill>
        </w:rPr>
        <w:t>以下简称甲方）：</w:t>
      </w:r>
    </w:p>
    <w:p w14:paraId="24CB88EB">
      <w:pPr>
        <w:autoSpaceDE w:val="0"/>
        <w:autoSpaceDN w:val="0"/>
        <w:adjustRightInd w:val="0"/>
        <w:spacing w:line="360" w:lineRule="auto"/>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b/>
          <w:bCs/>
          <w:color w:val="000000" w:themeColor="text1"/>
          <w:kern w:val="0"/>
          <w:sz w:val="30"/>
          <w:szCs w:val="30"/>
          <w:lang w:val="zh-CN"/>
          <w14:textFill>
            <w14:solidFill>
              <w14:schemeClr w14:val="tx1"/>
            </w14:solidFill>
          </w14:textFill>
        </w:rPr>
        <w:t>中</w:t>
      </w:r>
      <w:r>
        <w:rPr>
          <w:rFonts w:hint="eastAsia" w:ascii="宋体" w:hAnsi="宋体" w:eastAsia="宋体" w:cs="宋体"/>
          <w:b/>
          <w:bCs/>
          <w:color w:val="000000" w:themeColor="text1"/>
          <w:kern w:val="0"/>
          <w:sz w:val="30"/>
          <w:szCs w:val="30"/>
          <w14:textFill>
            <w14:solidFill>
              <w14:schemeClr w14:val="tx1"/>
            </w14:solidFill>
          </w14:textFill>
        </w:rPr>
        <w:t xml:space="preserve"> </w:t>
      </w:r>
      <w:r>
        <w:rPr>
          <w:rFonts w:hint="eastAsia" w:ascii="宋体" w:hAnsi="宋体" w:eastAsia="宋体" w:cs="宋体"/>
          <w:b/>
          <w:bCs/>
          <w:color w:val="000000" w:themeColor="text1"/>
          <w:kern w:val="0"/>
          <w:sz w:val="30"/>
          <w:szCs w:val="30"/>
          <w:lang w:val="zh-CN"/>
          <w14:textFill>
            <w14:solidFill>
              <w14:schemeClr w14:val="tx1"/>
            </w14:solidFill>
          </w14:textFill>
        </w:rPr>
        <w:t>标</w:t>
      </w:r>
      <w:r>
        <w:rPr>
          <w:rFonts w:hint="eastAsia" w:ascii="宋体" w:hAnsi="宋体" w:eastAsia="宋体" w:cs="宋体"/>
          <w:b/>
          <w:bCs/>
          <w:color w:val="000000" w:themeColor="text1"/>
          <w:kern w:val="0"/>
          <w:sz w:val="30"/>
          <w:szCs w:val="30"/>
          <w14:textFill>
            <w14:solidFill>
              <w14:schemeClr w14:val="tx1"/>
            </w14:solidFill>
          </w14:textFill>
        </w:rPr>
        <w:t xml:space="preserve"> </w:t>
      </w:r>
      <w:r>
        <w:rPr>
          <w:rFonts w:hint="eastAsia" w:ascii="宋体" w:hAnsi="宋体" w:eastAsia="宋体" w:cs="宋体"/>
          <w:b/>
          <w:bCs/>
          <w:color w:val="000000" w:themeColor="text1"/>
          <w:kern w:val="0"/>
          <w:sz w:val="30"/>
          <w:szCs w:val="30"/>
          <w:lang w:val="zh-CN"/>
          <w14:textFill>
            <w14:solidFill>
              <w14:schemeClr w14:val="tx1"/>
            </w14:solidFill>
          </w14:textFill>
        </w:rPr>
        <w:t>人</w:t>
      </w:r>
      <w:r>
        <w:rPr>
          <w:rFonts w:hint="eastAsia" w:ascii="宋体" w:hAnsi="宋体" w:eastAsia="宋体" w:cs="宋体"/>
          <w:b/>
          <w:bCs/>
          <w:color w:val="000000" w:themeColor="text1"/>
          <w:kern w:val="0"/>
          <w:sz w:val="28"/>
          <w:szCs w:val="28"/>
          <w:lang w:val="zh-CN"/>
          <w14:textFill>
            <w14:solidFill>
              <w14:schemeClr w14:val="tx1"/>
            </w14:solidFill>
          </w14:textFill>
        </w:rPr>
        <w:t>（以下简称乙方）：</w:t>
      </w:r>
    </w:p>
    <w:p w14:paraId="4703283F">
      <w:pPr>
        <w:pStyle w:val="9"/>
        <w:spacing w:after="0" w:line="360" w:lineRule="auto"/>
        <w:ind w:left="0" w:leftChars="0" w:firstLine="480"/>
        <w:rPr>
          <w:rFonts w:hint="eastAsia"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甲、乙双方根据XXXX年XX月XX日（</w:t>
      </w:r>
      <w:r>
        <w:rPr>
          <w:rFonts w:hint="eastAsia" w:ascii="宋体" w:hAnsi="宋体" w:eastAsia="宋体" w:cs="宋体"/>
          <w:color w:val="000000" w:themeColor="text1"/>
          <w:kern w:val="0"/>
          <w:sz w:val="24"/>
          <w:szCs w:val="24"/>
          <w:u w:val="single"/>
          <w:lang w:val="zh-CN"/>
          <w14:textFill>
            <w14:solidFill>
              <w14:schemeClr w14:val="tx1"/>
            </w14:solidFill>
          </w14:textFill>
        </w:rPr>
        <w:t>采购项目名称）</w:t>
      </w:r>
      <w:r>
        <w:rPr>
          <w:rFonts w:hint="eastAsia" w:ascii="宋体" w:hAnsi="宋体" w:eastAsia="宋体" w:cs="宋体"/>
          <w:color w:val="000000" w:themeColor="text1"/>
          <w:kern w:val="0"/>
          <w:sz w:val="24"/>
          <w:szCs w:val="24"/>
          <w:lang w:val="zh-CN"/>
          <w14:textFill>
            <w14:solidFill>
              <w14:schemeClr w14:val="tx1"/>
            </w14:solidFill>
          </w14:textFill>
        </w:rPr>
        <w:t>采购项目（</w:t>
      </w:r>
      <w:r>
        <w:rPr>
          <w:rFonts w:hint="eastAsia" w:ascii="宋体" w:hAnsi="宋体" w:eastAsia="宋体" w:cs="宋体"/>
          <w:color w:val="000000" w:themeColor="text1"/>
          <w:kern w:val="0"/>
          <w:sz w:val="24"/>
          <w:szCs w:val="24"/>
          <w:u w:val="single"/>
          <w:lang w:val="zh-CN"/>
          <w14:textFill>
            <w14:solidFill>
              <w14:schemeClr w14:val="tx1"/>
            </w14:solidFill>
          </w14:textFill>
        </w:rPr>
        <w:t>采购项目编号</w:t>
      </w:r>
      <w:r>
        <w:rPr>
          <w:rFonts w:hint="eastAsia" w:ascii="宋体" w:hAnsi="宋体" w:eastAsia="宋体" w:cs="宋体"/>
          <w:color w:val="000000" w:themeColor="text1"/>
          <w:kern w:val="0"/>
          <w:sz w:val="24"/>
          <w:szCs w:val="24"/>
          <w:lang w:val="zh-CN"/>
          <w14:textFill>
            <w14:solidFill>
              <w14:schemeClr w14:val="tx1"/>
            </w14:solidFill>
          </w14:textFill>
        </w:rPr>
        <w:t>）的招标文件要求和</w:t>
      </w:r>
      <w:r>
        <w:rPr>
          <w:rFonts w:hint="eastAsia" w:ascii="宋体" w:hAnsi="宋体" w:eastAsia="宋体" w:cs="宋体"/>
          <w:color w:val="000000" w:themeColor="text1"/>
          <w:kern w:val="0"/>
          <w:sz w:val="24"/>
          <w:szCs w:val="24"/>
          <w:u w:val="none"/>
          <w:lang w:val="zh-CN"/>
          <w14:textFill>
            <w14:solidFill>
              <w14:schemeClr w14:val="tx1"/>
            </w14:solidFill>
          </w14:textFill>
        </w:rPr>
        <w:t>采购代理机构</w:t>
      </w:r>
      <w:r>
        <w:rPr>
          <w:rFonts w:hint="eastAsia" w:ascii="宋体" w:hAnsi="宋体" w:eastAsia="宋体" w:cs="宋体"/>
          <w:color w:val="000000" w:themeColor="text1"/>
          <w:kern w:val="0"/>
          <w:sz w:val="24"/>
          <w:szCs w:val="24"/>
          <w:lang w:val="zh-CN"/>
          <w14:textFill>
            <w14:solidFill>
              <w14:schemeClr w14:val="tx1"/>
            </w14:solidFill>
          </w14:textFill>
        </w:rPr>
        <w:t>出具的《中标通知书》，并经双方协商一致，签订本合同协议书。</w:t>
      </w:r>
    </w:p>
    <w:p w14:paraId="59ED8ABD">
      <w:pPr>
        <w:autoSpaceDE w:val="0"/>
        <w:autoSpaceDN w:val="0"/>
        <w:spacing w:line="360" w:lineRule="auto"/>
        <w:rPr>
          <w:rFonts w:hint="eastAsia"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一、签订本政府采购合同的依据</w:t>
      </w:r>
    </w:p>
    <w:p w14:paraId="7E641A2F">
      <w:pPr>
        <w:autoSpaceDE w:val="0"/>
        <w:autoSpaceDN w:val="0"/>
        <w:spacing w:line="360" w:lineRule="auto"/>
        <w:ind w:firstLine="480"/>
        <w:rPr>
          <w:rFonts w:hint="eastAsia"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本政府采购合同所附下列文件是构成本政府采购合同不可分割的部分：</w:t>
      </w:r>
    </w:p>
    <w:p w14:paraId="34DEF3AA">
      <w:pPr>
        <w:autoSpaceDE w:val="0"/>
        <w:autoSpaceDN w:val="0"/>
        <w:spacing w:line="360" w:lineRule="auto"/>
        <w:ind w:firstLine="480"/>
        <w:rPr>
          <w:rFonts w:hint="eastAsia"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1.招标文件；</w:t>
      </w:r>
    </w:p>
    <w:p w14:paraId="1A2F4EE4">
      <w:pPr>
        <w:autoSpaceDE w:val="0"/>
        <w:autoSpaceDN w:val="0"/>
        <w:spacing w:line="360" w:lineRule="auto"/>
        <w:ind w:firstLine="480"/>
        <w:rPr>
          <w:rFonts w:hint="eastAsia"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2.招标文件的澄清、变更公告；</w:t>
      </w:r>
    </w:p>
    <w:p w14:paraId="188635F9">
      <w:pPr>
        <w:autoSpaceDE w:val="0"/>
        <w:autoSpaceDN w:val="0"/>
        <w:spacing w:line="360" w:lineRule="auto"/>
        <w:ind w:firstLine="480"/>
        <w:rPr>
          <w:rFonts w:hint="eastAsia"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3.中标人提交的投标文件；</w:t>
      </w:r>
    </w:p>
    <w:p w14:paraId="1E4FB635">
      <w:pPr>
        <w:autoSpaceDE w:val="0"/>
        <w:autoSpaceDN w:val="0"/>
        <w:spacing w:line="360" w:lineRule="auto"/>
        <w:ind w:firstLine="480"/>
        <w:rPr>
          <w:rFonts w:hint="eastAsia"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4.招标文件中规定的政府采购合同通用条款；</w:t>
      </w:r>
    </w:p>
    <w:p w14:paraId="17ECEC15">
      <w:pPr>
        <w:autoSpaceDE w:val="0"/>
        <w:autoSpaceDN w:val="0"/>
        <w:spacing w:line="360" w:lineRule="auto"/>
        <w:ind w:firstLine="480"/>
        <w:rPr>
          <w:rFonts w:hint="eastAsia"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5.中标通知书。</w:t>
      </w:r>
    </w:p>
    <w:p w14:paraId="152AFFB5">
      <w:pPr>
        <w:autoSpaceDE w:val="0"/>
        <w:autoSpaceDN w:val="0"/>
        <w:spacing w:line="360" w:lineRule="auto"/>
        <w:rPr>
          <w:rFonts w:hint="eastAsia" w:ascii="宋体" w:hAnsi="宋体" w:eastAsia="宋体" w:cs="宋体"/>
          <w:color w:val="000000" w:themeColor="text1"/>
          <w:kern w:val="0"/>
          <w:lang w:val="zh-CN"/>
          <w14:textFill>
            <w14:solidFill>
              <w14:schemeClr w14:val="tx1"/>
            </w14:solidFill>
          </w14:textFill>
        </w:rPr>
      </w:pPr>
      <w:r>
        <w:rPr>
          <w:rFonts w:hint="eastAsia" w:ascii="宋体" w:hAnsi="宋体" w:eastAsia="宋体" w:cs="宋体"/>
          <w:color w:val="000000" w:themeColor="text1"/>
          <w:kern w:val="0"/>
          <w:lang w:val="zh-CN"/>
          <w14:textFill>
            <w14:solidFill>
              <w14:schemeClr w14:val="tx1"/>
            </w14:solidFill>
          </w14:textFill>
        </w:rPr>
        <w:t>二、合同标的及金额                                       单位：元</w:t>
      </w:r>
    </w:p>
    <w:tbl>
      <w:tblPr>
        <w:tblStyle w:val="19"/>
        <w:tblW w:w="9846" w:type="dxa"/>
        <w:jc w:val="center"/>
        <w:tblLayout w:type="fixed"/>
        <w:tblCellMar>
          <w:top w:w="0" w:type="dxa"/>
          <w:left w:w="108" w:type="dxa"/>
          <w:bottom w:w="0" w:type="dxa"/>
          <w:right w:w="108" w:type="dxa"/>
        </w:tblCellMar>
      </w:tblPr>
      <w:tblGrid>
        <w:gridCol w:w="962"/>
        <w:gridCol w:w="1769"/>
        <w:gridCol w:w="2524"/>
        <w:gridCol w:w="1244"/>
        <w:gridCol w:w="1343"/>
        <w:gridCol w:w="1002"/>
        <w:gridCol w:w="1002"/>
      </w:tblGrid>
      <w:tr w14:paraId="48F02D8F">
        <w:tblPrEx>
          <w:tblCellMar>
            <w:top w:w="0" w:type="dxa"/>
            <w:left w:w="108" w:type="dxa"/>
            <w:bottom w:w="0" w:type="dxa"/>
            <w:right w:w="108" w:type="dxa"/>
          </w:tblCellMar>
        </w:tblPrEx>
        <w:trPr>
          <w:cantSplit/>
          <w:trHeight w:val="23" w:hRule="atLeast"/>
          <w:jc w:val="center"/>
        </w:trPr>
        <w:tc>
          <w:tcPr>
            <w:tcW w:w="962" w:type="dxa"/>
            <w:tcBorders>
              <w:top w:val="single" w:color="auto" w:sz="4" w:space="0"/>
              <w:left w:val="single" w:color="auto" w:sz="4" w:space="0"/>
              <w:bottom w:val="single" w:color="auto" w:sz="4" w:space="0"/>
              <w:right w:val="single" w:color="auto" w:sz="4" w:space="0"/>
            </w:tcBorders>
            <w:vAlign w:val="center"/>
          </w:tcPr>
          <w:p w14:paraId="5E979758">
            <w:pPr>
              <w:autoSpaceDE w:val="0"/>
              <w:autoSpaceDN w:val="0"/>
              <w:spacing w:line="360" w:lineRule="auto"/>
              <w:ind w:firstLine="0" w:firstLineChars="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序号</w:t>
            </w:r>
          </w:p>
        </w:tc>
        <w:tc>
          <w:tcPr>
            <w:tcW w:w="1769" w:type="dxa"/>
            <w:tcBorders>
              <w:top w:val="single" w:color="auto" w:sz="4" w:space="0"/>
              <w:left w:val="single" w:color="auto" w:sz="4" w:space="0"/>
              <w:bottom w:val="single" w:color="auto" w:sz="4" w:space="0"/>
              <w:right w:val="single" w:color="auto" w:sz="4" w:space="0"/>
            </w:tcBorders>
            <w:vAlign w:val="center"/>
          </w:tcPr>
          <w:p w14:paraId="77089BA7">
            <w:pPr>
              <w:autoSpaceDE w:val="0"/>
              <w:autoSpaceDN w:val="0"/>
              <w:spacing w:line="360" w:lineRule="auto"/>
              <w:ind w:firstLine="0" w:firstLineChars="0"/>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标的名称</w:t>
            </w:r>
          </w:p>
        </w:tc>
        <w:tc>
          <w:tcPr>
            <w:tcW w:w="2524" w:type="dxa"/>
            <w:tcBorders>
              <w:top w:val="single" w:color="auto" w:sz="4" w:space="0"/>
              <w:left w:val="single" w:color="auto" w:sz="4" w:space="0"/>
              <w:bottom w:val="single" w:color="auto" w:sz="4" w:space="0"/>
              <w:right w:val="single" w:color="auto" w:sz="4" w:space="0"/>
            </w:tcBorders>
            <w:vAlign w:val="center"/>
          </w:tcPr>
          <w:p w14:paraId="7C5FE394">
            <w:pPr>
              <w:autoSpaceDE w:val="0"/>
              <w:autoSpaceDN w:val="0"/>
              <w:spacing w:line="360" w:lineRule="auto"/>
              <w:ind w:firstLine="0" w:firstLineChars="0"/>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规格型号</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lang w:val="zh-CN"/>
                <w14:textFill>
                  <w14:solidFill>
                    <w14:schemeClr w14:val="tx1"/>
                  </w14:solidFill>
                </w14:textFill>
              </w:rPr>
              <w:t>服务内容</w:t>
            </w:r>
            <w:r>
              <w:rPr>
                <w:rFonts w:hint="eastAsia" w:ascii="宋体" w:hAnsi="宋体" w:cs="宋体"/>
                <w:color w:val="000000" w:themeColor="text1"/>
                <w:sz w:val="24"/>
                <w:szCs w:val="24"/>
                <w:lang w:val="en-US" w:eastAsia="zh-CN"/>
                <w14:textFill>
                  <w14:solidFill>
                    <w14:schemeClr w14:val="tx1"/>
                  </w14:solidFill>
                </w14:textFill>
              </w:rPr>
              <w:t>）</w:t>
            </w:r>
          </w:p>
        </w:tc>
        <w:tc>
          <w:tcPr>
            <w:tcW w:w="1244" w:type="dxa"/>
            <w:tcBorders>
              <w:top w:val="single" w:color="auto" w:sz="4" w:space="0"/>
              <w:left w:val="single" w:color="auto" w:sz="4" w:space="0"/>
              <w:bottom w:val="single" w:color="auto" w:sz="4" w:space="0"/>
              <w:right w:val="single" w:color="auto" w:sz="4" w:space="0"/>
            </w:tcBorders>
            <w:vAlign w:val="center"/>
          </w:tcPr>
          <w:p w14:paraId="3C253842">
            <w:pPr>
              <w:autoSpaceDE w:val="0"/>
              <w:autoSpaceDN w:val="0"/>
              <w:spacing w:line="360" w:lineRule="auto"/>
              <w:ind w:firstLine="0" w:firstLineChars="0"/>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数量</w:t>
            </w:r>
          </w:p>
        </w:tc>
        <w:tc>
          <w:tcPr>
            <w:tcW w:w="1343" w:type="dxa"/>
            <w:tcBorders>
              <w:top w:val="single" w:color="auto" w:sz="4" w:space="0"/>
              <w:left w:val="single" w:color="auto" w:sz="4" w:space="0"/>
              <w:bottom w:val="single" w:color="auto" w:sz="4" w:space="0"/>
              <w:right w:val="single" w:color="auto" w:sz="4" w:space="0"/>
            </w:tcBorders>
            <w:vAlign w:val="center"/>
          </w:tcPr>
          <w:p w14:paraId="0CCEB796">
            <w:pPr>
              <w:autoSpaceDE w:val="0"/>
              <w:autoSpaceDN w:val="0"/>
              <w:spacing w:line="360" w:lineRule="auto"/>
              <w:ind w:firstLine="0" w:firstLineChars="0"/>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单价</w:t>
            </w:r>
          </w:p>
        </w:tc>
        <w:tc>
          <w:tcPr>
            <w:tcW w:w="1002" w:type="dxa"/>
            <w:tcBorders>
              <w:top w:val="single" w:color="auto" w:sz="4" w:space="0"/>
              <w:left w:val="single" w:color="auto" w:sz="4" w:space="0"/>
              <w:bottom w:val="single" w:color="auto" w:sz="4" w:space="0"/>
              <w:right w:val="single" w:color="auto" w:sz="4" w:space="0"/>
            </w:tcBorders>
            <w:vAlign w:val="center"/>
          </w:tcPr>
          <w:p w14:paraId="2A7F883D">
            <w:pPr>
              <w:autoSpaceDE w:val="0"/>
              <w:autoSpaceDN w:val="0"/>
              <w:spacing w:line="360" w:lineRule="auto"/>
              <w:ind w:firstLine="0" w:firstLineChars="0"/>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总价</w:t>
            </w:r>
          </w:p>
        </w:tc>
        <w:tc>
          <w:tcPr>
            <w:tcW w:w="1002" w:type="dxa"/>
            <w:tcBorders>
              <w:top w:val="single" w:color="auto" w:sz="4" w:space="0"/>
              <w:left w:val="single" w:color="auto" w:sz="4" w:space="0"/>
              <w:bottom w:val="single" w:color="auto" w:sz="4" w:space="0"/>
              <w:right w:val="single" w:color="auto" w:sz="4" w:space="0"/>
            </w:tcBorders>
            <w:vAlign w:val="center"/>
          </w:tcPr>
          <w:p w14:paraId="3E402DC3">
            <w:pPr>
              <w:autoSpaceDE w:val="0"/>
              <w:autoSpaceDN w:val="0"/>
              <w:spacing w:line="360" w:lineRule="auto"/>
              <w:ind w:firstLine="0" w:firstLineChars="0"/>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备注</w:t>
            </w:r>
          </w:p>
        </w:tc>
      </w:tr>
      <w:tr w14:paraId="1DFB0A86">
        <w:tblPrEx>
          <w:tblCellMar>
            <w:top w:w="0" w:type="dxa"/>
            <w:left w:w="108" w:type="dxa"/>
            <w:bottom w:w="0" w:type="dxa"/>
            <w:right w:w="108" w:type="dxa"/>
          </w:tblCellMar>
        </w:tblPrEx>
        <w:trPr>
          <w:cantSplit/>
          <w:trHeight w:val="23" w:hRule="atLeast"/>
          <w:jc w:val="center"/>
        </w:trPr>
        <w:tc>
          <w:tcPr>
            <w:tcW w:w="962" w:type="dxa"/>
            <w:tcBorders>
              <w:top w:val="single" w:color="auto" w:sz="4" w:space="0"/>
              <w:left w:val="single" w:color="auto" w:sz="4" w:space="0"/>
              <w:bottom w:val="single" w:color="auto" w:sz="4" w:space="0"/>
              <w:right w:val="single" w:color="auto" w:sz="4" w:space="0"/>
            </w:tcBorders>
            <w:vAlign w:val="center"/>
          </w:tcPr>
          <w:p w14:paraId="5C412445">
            <w:pPr>
              <w:autoSpaceDE w:val="0"/>
              <w:autoSpaceDN w:val="0"/>
              <w:spacing w:line="360" w:lineRule="auto"/>
              <w:ind w:firstLine="0" w:firstLineChars="0"/>
              <w:rPr>
                <w:rFonts w:hint="eastAsia" w:ascii="宋体" w:hAnsi="宋体" w:eastAsia="宋体" w:cs="宋体"/>
                <w:color w:val="000000" w:themeColor="text1"/>
                <w:sz w:val="24"/>
                <w:szCs w:val="24"/>
                <w:lang w:val="zh-CN"/>
                <w14:textFill>
                  <w14:solidFill>
                    <w14:schemeClr w14:val="tx1"/>
                  </w14:solidFill>
                </w14:textFill>
              </w:rPr>
            </w:pPr>
          </w:p>
        </w:tc>
        <w:tc>
          <w:tcPr>
            <w:tcW w:w="1769" w:type="dxa"/>
            <w:tcBorders>
              <w:top w:val="single" w:color="auto" w:sz="4" w:space="0"/>
              <w:left w:val="single" w:color="auto" w:sz="4" w:space="0"/>
              <w:bottom w:val="single" w:color="auto" w:sz="4" w:space="0"/>
              <w:right w:val="single" w:color="auto" w:sz="4" w:space="0"/>
            </w:tcBorders>
            <w:vAlign w:val="center"/>
          </w:tcPr>
          <w:p w14:paraId="1AB01F7E">
            <w:pPr>
              <w:autoSpaceDE w:val="0"/>
              <w:autoSpaceDN w:val="0"/>
              <w:spacing w:line="360" w:lineRule="auto"/>
              <w:ind w:firstLine="0" w:firstLineChars="0"/>
              <w:rPr>
                <w:rFonts w:hint="eastAsia" w:ascii="宋体" w:hAnsi="宋体" w:eastAsia="宋体" w:cs="宋体"/>
                <w:color w:val="000000" w:themeColor="text1"/>
                <w:sz w:val="24"/>
                <w:szCs w:val="24"/>
                <w:lang w:val="zh-CN"/>
                <w14:textFill>
                  <w14:solidFill>
                    <w14:schemeClr w14:val="tx1"/>
                  </w14:solidFill>
                </w14:textFill>
              </w:rPr>
            </w:pPr>
          </w:p>
        </w:tc>
        <w:tc>
          <w:tcPr>
            <w:tcW w:w="2524" w:type="dxa"/>
            <w:tcBorders>
              <w:top w:val="single" w:color="auto" w:sz="4" w:space="0"/>
              <w:left w:val="single" w:color="auto" w:sz="4" w:space="0"/>
              <w:bottom w:val="single" w:color="auto" w:sz="4" w:space="0"/>
              <w:right w:val="single" w:color="auto" w:sz="4" w:space="0"/>
            </w:tcBorders>
            <w:vAlign w:val="center"/>
          </w:tcPr>
          <w:p w14:paraId="0DDAE6E1">
            <w:pPr>
              <w:autoSpaceDE w:val="0"/>
              <w:autoSpaceDN w:val="0"/>
              <w:spacing w:line="360" w:lineRule="auto"/>
              <w:ind w:firstLine="0" w:firstLineChars="0"/>
              <w:rPr>
                <w:rFonts w:hint="eastAsia" w:ascii="宋体" w:hAnsi="宋体" w:eastAsia="宋体" w:cs="宋体"/>
                <w:color w:val="000000" w:themeColor="text1"/>
                <w:sz w:val="24"/>
                <w:szCs w:val="24"/>
                <w:lang w:val="zh-CN"/>
                <w14:textFill>
                  <w14:solidFill>
                    <w14:schemeClr w14:val="tx1"/>
                  </w14:solidFill>
                </w14:textFill>
              </w:rPr>
            </w:pPr>
          </w:p>
        </w:tc>
        <w:tc>
          <w:tcPr>
            <w:tcW w:w="1244" w:type="dxa"/>
            <w:tcBorders>
              <w:top w:val="single" w:color="auto" w:sz="4" w:space="0"/>
              <w:left w:val="single" w:color="auto" w:sz="4" w:space="0"/>
              <w:bottom w:val="single" w:color="auto" w:sz="4" w:space="0"/>
              <w:right w:val="single" w:color="auto" w:sz="4" w:space="0"/>
            </w:tcBorders>
            <w:vAlign w:val="center"/>
          </w:tcPr>
          <w:p w14:paraId="10050161">
            <w:pPr>
              <w:autoSpaceDE w:val="0"/>
              <w:autoSpaceDN w:val="0"/>
              <w:spacing w:line="360" w:lineRule="auto"/>
              <w:ind w:firstLine="0" w:firstLineChars="0"/>
              <w:rPr>
                <w:rFonts w:hint="eastAsia" w:ascii="宋体" w:hAnsi="宋体" w:eastAsia="宋体" w:cs="宋体"/>
                <w:color w:val="000000" w:themeColor="text1"/>
                <w:sz w:val="24"/>
                <w:szCs w:val="24"/>
                <w:lang w:val="zh-CN"/>
                <w14:textFill>
                  <w14:solidFill>
                    <w14:schemeClr w14:val="tx1"/>
                  </w14:solidFill>
                </w14:textFill>
              </w:rPr>
            </w:pPr>
          </w:p>
        </w:tc>
        <w:tc>
          <w:tcPr>
            <w:tcW w:w="1343" w:type="dxa"/>
            <w:tcBorders>
              <w:top w:val="single" w:color="auto" w:sz="4" w:space="0"/>
              <w:left w:val="single" w:color="auto" w:sz="4" w:space="0"/>
              <w:bottom w:val="single" w:color="auto" w:sz="4" w:space="0"/>
              <w:right w:val="single" w:color="auto" w:sz="4" w:space="0"/>
            </w:tcBorders>
            <w:vAlign w:val="center"/>
          </w:tcPr>
          <w:p w14:paraId="47B9A6C5">
            <w:pPr>
              <w:autoSpaceDE w:val="0"/>
              <w:autoSpaceDN w:val="0"/>
              <w:spacing w:line="360" w:lineRule="auto"/>
              <w:ind w:firstLine="0" w:firstLineChars="0"/>
              <w:rPr>
                <w:rFonts w:hint="eastAsia" w:ascii="宋体" w:hAnsi="宋体" w:eastAsia="宋体" w:cs="宋体"/>
                <w:color w:val="000000" w:themeColor="text1"/>
                <w:sz w:val="24"/>
                <w:szCs w:val="24"/>
                <w:lang w:val="zh-CN"/>
                <w14:textFill>
                  <w14:solidFill>
                    <w14:schemeClr w14:val="tx1"/>
                  </w14:solidFill>
                </w14:textFill>
              </w:rPr>
            </w:pPr>
          </w:p>
        </w:tc>
        <w:tc>
          <w:tcPr>
            <w:tcW w:w="1002" w:type="dxa"/>
            <w:tcBorders>
              <w:top w:val="single" w:color="auto" w:sz="4" w:space="0"/>
              <w:left w:val="single" w:color="auto" w:sz="4" w:space="0"/>
              <w:bottom w:val="single" w:color="auto" w:sz="4" w:space="0"/>
              <w:right w:val="single" w:color="auto" w:sz="4" w:space="0"/>
            </w:tcBorders>
            <w:vAlign w:val="center"/>
          </w:tcPr>
          <w:p w14:paraId="002225F0">
            <w:pPr>
              <w:autoSpaceDE w:val="0"/>
              <w:autoSpaceDN w:val="0"/>
              <w:spacing w:line="360" w:lineRule="auto"/>
              <w:ind w:firstLine="0" w:firstLineChars="0"/>
              <w:rPr>
                <w:rFonts w:hint="eastAsia" w:ascii="宋体" w:hAnsi="宋体" w:eastAsia="宋体" w:cs="宋体"/>
                <w:color w:val="000000" w:themeColor="text1"/>
                <w:sz w:val="24"/>
                <w:szCs w:val="24"/>
                <w:lang w:val="zh-CN"/>
                <w14:textFill>
                  <w14:solidFill>
                    <w14:schemeClr w14:val="tx1"/>
                  </w14:solidFill>
                </w14:textFill>
              </w:rPr>
            </w:pPr>
          </w:p>
        </w:tc>
        <w:tc>
          <w:tcPr>
            <w:tcW w:w="1002" w:type="dxa"/>
            <w:tcBorders>
              <w:top w:val="single" w:color="auto" w:sz="4" w:space="0"/>
              <w:left w:val="single" w:color="auto" w:sz="4" w:space="0"/>
              <w:bottom w:val="single" w:color="auto" w:sz="4" w:space="0"/>
              <w:right w:val="single" w:color="auto" w:sz="4" w:space="0"/>
            </w:tcBorders>
            <w:vAlign w:val="center"/>
          </w:tcPr>
          <w:p w14:paraId="4AAB971B">
            <w:pPr>
              <w:autoSpaceDE w:val="0"/>
              <w:autoSpaceDN w:val="0"/>
              <w:spacing w:line="360" w:lineRule="auto"/>
              <w:ind w:firstLine="0" w:firstLineChars="0"/>
              <w:rPr>
                <w:rFonts w:hint="eastAsia" w:ascii="宋体" w:hAnsi="宋体" w:eastAsia="宋体" w:cs="宋体"/>
                <w:color w:val="000000" w:themeColor="text1"/>
                <w:sz w:val="24"/>
                <w:szCs w:val="24"/>
                <w:lang w:val="zh-CN"/>
                <w14:textFill>
                  <w14:solidFill>
                    <w14:schemeClr w14:val="tx1"/>
                  </w14:solidFill>
                </w14:textFill>
              </w:rPr>
            </w:pPr>
          </w:p>
        </w:tc>
      </w:tr>
    </w:tbl>
    <w:p w14:paraId="4786C711">
      <w:pPr>
        <w:autoSpaceDE w:val="0"/>
        <w:autoSpaceDN w:val="0"/>
        <w:spacing w:line="360" w:lineRule="auto"/>
        <w:jc w:val="left"/>
        <w:rPr>
          <w:rFonts w:hint="eastAsia" w:ascii="宋体" w:hAnsi="宋体" w:eastAsia="宋体" w:cs="宋体"/>
          <w:color w:val="000000" w:themeColor="text1"/>
          <w:kern w:val="0"/>
          <w:u w:val="single"/>
          <w14:textFill>
            <w14:solidFill>
              <w14:schemeClr w14:val="tx1"/>
            </w14:solidFill>
          </w14:textFill>
        </w:rPr>
      </w:pPr>
      <w:r>
        <w:rPr>
          <w:rFonts w:hint="eastAsia" w:ascii="宋体" w:hAnsi="宋体" w:eastAsia="宋体" w:cs="宋体"/>
          <w:color w:val="000000" w:themeColor="text1"/>
          <w:kern w:val="0"/>
          <w:lang w:val="zh-CN"/>
          <w14:textFill>
            <w14:solidFill>
              <w14:schemeClr w14:val="tx1"/>
            </w14:solidFill>
          </w14:textFill>
        </w:rPr>
        <w:t>根据上述政府采购合同文件要求，本政府采购合同的总金额为人民币</w:t>
      </w:r>
      <w:r>
        <w:rPr>
          <w:rFonts w:hint="eastAsia" w:ascii="宋体" w:hAnsi="宋体" w:eastAsia="宋体" w:cs="宋体"/>
          <w:color w:val="000000" w:themeColor="text1"/>
          <w:kern w:val="0"/>
          <w:u w:val="single"/>
          <w14:textFill>
            <w14:solidFill>
              <w14:schemeClr w14:val="tx1"/>
            </w14:solidFill>
          </w14:textFill>
        </w:rPr>
        <w:t xml:space="preserve">           </w:t>
      </w:r>
    </w:p>
    <w:p w14:paraId="747B0491">
      <w:pPr>
        <w:autoSpaceDE w:val="0"/>
        <w:autoSpaceDN w:val="0"/>
        <w:spacing w:line="360" w:lineRule="auto"/>
        <w:jc w:val="left"/>
        <w:rPr>
          <w:rFonts w:hint="eastAsia" w:ascii="宋体" w:hAnsi="宋体" w:eastAsia="宋体" w:cs="宋体"/>
          <w:color w:val="000000" w:themeColor="text1"/>
          <w:kern w:val="0"/>
          <w:lang w:val="zh-CN"/>
          <w14:textFill>
            <w14:solidFill>
              <w14:schemeClr w14:val="tx1"/>
            </w14:solidFill>
          </w14:textFill>
        </w:rPr>
      </w:pPr>
      <w:r>
        <w:rPr>
          <w:rFonts w:hint="eastAsia" w:ascii="宋体" w:hAnsi="宋体" w:eastAsia="宋体" w:cs="宋体"/>
          <w:color w:val="000000" w:themeColor="text1"/>
          <w:kern w:val="0"/>
          <w:lang w:val="zh-CN"/>
          <w14:textFill>
            <w14:solidFill>
              <w14:schemeClr w14:val="tx1"/>
            </w14:solidFill>
          </w14:textFill>
        </w:rPr>
        <w:t>（大写）</w:t>
      </w:r>
      <w:r>
        <w:rPr>
          <w:rFonts w:hint="eastAsia" w:ascii="宋体" w:hAnsi="宋体" w:eastAsia="宋体" w:cs="宋体"/>
          <w:color w:val="000000" w:themeColor="text1"/>
          <w:kern w:val="0"/>
          <w:u w:val="single"/>
          <w:lang w:val="zh-CN"/>
          <w14:textFill>
            <w14:solidFill>
              <w14:schemeClr w14:val="tx1"/>
            </w14:solidFill>
          </w14:textFill>
        </w:rPr>
        <w:t xml:space="preserve">                 </w:t>
      </w:r>
      <w:r>
        <w:rPr>
          <w:rFonts w:hint="eastAsia" w:ascii="宋体" w:hAnsi="宋体" w:eastAsia="宋体" w:cs="宋体"/>
          <w:color w:val="000000" w:themeColor="text1"/>
          <w:kern w:val="0"/>
          <w:lang w:val="zh-CN"/>
          <w14:textFill>
            <w14:solidFill>
              <w14:schemeClr w14:val="tx1"/>
            </w14:solidFill>
          </w14:textFill>
        </w:rPr>
        <w:t>元。</w:t>
      </w:r>
    </w:p>
    <w:p w14:paraId="7926ABF7">
      <w:pPr>
        <w:autoSpaceDE w:val="0"/>
        <w:autoSpaceDN w:val="0"/>
        <w:adjustRightInd w:val="0"/>
        <w:spacing w:line="360" w:lineRule="auto"/>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根据上述政府采购合同文件要求，本政府采购合同的总金额为人民币(大写)      元。</w:t>
      </w:r>
    </w:p>
    <w:p w14:paraId="135EABB5">
      <w:pPr>
        <w:autoSpaceDE w:val="0"/>
        <w:autoSpaceDN w:val="0"/>
        <w:adjustRightInd w:val="0"/>
        <w:spacing w:line="360" w:lineRule="auto"/>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本合同以人民币进行结算，合同总价包括：产品费、验收费、手续费、包装费、运输费、保险费、安装费、调试费、培训费、</w:t>
      </w:r>
      <w:r>
        <w:rPr>
          <w:rFonts w:hint="eastAsia" w:ascii="宋体" w:hAnsi="宋体" w:cs="宋体"/>
          <w:color w:val="000000" w:themeColor="text1"/>
          <w:kern w:val="0"/>
          <w:sz w:val="24"/>
          <w:szCs w:val="24"/>
          <w:lang w:eastAsia="zh-CN"/>
          <w14:textFill>
            <w14:solidFill>
              <w14:schemeClr w14:val="tx1"/>
            </w14:solidFill>
          </w14:textFill>
        </w:rPr>
        <w:t>售前、售中、售后服务费、</w:t>
      </w:r>
      <w:r>
        <w:rPr>
          <w:rFonts w:hint="eastAsia" w:ascii="宋体" w:hAnsi="宋体" w:eastAsia="宋体" w:cs="宋体"/>
          <w:color w:val="000000" w:themeColor="text1"/>
          <w:kern w:val="0"/>
          <w:sz w:val="24"/>
          <w:szCs w:val="24"/>
          <w14:textFill>
            <w14:solidFill>
              <w14:schemeClr w14:val="tx1"/>
            </w14:solidFill>
          </w14:textFill>
        </w:rPr>
        <w:t>税金及不可预见费等全部费用。</w:t>
      </w:r>
    </w:p>
    <w:p w14:paraId="60448AAF">
      <w:pPr>
        <w:autoSpaceDE w:val="0"/>
        <w:autoSpaceDN w:val="0"/>
        <w:adjustRightInd w:val="0"/>
        <w:spacing w:line="360" w:lineRule="auto"/>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三、交付时间、地点和要求</w:t>
      </w:r>
    </w:p>
    <w:p w14:paraId="041C47C1">
      <w:pPr>
        <w:autoSpaceDE w:val="0"/>
        <w:autoSpaceDN w:val="0"/>
        <w:adjustRightInd w:val="0"/>
        <w:spacing w:line="360" w:lineRule="auto"/>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1.交货时间：</w:t>
      </w:r>
      <w:r>
        <w:rPr>
          <w:rFonts w:hint="eastAsia" w:ascii="宋体" w:hAnsi="宋体" w:eastAsia="宋体" w:cs="宋体"/>
          <w:color w:val="000000" w:themeColor="text1"/>
          <w:kern w:val="0"/>
          <w:sz w:val="24"/>
          <w:szCs w:val="24"/>
          <w:lang w:val="en-US" w:eastAsia="zh-CN"/>
          <w14:textFill>
            <w14:solidFill>
              <w14:schemeClr w14:val="tx1"/>
            </w14:solidFill>
          </w14:textFill>
        </w:rPr>
        <w:t>签订合同后30个日内</w:t>
      </w:r>
      <w:r>
        <w:rPr>
          <w:rFonts w:hint="eastAsia" w:ascii="宋体" w:hAnsi="宋体" w:eastAsia="宋体" w:cs="宋体"/>
          <w:color w:val="000000" w:themeColor="text1"/>
          <w:kern w:val="0"/>
          <w:sz w:val="24"/>
          <w:szCs w:val="24"/>
          <w14:textFill>
            <w14:solidFill>
              <w14:schemeClr w14:val="tx1"/>
            </w14:solidFill>
          </w14:textFill>
        </w:rPr>
        <w:t>；</w:t>
      </w:r>
    </w:p>
    <w:p w14:paraId="30B219DE">
      <w:pPr>
        <w:autoSpaceDE w:val="0"/>
        <w:autoSpaceDN w:val="0"/>
        <w:adjustRightInd w:val="0"/>
        <w:spacing w:line="360" w:lineRule="auto"/>
        <w:ind w:firstLine="240" w:firstLineChars="100"/>
        <w:jc w:val="left"/>
        <w:rPr>
          <w:rFonts w:hint="eastAsia" w:ascii="宋体" w:hAnsi="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交货地点：</w:t>
      </w:r>
      <w:r>
        <w:rPr>
          <w:rFonts w:hint="eastAsia" w:ascii="宋体" w:hAnsi="宋体" w:cs="宋体"/>
          <w:color w:val="000000" w:themeColor="text1"/>
          <w:kern w:val="0"/>
          <w:sz w:val="24"/>
          <w:szCs w:val="24"/>
          <w:lang w:val="en-US" w:eastAsia="zh-CN"/>
          <w14:textFill>
            <w14:solidFill>
              <w14:schemeClr w14:val="tx1"/>
            </w14:solidFill>
          </w14:textFill>
        </w:rPr>
        <w:t>甲方指定地点；</w:t>
      </w:r>
    </w:p>
    <w:p w14:paraId="34D19F1B">
      <w:pPr>
        <w:pStyle w:val="7"/>
        <w:ind w:firstLine="240" w:firstLineChars="100"/>
        <w:rPr>
          <w:rFonts w:hint="default"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质保期：</w:t>
      </w:r>
      <w:r>
        <w:rPr>
          <w:rFonts w:hint="default" w:ascii="宋体" w:hAnsi="宋体" w:eastAsia="宋体" w:cs="宋体"/>
          <w:color w:val="000000" w:themeColor="text1"/>
          <w:kern w:val="0"/>
          <w:sz w:val="24"/>
          <w:szCs w:val="24"/>
          <w:lang w:val="en-US" w:eastAsia="zh-CN" w:bidi="ar-SA"/>
          <w14:textFill>
            <w14:solidFill>
              <w14:schemeClr w14:val="tx1"/>
            </w14:solidFill>
          </w14:textFill>
        </w:rPr>
        <w:t>自产品验收合格之</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日</w:t>
      </w:r>
      <w:r>
        <w:rPr>
          <w:rFonts w:hint="eastAsia" w:cs="Times New Roman"/>
          <w:color w:val="000000" w:themeColor="text1"/>
          <w:kern w:val="2"/>
          <w:sz w:val="24"/>
          <w:szCs w:val="24"/>
          <w:lang w:val="en-US" w:eastAsia="zh-CN" w:bidi="ar-SA"/>
          <w14:textFill>
            <w14:solidFill>
              <w14:schemeClr w14:val="tx1"/>
            </w14:solidFill>
          </w14:textFill>
        </w:rPr>
        <w:t>起</w:t>
      </w:r>
      <w:r>
        <w:rPr>
          <w:rFonts w:hint="eastAsia" w:ascii="宋体" w:hAnsi="宋体" w:eastAsia="宋体" w:cs="宋体"/>
          <w:color w:val="000000" w:themeColor="text1"/>
          <w:kern w:val="2"/>
          <w:sz w:val="24"/>
          <w:szCs w:val="24"/>
          <w:lang w:val="en-US" w:eastAsia="zh-CN" w:bidi="ar-SA"/>
          <w14:textFill>
            <w14:solidFill>
              <w14:schemeClr w14:val="tx1"/>
            </w14:solidFill>
          </w14:textFill>
        </w:rPr>
        <w:t>1年</w:t>
      </w:r>
      <w:r>
        <w:rPr>
          <w:rFonts w:hint="eastAsia" w:ascii="宋体" w:hAnsi="宋体" w:cs="宋体"/>
          <w:color w:val="000000" w:themeColor="text1"/>
          <w:kern w:val="2"/>
          <w:sz w:val="24"/>
          <w:szCs w:val="24"/>
          <w:lang w:val="en-US" w:eastAsia="zh-CN" w:bidi="ar-SA"/>
          <w14:textFill>
            <w14:solidFill>
              <w14:schemeClr w14:val="tx1"/>
            </w14:solidFill>
          </w14:textFill>
        </w:rPr>
        <w:t>；</w:t>
      </w:r>
    </w:p>
    <w:p w14:paraId="1413867B">
      <w:pPr>
        <w:autoSpaceDE w:val="0"/>
        <w:autoSpaceDN w:val="0"/>
        <w:adjustRightInd w:val="0"/>
        <w:spacing w:line="360" w:lineRule="auto"/>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2.乙方提供不符合招投标文件和本合同规定的产品，甲方有权拒 绝接受。</w:t>
      </w:r>
    </w:p>
    <w:p w14:paraId="7BA7A620">
      <w:pPr>
        <w:autoSpaceDE w:val="0"/>
        <w:autoSpaceDN w:val="0"/>
        <w:adjustRightInd w:val="0"/>
        <w:spacing w:line="360" w:lineRule="auto"/>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3.乙方应将提供产品的装箱清单、用户手册、原厂保修卡、随机 资料、工具和备品、备件等交付给甲方，如有缺失应及时补齐，否则 视为逾期交货。</w:t>
      </w:r>
    </w:p>
    <w:p w14:paraId="0CFAE128">
      <w:pPr>
        <w:autoSpaceDE w:val="0"/>
        <w:autoSpaceDN w:val="0"/>
        <w:adjustRightInd w:val="0"/>
        <w:spacing w:line="360" w:lineRule="auto"/>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4.甲方应当在到货(安装、调试完)后30个工作日内进行验收，</w:t>
      </w:r>
    </w:p>
    <w:p w14:paraId="1E4CC736">
      <w:pPr>
        <w:autoSpaceDE w:val="0"/>
        <w:autoSpaceDN w:val="0"/>
        <w:adjustRightInd w:val="0"/>
        <w:spacing w:line="360" w:lineRule="auto"/>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逾期不验收的，乙方可视为验收合格。验收合格后，由甲乙双方签署 产品验收单并加盖采购人公章，甲乙双方各执一份。</w:t>
      </w:r>
    </w:p>
    <w:p w14:paraId="72591367">
      <w:pPr>
        <w:autoSpaceDE w:val="0"/>
        <w:autoSpaceDN w:val="0"/>
        <w:adjustRightInd w:val="0"/>
        <w:spacing w:line="360" w:lineRule="auto"/>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5.甲方应提供该项目验收报告交同级财政监管部门，由财政部门 按规定程序抽验后办理资金拨付。</w:t>
      </w:r>
    </w:p>
    <w:p w14:paraId="5DCA0BD0">
      <w:pPr>
        <w:autoSpaceDE w:val="0"/>
        <w:autoSpaceDN w:val="0"/>
        <w:adjustRightInd w:val="0"/>
        <w:spacing w:line="360" w:lineRule="auto"/>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6.甲方在验收过程中发现乙方有违约问题，可按招、投标文件的 规定要求乙方及时予以解决。</w:t>
      </w:r>
    </w:p>
    <w:p w14:paraId="31DE02AD">
      <w:pPr>
        <w:autoSpaceDE w:val="0"/>
        <w:autoSpaceDN w:val="0"/>
        <w:adjustRightInd w:val="0"/>
        <w:spacing w:line="360" w:lineRule="auto"/>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7.乙方向甲方提供产品相关完税销售发票。</w:t>
      </w:r>
    </w:p>
    <w:p w14:paraId="58879E68">
      <w:pPr>
        <w:autoSpaceDE w:val="0"/>
        <w:autoSpaceDN w:val="0"/>
        <w:adjustRightInd w:val="0"/>
        <w:spacing w:line="360" w:lineRule="auto"/>
        <w:jc w:val="left"/>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四、付款方式</w:t>
      </w:r>
      <w:r>
        <w:rPr>
          <w:rFonts w:hint="eastAsia" w:ascii="宋体" w:hAnsi="宋体" w:cs="宋体"/>
          <w:color w:val="000000" w:themeColor="text1"/>
          <w:kern w:val="0"/>
          <w:sz w:val="24"/>
          <w:szCs w:val="24"/>
          <w:lang w:eastAsia="zh-CN"/>
          <w14:textFill>
            <w14:solidFill>
              <w14:schemeClr w14:val="tx1"/>
            </w14:solidFill>
          </w14:textFill>
        </w:rPr>
        <w:t>（</w:t>
      </w:r>
      <w:r>
        <w:rPr>
          <w:rFonts w:hint="eastAsia" w:ascii="宋体" w:hAnsi="宋体" w:cs="宋体"/>
          <w:color w:val="000000" w:themeColor="text1"/>
          <w:kern w:val="0"/>
          <w:sz w:val="24"/>
          <w:szCs w:val="24"/>
          <w:lang w:val="en-US" w:eastAsia="zh-CN"/>
          <w14:textFill>
            <w14:solidFill>
              <w14:schemeClr w14:val="tx1"/>
            </w14:solidFill>
          </w14:textFill>
        </w:rPr>
        <w:t>参考）</w:t>
      </w:r>
    </w:p>
    <w:p w14:paraId="7BE74476">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auto"/>
          <w:sz w:val="24"/>
          <w:szCs w:val="24"/>
          <w:lang w:val="zh-CN"/>
        </w:rPr>
        <w:t>合同签订后，在规定期限内按合同金额向乙方支付合同价款的3</w:t>
      </w:r>
      <w:r>
        <w:rPr>
          <w:rFonts w:hint="eastAsia" w:ascii="宋体" w:hAnsi="宋体" w:cs="宋体"/>
          <w:color w:val="auto"/>
          <w:sz w:val="24"/>
          <w:szCs w:val="24"/>
          <w:lang w:val="en-US" w:eastAsia="zh-CN"/>
        </w:rPr>
        <w:t>0</w:t>
      </w:r>
      <w:r>
        <w:rPr>
          <w:rFonts w:hint="eastAsia" w:ascii="宋体" w:hAnsi="宋体" w:eastAsia="宋体" w:cs="宋体"/>
          <w:color w:val="auto"/>
          <w:sz w:val="24"/>
          <w:szCs w:val="24"/>
          <w:lang w:val="zh-CN"/>
        </w:rPr>
        <w:t>%;所有设备安装、调试完成后，</w:t>
      </w:r>
      <w:r>
        <w:rPr>
          <w:rFonts w:hint="eastAsia" w:ascii="宋体" w:hAnsi="宋体" w:eastAsia="宋体" w:cs="宋体"/>
          <w:color w:val="auto"/>
          <w:sz w:val="24"/>
          <w:szCs w:val="24"/>
          <w:lang w:val="en-US" w:eastAsia="zh-CN"/>
        </w:rPr>
        <w:t>乙方提出支付申请，甲方</w:t>
      </w:r>
      <w:r>
        <w:rPr>
          <w:rFonts w:hint="eastAsia" w:ascii="宋体" w:hAnsi="宋体" w:eastAsia="宋体" w:cs="宋体"/>
          <w:color w:val="auto"/>
          <w:sz w:val="24"/>
          <w:szCs w:val="24"/>
          <w:lang w:val="zh-CN"/>
        </w:rPr>
        <w:t>支付合同价款的</w:t>
      </w:r>
      <w:r>
        <w:rPr>
          <w:rFonts w:hint="eastAsia" w:ascii="宋体" w:hAnsi="宋体" w:cs="宋体"/>
          <w:color w:val="auto"/>
          <w:sz w:val="24"/>
          <w:szCs w:val="24"/>
          <w:lang w:val="en-US" w:eastAsia="zh-CN"/>
        </w:rPr>
        <w:t>40</w:t>
      </w:r>
      <w:r>
        <w:rPr>
          <w:rFonts w:hint="eastAsia" w:ascii="宋体" w:hAnsi="宋体" w:eastAsia="宋体" w:cs="宋体"/>
          <w:color w:val="auto"/>
          <w:sz w:val="24"/>
          <w:szCs w:val="24"/>
          <w:lang w:val="zh-CN"/>
        </w:rPr>
        <w:t>%，所有设备验收合格后，办理相关手续</w:t>
      </w:r>
      <w:r>
        <w:rPr>
          <w:rFonts w:hint="eastAsia" w:ascii="宋体" w:hAnsi="宋体" w:eastAsia="宋体" w:cs="宋体"/>
          <w:color w:val="auto"/>
          <w:sz w:val="24"/>
          <w:szCs w:val="24"/>
          <w:lang w:val="en-US" w:eastAsia="zh-CN"/>
        </w:rPr>
        <w:t>后，乙方提出支付申请</w:t>
      </w:r>
      <w:r>
        <w:rPr>
          <w:rFonts w:hint="eastAsia" w:ascii="宋体" w:hAnsi="宋体" w:cs="宋体"/>
          <w:color w:val="auto"/>
          <w:sz w:val="24"/>
          <w:szCs w:val="24"/>
          <w:lang w:val="en-US" w:eastAsia="zh-CN"/>
        </w:rPr>
        <w:t>，甲方</w:t>
      </w:r>
      <w:r>
        <w:rPr>
          <w:rFonts w:hint="eastAsia" w:ascii="宋体" w:hAnsi="宋体" w:eastAsia="宋体" w:cs="宋体"/>
          <w:color w:val="auto"/>
          <w:sz w:val="24"/>
          <w:szCs w:val="24"/>
          <w:lang w:val="zh-CN"/>
        </w:rPr>
        <w:t>支付合同价款的</w:t>
      </w:r>
      <w:r>
        <w:rPr>
          <w:rFonts w:hint="eastAsia" w:ascii="宋体" w:hAnsi="宋体" w:cs="宋体"/>
          <w:color w:val="auto"/>
          <w:sz w:val="24"/>
          <w:szCs w:val="24"/>
          <w:lang w:val="en-US" w:eastAsia="zh-CN"/>
        </w:rPr>
        <w:t>25</w:t>
      </w:r>
      <w:r>
        <w:rPr>
          <w:rFonts w:hint="eastAsia" w:ascii="宋体" w:hAnsi="宋体" w:eastAsia="宋体" w:cs="宋体"/>
          <w:color w:val="auto"/>
          <w:sz w:val="24"/>
          <w:szCs w:val="24"/>
          <w:lang w:val="zh-CN"/>
        </w:rPr>
        <w:t>%，剩余合同总价款的</w:t>
      </w: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zh-CN"/>
        </w:rPr>
        <w:t>%作为履约保证金:质保结束后，由乙方提出申请，经甲方项目负责人及使用人确认并核实，甲方在规定期限内以转账方式予以拨付乙方，不计利息。</w:t>
      </w:r>
    </w:p>
    <w:p w14:paraId="18939F22">
      <w:pPr>
        <w:numPr>
          <w:ilvl w:val="0"/>
          <w:numId w:val="3"/>
        </w:numPr>
        <w:autoSpaceDE w:val="0"/>
        <w:autoSpaceDN w:val="0"/>
        <w:adjustRightInd w:val="0"/>
        <w:spacing w:line="360" w:lineRule="auto"/>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合同的变更、终止与转让</w:t>
      </w:r>
    </w:p>
    <w:p w14:paraId="7A5A60B9">
      <w:pPr>
        <w:numPr>
          <w:ilvl w:val="0"/>
          <w:numId w:val="0"/>
        </w:numPr>
        <w:autoSpaceDE w:val="0"/>
        <w:autoSpaceDN w:val="0"/>
        <w:adjustRightInd w:val="0"/>
        <w:spacing w:line="360" w:lineRule="auto"/>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1.</w:t>
      </w:r>
      <w:r>
        <w:rPr>
          <w:rFonts w:hint="eastAsia" w:ascii="宋体" w:hAnsi="宋体" w:eastAsia="宋体" w:cs="宋体"/>
          <w:color w:val="000000" w:themeColor="text1"/>
          <w:kern w:val="0"/>
          <w:sz w:val="24"/>
          <w:szCs w:val="24"/>
          <w14:textFill>
            <w14:solidFill>
              <w14:schemeClr w14:val="tx1"/>
            </w14:solidFill>
          </w14:textFill>
        </w:rPr>
        <w:t xml:space="preserve">除《中华人民共和国政府采购法》第50条规定的情形外，本合同一经签订，甲乙双方不得擅自变更、中止或终止。 </w:t>
      </w:r>
    </w:p>
    <w:p w14:paraId="76F29117">
      <w:pPr>
        <w:numPr>
          <w:ilvl w:val="0"/>
          <w:numId w:val="0"/>
        </w:numPr>
        <w:autoSpaceDE w:val="0"/>
        <w:autoSpaceDN w:val="0"/>
        <w:adjustRightInd w:val="0"/>
        <w:spacing w:line="360" w:lineRule="auto"/>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2.乙方不得擅自转让其应履行的合同义务</w:t>
      </w:r>
    </w:p>
    <w:p w14:paraId="26F6A3AA">
      <w:pPr>
        <w:numPr>
          <w:ilvl w:val="0"/>
          <w:numId w:val="0"/>
        </w:numPr>
        <w:autoSpaceDE w:val="0"/>
        <w:autoSpaceDN w:val="0"/>
        <w:adjustRightInd w:val="0"/>
        <w:spacing w:line="360" w:lineRule="auto"/>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六、违约责任</w:t>
      </w:r>
    </w:p>
    <w:p w14:paraId="39556A06">
      <w:pPr>
        <w:numPr>
          <w:ilvl w:val="0"/>
          <w:numId w:val="0"/>
        </w:numPr>
        <w:autoSpaceDE w:val="0"/>
        <w:autoSpaceDN w:val="0"/>
        <w:adjustRightInd w:val="0"/>
        <w:spacing w:line="360" w:lineRule="auto"/>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1.乙方所提供的产品规格、技术标准、材料等质量不合格的，应 及时更换；更换不及时的，按逾期交货处罚；因质量问题甲方不同意 接收的，质保金全额扣除，并由乙方赔偿由此引起的甲方的一切经济 损失。</w:t>
      </w:r>
    </w:p>
    <w:p w14:paraId="0775122D">
      <w:pPr>
        <w:numPr>
          <w:ilvl w:val="0"/>
          <w:numId w:val="0"/>
        </w:numPr>
        <w:autoSpaceDE w:val="0"/>
        <w:autoSpaceDN w:val="0"/>
        <w:adjustRightInd w:val="0"/>
        <w:spacing w:line="360" w:lineRule="auto"/>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2.乙方提供的货物如侵犯了第三方权益而引发纠纷或诉讼的，均 由乙方负责交涉并承担全部责任。</w:t>
      </w:r>
    </w:p>
    <w:p w14:paraId="374DD807">
      <w:pPr>
        <w:numPr>
          <w:ilvl w:val="0"/>
          <w:numId w:val="0"/>
        </w:numPr>
        <w:autoSpaceDE w:val="0"/>
        <w:autoSpaceDN w:val="0"/>
        <w:adjustRightInd w:val="0"/>
        <w:spacing w:line="360" w:lineRule="auto"/>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3.因包装、运输引起的货物损坏，按质量不合格处罚。</w:t>
      </w:r>
    </w:p>
    <w:p w14:paraId="006BABFF">
      <w:pPr>
        <w:numPr>
          <w:ilvl w:val="0"/>
          <w:numId w:val="0"/>
        </w:numPr>
        <w:autoSpaceDE w:val="0"/>
        <w:autoSpaceDN w:val="0"/>
        <w:adjustRightInd w:val="0"/>
        <w:spacing w:line="360" w:lineRule="auto"/>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4.甲方无故延期接受货物和乙方逾期交货的，每天应向对方偿付 未交货物的货款3%的违约金，但违约金累计不得超过违约货款的5%, 超过天对方有权解除合同，违约方承担因此给对方造成的经济损失。</w:t>
      </w:r>
    </w:p>
    <w:p w14:paraId="6F460598">
      <w:pPr>
        <w:numPr>
          <w:ilvl w:val="0"/>
          <w:numId w:val="0"/>
        </w:numPr>
        <w:autoSpaceDE w:val="0"/>
        <w:autoSpaceDN w:val="0"/>
        <w:adjustRightInd w:val="0"/>
        <w:spacing w:line="360" w:lineRule="auto"/>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5.乙方未按本合同和投标文件中规定的服务承诺提供售后服务 的，乙方应按本合同合计金额的5%向甲方支付违约金。</w:t>
      </w:r>
    </w:p>
    <w:p w14:paraId="5B16E42A">
      <w:pPr>
        <w:numPr>
          <w:ilvl w:val="0"/>
          <w:numId w:val="0"/>
        </w:numPr>
        <w:autoSpaceDE w:val="0"/>
        <w:autoSpaceDN w:val="0"/>
        <w:adjustRightInd w:val="0"/>
        <w:spacing w:line="360" w:lineRule="auto"/>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6.乙方提供的货物在质量保证期内，因设计、工艺或材料的缺陷  和其它质量原因造成的问题，由乙方负责，费用从履约保证金中扣除， 不足另补。</w:t>
      </w:r>
    </w:p>
    <w:p w14:paraId="528AD4C8">
      <w:pPr>
        <w:numPr>
          <w:ilvl w:val="0"/>
          <w:numId w:val="0"/>
        </w:numPr>
        <w:autoSpaceDE w:val="0"/>
        <w:autoSpaceDN w:val="0"/>
        <w:adjustRightInd w:val="0"/>
        <w:spacing w:line="360" w:lineRule="auto"/>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7.其它违约行为按违约货款额5%收取违约金并赔偿经济损失。</w:t>
      </w:r>
    </w:p>
    <w:p w14:paraId="7E155FEA">
      <w:pPr>
        <w:numPr>
          <w:ilvl w:val="0"/>
          <w:numId w:val="0"/>
        </w:numPr>
        <w:autoSpaceDE w:val="0"/>
        <w:autoSpaceDN w:val="0"/>
        <w:adjustRightInd w:val="0"/>
        <w:spacing w:line="360" w:lineRule="auto"/>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七、不可抗力</w:t>
      </w:r>
    </w:p>
    <w:p w14:paraId="15429697">
      <w:pPr>
        <w:numPr>
          <w:ilvl w:val="0"/>
          <w:numId w:val="0"/>
        </w:numPr>
        <w:autoSpaceDE w:val="0"/>
        <w:autoSpaceDN w:val="0"/>
        <w:adjustRightInd w:val="0"/>
        <w:spacing w:line="360" w:lineRule="auto"/>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不可抗力使合同的某些内容有变更必要的，双方应通过协商在</w:t>
      </w:r>
      <w:r>
        <w:rPr>
          <w:rFonts w:hint="eastAsia" w:ascii="宋体" w:hAnsi="宋体" w:eastAsia="宋体" w:cs="宋体"/>
          <w:color w:val="000000" w:themeColor="text1"/>
          <w:kern w:val="0"/>
          <w:sz w:val="24"/>
          <w:szCs w:val="24"/>
          <w:u w:val="single"/>
          <w14:textFill>
            <w14:solidFill>
              <w14:schemeClr w14:val="tx1"/>
            </w14:solidFill>
          </w14:textFill>
        </w:rPr>
        <w:t xml:space="preserve">  </w:t>
      </w:r>
      <w:r>
        <w:rPr>
          <w:rFonts w:hint="eastAsia" w:ascii="宋体" w:hAnsi="宋体" w:eastAsia="宋体" w:cs="宋体"/>
          <w:color w:val="000000" w:themeColor="text1"/>
          <w:kern w:val="0"/>
          <w:sz w:val="24"/>
          <w:szCs w:val="24"/>
          <w14:textFill>
            <w14:solidFill>
              <w14:schemeClr w14:val="tx1"/>
            </w14:solidFill>
          </w14:textFill>
        </w:rPr>
        <w:t>天内达成进一步履行合同的协议，因不可抗力致使合同不能履行的，合同终止。</w:t>
      </w:r>
    </w:p>
    <w:p w14:paraId="2363723C">
      <w:pPr>
        <w:numPr>
          <w:ilvl w:val="0"/>
          <w:numId w:val="0"/>
        </w:numPr>
        <w:autoSpaceDE w:val="0"/>
        <w:autoSpaceDN w:val="0"/>
        <w:adjustRightInd w:val="0"/>
        <w:spacing w:line="360" w:lineRule="auto"/>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八、知识产权：详见合同通用条款</w:t>
      </w:r>
    </w:p>
    <w:p w14:paraId="6C88224E">
      <w:pPr>
        <w:numPr>
          <w:ilvl w:val="0"/>
          <w:numId w:val="0"/>
        </w:numPr>
        <w:autoSpaceDE w:val="0"/>
        <w:autoSpaceDN w:val="0"/>
        <w:adjustRightInd w:val="0"/>
        <w:spacing w:line="360" w:lineRule="auto"/>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九、其他约定：</w:t>
      </w:r>
    </w:p>
    <w:p w14:paraId="2311FBCA">
      <w:pPr>
        <w:numPr>
          <w:ilvl w:val="0"/>
          <w:numId w:val="0"/>
        </w:numPr>
        <w:autoSpaceDE w:val="0"/>
        <w:autoSpaceDN w:val="0"/>
        <w:adjustRightInd w:val="0"/>
        <w:spacing w:line="360" w:lineRule="auto"/>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十、合同争议解决</w:t>
      </w:r>
    </w:p>
    <w:p w14:paraId="37EFAB22">
      <w:pPr>
        <w:numPr>
          <w:ilvl w:val="0"/>
          <w:numId w:val="0"/>
        </w:numPr>
        <w:autoSpaceDE w:val="0"/>
        <w:autoSpaceDN w:val="0"/>
        <w:adjustRightInd w:val="0"/>
        <w:spacing w:line="360" w:lineRule="auto"/>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1.因产品质量问题发生争议的，应邀请国家认可的质量检测机构  进行鉴定。产品符合标准的，鉴定费由甲方承担：产品不符合标准的 鉴定费由乙方承担。</w:t>
      </w:r>
    </w:p>
    <w:p w14:paraId="430ED3EF">
      <w:pPr>
        <w:numPr>
          <w:ilvl w:val="0"/>
          <w:numId w:val="0"/>
        </w:numPr>
        <w:autoSpaceDE w:val="0"/>
        <w:autoSpaceDN w:val="0"/>
        <w:adjustRightInd w:val="0"/>
        <w:spacing w:line="360" w:lineRule="auto"/>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2.因履行本合同引起的或与本合同有关的争议，甲乙双方应首先 通过友好协商解决，如果协商不能解决，可向甲方所在地仲裁委员会 申请仲裁或向甲方所在地人民法院提起诉讼。</w:t>
      </w:r>
    </w:p>
    <w:p w14:paraId="1DE6151C">
      <w:pPr>
        <w:numPr>
          <w:ilvl w:val="0"/>
          <w:numId w:val="0"/>
        </w:numPr>
        <w:autoSpaceDE w:val="0"/>
        <w:autoSpaceDN w:val="0"/>
        <w:adjustRightInd w:val="0"/>
        <w:spacing w:line="360" w:lineRule="auto"/>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3.诉讼期间，本合同继续履行。</w:t>
      </w:r>
    </w:p>
    <w:p w14:paraId="0123D67B">
      <w:pPr>
        <w:numPr>
          <w:ilvl w:val="0"/>
          <w:numId w:val="0"/>
        </w:numPr>
        <w:autoSpaceDE w:val="0"/>
        <w:autoSpaceDN w:val="0"/>
        <w:adjustRightInd w:val="0"/>
        <w:spacing w:line="360" w:lineRule="auto"/>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十一、合同生效及其它：</w:t>
      </w:r>
    </w:p>
    <w:p w14:paraId="153573F9">
      <w:pPr>
        <w:numPr>
          <w:ilvl w:val="0"/>
          <w:numId w:val="0"/>
        </w:numPr>
        <w:autoSpaceDE w:val="0"/>
        <w:autoSpaceDN w:val="0"/>
        <w:adjustRightInd w:val="0"/>
        <w:spacing w:line="360" w:lineRule="auto"/>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1.本合同一式四份，经双方签字，并加盖公章即为生效。</w:t>
      </w:r>
    </w:p>
    <w:p w14:paraId="78D45FBD">
      <w:pPr>
        <w:numPr>
          <w:ilvl w:val="0"/>
          <w:numId w:val="0"/>
        </w:numPr>
        <w:autoSpaceDE w:val="0"/>
        <w:autoSpaceDN w:val="0"/>
        <w:adjustRightInd w:val="0"/>
        <w:spacing w:line="360" w:lineRule="auto"/>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 2.本合同未尽事宜，按经济合同法有关规定处理。</w:t>
      </w:r>
    </w:p>
    <w:p w14:paraId="63DCF212">
      <w:pPr>
        <w:numPr>
          <w:ilvl w:val="0"/>
          <w:numId w:val="0"/>
        </w:numPr>
        <w:autoSpaceDE w:val="0"/>
        <w:autoSpaceDN w:val="0"/>
        <w:adjustRightInd w:val="0"/>
        <w:spacing w:line="360" w:lineRule="auto"/>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3.本合同的组成包含《合同通用条款》。</w:t>
      </w:r>
    </w:p>
    <w:p w14:paraId="7B387161">
      <w:pPr>
        <w:numPr>
          <w:ilvl w:val="0"/>
          <w:numId w:val="0"/>
        </w:numPr>
        <w:autoSpaceDE w:val="0"/>
        <w:autoSpaceDN w:val="0"/>
        <w:adjustRightInd w:val="0"/>
        <w:spacing w:line="360" w:lineRule="auto"/>
        <w:jc w:val="left"/>
        <w:rPr>
          <w:rFonts w:hint="eastAsia" w:ascii="宋体" w:hAnsi="宋体" w:eastAsia="宋体" w:cs="宋体"/>
          <w:color w:val="000000" w:themeColor="text1"/>
          <w:kern w:val="0"/>
          <w:sz w:val="24"/>
          <w:szCs w:val="24"/>
          <w14:textFill>
            <w14:solidFill>
              <w14:schemeClr w14:val="tx1"/>
            </w14:solidFill>
          </w14:textFill>
        </w:rPr>
      </w:pPr>
    </w:p>
    <w:p w14:paraId="7B546930">
      <w:pPr>
        <w:numPr>
          <w:ilvl w:val="0"/>
          <w:numId w:val="0"/>
        </w:numPr>
        <w:autoSpaceDE w:val="0"/>
        <w:autoSpaceDN w:val="0"/>
        <w:adjustRightInd w:val="0"/>
        <w:spacing w:line="360" w:lineRule="auto"/>
        <w:jc w:val="left"/>
        <w:rPr>
          <w:rFonts w:hint="eastAsia" w:ascii="宋体" w:hAnsi="宋体" w:eastAsia="宋体" w:cs="宋体"/>
          <w:color w:val="000000" w:themeColor="text1"/>
          <w:kern w:val="0"/>
          <w:sz w:val="24"/>
          <w:szCs w:val="24"/>
          <w14:textFill>
            <w14:solidFill>
              <w14:schemeClr w14:val="tx1"/>
            </w14:solidFill>
          </w14:textFill>
        </w:rPr>
      </w:pPr>
    </w:p>
    <w:p w14:paraId="03B1D748">
      <w:pPr>
        <w:numPr>
          <w:ilvl w:val="0"/>
          <w:numId w:val="0"/>
        </w:numPr>
        <w:autoSpaceDE w:val="0"/>
        <w:autoSpaceDN w:val="0"/>
        <w:adjustRightInd w:val="0"/>
        <w:spacing w:line="360" w:lineRule="auto"/>
        <w:jc w:val="left"/>
        <w:rPr>
          <w:rFonts w:hint="eastAsia" w:ascii="宋体" w:hAnsi="宋体" w:eastAsia="宋体" w:cs="宋体"/>
          <w:color w:val="000000" w:themeColor="text1"/>
          <w:kern w:val="0"/>
          <w:sz w:val="24"/>
          <w:szCs w:val="24"/>
          <w14:textFill>
            <w14:solidFill>
              <w14:schemeClr w14:val="tx1"/>
            </w14:solidFill>
          </w14:textFill>
        </w:rPr>
      </w:pPr>
    </w:p>
    <w:p w14:paraId="5D1EE737">
      <w:pPr>
        <w:pStyle w:val="7"/>
        <w:rPr>
          <w:rFonts w:hint="eastAsia" w:ascii="宋体" w:hAnsi="宋体" w:eastAsia="宋体" w:cs="宋体"/>
          <w:color w:val="000000" w:themeColor="text1"/>
          <w:kern w:val="0"/>
          <w:sz w:val="24"/>
          <w:szCs w:val="24"/>
          <w14:textFill>
            <w14:solidFill>
              <w14:schemeClr w14:val="tx1"/>
            </w14:solidFill>
          </w14:textFill>
        </w:rPr>
      </w:pPr>
    </w:p>
    <w:p w14:paraId="5ABEFEC7">
      <w:pPr>
        <w:pStyle w:val="8"/>
        <w:rPr>
          <w:rFonts w:hint="eastAsia" w:ascii="宋体" w:hAnsi="宋体" w:eastAsia="宋体" w:cs="宋体"/>
          <w:color w:val="000000" w:themeColor="text1"/>
          <w:kern w:val="0"/>
          <w:sz w:val="24"/>
          <w:szCs w:val="24"/>
          <w14:textFill>
            <w14:solidFill>
              <w14:schemeClr w14:val="tx1"/>
            </w14:solidFill>
          </w14:textFill>
        </w:rPr>
      </w:pPr>
    </w:p>
    <w:p w14:paraId="5A77E85D">
      <w:pPr>
        <w:pStyle w:val="8"/>
        <w:rPr>
          <w:rFonts w:hint="eastAsia" w:ascii="宋体" w:hAnsi="宋体" w:eastAsia="宋体" w:cs="宋体"/>
          <w:color w:val="000000" w:themeColor="text1"/>
          <w:kern w:val="0"/>
          <w:sz w:val="24"/>
          <w:szCs w:val="24"/>
          <w14:textFill>
            <w14:solidFill>
              <w14:schemeClr w14:val="tx1"/>
            </w14:solidFill>
          </w14:textFill>
        </w:rPr>
      </w:pPr>
    </w:p>
    <w:p w14:paraId="519CD691">
      <w:pPr>
        <w:pStyle w:val="8"/>
        <w:rPr>
          <w:rFonts w:hint="eastAsia" w:ascii="宋体" w:hAnsi="宋体" w:eastAsia="宋体" w:cs="宋体"/>
          <w:color w:val="000000" w:themeColor="text1"/>
          <w:kern w:val="0"/>
          <w:sz w:val="24"/>
          <w:szCs w:val="24"/>
          <w14:textFill>
            <w14:solidFill>
              <w14:schemeClr w14:val="tx1"/>
            </w14:solidFill>
          </w14:textFill>
        </w:rPr>
      </w:pPr>
    </w:p>
    <w:p w14:paraId="2B7B2D7E">
      <w:pPr>
        <w:pStyle w:val="8"/>
        <w:rPr>
          <w:rFonts w:hint="eastAsia" w:ascii="宋体" w:hAnsi="宋体" w:eastAsia="宋体" w:cs="宋体"/>
          <w:color w:val="000000" w:themeColor="text1"/>
          <w:kern w:val="0"/>
          <w:sz w:val="24"/>
          <w:szCs w:val="24"/>
          <w14:textFill>
            <w14:solidFill>
              <w14:schemeClr w14:val="tx1"/>
            </w14:solidFill>
          </w14:textFill>
        </w:rPr>
      </w:pPr>
    </w:p>
    <w:p w14:paraId="2D0CED8E">
      <w:pPr>
        <w:numPr>
          <w:ilvl w:val="0"/>
          <w:numId w:val="0"/>
        </w:numPr>
        <w:autoSpaceDE w:val="0"/>
        <w:autoSpaceDN w:val="0"/>
        <w:adjustRightInd w:val="0"/>
        <w:spacing w:line="360" w:lineRule="auto"/>
        <w:jc w:val="left"/>
        <w:rPr>
          <w:rFonts w:hint="eastAsia" w:ascii="宋体" w:hAnsi="宋体" w:eastAsia="宋体" w:cs="宋体"/>
          <w:color w:val="000000" w:themeColor="text1"/>
          <w:kern w:val="0"/>
          <w:sz w:val="24"/>
          <w:szCs w:val="24"/>
          <w14:textFill>
            <w14:solidFill>
              <w14:schemeClr w14:val="tx1"/>
            </w14:solidFill>
          </w14:textFill>
        </w:rPr>
      </w:pPr>
    </w:p>
    <w:p w14:paraId="2CC4C975">
      <w:pPr>
        <w:numPr>
          <w:ilvl w:val="0"/>
          <w:numId w:val="0"/>
        </w:numPr>
        <w:autoSpaceDE w:val="0"/>
        <w:autoSpaceDN w:val="0"/>
        <w:adjustRightInd w:val="0"/>
        <w:spacing w:line="360" w:lineRule="auto"/>
        <w:jc w:val="left"/>
        <w:rPr>
          <w:rFonts w:hint="eastAsia" w:ascii="宋体" w:hAnsi="宋体" w:eastAsia="宋体" w:cs="宋体"/>
          <w:color w:val="000000" w:themeColor="text1"/>
          <w:kern w:val="0"/>
          <w:sz w:val="24"/>
          <w:szCs w:val="24"/>
          <w14:textFill>
            <w14:solidFill>
              <w14:schemeClr w14:val="tx1"/>
            </w14:solidFill>
          </w14:textFill>
        </w:rPr>
      </w:pPr>
    </w:p>
    <w:p w14:paraId="5173AFEA">
      <w:pPr>
        <w:numPr>
          <w:ilvl w:val="0"/>
          <w:numId w:val="0"/>
        </w:numPr>
        <w:autoSpaceDE w:val="0"/>
        <w:autoSpaceDN w:val="0"/>
        <w:adjustRightInd w:val="0"/>
        <w:spacing w:line="360" w:lineRule="auto"/>
        <w:jc w:val="left"/>
        <w:rPr>
          <w:rFonts w:hint="eastAsia" w:ascii="宋体" w:hAnsi="宋体" w:eastAsia="宋体" w:cs="宋体"/>
          <w:color w:val="000000" w:themeColor="text1"/>
          <w:kern w:val="0"/>
          <w:sz w:val="24"/>
          <w:szCs w:val="24"/>
          <w14:textFill>
            <w14:solidFill>
              <w14:schemeClr w14:val="tx1"/>
            </w14:solidFill>
          </w14:textFill>
        </w:rPr>
      </w:pPr>
    </w:p>
    <w:p w14:paraId="4319D725">
      <w:pPr>
        <w:numPr>
          <w:ilvl w:val="0"/>
          <w:numId w:val="0"/>
        </w:numPr>
        <w:autoSpaceDE w:val="0"/>
        <w:autoSpaceDN w:val="0"/>
        <w:adjustRightInd w:val="0"/>
        <w:spacing w:line="360" w:lineRule="auto"/>
        <w:jc w:val="left"/>
        <w:rPr>
          <w:rFonts w:hint="eastAsia" w:ascii="宋体" w:hAnsi="宋体" w:eastAsia="宋体" w:cs="宋体"/>
          <w:color w:val="000000" w:themeColor="text1"/>
          <w:kern w:val="0"/>
          <w:sz w:val="24"/>
          <w:szCs w:val="24"/>
          <w14:textFill>
            <w14:solidFill>
              <w14:schemeClr w14:val="tx1"/>
            </w14:solidFill>
          </w14:textFill>
        </w:rPr>
      </w:pPr>
    </w:p>
    <w:p w14:paraId="0DFE0966">
      <w:pPr>
        <w:numPr>
          <w:ilvl w:val="0"/>
          <w:numId w:val="0"/>
        </w:numPr>
        <w:autoSpaceDE w:val="0"/>
        <w:autoSpaceDN w:val="0"/>
        <w:adjustRightInd w:val="0"/>
        <w:spacing w:line="360" w:lineRule="auto"/>
        <w:jc w:val="left"/>
        <w:rPr>
          <w:rFonts w:hint="eastAsia" w:ascii="宋体" w:hAnsi="宋体" w:eastAsia="宋体" w:cs="宋体"/>
          <w:color w:val="000000" w:themeColor="text1"/>
          <w:kern w:val="0"/>
          <w:sz w:val="24"/>
          <w:szCs w:val="24"/>
          <w14:textFill>
            <w14:solidFill>
              <w14:schemeClr w14:val="tx1"/>
            </w14:solidFill>
          </w14:textFill>
        </w:rPr>
      </w:pPr>
    </w:p>
    <w:p w14:paraId="41306D42">
      <w:pPr>
        <w:numPr>
          <w:ilvl w:val="0"/>
          <w:numId w:val="0"/>
        </w:numPr>
        <w:autoSpaceDE w:val="0"/>
        <w:autoSpaceDN w:val="0"/>
        <w:adjustRightInd w:val="0"/>
        <w:spacing w:line="360" w:lineRule="auto"/>
        <w:jc w:val="left"/>
        <w:rPr>
          <w:rFonts w:hint="eastAsia" w:ascii="宋体" w:hAnsi="宋体" w:eastAsia="宋体" w:cs="宋体"/>
          <w:color w:val="000000" w:themeColor="text1"/>
          <w:kern w:val="0"/>
          <w:sz w:val="24"/>
          <w:szCs w:val="24"/>
          <w14:textFill>
            <w14:solidFill>
              <w14:schemeClr w14:val="tx1"/>
            </w14:solidFill>
          </w14:textFill>
        </w:rPr>
      </w:pPr>
    </w:p>
    <w:p w14:paraId="045C29A6">
      <w:pPr>
        <w:numPr>
          <w:ilvl w:val="0"/>
          <w:numId w:val="0"/>
        </w:numPr>
        <w:autoSpaceDE w:val="0"/>
        <w:autoSpaceDN w:val="0"/>
        <w:adjustRightInd w:val="0"/>
        <w:spacing w:line="360" w:lineRule="auto"/>
        <w:jc w:val="center"/>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eastAsia="zh-CN"/>
          <w14:textFill>
            <w14:solidFill>
              <w14:schemeClr w14:val="tx1"/>
            </w14:solidFill>
          </w14:textFill>
        </w:rPr>
        <w:t>（</w:t>
      </w:r>
      <w:r>
        <w:rPr>
          <w:rFonts w:hint="eastAsia" w:ascii="宋体" w:hAnsi="宋体" w:cs="宋体"/>
          <w:color w:val="000000" w:themeColor="text1"/>
          <w:kern w:val="0"/>
          <w:sz w:val="24"/>
          <w:szCs w:val="24"/>
          <w:lang w:val="en-US" w:eastAsia="zh-CN"/>
          <w14:textFill>
            <w14:solidFill>
              <w14:schemeClr w14:val="tx1"/>
            </w14:solidFill>
          </w14:textFill>
        </w:rPr>
        <w:t>此页无正文）</w:t>
      </w:r>
    </w:p>
    <w:p w14:paraId="0FEBDC5B">
      <w:pPr>
        <w:numPr>
          <w:ilvl w:val="0"/>
          <w:numId w:val="0"/>
        </w:numPr>
        <w:autoSpaceDE w:val="0"/>
        <w:autoSpaceDN w:val="0"/>
        <w:adjustRightInd w:val="0"/>
        <w:spacing w:line="360" w:lineRule="auto"/>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甲方(盖章):             </w:t>
      </w:r>
      <w:r>
        <w:rPr>
          <w:rFonts w:hint="eastAsia" w:ascii="宋体" w:hAnsi="宋体" w:cs="宋体"/>
          <w:color w:val="000000" w:themeColor="text1"/>
          <w:kern w:val="0"/>
          <w:sz w:val="24"/>
          <w:szCs w:val="24"/>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14:textFill>
            <w14:solidFill>
              <w14:schemeClr w14:val="tx1"/>
            </w14:solidFill>
          </w14:textFill>
        </w:rPr>
        <w:t xml:space="preserve"> 乙方(盖章): </w:t>
      </w:r>
    </w:p>
    <w:p w14:paraId="343114BB">
      <w:pPr>
        <w:numPr>
          <w:ilvl w:val="0"/>
          <w:numId w:val="0"/>
        </w:numPr>
        <w:autoSpaceDE w:val="0"/>
        <w:autoSpaceDN w:val="0"/>
        <w:adjustRightInd w:val="0"/>
        <w:spacing w:line="360" w:lineRule="auto"/>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法定代表人：    </w:t>
      </w:r>
      <w:r>
        <w:rPr>
          <w:rFonts w:hint="eastAsia" w:ascii="宋体" w:hAnsi="宋体" w:cs="宋体"/>
          <w:color w:val="000000" w:themeColor="text1"/>
          <w:kern w:val="0"/>
          <w:sz w:val="24"/>
          <w:szCs w:val="24"/>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14:textFill>
            <w14:solidFill>
              <w14:schemeClr w14:val="tx1"/>
            </w14:solidFill>
          </w14:textFill>
        </w:rPr>
        <w:t>法定代表人：</w:t>
      </w:r>
    </w:p>
    <w:p w14:paraId="35660F64">
      <w:pPr>
        <w:numPr>
          <w:ilvl w:val="0"/>
          <w:numId w:val="0"/>
        </w:numPr>
        <w:autoSpaceDE w:val="0"/>
        <w:autoSpaceDN w:val="0"/>
        <w:adjustRightInd w:val="0"/>
        <w:spacing w:line="360" w:lineRule="auto"/>
        <w:ind w:firstLine="4560" w:firstLineChars="190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开户银行：   </w:t>
      </w:r>
    </w:p>
    <w:p w14:paraId="5D6146C4">
      <w:pPr>
        <w:numPr>
          <w:ilvl w:val="0"/>
          <w:numId w:val="0"/>
        </w:numPr>
        <w:autoSpaceDE w:val="0"/>
        <w:autoSpaceDN w:val="0"/>
        <w:adjustRightInd w:val="0"/>
        <w:spacing w:line="360" w:lineRule="auto"/>
        <w:ind w:firstLine="4560" w:firstLineChars="190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账号：</w:t>
      </w:r>
    </w:p>
    <w:p w14:paraId="286CF1C2">
      <w:pPr>
        <w:numPr>
          <w:ilvl w:val="0"/>
          <w:numId w:val="0"/>
        </w:numPr>
        <w:autoSpaceDE w:val="0"/>
        <w:autoSpaceDN w:val="0"/>
        <w:adjustRightInd w:val="0"/>
        <w:spacing w:line="360" w:lineRule="auto"/>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地址：</w:t>
      </w:r>
      <w:r>
        <w:rPr>
          <w:rFonts w:hint="eastAsia" w:ascii="宋体" w:hAnsi="宋体" w:cs="宋体"/>
          <w:color w:val="000000" w:themeColor="text1"/>
          <w:kern w:val="0"/>
          <w:lang w:val="zh-CN"/>
          <w14:textFill>
            <w14:solidFill>
              <w14:schemeClr w14:val="tx1"/>
            </w14:solidFill>
          </w14:textFill>
        </w:rPr>
        <w:t>西宁市湟中区鲁沙尔镇通宁路68号</w:t>
      </w:r>
      <w:r>
        <w:rPr>
          <w:rFonts w:hint="eastAsia" w:ascii="宋体" w:hAnsi="宋体" w:cs="宋体"/>
          <w:color w:val="000000" w:themeColor="text1"/>
          <w:kern w:val="0"/>
          <w:sz w:val="24"/>
          <w:szCs w:val="24"/>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14:textFill>
            <w14:solidFill>
              <w14:schemeClr w14:val="tx1"/>
            </w14:solidFill>
          </w14:textFill>
        </w:rPr>
        <w:t xml:space="preserve">地址： </w:t>
      </w:r>
    </w:p>
    <w:p w14:paraId="7C88E088">
      <w:pPr>
        <w:numPr>
          <w:ilvl w:val="0"/>
          <w:numId w:val="0"/>
        </w:numPr>
        <w:autoSpaceDE w:val="0"/>
        <w:autoSpaceDN w:val="0"/>
        <w:adjustRightInd w:val="0"/>
        <w:spacing w:line="360" w:lineRule="auto"/>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联系电话：                  </w:t>
      </w:r>
      <w:r>
        <w:rPr>
          <w:rFonts w:hint="eastAsia" w:ascii="宋体" w:hAnsi="宋体" w:cs="宋体"/>
          <w:color w:val="000000" w:themeColor="text1"/>
          <w:kern w:val="0"/>
          <w:sz w:val="24"/>
          <w:szCs w:val="24"/>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14:textFill>
            <w14:solidFill>
              <w14:schemeClr w14:val="tx1"/>
            </w14:solidFill>
          </w14:textFill>
        </w:rPr>
        <w:t xml:space="preserve"> 联系电话： </w:t>
      </w:r>
    </w:p>
    <w:p w14:paraId="029F6A69">
      <w:pPr>
        <w:numPr>
          <w:ilvl w:val="0"/>
          <w:numId w:val="0"/>
        </w:numPr>
        <w:autoSpaceDE w:val="0"/>
        <w:autoSpaceDN w:val="0"/>
        <w:adjustRightInd w:val="0"/>
        <w:spacing w:line="360" w:lineRule="auto"/>
        <w:jc w:val="left"/>
        <w:rPr>
          <w:rFonts w:hint="eastAsia" w:ascii="宋体" w:hAnsi="宋体" w:eastAsia="宋体" w:cs="宋体"/>
          <w:color w:val="000000" w:themeColor="text1"/>
          <w:kern w:val="0"/>
          <w:sz w:val="24"/>
          <w:szCs w:val="24"/>
          <w14:textFill>
            <w14:solidFill>
              <w14:schemeClr w14:val="tx1"/>
            </w14:solidFill>
          </w14:textFill>
        </w:rPr>
      </w:pPr>
    </w:p>
    <w:p w14:paraId="39A6FE83">
      <w:pPr>
        <w:numPr>
          <w:ilvl w:val="0"/>
          <w:numId w:val="0"/>
        </w:numPr>
        <w:autoSpaceDE w:val="0"/>
        <w:autoSpaceDN w:val="0"/>
        <w:adjustRightInd w:val="0"/>
        <w:spacing w:line="360" w:lineRule="auto"/>
        <w:jc w:val="both"/>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签 约 时 间 ：</w:t>
      </w:r>
      <w:r>
        <w:rPr>
          <w:rFonts w:hint="eastAsia" w:ascii="宋体" w:hAnsi="宋体" w:cs="宋体"/>
          <w:color w:val="000000" w:themeColor="text1"/>
          <w:kern w:val="0"/>
          <w:sz w:val="24"/>
          <w:szCs w:val="24"/>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14:textFill>
            <w14:solidFill>
              <w14:schemeClr w14:val="tx1"/>
            </w14:solidFill>
          </w14:textFill>
        </w:rPr>
        <w:t xml:space="preserve">年 </w:t>
      </w:r>
      <w:r>
        <w:rPr>
          <w:rFonts w:hint="eastAsia" w:ascii="宋体" w:hAnsi="宋体" w:cs="宋体"/>
          <w:color w:val="000000" w:themeColor="text1"/>
          <w:kern w:val="0"/>
          <w:sz w:val="24"/>
          <w:szCs w:val="24"/>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14:textFill>
            <w14:solidFill>
              <w14:schemeClr w14:val="tx1"/>
            </w14:solidFill>
          </w14:textFill>
        </w:rPr>
        <w:t>月</w:t>
      </w:r>
      <w:r>
        <w:rPr>
          <w:rFonts w:hint="eastAsia" w:ascii="宋体" w:hAnsi="宋体" w:cs="宋体"/>
          <w:color w:val="000000" w:themeColor="text1"/>
          <w:kern w:val="0"/>
          <w:sz w:val="24"/>
          <w:szCs w:val="24"/>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14:textFill>
            <w14:solidFill>
              <w14:schemeClr w14:val="tx1"/>
            </w14:solidFill>
          </w14:textFill>
        </w:rPr>
        <w:t xml:space="preserve"> 日</w:t>
      </w:r>
      <w:r>
        <w:rPr>
          <w:rFonts w:hint="eastAsia" w:ascii="宋体" w:hAnsi="宋体" w:cs="宋体"/>
          <w:color w:val="000000" w:themeColor="text1"/>
          <w:kern w:val="0"/>
          <w:sz w:val="24"/>
          <w:szCs w:val="24"/>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14:textFill>
            <w14:solidFill>
              <w14:schemeClr w14:val="tx1"/>
            </w14:solidFill>
          </w14:textFill>
        </w:rPr>
        <w:t>签 约 时 间 ：</w:t>
      </w:r>
      <w:r>
        <w:rPr>
          <w:rFonts w:hint="eastAsia" w:ascii="宋体" w:hAnsi="宋体" w:cs="宋体"/>
          <w:color w:val="000000" w:themeColor="text1"/>
          <w:kern w:val="0"/>
          <w:sz w:val="24"/>
          <w:szCs w:val="24"/>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14:textFill>
            <w14:solidFill>
              <w14:schemeClr w14:val="tx1"/>
            </w14:solidFill>
          </w14:textFill>
        </w:rPr>
        <w:t xml:space="preserve">年 </w:t>
      </w:r>
      <w:r>
        <w:rPr>
          <w:rFonts w:hint="eastAsia" w:ascii="宋体" w:hAnsi="宋体" w:cs="宋体"/>
          <w:color w:val="000000" w:themeColor="text1"/>
          <w:kern w:val="0"/>
          <w:sz w:val="24"/>
          <w:szCs w:val="24"/>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14:textFill>
            <w14:solidFill>
              <w14:schemeClr w14:val="tx1"/>
            </w14:solidFill>
          </w14:textFill>
        </w:rPr>
        <w:t>月</w:t>
      </w:r>
      <w:r>
        <w:rPr>
          <w:rFonts w:hint="eastAsia" w:ascii="宋体" w:hAnsi="宋体" w:cs="宋体"/>
          <w:color w:val="000000" w:themeColor="text1"/>
          <w:kern w:val="0"/>
          <w:sz w:val="24"/>
          <w:szCs w:val="24"/>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14:textFill>
            <w14:solidFill>
              <w14:schemeClr w14:val="tx1"/>
            </w14:solidFill>
          </w14:textFill>
        </w:rPr>
        <w:t xml:space="preserve"> 日</w:t>
      </w:r>
    </w:p>
    <w:p w14:paraId="47778857">
      <w:pPr>
        <w:numPr>
          <w:ilvl w:val="0"/>
          <w:numId w:val="0"/>
        </w:numPr>
        <w:autoSpaceDE w:val="0"/>
        <w:autoSpaceDN w:val="0"/>
        <w:adjustRightInd w:val="0"/>
        <w:spacing w:line="360" w:lineRule="auto"/>
        <w:jc w:val="both"/>
        <w:rPr>
          <w:rFonts w:hint="default" w:ascii="宋体" w:hAnsi="宋体" w:eastAsia="宋体" w:cs="宋体"/>
          <w:color w:val="000000" w:themeColor="text1"/>
          <w:kern w:val="0"/>
          <w:sz w:val="24"/>
          <w:szCs w:val="24"/>
          <w:lang w:val="en-US" w:eastAsia="zh-CN"/>
          <w14:textFill>
            <w14:solidFill>
              <w14:schemeClr w14:val="tx1"/>
            </w14:solidFill>
          </w14:textFill>
        </w:rPr>
      </w:pPr>
    </w:p>
    <w:p w14:paraId="6E5503D6">
      <w:pPr>
        <w:numPr>
          <w:ilvl w:val="0"/>
          <w:numId w:val="0"/>
        </w:numPr>
        <w:autoSpaceDE w:val="0"/>
        <w:autoSpaceDN w:val="0"/>
        <w:adjustRightInd w:val="0"/>
        <w:spacing w:line="360" w:lineRule="auto"/>
        <w:jc w:val="left"/>
        <w:rPr>
          <w:rFonts w:hint="eastAsia" w:ascii="宋体" w:hAnsi="宋体" w:eastAsia="宋体" w:cs="宋体"/>
          <w:color w:val="000000" w:themeColor="text1"/>
          <w:kern w:val="0"/>
          <w:sz w:val="24"/>
          <w:szCs w:val="24"/>
          <w14:textFill>
            <w14:solidFill>
              <w14:schemeClr w14:val="tx1"/>
            </w14:solidFill>
          </w14:textFill>
        </w:rPr>
      </w:pPr>
    </w:p>
    <w:p w14:paraId="1B3D1B34">
      <w:pPr>
        <w:numPr>
          <w:ilvl w:val="0"/>
          <w:numId w:val="0"/>
        </w:numPr>
        <w:autoSpaceDE w:val="0"/>
        <w:autoSpaceDN w:val="0"/>
        <w:adjustRightInd w:val="0"/>
        <w:spacing w:line="360" w:lineRule="auto"/>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采购代理机构：</w:t>
      </w:r>
    </w:p>
    <w:p w14:paraId="0D1514B1">
      <w:pPr>
        <w:numPr>
          <w:ilvl w:val="0"/>
          <w:numId w:val="0"/>
        </w:numPr>
        <w:autoSpaceDE w:val="0"/>
        <w:autoSpaceDN w:val="0"/>
        <w:adjustRightInd w:val="0"/>
        <w:spacing w:line="360" w:lineRule="auto"/>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负责人或经办人：</w:t>
      </w:r>
    </w:p>
    <w:p w14:paraId="7303A91D">
      <w:pPr>
        <w:numPr>
          <w:ilvl w:val="0"/>
          <w:numId w:val="0"/>
        </w:numPr>
        <w:autoSpaceDE w:val="0"/>
        <w:autoSpaceDN w:val="0"/>
        <w:adjustRightInd w:val="0"/>
        <w:spacing w:line="360" w:lineRule="auto"/>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备案</w:t>
      </w:r>
      <w:r>
        <w:rPr>
          <w:rFonts w:hint="eastAsia" w:ascii="宋体" w:hAnsi="宋体" w:eastAsia="宋体" w:cs="宋体"/>
          <w:color w:val="000000" w:themeColor="text1"/>
          <w:kern w:val="0"/>
          <w:sz w:val="24"/>
          <w:szCs w:val="24"/>
          <w14:textFill>
            <w14:solidFill>
              <w14:schemeClr w14:val="tx1"/>
            </w14:solidFill>
          </w14:textFill>
        </w:rPr>
        <w:t>时间：</w:t>
      </w:r>
      <w:r>
        <w:rPr>
          <w:rFonts w:hint="eastAsia" w:ascii="宋体" w:hAnsi="宋体" w:cs="宋体"/>
          <w:color w:val="000000" w:themeColor="text1"/>
          <w:kern w:val="0"/>
          <w:sz w:val="24"/>
          <w:szCs w:val="24"/>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14:textFill>
            <w14:solidFill>
              <w14:schemeClr w14:val="tx1"/>
            </w14:solidFill>
          </w14:textFill>
        </w:rPr>
        <w:t>年</w:t>
      </w:r>
      <w:r>
        <w:rPr>
          <w:rFonts w:hint="eastAsia" w:ascii="宋体" w:hAnsi="宋体" w:cs="宋体"/>
          <w:color w:val="000000" w:themeColor="text1"/>
          <w:kern w:val="0"/>
          <w:sz w:val="24"/>
          <w:szCs w:val="24"/>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14:textFill>
            <w14:solidFill>
              <w14:schemeClr w14:val="tx1"/>
            </w14:solidFill>
          </w14:textFill>
        </w:rPr>
        <w:t>月  日</w:t>
      </w:r>
    </w:p>
    <w:p w14:paraId="1D6BD5D3">
      <w:pPr>
        <w:numPr>
          <w:ilvl w:val="0"/>
          <w:numId w:val="0"/>
        </w:numPr>
        <w:autoSpaceDE w:val="0"/>
        <w:autoSpaceDN w:val="0"/>
        <w:adjustRightInd w:val="0"/>
        <w:spacing w:line="360" w:lineRule="auto"/>
        <w:jc w:val="left"/>
        <w:rPr>
          <w:rFonts w:hint="eastAsia" w:ascii="宋体" w:hAnsi="宋体" w:eastAsia="宋体" w:cs="宋体"/>
          <w:color w:val="000000" w:themeColor="text1"/>
          <w:kern w:val="0"/>
          <w:sz w:val="28"/>
          <w:szCs w:val="28"/>
          <w14:textFill>
            <w14:solidFill>
              <w14:schemeClr w14:val="tx1"/>
            </w14:solidFill>
          </w14:textFill>
        </w:rPr>
      </w:pPr>
    </w:p>
    <w:p w14:paraId="44794233">
      <w:pPr>
        <w:numPr>
          <w:ilvl w:val="0"/>
          <w:numId w:val="0"/>
        </w:numPr>
        <w:autoSpaceDE w:val="0"/>
        <w:autoSpaceDN w:val="0"/>
        <w:adjustRightInd w:val="0"/>
        <w:spacing w:line="360" w:lineRule="auto"/>
        <w:jc w:val="left"/>
        <w:rPr>
          <w:rFonts w:hint="eastAsia" w:ascii="宋体" w:hAnsi="宋体" w:eastAsia="宋体" w:cs="宋体"/>
          <w:color w:val="000000" w:themeColor="text1"/>
          <w:kern w:val="0"/>
          <w:sz w:val="24"/>
          <w:szCs w:val="24"/>
          <w14:textFill>
            <w14:solidFill>
              <w14:schemeClr w14:val="tx1"/>
            </w14:solidFill>
          </w14:textFill>
        </w:rPr>
      </w:pPr>
    </w:p>
    <w:p w14:paraId="6C7ABE65">
      <w:pPr>
        <w:numPr>
          <w:ilvl w:val="0"/>
          <w:numId w:val="0"/>
        </w:numPr>
        <w:autoSpaceDE w:val="0"/>
        <w:autoSpaceDN w:val="0"/>
        <w:adjustRightInd w:val="0"/>
        <w:spacing w:line="360" w:lineRule="auto"/>
        <w:jc w:val="left"/>
        <w:rPr>
          <w:rFonts w:hint="eastAsia" w:ascii="宋体" w:hAnsi="宋体" w:eastAsia="宋体" w:cs="宋体"/>
          <w:color w:val="000000" w:themeColor="text1"/>
          <w:kern w:val="0"/>
          <w:sz w:val="24"/>
          <w:szCs w:val="24"/>
          <w14:textFill>
            <w14:solidFill>
              <w14:schemeClr w14:val="tx1"/>
            </w14:solidFill>
          </w14:textFill>
        </w:rPr>
      </w:pPr>
    </w:p>
    <w:p w14:paraId="643A3417">
      <w:pPr>
        <w:numPr>
          <w:ilvl w:val="0"/>
          <w:numId w:val="0"/>
        </w:numPr>
        <w:autoSpaceDE w:val="0"/>
        <w:autoSpaceDN w:val="0"/>
        <w:adjustRightInd w:val="0"/>
        <w:spacing w:line="360" w:lineRule="auto"/>
        <w:jc w:val="left"/>
        <w:rPr>
          <w:rFonts w:hint="eastAsia" w:ascii="宋体" w:hAnsi="宋体" w:eastAsia="宋体" w:cs="宋体"/>
          <w:color w:val="000000" w:themeColor="text1"/>
          <w:kern w:val="0"/>
          <w:sz w:val="24"/>
          <w:szCs w:val="24"/>
          <w14:textFill>
            <w14:solidFill>
              <w14:schemeClr w14:val="tx1"/>
            </w14:solidFill>
          </w14:textFill>
        </w:rPr>
      </w:pPr>
    </w:p>
    <w:p w14:paraId="0506748D">
      <w:pPr>
        <w:numPr>
          <w:ilvl w:val="0"/>
          <w:numId w:val="0"/>
        </w:numPr>
        <w:autoSpaceDE w:val="0"/>
        <w:autoSpaceDN w:val="0"/>
        <w:adjustRightInd w:val="0"/>
        <w:spacing w:line="360" w:lineRule="auto"/>
        <w:jc w:val="left"/>
        <w:rPr>
          <w:rFonts w:hint="eastAsia" w:ascii="宋体" w:hAnsi="宋体" w:eastAsia="宋体" w:cs="宋体"/>
          <w:color w:val="000000" w:themeColor="text1"/>
          <w:kern w:val="0"/>
          <w:sz w:val="24"/>
          <w:szCs w:val="24"/>
          <w14:textFill>
            <w14:solidFill>
              <w14:schemeClr w14:val="tx1"/>
            </w14:solidFill>
          </w14:textFill>
        </w:rPr>
      </w:pPr>
    </w:p>
    <w:p w14:paraId="01878228">
      <w:pPr>
        <w:numPr>
          <w:ilvl w:val="0"/>
          <w:numId w:val="0"/>
        </w:numPr>
        <w:autoSpaceDE w:val="0"/>
        <w:autoSpaceDN w:val="0"/>
        <w:adjustRightInd w:val="0"/>
        <w:spacing w:line="360" w:lineRule="auto"/>
        <w:jc w:val="left"/>
        <w:rPr>
          <w:rFonts w:hint="eastAsia" w:ascii="宋体" w:hAnsi="宋体" w:eastAsia="宋体" w:cs="宋体"/>
          <w:color w:val="000000" w:themeColor="text1"/>
          <w:kern w:val="0"/>
          <w:sz w:val="24"/>
          <w:szCs w:val="24"/>
          <w14:textFill>
            <w14:solidFill>
              <w14:schemeClr w14:val="tx1"/>
            </w14:solidFill>
          </w14:textFill>
        </w:rPr>
      </w:pPr>
    </w:p>
    <w:p w14:paraId="4683528C">
      <w:pPr>
        <w:numPr>
          <w:ilvl w:val="0"/>
          <w:numId w:val="0"/>
        </w:numPr>
        <w:autoSpaceDE w:val="0"/>
        <w:autoSpaceDN w:val="0"/>
        <w:adjustRightInd w:val="0"/>
        <w:spacing w:line="360" w:lineRule="auto"/>
        <w:jc w:val="left"/>
        <w:rPr>
          <w:rFonts w:hint="eastAsia" w:ascii="宋体" w:hAnsi="宋体" w:eastAsia="宋体" w:cs="宋体"/>
          <w:color w:val="000000" w:themeColor="text1"/>
          <w:kern w:val="0"/>
          <w:sz w:val="24"/>
          <w:szCs w:val="24"/>
          <w14:textFill>
            <w14:solidFill>
              <w14:schemeClr w14:val="tx1"/>
            </w14:solidFill>
          </w14:textFill>
        </w:rPr>
      </w:pPr>
    </w:p>
    <w:p w14:paraId="3E7C9E0E">
      <w:pPr>
        <w:numPr>
          <w:ilvl w:val="0"/>
          <w:numId w:val="0"/>
        </w:numPr>
        <w:autoSpaceDE w:val="0"/>
        <w:autoSpaceDN w:val="0"/>
        <w:adjustRightInd w:val="0"/>
        <w:spacing w:line="360" w:lineRule="auto"/>
        <w:jc w:val="left"/>
        <w:rPr>
          <w:rFonts w:hint="eastAsia" w:ascii="宋体" w:hAnsi="宋体" w:eastAsia="宋体" w:cs="宋体"/>
          <w:color w:val="000000" w:themeColor="text1"/>
          <w:kern w:val="0"/>
          <w:sz w:val="24"/>
          <w:szCs w:val="24"/>
          <w14:textFill>
            <w14:solidFill>
              <w14:schemeClr w14:val="tx1"/>
            </w14:solidFill>
          </w14:textFill>
        </w:rPr>
      </w:pPr>
    </w:p>
    <w:p w14:paraId="75535325">
      <w:pPr>
        <w:numPr>
          <w:ilvl w:val="0"/>
          <w:numId w:val="0"/>
        </w:numPr>
        <w:autoSpaceDE w:val="0"/>
        <w:autoSpaceDN w:val="0"/>
        <w:adjustRightInd w:val="0"/>
        <w:spacing w:line="360" w:lineRule="auto"/>
        <w:jc w:val="left"/>
        <w:rPr>
          <w:rFonts w:hint="eastAsia" w:ascii="宋体" w:hAnsi="宋体" w:eastAsia="宋体" w:cs="宋体"/>
          <w:color w:val="000000" w:themeColor="text1"/>
          <w:kern w:val="0"/>
          <w:sz w:val="24"/>
          <w:szCs w:val="24"/>
          <w14:textFill>
            <w14:solidFill>
              <w14:schemeClr w14:val="tx1"/>
            </w14:solidFill>
          </w14:textFill>
        </w:rPr>
      </w:pPr>
    </w:p>
    <w:p w14:paraId="3105C4AA">
      <w:pPr>
        <w:numPr>
          <w:ilvl w:val="0"/>
          <w:numId w:val="0"/>
        </w:numPr>
        <w:autoSpaceDE w:val="0"/>
        <w:autoSpaceDN w:val="0"/>
        <w:adjustRightInd w:val="0"/>
        <w:spacing w:line="360" w:lineRule="auto"/>
        <w:jc w:val="left"/>
        <w:rPr>
          <w:rFonts w:hint="eastAsia" w:ascii="宋体" w:hAnsi="宋体" w:eastAsia="宋体" w:cs="宋体"/>
          <w:color w:val="000000" w:themeColor="text1"/>
          <w:kern w:val="0"/>
          <w:sz w:val="24"/>
          <w:szCs w:val="24"/>
          <w14:textFill>
            <w14:solidFill>
              <w14:schemeClr w14:val="tx1"/>
            </w14:solidFill>
          </w14:textFill>
        </w:rPr>
      </w:pPr>
    </w:p>
    <w:p w14:paraId="2BFBB87C">
      <w:pPr>
        <w:numPr>
          <w:ilvl w:val="0"/>
          <w:numId w:val="0"/>
        </w:numPr>
        <w:autoSpaceDE w:val="0"/>
        <w:autoSpaceDN w:val="0"/>
        <w:adjustRightInd w:val="0"/>
        <w:spacing w:line="360" w:lineRule="auto"/>
        <w:jc w:val="left"/>
        <w:rPr>
          <w:rFonts w:hint="eastAsia" w:ascii="宋体" w:hAnsi="宋体" w:eastAsia="宋体" w:cs="宋体"/>
          <w:color w:val="000000" w:themeColor="text1"/>
          <w:kern w:val="0"/>
          <w:sz w:val="24"/>
          <w:szCs w:val="24"/>
          <w14:textFill>
            <w14:solidFill>
              <w14:schemeClr w14:val="tx1"/>
            </w14:solidFill>
          </w14:textFill>
        </w:rPr>
      </w:pPr>
    </w:p>
    <w:p w14:paraId="5C3B8F89">
      <w:pPr>
        <w:numPr>
          <w:ilvl w:val="0"/>
          <w:numId w:val="0"/>
        </w:numPr>
        <w:autoSpaceDE w:val="0"/>
        <w:autoSpaceDN w:val="0"/>
        <w:adjustRightInd w:val="0"/>
        <w:spacing w:line="360" w:lineRule="auto"/>
        <w:jc w:val="left"/>
        <w:rPr>
          <w:rFonts w:hint="eastAsia" w:ascii="宋体" w:hAnsi="宋体" w:eastAsia="宋体" w:cs="宋体"/>
          <w:color w:val="000000" w:themeColor="text1"/>
          <w:kern w:val="0"/>
          <w:sz w:val="24"/>
          <w:szCs w:val="24"/>
          <w14:textFill>
            <w14:solidFill>
              <w14:schemeClr w14:val="tx1"/>
            </w14:solidFill>
          </w14:textFill>
        </w:rPr>
      </w:pPr>
    </w:p>
    <w:p w14:paraId="5AFFCD5F">
      <w:pPr>
        <w:numPr>
          <w:ilvl w:val="0"/>
          <w:numId w:val="0"/>
        </w:numPr>
        <w:autoSpaceDE w:val="0"/>
        <w:autoSpaceDN w:val="0"/>
        <w:adjustRightInd w:val="0"/>
        <w:spacing w:line="360" w:lineRule="auto"/>
        <w:jc w:val="left"/>
        <w:rPr>
          <w:rFonts w:hint="eastAsia" w:ascii="宋体" w:hAnsi="宋体" w:eastAsia="宋体" w:cs="宋体"/>
          <w:color w:val="000000" w:themeColor="text1"/>
          <w:kern w:val="0"/>
          <w:sz w:val="24"/>
          <w:szCs w:val="24"/>
          <w14:textFill>
            <w14:solidFill>
              <w14:schemeClr w14:val="tx1"/>
            </w14:solidFill>
          </w14:textFill>
        </w:rPr>
      </w:pPr>
    </w:p>
    <w:p w14:paraId="32FBB6FE">
      <w:pPr>
        <w:numPr>
          <w:ilvl w:val="0"/>
          <w:numId w:val="0"/>
        </w:numPr>
        <w:autoSpaceDE w:val="0"/>
        <w:autoSpaceDN w:val="0"/>
        <w:adjustRightInd w:val="0"/>
        <w:spacing w:line="360" w:lineRule="auto"/>
        <w:jc w:val="left"/>
        <w:rPr>
          <w:rFonts w:hint="eastAsia" w:ascii="宋体" w:hAnsi="宋体" w:eastAsia="宋体" w:cs="宋体"/>
          <w:color w:val="000000" w:themeColor="text1"/>
          <w:kern w:val="0"/>
          <w:sz w:val="24"/>
          <w:szCs w:val="24"/>
          <w14:textFill>
            <w14:solidFill>
              <w14:schemeClr w14:val="tx1"/>
            </w14:solidFill>
          </w14:textFill>
        </w:rPr>
      </w:pPr>
    </w:p>
    <w:p w14:paraId="293710CE">
      <w:pPr>
        <w:numPr>
          <w:ilvl w:val="0"/>
          <w:numId w:val="0"/>
        </w:numPr>
        <w:autoSpaceDE w:val="0"/>
        <w:autoSpaceDN w:val="0"/>
        <w:adjustRightInd w:val="0"/>
        <w:spacing w:line="360" w:lineRule="auto"/>
        <w:jc w:val="left"/>
        <w:rPr>
          <w:rFonts w:hint="eastAsia" w:ascii="宋体" w:hAnsi="宋体" w:eastAsia="宋体" w:cs="宋体"/>
          <w:color w:val="000000" w:themeColor="text1"/>
          <w:kern w:val="0"/>
          <w:sz w:val="24"/>
          <w:szCs w:val="24"/>
          <w14:textFill>
            <w14:solidFill>
              <w14:schemeClr w14:val="tx1"/>
            </w14:solidFill>
          </w14:textFill>
        </w:rPr>
      </w:pPr>
    </w:p>
    <w:p w14:paraId="0A3CCE0E">
      <w:pPr>
        <w:numPr>
          <w:ilvl w:val="0"/>
          <w:numId w:val="0"/>
        </w:numPr>
        <w:autoSpaceDE w:val="0"/>
        <w:autoSpaceDN w:val="0"/>
        <w:adjustRightInd w:val="0"/>
        <w:spacing w:line="360" w:lineRule="auto"/>
        <w:jc w:val="left"/>
        <w:rPr>
          <w:rFonts w:hint="eastAsia" w:ascii="宋体" w:hAnsi="宋体" w:eastAsia="宋体" w:cs="宋体"/>
          <w:color w:val="000000" w:themeColor="text1"/>
          <w:kern w:val="0"/>
          <w:sz w:val="24"/>
          <w:szCs w:val="24"/>
          <w14:textFill>
            <w14:solidFill>
              <w14:schemeClr w14:val="tx1"/>
            </w14:solidFill>
          </w14:textFill>
        </w:rPr>
      </w:pPr>
    </w:p>
    <w:p w14:paraId="17729ED2">
      <w:pPr>
        <w:autoSpaceDE w:val="0"/>
        <w:autoSpaceDN w:val="0"/>
        <w:adjustRightInd w:val="0"/>
        <w:spacing w:line="360" w:lineRule="auto"/>
        <w:jc w:val="center"/>
        <w:rPr>
          <w:rFonts w:hint="default" w:ascii="宋体" w:hAnsi="宋体" w:eastAsia="宋体" w:cs="宋体"/>
          <w:b/>
          <w:bCs/>
          <w:color w:val="000000" w:themeColor="text1"/>
          <w:kern w:val="0"/>
          <w:sz w:val="28"/>
          <w:szCs w:val="28"/>
          <w:lang w:val="en-US" w:eastAsia="zh-CN"/>
          <w14:textFill>
            <w14:solidFill>
              <w14:schemeClr w14:val="tx1"/>
            </w14:solidFill>
          </w14:textFill>
        </w:rPr>
      </w:pPr>
      <w:r>
        <w:rPr>
          <w:rFonts w:hint="eastAsia" w:ascii="宋体" w:hAnsi="宋体" w:eastAsia="宋体" w:cs="宋体"/>
          <w:b/>
          <w:bCs/>
          <w:color w:val="000000" w:themeColor="text1"/>
          <w:kern w:val="0"/>
          <w:sz w:val="28"/>
          <w:szCs w:val="28"/>
          <w:lang w:val="zh-CN"/>
          <w14:textFill>
            <w14:solidFill>
              <w14:schemeClr w14:val="tx1"/>
            </w14:solidFill>
          </w14:textFill>
        </w:rPr>
        <w:t>合同通用条款</w:t>
      </w:r>
    </w:p>
    <w:p w14:paraId="6B4F38FA">
      <w:pPr>
        <w:autoSpaceDE w:val="0"/>
        <w:autoSpaceDN w:val="0"/>
        <w:spacing w:line="360" w:lineRule="auto"/>
        <w:ind w:firstLine="480"/>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lang w:val="zh-CN"/>
          <w14:textFill>
            <w14:solidFill>
              <w14:schemeClr w14:val="tx1"/>
            </w14:solidFill>
          </w14:textFill>
        </w:rPr>
        <w:t>根据《中华人民共和国民法典》、《中华人民共和国政府采购法》的规定，合同双方经协商达成一致，自愿订立本合同，遵循公平原则明确双方的权利、义务，确保双方诚实守信地履行合同。</w:t>
      </w:r>
    </w:p>
    <w:p w14:paraId="7A7B5E67">
      <w:pPr>
        <w:autoSpaceDE w:val="0"/>
        <w:autoSpaceDN w:val="0"/>
        <w:spacing w:line="360" w:lineRule="auto"/>
        <w:rPr>
          <w:rFonts w:hint="eastAsia" w:ascii="宋体" w:hAnsi="宋体" w:eastAsia="宋体" w:cs="宋体"/>
          <w:b/>
          <w:bCs/>
          <w:color w:val="000000" w:themeColor="text1"/>
          <w:kern w:val="0"/>
          <w14:textFill>
            <w14:solidFill>
              <w14:schemeClr w14:val="tx1"/>
            </w14:solidFill>
          </w14:textFill>
        </w:rPr>
      </w:pPr>
      <w:r>
        <w:rPr>
          <w:rFonts w:hint="eastAsia" w:ascii="宋体" w:hAnsi="宋体" w:eastAsia="宋体" w:cs="宋体"/>
          <w:b/>
          <w:bCs/>
          <w:color w:val="000000" w:themeColor="text1"/>
          <w:kern w:val="0"/>
          <w14:textFill>
            <w14:solidFill>
              <w14:schemeClr w14:val="tx1"/>
            </w14:solidFill>
          </w14:textFill>
        </w:rPr>
        <w:t>1.</w:t>
      </w:r>
      <w:r>
        <w:rPr>
          <w:rFonts w:hint="eastAsia" w:ascii="宋体" w:hAnsi="宋体" w:eastAsia="宋体" w:cs="宋体"/>
          <w:b/>
          <w:bCs/>
          <w:color w:val="000000" w:themeColor="text1"/>
          <w:kern w:val="0"/>
          <w:lang w:val="zh-CN"/>
          <w14:textFill>
            <w14:solidFill>
              <w14:schemeClr w14:val="tx1"/>
            </w14:solidFill>
          </w14:textFill>
        </w:rPr>
        <w:t>定义</w:t>
      </w:r>
    </w:p>
    <w:p w14:paraId="0FF98A2C">
      <w:pPr>
        <w:autoSpaceDE w:val="0"/>
        <w:autoSpaceDN w:val="0"/>
        <w:spacing w:line="360" w:lineRule="auto"/>
        <w:ind w:firstLine="480"/>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lang w:val="zh-CN"/>
          <w14:textFill>
            <w14:solidFill>
              <w14:schemeClr w14:val="tx1"/>
            </w14:solidFill>
          </w14:textFill>
        </w:rPr>
        <w:t>本合同中的下列术语应解释为：</w:t>
      </w:r>
    </w:p>
    <w:p w14:paraId="18B238C4">
      <w:pPr>
        <w:autoSpaceDE w:val="0"/>
        <w:autoSpaceDN w:val="0"/>
        <w:spacing w:line="360" w:lineRule="auto"/>
        <w:ind w:firstLine="480"/>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 xml:space="preserve">1.1 </w:t>
      </w:r>
      <w:r>
        <w:rPr>
          <w:rFonts w:hint="eastAsia" w:ascii="宋体" w:hAnsi="宋体" w:eastAsia="宋体" w:cs="宋体"/>
          <w:color w:val="000000" w:themeColor="text1"/>
          <w:kern w:val="0"/>
          <w:lang w:val="zh-CN"/>
          <w14:textFill>
            <w14:solidFill>
              <w14:schemeClr w14:val="tx1"/>
            </w14:solidFill>
          </w14:textFill>
        </w:rPr>
        <w:t>“合同”指甲乙双方签署的、载明的甲乙双方权利义务的协议，包括所有的附件、附录和上述文件所提到的构成合同的所有文件。</w:t>
      </w:r>
    </w:p>
    <w:p w14:paraId="7A93D7E6">
      <w:pPr>
        <w:autoSpaceDE w:val="0"/>
        <w:autoSpaceDN w:val="0"/>
        <w:spacing w:line="360" w:lineRule="auto"/>
        <w:ind w:firstLine="480"/>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 xml:space="preserve">1.2 </w:t>
      </w:r>
      <w:r>
        <w:rPr>
          <w:rFonts w:hint="eastAsia" w:ascii="宋体" w:hAnsi="宋体" w:eastAsia="宋体" w:cs="宋体"/>
          <w:color w:val="000000" w:themeColor="text1"/>
          <w:kern w:val="0"/>
          <w:lang w:val="zh-CN"/>
          <w14:textFill>
            <w14:solidFill>
              <w14:schemeClr w14:val="tx1"/>
            </w14:solidFill>
          </w14:textFill>
        </w:rPr>
        <w:t>“合同金额”指根据合同规定，乙方在正确地完全履行合同义务后甲方应付给乙方的价款。</w:t>
      </w:r>
    </w:p>
    <w:p w14:paraId="7DE06678">
      <w:pPr>
        <w:autoSpaceDE w:val="0"/>
        <w:autoSpaceDN w:val="0"/>
        <w:spacing w:line="360" w:lineRule="auto"/>
        <w:ind w:firstLine="480"/>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 xml:space="preserve">1.3 </w:t>
      </w:r>
      <w:r>
        <w:rPr>
          <w:rFonts w:hint="eastAsia" w:ascii="宋体" w:hAnsi="宋体" w:eastAsia="宋体" w:cs="宋体"/>
          <w:color w:val="000000" w:themeColor="text1"/>
          <w:kern w:val="0"/>
          <w:lang w:val="zh-CN"/>
          <w14:textFill>
            <w14:solidFill>
              <w14:schemeClr w14:val="tx1"/>
            </w14:solidFill>
          </w14:textFill>
        </w:rPr>
        <w:t>“合同条款”指本合同条款。</w:t>
      </w:r>
    </w:p>
    <w:p w14:paraId="30C1853E">
      <w:pPr>
        <w:autoSpaceDE w:val="0"/>
        <w:autoSpaceDN w:val="0"/>
        <w:spacing w:line="360" w:lineRule="auto"/>
        <w:ind w:firstLine="480"/>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 xml:space="preserve">1.4 </w:t>
      </w:r>
      <w:r>
        <w:rPr>
          <w:rFonts w:hint="eastAsia" w:ascii="宋体" w:hAnsi="宋体" w:eastAsia="宋体" w:cs="宋体"/>
          <w:color w:val="000000" w:themeColor="text1"/>
          <w:kern w:val="0"/>
          <w:lang w:val="zh-CN"/>
          <w14:textFill>
            <w14:solidFill>
              <w14:schemeClr w14:val="tx1"/>
            </w14:solidFill>
          </w14:textFill>
        </w:rPr>
        <w:t>“货物”指乙方根据合同约定须向甲方提供的一切产品、设备、机械、仪表、备件等，包括辅助工具、使用手册等相关资料。</w:t>
      </w:r>
    </w:p>
    <w:p w14:paraId="5B4B3114">
      <w:pPr>
        <w:autoSpaceDE w:val="0"/>
        <w:autoSpaceDN w:val="0"/>
        <w:spacing w:line="360" w:lineRule="auto"/>
        <w:ind w:firstLine="480"/>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 xml:space="preserve">1.5 </w:t>
      </w:r>
      <w:r>
        <w:rPr>
          <w:rFonts w:hint="eastAsia" w:ascii="宋体" w:hAnsi="宋体" w:eastAsia="宋体" w:cs="宋体"/>
          <w:color w:val="000000" w:themeColor="text1"/>
          <w:kern w:val="0"/>
          <w:lang w:val="zh-CN"/>
          <w14:textFill>
            <w14:solidFill>
              <w14:schemeClr w14:val="tx1"/>
            </w14:solidFill>
          </w14:textFill>
        </w:rPr>
        <w:t>“服务”指根据本合同规定乙方承担与供货有关的辅助服务，如运输、保险及安装、调试、提供技术援助、培训和合同中规定乙方应承担的其它义务。</w:t>
      </w:r>
    </w:p>
    <w:p w14:paraId="40DE911F">
      <w:pPr>
        <w:autoSpaceDE w:val="0"/>
        <w:autoSpaceDN w:val="0"/>
        <w:spacing w:line="360" w:lineRule="auto"/>
        <w:ind w:firstLine="480"/>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 xml:space="preserve">1.6 </w:t>
      </w:r>
      <w:r>
        <w:rPr>
          <w:rFonts w:hint="eastAsia" w:ascii="宋体" w:hAnsi="宋体" w:eastAsia="宋体" w:cs="宋体"/>
          <w:color w:val="000000" w:themeColor="text1"/>
          <w:kern w:val="0"/>
          <w:lang w:val="zh-CN"/>
          <w14:textFill>
            <w14:solidFill>
              <w14:schemeClr w14:val="tx1"/>
            </w14:solidFill>
          </w14:textFill>
        </w:rPr>
        <w:t>“甲方”指购买货物和服务的单位。</w:t>
      </w:r>
    </w:p>
    <w:p w14:paraId="11996E38">
      <w:pPr>
        <w:autoSpaceDE w:val="0"/>
        <w:autoSpaceDN w:val="0"/>
        <w:spacing w:line="360" w:lineRule="auto"/>
        <w:ind w:firstLine="480"/>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 xml:space="preserve">1.7 </w:t>
      </w:r>
      <w:r>
        <w:rPr>
          <w:rFonts w:hint="eastAsia" w:ascii="宋体" w:hAnsi="宋体" w:eastAsia="宋体" w:cs="宋体"/>
          <w:color w:val="000000" w:themeColor="text1"/>
          <w:kern w:val="0"/>
          <w:lang w:val="zh-CN"/>
          <w14:textFill>
            <w14:solidFill>
              <w14:schemeClr w14:val="tx1"/>
            </w14:solidFill>
          </w14:textFill>
        </w:rPr>
        <w:t>“乙方”指提供本合同条款下货物和服务的公司或其他实体。</w:t>
      </w:r>
    </w:p>
    <w:p w14:paraId="3C134B46">
      <w:pPr>
        <w:autoSpaceDE w:val="0"/>
        <w:autoSpaceDN w:val="0"/>
        <w:spacing w:line="360" w:lineRule="auto"/>
        <w:ind w:firstLine="480"/>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 xml:space="preserve">1.8 </w:t>
      </w:r>
      <w:r>
        <w:rPr>
          <w:rFonts w:hint="eastAsia" w:ascii="宋体" w:hAnsi="宋体" w:eastAsia="宋体" w:cs="宋体"/>
          <w:color w:val="000000" w:themeColor="text1"/>
          <w:kern w:val="0"/>
          <w:lang w:val="zh-CN"/>
          <w14:textFill>
            <w14:solidFill>
              <w14:schemeClr w14:val="tx1"/>
            </w14:solidFill>
          </w14:textFill>
        </w:rPr>
        <w:t>“现场”指合同规定货物将要运至和安装的地点。</w:t>
      </w:r>
    </w:p>
    <w:p w14:paraId="02722D3B">
      <w:pPr>
        <w:autoSpaceDE w:val="0"/>
        <w:autoSpaceDN w:val="0"/>
        <w:spacing w:line="360" w:lineRule="auto"/>
        <w:ind w:firstLine="480"/>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 xml:space="preserve">1.9 </w:t>
      </w:r>
      <w:r>
        <w:rPr>
          <w:rFonts w:hint="eastAsia" w:ascii="宋体" w:hAnsi="宋体" w:eastAsia="宋体" w:cs="宋体"/>
          <w:color w:val="000000" w:themeColor="text1"/>
          <w:kern w:val="0"/>
          <w:lang w:val="zh-CN"/>
          <w14:textFill>
            <w14:solidFill>
              <w14:schemeClr w14:val="tx1"/>
            </w14:solidFill>
          </w14:textFill>
        </w:rPr>
        <w:t>“验收”指合同双方依据强制性的国家技术质量规范和合同约定，确认合同条款下的货物符合合同规定的活动。</w:t>
      </w:r>
    </w:p>
    <w:p w14:paraId="7A72D908">
      <w:pPr>
        <w:autoSpaceDE w:val="0"/>
        <w:autoSpaceDN w:val="0"/>
        <w:spacing w:line="360" w:lineRule="auto"/>
        <w:ind w:firstLine="480"/>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 xml:space="preserve">1.10 </w:t>
      </w:r>
      <w:r>
        <w:rPr>
          <w:rFonts w:hint="eastAsia" w:ascii="宋体" w:hAnsi="宋体" w:eastAsia="宋体" w:cs="宋体"/>
          <w:color w:val="000000" w:themeColor="text1"/>
          <w:kern w:val="0"/>
          <w:lang w:val="zh-CN"/>
          <w14:textFill>
            <w14:solidFill>
              <w14:schemeClr w14:val="tx1"/>
            </w14:solidFill>
          </w14:textFill>
        </w:rPr>
        <w:t>原厂商：产品制造商或其在中国境内设立的办事或技术服务机构。除另有说明外，本合同文件所述的制造商、产品制造商、制造厂家、产品制造厂家均为原厂商。</w:t>
      </w:r>
    </w:p>
    <w:p w14:paraId="6006F9F1">
      <w:pPr>
        <w:autoSpaceDE w:val="0"/>
        <w:autoSpaceDN w:val="0"/>
        <w:spacing w:line="360" w:lineRule="auto"/>
        <w:ind w:firstLine="480"/>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 xml:space="preserve">1.11 </w:t>
      </w:r>
      <w:r>
        <w:rPr>
          <w:rFonts w:hint="eastAsia" w:ascii="宋体" w:hAnsi="宋体" w:eastAsia="宋体" w:cs="宋体"/>
          <w:color w:val="000000" w:themeColor="text1"/>
          <w:kern w:val="0"/>
          <w:lang w:val="zh-CN"/>
          <w14:textFill>
            <w14:solidFill>
              <w14:schemeClr w14:val="tx1"/>
            </w14:solidFill>
          </w14:textFill>
        </w:rPr>
        <w:t>原产地：指产品的生产地，或提供服务的来源地。</w:t>
      </w:r>
    </w:p>
    <w:p w14:paraId="534D2002">
      <w:pPr>
        <w:autoSpaceDE w:val="0"/>
        <w:autoSpaceDN w:val="0"/>
        <w:spacing w:line="360" w:lineRule="auto"/>
        <w:ind w:firstLine="480"/>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 xml:space="preserve">1.12 </w:t>
      </w:r>
      <w:r>
        <w:rPr>
          <w:rFonts w:hint="eastAsia" w:ascii="宋体" w:hAnsi="宋体" w:eastAsia="宋体" w:cs="宋体"/>
          <w:color w:val="000000" w:themeColor="text1"/>
          <w:kern w:val="0"/>
          <w:lang w:val="zh-CN"/>
          <w14:textFill>
            <w14:solidFill>
              <w14:schemeClr w14:val="tx1"/>
            </w14:solidFill>
          </w14:textFill>
        </w:rPr>
        <w:t>“工作日”指国家法定工作日，“天”指日历天数。</w:t>
      </w:r>
    </w:p>
    <w:p w14:paraId="21203EE6">
      <w:pPr>
        <w:autoSpaceDE w:val="0"/>
        <w:autoSpaceDN w:val="0"/>
        <w:spacing w:line="360" w:lineRule="auto"/>
        <w:rPr>
          <w:rFonts w:hint="eastAsia" w:ascii="宋体" w:hAnsi="宋体" w:eastAsia="宋体" w:cs="宋体"/>
          <w:b/>
          <w:bCs/>
          <w:color w:val="000000" w:themeColor="text1"/>
          <w:kern w:val="0"/>
          <w14:textFill>
            <w14:solidFill>
              <w14:schemeClr w14:val="tx1"/>
            </w14:solidFill>
          </w14:textFill>
        </w:rPr>
      </w:pPr>
      <w:r>
        <w:rPr>
          <w:rFonts w:hint="eastAsia" w:ascii="宋体" w:hAnsi="宋体" w:eastAsia="宋体" w:cs="宋体"/>
          <w:b/>
          <w:bCs/>
          <w:color w:val="000000" w:themeColor="text1"/>
          <w:kern w:val="0"/>
          <w14:textFill>
            <w14:solidFill>
              <w14:schemeClr w14:val="tx1"/>
            </w14:solidFill>
          </w14:textFill>
        </w:rPr>
        <w:t>2.</w:t>
      </w:r>
      <w:r>
        <w:rPr>
          <w:rFonts w:hint="eastAsia" w:ascii="宋体" w:hAnsi="宋体" w:eastAsia="宋体" w:cs="宋体"/>
          <w:b/>
          <w:bCs/>
          <w:color w:val="000000" w:themeColor="text1"/>
          <w:kern w:val="0"/>
          <w:lang w:val="zh-CN"/>
          <w14:textFill>
            <w14:solidFill>
              <w14:schemeClr w14:val="tx1"/>
            </w14:solidFill>
          </w14:textFill>
        </w:rPr>
        <w:t>技术规格要求</w:t>
      </w:r>
    </w:p>
    <w:p w14:paraId="5C476791">
      <w:pPr>
        <w:autoSpaceDE w:val="0"/>
        <w:autoSpaceDN w:val="0"/>
        <w:spacing w:line="360" w:lineRule="auto"/>
        <w:ind w:firstLine="480"/>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 xml:space="preserve">2.1 </w:t>
      </w:r>
      <w:r>
        <w:rPr>
          <w:rFonts w:hint="eastAsia" w:ascii="宋体" w:hAnsi="宋体" w:eastAsia="宋体" w:cs="宋体"/>
          <w:color w:val="000000" w:themeColor="text1"/>
          <w:kern w:val="0"/>
          <w:lang w:val="zh-CN"/>
          <w14:textFill>
            <w14:solidFill>
              <w14:schemeClr w14:val="tx1"/>
            </w14:solidFill>
          </w14:textFill>
        </w:rPr>
        <w:t>本合同条款下提交货物的技术规格要求应等于或优于招投标文件技术规格要求。若技术规格要求中无相应规定，则应符合相应的国家有关部门最新颁布的相应正式标准。</w:t>
      </w:r>
    </w:p>
    <w:p w14:paraId="1C0682DB">
      <w:pPr>
        <w:autoSpaceDE w:val="0"/>
        <w:autoSpaceDN w:val="0"/>
        <w:spacing w:line="360" w:lineRule="auto"/>
        <w:ind w:firstLine="480"/>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 xml:space="preserve">2.2 </w:t>
      </w:r>
      <w:r>
        <w:rPr>
          <w:rFonts w:hint="eastAsia" w:ascii="宋体" w:hAnsi="宋体" w:eastAsia="宋体" w:cs="宋体"/>
          <w:color w:val="000000" w:themeColor="text1"/>
          <w:kern w:val="0"/>
          <w:lang w:val="zh-CN"/>
          <w14:textFill>
            <w14:solidFill>
              <w14:schemeClr w14:val="tx1"/>
            </w14:solidFill>
          </w14:textFill>
        </w:rPr>
        <w:t>乙方应向甲方提供货物及服务有关的标准的中文文本。</w:t>
      </w:r>
    </w:p>
    <w:p w14:paraId="275161CA">
      <w:pPr>
        <w:autoSpaceDE w:val="0"/>
        <w:autoSpaceDN w:val="0"/>
        <w:spacing w:line="360" w:lineRule="auto"/>
        <w:ind w:firstLine="480"/>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 xml:space="preserve">2.3 </w:t>
      </w:r>
      <w:r>
        <w:rPr>
          <w:rFonts w:hint="eastAsia" w:ascii="宋体" w:hAnsi="宋体" w:eastAsia="宋体" w:cs="宋体"/>
          <w:color w:val="000000" w:themeColor="text1"/>
          <w:kern w:val="0"/>
          <w:lang w:val="zh-CN"/>
          <w14:textFill>
            <w14:solidFill>
              <w14:schemeClr w14:val="tx1"/>
            </w14:solidFill>
          </w14:textFill>
        </w:rPr>
        <w:t>除非技术规范中另有规定，计量单位均采用中华人民共和国法定计量单位。</w:t>
      </w:r>
    </w:p>
    <w:p w14:paraId="390D3448">
      <w:pPr>
        <w:autoSpaceDE w:val="0"/>
        <w:autoSpaceDN w:val="0"/>
        <w:spacing w:line="360" w:lineRule="auto"/>
        <w:rPr>
          <w:rFonts w:hint="eastAsia" w:ascii="宋体" w:hAnsi="宋体" w:eastAsia="宋体" w:cs="宋体"/>
          <w:b/>
          <w:bCs/>
          <w:color w:val="000000" w:themeColor="text1"/>
          <w:kern w:val="0"/>
          <w14:textFill>
            <w14:solidFill>
              <w14:schemeClr w14:val="tx1"/>
            </w14:solidFill>
          </w14:textFill>
        </w:rPr>
      </w:pPr>
      <w:r>
        <w:rPr>
          <w:rFonts w:hint="eastAsia" w:ascii="宋体" w:hAnsi="宋体" w:eastAsia="宋体" w:cs="宋体"/>
          <w:b/>
          <w:bCs/>
          <w:color w:val="000000" w:themeColor="text1"/>
          <w:kern w:val="0"/>
          <w14:textFill>
            <w14:solidFill>
              <w14:schemeClr w14:val="tx1"/>
            </w14:solidFill>
          </w14:textFill>
        </w:rPr>
        <w:t>3.</w:t>
      </w:r>
      <w:r>
        <w:rPr>
          <w:rFonts w:hint="eastAsia" w:ascii="宋体" w:hAnsi="宋体" w:eastAsia="宋体" w:cs="宋体"/>
          <w:b/>
          <w:bCs/>
          <w:color w:val="000000" w:themeColor="text1"/>
          <w:kern w:val="0"/>
          <w:lang w:val="zh-CN"/>
          <w14:textFill>
            <w14:solidFill>
              <w14:schemeClr w14:val="tx1"/>
            </w14:solidFill>
          </w14:textFill>
        </w:rPr>
        <w:t>合同范围</w:t>
      </w:r>
    </w:p>
    <w:p w14:paraId="4C02E30E">
      <w:pPr>
        <w:autoSpaceDE w:val="0"/>
        <w:autoSpaceDN w:val="0"/>
        <w:spacing w:line="360" w:lineRule="auto"/>
        <w:ind w:firstLine="480"/>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 xml:space="preserve">3.1 </w:t>
      </w:r>
      <w:r>
        <w:rPr>
          <w:rFonts w:hint="eastAsia" w:ascii="宋体" w:hAnsi="宋体" w:eastAsia="宋体" w:cs="宋体"/>
          <w:color w:val="000000" w:themeColor="text1"/>
          <w:kern w:val="0"/>
          <w:lang w:val="zh-CN"/>
          <w14:textFill>
            <w14:solidFill>
              <w14:schemeClr w14:val="tx1"/>
            </w14:solidFill>
          </w14:textFill>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14:paraId="44DD817E">
      <w:pPr>
        <w:autoSpaceDE w:val="0"/>
        <w:autoSpaceDN w:val="0"/>
        <w:spacing w:line="360" w:lineRule="auto"/>
        <w:ind w:firstLine="480"/>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 xml:space="preserve">3.2 </w:t>
      </w:r>
      <w:r>
        <w:rPr>
          <w:rFonts w:hint="eastAsia" w:ascii="宋体" w:hAnsi="宋体" w:eastAsia="宋体" w:cs="宋体"/>
          <w:color w:val="000000" w:themeColor="text1"/>
          <w:kern w:val="0"/>
          <w:lang w:val="zh-CN"/>
          <w14:textFill>
            <w14:solidFill>
              <w14:schemeClr w14:val="tx1"/>
            </w14:solidFill>
          </w14:textFill>
        </w:rPr>
        <w:t>乙方应负责培训甲方的技术人员。</w:t>
      </w:r>
    </w:p>
    <w:p w14:paraId="27497613">
      <w:pPr>
        <w:autoSpaceDE w:val="0"/>
        <w:autoSpaceDN w:val="0"/>
        <w:spacing w:line="360" w:lineRule="auto"/>
        <w:ind w:firstLine="480"/>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 xml:space="preserve">3.3 </w:t>
      </w:r>
      <w:r>
        <w:rPr>
          <w:rFonts w:hint="eastAsia" w:ascii="宋体" w:hAnsi="宋体" w:eastAsia="宋体" w:cs="宋体"/>
          <w:color w:val="000000" w:themeColor="text1"/>
          <w:kern w:val="0"/>
          <w:lang w:val="zh-CN"/>
          <w14:textFill>
            <w14:solidFill>
              <w14:schemeClr w14:val="tx1"/>
            </w14:solidFill>
          </w14:textFill>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14:paraId="22A18375">
      <w:pPr>
        <w:autoSpaceDE w:val="0"/>
        <w:autoSpaceDN w:val="0"/>
        <w:spacing w:line="360" w:lineRule="auto"/>
        <w:rPr>
          <w:rFonts w:hint="eastAsia" w:ascii="宋体" w:hAnsi="宋体" w:eastAsia="宋体" w:cs="宋体"/>
          <w:b/>
          <w:bCs/>
          <w:color w:val="000000" w:themeColor="text1"/>
          <w:kern w:val="0"/>
          <w14:textFill>
            <w14:solidFill>
              <w14:schemeClr w14:val="tx1"/>
            </w14:solidFill>
          </w14:textFill>
        </w:rPr>
      </w:pPr>
      <w:r>
        <w:rPr>
          <w:rFonts w:hint="eastAsia" w:ascii="宋体" w:hAnsi="宋体" w:eastAsia="宋体" w:cs="宋体"/>
          <w:b/>
          <w:bCs/>
          <w:color w:val="000000" w:themeColor="text1"/>
          <w:kern w:val="0"/>
          <w14:textFill>
            <w14:solidFill>
              <w14:schemeClr w14:val="tx1"/>
            </w14:solidFill>
          </w14:textFill>
        </w:rPr>
        <w:t>4.</w:t>
      </w:r>
      <w:r>
        <w:rPr>
          <w:rFonts w:hint="eastAsia" w:ascii="宋体" w:hAnsi="宋体" w:eastAsia="宋体" w:cs="宋体"/>
          <w:b/>
          <w:bCs/>
          <w:color w:val="000000" w:themeColor="text1"/>
          <w:kern w:val="0"/>
          <w:lang w:val="zh-CN"/>
          <w14:textFill>
            <w14:solidFill>
              <w14:schemeClr w14:val="tx1"/>
            </w14:solidFill>
          </w14:textFill>
        </w:rPr>
        <w:t>合同文件和资料</w:t>
      </w:r>
    </w:p>
    <w:p w14:paraId="321A64DB">
      <w:pPr>
        <w:autoSpaceDE w:val="0"/>
        <w:autoSpaceDN w:val="0"/>
        <w:spacing w:line="360" w:lineRule="auto"/>
        <w:ind w:firstLine="480"/>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 xml:space="preserve">4.1 </w:t>
      </w:r>
      <w:r>
        <w:rPr>
          <w:rFonts w:hint="eastAsia" w:ascii="宋体" w:hAnsi="宋体" w:eastAsia="宋体" w:cs="宋体"/>
          <w:color w:val="000000" w:themeColor="text1"/>
          <w:kern w:val="0"/>
          <w:lang w:val="zh-CN"/>
          <w14:textFill>
            <w14:solidFill>
              <w14:schemeClr w14:val="tx1"/>
            </w14:solidFill>
          </w14:textFill>
        </w:rPr>
        <w:t>乙方在提供仪器设备时应同时提供中文版相关的技术资料，如目录索引、图纸、操作手册、使用指南、维修指南、服务手册等。</w:t>
      </w:r>
    </w:p>
    <w:p w14:paraId="34603C22">
      <w:pPr>
        <w:autoSpaceDE w:val="0"/>
        <w:autoSpaceDN w:val="0"/>
        <w:spacing w:line="360" w:lineRule="auto"/>
        <w:ind w:firstLine="480"/>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 xml:space="preserve">4.2 </w:t>
      </w:r>
      <w:r>
        <w:rPr>
          <w:rFonts w:hint="eastAsia" w:ascii="宋体" w:hAnsi="宋体" w:eastAsia="宋体" w:cs="宋体"/>
          <w:color w:val="000000" w:themeColor="text1"/>
          <w:kern w:val="0"/>
          <w:lang w:val="zh-CN"/>
          <w14:textFill>
            <w14:solidFill>
              <w14:schemeClr w14:val="tx1"/>
            </w14:solidFill>
          </w14:textFill>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499DB973">
      <w:pPr>
        <w:autoSpaceDE w:val="0"/>
        <w:autoSpaceDN w:val="0"/>
        <w:spacing w:line="360" w:lineRule="auto"/>
        <w:rPr>
          <w:rFonts w:hint="eastAsia" w:ascii="宋体" w:hAnsi="宋体" w:eastAsia="宋体" w:cs="宋体"/>
          <w:b/>
          <w:bCs/>
          <w:color w:val="000000" w:themeColor="text1"/>
          <w:kern w:val="0"/>
          <w14:textFill>
            <w14:solidFill>
              <w14:schemeClr w14:val="tx1"/>
            </w14:solidFill>
          </w14:textFill>
        </w:rPr>
      </w:pPr>
      <w:r>
        <w:rPr>
          <w:rFonts w:hint="eastAsia" w:ascii="宋体" w:hAnsi="宋体" w:eastAsia="宋体" w:cs="宋体"/>
          <w:b/>
          <w:bCs/>
          <w:color w:val="000000" w:themeColor="text1"/>
          <w:kern w:val="0"/>
          <w14:textFill>
            <w14:solidFill>
              <w14:schemeClr w14:val="tx1"/>
            </w14:solidFill>
          </w14:textFill>
        </w:rPr>
        <w:t>5.</w:t>
      </w:r>
      <w:r>
        <w:rPr>
          <w:rFonts w:hint="eastAsia" w:ascii="宋体" w:hAnsi="宋体" w:eastAsia="宋体" w:cs="宋体"/>
          <w:b/>
          <w:bCs/>
          <w:color w:val="000000" w:themeColor="text1"/>
          <w:kern w:val="0"/>
          <w:lang w:val="zh-CN"/>
          <w14:textFill>
            <w14:solidFill>
              <w14:schemeClr w14:val="tx1"/>
            </w14:solidFill>
          </w14:textFill>
        </w:rPr>
        <w:t>知识产权</w:t>
      </w:r>
    </w:p>
    <w:p w14:paraId="2E3662DB">
      <w:pPr>
        <w:autoSpaceDE w:val="0"/>
        <w:autoSpaceDN w:val="0"/>
        <w:spacing w:line="360" w:lineRule="auto"/>
        <w:ind w:firstLine="480"/>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 xml:space="preserve">5.1 </w:t>
      </w:r>
      <w:r>
        <w:rPr>
          <w:rFonts w:hint="eastAsia" w:ascii="宋体" w:hAnsi="宋体" w:eastAsia="宋体" w:cs="宋体"/>
          <w:color w:val="000000" w:themeColor="text1"/>
          <w:kern w:val="0"/>
          <w:lang w:val="zh-CN"/>
          <w14:textFill>
            <w14:solidFill>
              <w14:schemeClr w14:val="tx1"/>
            </w14:solidFill>
          </w14:textFill>
        </w:rPr>
        <w:t>乙方应保证甲方在使用该货物或其任何一部分时不受第三方提出的侵犯专利权、著作权、商标权和工业设计权等的起诉。</w:t>
      </w:r>
    </w:p>
    <w:p w14:paraId="2B40C56D">
      <w:pPr>
        <w:autoSpaceDE w:val="0"/>
        <w:autoSpaceDN w:val="0"/>
        <w:spacing w:line="360" w:lineRule="auto"/>
        <w:ind w:firstLine="480"/>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 xml:space="preserve">5.2 </w:t>
      </w:r>
      <w:r>
        <w:rPr>
          <w:rFonts w:hint="eastAsia" w:ascii="宋体" w:hAnsi="宋体" w:eastAsia="宋体" w:cs="宋体"/>
          <w:color w:val="000000" w:themeColor="text1"/>
          <w:kern w:val="0"/>
          <w:lang w:val="zh-CN"/>
          <w14:textFill>
            <w14:solidFill>
              <w14:schemeClr w14:val="tx1"/>
            </w14:solidFill>
          </w14:textFill>
        </w:rPr>
        <w:t>任何第三方提出侵权指控，乙方须与第三方交涉并承担由此产生的一切责任、费用和经济赔偿。</w:t>
      </w:r>
    </w:p>
    <w:p w14:paraId="1EB46E63">
      <w:pPr>
        <w:autoSpaceDE w:val="0"/>
        <w:autoSpaceDN w:val="0"/>
        <w:spacing w:line="360" w:lineRule="auto"/>
        <w:ind w:firstLine="480"/>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 xml:space="preserve">5.3 </w:t>
      </w:r>
      <w:r>
        <w:rPr>
          <w:rFonts w:hint="eastAsia" w:ascii="宋体" w:hAnsi="宋体" w:eastAsia="宋体" w:cs="宋体"/>
          <w:color w:val="000000" w:themeColor="text1"/>
          <w:kern w:val="0"/>
          <w:lang w:val="zh-CN"/>
          <w14:textFill>
            <w14:solidFill>
              <w14:schemeClr w14:val="tx1"/>
            </w14:solidFill>
          </w14:textFill>
        </w:rPr>
        <w:t>双方应共同遵守国家有关版权、专利、商标等知识产权方面的法律规定，相互尊重对方的知识产权，对本合同内容、对方的技术秘密和商业秘密负有保密责任。如有违反，违约方负相关法律责任。</w:t>
      </w:r>
    </w:p>
    <w:p w14:paraId="242D66D9">
      <w:pPr>
        <w:autoSpaceDE w:val="0"/>
        <w:autoSpaceDN w:val="0"/>
        <w:spacing w:line="360" w:lineRule="auto"/>
        <w:ind w:firstLine="480"/>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 xml:space="preserve">5.4 </w:t>
      </w:r>
      <w:r>
        <w:rPr>
          <w:rFonts w:hint="eastAsia" w:ascii="宋体" w:hAnsi="宋体" w:eastAsia="宋体" w:cs="宋体"/>
          <w:color w:val="000000" w:themeColor="text1"/>
          <w:kern w:val="0"/>
          <w:lang w:val="zh-CN"/>
          <w14:textFill>
            <w14:solidFill>
              <w14:schemeClr w14:val="tx1"/>
            </w14:solidFill>
          </w14:textFill>
        </w:rPr>
        <w:t>在本合同生效时已经存在并为各方合法拥有或使用的所有技术、资料和信息的知识产权，仍应属于其各自的原权利人所有或享有，另有约定的除外。</w:t>
      </w:r>
    </w:p>
    <w:p w14:paraId="51CA73BA">
      <w:pPr>
        <w:autoSpaceDE w:val="0"/>
        <w:autoSpaceDN w:val="0"/>
        <w:spacing w:line="360" w:lineRule="auto"/>
        <w:ind w:firstLine="480"/>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 xml:space="preserve">5.5 </w:t>
      </w:r>
      <w:r>
        <w:rPr>
          <w:rFonts w:hint="eastAsia" w:ascii="宋体" w:hAnsi="宋体" w:eastAsia="宋体" w:cs="宋体"/>
          <w:color w:val="000000" w:themeColor="text1"/>
          <w:kern w:val="0"/>
          <w:lang w:val="zh-CN"/>
          <w14:textFill>
            <w14:solidFill>
              <w14:schemeClr w14:val="tx1"/>
            </w14:solidFill>
          </w14:textFill>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4266764E">
      <w:pPr>
        <w:autoSpaceDE w:val="0"/>
        <w:autoSpaceDN w:val="0"/>
        <w:spacing w:line="360" w:lineRule="auto"/>
        <w:rPr>
          <w:rFonts w:hint="eastAsia" w:ascii="宋体" w:hAnsi="宋体" w:eastAsia="宋体" w:cs="宋体"/>
          <w:b/>
          <w:bCs/>
          <w:color w:val="000000" w:themeColor="text1"/>
          <w:kern w:val="0"/>
          <w14:textFill>
            <w14:solidFill>
              <w14:schemeClr w14:val="tx1"/>
            </w14:solidFill>
          </w14:textFill>
        </w:rPr>
      </w:pPr>
      <w:r>
        <w:rPr>
          <w:rFonts w:hint="eastAsia" w:ascii="宋体" w:hAnsi="宋体" w:eastAsia="宋体" w:cs="宋体"/>
          <w:b/>
          <w:bCs/>
          <w:color w:val="000000" w:themeColor="text1"/>
          <w:kern w:val="0"/>
          <w14:textFill>
            <w14:solidFill>
              <w14:schemeClr w14:val="tx1"/>
            </w14:solidFill>
          </w14:textFill>
        </w:rPr>
        <w:t>6.</w:t>
      </w:r>
      <w:r>
        <w:rPr>
          <w:rFonts w:hint="eastAsia" w:ascii="宋体" w:hAnsi="宋体" w:eastAsia="宋体" w:cs="宋体"/>
          <w:b/>
          <w:bCs/>
          <w:color w:val="000000" w:themeColor="text1"/>
          <w:kern w:val="0"/>
          <w:lang w:val="zh-CN"/>
          <w14:textFill>
            <w14:solidFill>
              <w14:schemeClr w14:val="tx1"/>
            </w14:solidFill>
          </w14:textFill>
        </w:rPr>
        <w:t>保密</w:t>
      </w:r>
    </w:p>
    <w:p w14:paraId="26E88990">
      <w:pPr>
        <w:autoSpaceDE w:val="0"/>
        <w:autoSpaceDN w:val="0"/>
        <w:spacing w:line="360" w:lineRule="auto"/>
        <w:ind w:firstLine="480"/>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 xml:space="preserve">6.1 </w:t>
      </w:r>
      <w:r>
        <w:rPr>
          <w:rFonts w:hint="eastAsia" w:ascii="宋体" w:hAnsi="宋体" w:eastAsia="宋体" w:cs="宋体"/>
          <w:color w:val="000000" w:themeColor="text1"/>
          <w:kern w:val="0"/>
          <w:lang w:val="zh-CN"/>
          <w14:textFill>
            <w14:solidFill>
              <w14:schemeClr w14:val="tx1"/>
            </w14:solidFill>
          </w14:textFill>
        </w:rPr>
        <w:t>在本合同履行期间及履行完毕后的任何时候，任何一方均应对因履行本合同从对方获取或知悉的保密信息承担保密责任，未经对方书面同意不得向第三方透露，否则应赔偿由此给对方造成的全部损失。</w:t>
      </w:r>
    </w:p>
    <w:p w14:paraId="37DB33AE">
      <w:pPr>
        <w:autoSpaceDE w:val="0"/>
        <w:autoSpaceDN w:val="0"/>
        <w:spacing w:line="360" w:lineRule="auto"/>
        <w:ind w:firstLine="480"/>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 xml:space="preserve">6.2 </w:t>
      </w:r>
      <w:r>
        <w:rPr>
          <w:rFonts w:hint="eastAsia" w:ascii="宋体" w:hAnsi="宋体" w:eastAsia="宋体" w:cs="宋体"/>
          <w:color w:val="000000" w:themeColor="text1"/>
          <w:kern w:val="0"/>
          <w:lang w:val="zh-CN"/>
          <w14:textFill>
            <w14:solidFill>
              <w14:schemeClr w14:val="tx1"/>
            </w14:solidFill>
          </w14:textFill>
        </w:rPr>
        <w:t>保密信息指任何一方因履行本合同所知悉的任何以口头、书面、图表或电子形式存在的对方信息，具体包括：</w:t>
      </w:r>
    </w:p>
    <w:p w14:paraId="24B14B47">
      <w:pPr>
        <w:autoSpaceDE w:val="0"/>
        <w:autoSpaceDN w:val="0"/>
        <w:spacing w:line="360" w:lineRule="auto"/>
        <w:ind w:firstLine="480"/>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 xml:space="preserve">6.2.1 </w:t>
      </w:r>
      <w:r>
        <w:rPr>
          <w:rFonts w:hint="eastAsia" w:ascii="宋体" w:hAnsi="宋体" w:eastAsia="宋体" w:cs="宋体"/>
          <w:color w:val="000000" w:themeColor="text1"/>
          <w:kern w:val="0"/>
          <w:lang w:val="zh-CN"/>
          <w14:textFill>
            <w14:solidFill>
              <w14:schemeClr w14:val="tx1"/>
            </w14:solidFill>
          </w14:textFill>
        </w:rPr>
        <w:t>任何涉及对方过去、现在或将来的商业计划、规章制度、操作规程、处理手段、财务信息；</w:t>
      </w:r>
    </w:p>
    <w:p w14:paraId="1FF43D25">
      <w:pPr>
        <w:autoSpaceDE w:val="0"/>
        <w:autoSpaceDN w:val="0"/>
        <w:spacing w:line="360" w:lineRule="auto"/>
        <w:ind w:firstLine="480"/>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 xml:space="preserve">6.2.2 </w:t>
      </w:r>
      <w:r>
        <w:rPr>
          <w:rFonts w:hint="eastAsia" w:ascii="宋体" w:hAnsi="宋体" w:eastAsia="宋体" w:cs="宋体"/>
          <w:color w:val="000000" w:themeColor="text1"/>
          <w:kern w:val="0"/>
          <w:lang w:val="zh-CN"/>
          <w14:textFill>
            <w14:solidFill>
              <w14:schemeClr w14:val="tx1"/>
            </w14:solidFill>
          </w14:textFill>
        </w:rPr>
        <w:t>任何对方的技术措施、技术方案、软件应用及开发，硬件设备的品种、质量、数量、品牌等；</w:t>
      </w:r>
    </w:p>
    <w:p w14:paraId="2A97D670">
      <w:pPr>
        <w:autoSpaceDE w:val="0"/>
        <w:autoSpaceDN w:val="0"/>
        <w:spacing w:line="360" w:lineRule="auto"/>
        <w:ind w:firstLine="480"/>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 xml:space="preserve">6.2.3 </w:t>
      </w:r>
      <w:r>
        <w:rPr>
          <w:rFonts w:hint="eastAsia" w:ascii="宋体" w:hAnsi="宋体" w:eastAsia="宋体" w:cs="宋体"/>
          <w:color w:val="000000" w:themeColor="text1"/>
          <w:kern w:val="0"/>
          <w:lang w:val="zh-CN"/>
          <w14:textFill>
            <w14:solidFill>
              <w14:schemeClr w14:val="tx1"/>
            </w14:solidFill>
          </w14:textFill>
        </w:rPr>
        <w:t>任何对方的技术秘密或专有知识、文件</w:t>
      </w:r>
      <w:r>
        <w:rPr>
          <w:rFonts w:hint="eastAsia" w:ascii="宋体" w:hAnsi="宋体" w:eastAsia="宋体" w:cs="宋体"/>
          <w:color w:val="000000" w:themeColor="text1"/>
          <w:kern w:val="0"/>
          <w14:textFill>
            <w14:solidFill>
              <w14:schemeClr w14:val="tx1"/>
            </w14:solidFill>
          </w14:textFill>
        </w:rPr>
        <w:t xml:space="preserve"> </w:t>
      </w:r>
      <w:r>
        <w:rPr>
          <w:rFonts w:hint="eastAsia" w:ascii="宋体" w:hAnsi="宋体" w:eastAsia="宋体" w:cs="宋体"/>
          <w:color w:val="000000" w:themeColor="text1"/>
          <w:kern w:val="0"/>
          <w:lang w:val="zh-CN"/>
          <w14:textFill>
            <w14:solidFill>
              <w14:schemeClr w14:val="tx1"/>
            </w14:solidFill>
          </w14:textFill>
        </w:rPr>
        <w:t>、报告、数据、客户软件、流程图、数据库、发明、知识、贸易秘密。</w:t>
      </w:r>
    </w:p>
    <w:p w14:paraId="744958DF">
      <w:pPr>
        <w:autoSpaceDE w:val="0"/>
        <w:autoSpaceDN w:val="0"/>
        <w:spacing w:line="360" w:lineRule="auto"/>
        <w:ind w:firstLine="480"/>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 xml:space="preserve">6.3 </w:t>
      </w:r>
      <w:r>
        <w:rPr>
          <w:rFonts w:hint="eastAsia" w:ascii="宋体" w:hAnsi="宋体" w:eastAsia="宋体" w:cs="宋体"/>
          <w:color w:val="000000" w:themeColor="text1"/>
          <w:kern w:val="0"/>
          <w:lang w:val="zh-CN"/>
          <w14:textFill>
            <w14:solidFill>
              <w14:schemeClr w14:val="tx1"/>
            </w14:solidFill>
          </w14:textFill>
        </w:rPr>
        <w:t>乙方应根据甲方的要求签署相应的保密协议，保密协议与本条款存在不一致的，以保密协议为准。</w:t>
      </w:r>
    </w:p>
    <w:p w14:paraId="3D8F7086">
      <w:pPr>
        <w:autoSpaceDE w:val="0"/>
        <w:autoSpaceDN w:val="0"/>
        <w:spacing w:line="360" w:lineRule="auto"/>
        <w:rPr>
          <w:rFonts w:hint="eastAsia" w:ascii="宋体" w:hAnsi="宋体" w:eastAsia="宋体" w:cs="宋体"/>
          <w:b/>
          <w:bCs/>
          <w:color w:val="000000" w:themeColor="text1"/>
          <w:kern w:val="0"/>
          <w14:textFill>
            <w14:solidFill>
              <w14:schemeClr w14:val="tx1"/>
            </w14:solidFill>
          </w14:textFill>
        </w:rPr>
      </w:pPr>
      <w:r>
        <w:rPr>
          <w:rFonts w:hint="eastAsia" w:ascii="宋体" w:hAnsi="宋体" w:eastAsia="宋体" w:cs="宋体"/>
          <w:b/>
          <w:bCs/>
          <w:color w:val="000000" w:themeColor="text1"/>
          <w:kern w:val="0"/>
          <w14:textFill>
            <w14:solidFill>
              <w14:schemeClr w14:val="tx1"/>
            </w14:solidFill>
          </w14:textFill>
        </w:rPr>
        <w:t xml:space="preserve">7. </w:t>
      </w:r>
      <w:r>
        <w:rPr>
          <w:rFonts w:hint="eastAsia" w:ascii="宋体" w:hAnsi="宋体" w:eastAsia="宋体" w:cs="宋体"/>
          <w:b/>
          <w:bCs/>
          <w:color w:val="000000" w:themeColor="text1"/>
          <w:kern w:val="0"/>
          <w:lang w:val="zh-CN"/>
          <w14:textFill>
            <w14:solidFill>
              <w14:schemeClr w14:val="tx1"/>
            </w14:solidFill>
          </w14:textFill>
        </w:rPr>
        <w:t>质量保证</w:t>
      </w:r>
    </w:p>
    <w:p w14:paraId="4DA87E49">
      <w:pPr>
        <w:autoSpaceDE w:val="0"/>
        <w:autoSpaceDN w:val="0"/>
        <w:spacing w:line="360" w:lineRule="auto"/>
        <w:ind w:firstLine="480"/>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 xml:space="preserve">7.1 </w:t>
      </w:r>
      <w:r>
        <w:rPr>
          <w:rFonts w:hint="eastAsia" w:ascii="宋体" w:hAnsi="宋体" w:eastAsia="宋体" w:cs="宋体"/>
          <w:color w:val="000000" w:themeColor="text1"/>
          <w:kern w:val="0"/>
          <w:lang w:val="zh-CN"/>
          <w14:textFill>
            <w14:solidFill>
              <w14:schemeClr w14:val="tx1"/>
            </w14:solidFill>
          </w14:textFill>
        </w:rPr>
        <w:t>货物质量保证</w:t>
      </w:r>
    </w:p>
    <w:p w14:paraId="3CD39B22">
      <w:pPr>
        <w:autoSpaceDE w:val="0"/>
        <w:autoSpaceDN w:val="0"/>
        <w:spacing w:line="360" w:lineRule="auto"/>
        <w:ind w:firstLine="480"/>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 xml:space="preserve">7.1.1 </w:t>
      </w:r>
      <w:r>
        <w:rPr>
          <w:rFonts w:hint="eastAsia" w:ascii="宋体" w:hAnsi="宋体" w:eastAsia="宋体" w:cs="宋体"/>
          <w:color w:val="000000" w:themeColor="text1"/>
          <w:kern w:val="0"/>
          <w:lang w:val="zh-CN"/>
          <w14:textFill>
            <w14:solidFill>
              <w14:schemeClr w14:val="tx1"/>
            </w14:solidFill>
          </w14:textFill>
        </w:rPr>
        <w:t>乙方必须保证货物是全新、未使用过的，并完全符合强制性的国家技术质量规范和合同规定的质量、规格、性能和技术规范等的要求。</w:t>
      </w:r>
    </w:p>
    <w:p w14:paraId="23CFD9EF">
      <w:pPr>
        <w:autoSpaceDE w:val="0"/>
        <w:autoSpaceDN w:val="0"/>
        <w:spacing w:line="360" w:lineRule="auto"/>
        <w:ind w:firstLine="480"/>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 xml:space="preserve">7.1.2 </w:t>
      </w:r>
      <w:r>
        <w:rPr>
          <w:rFonts w:hint="eastAsia" w:ascii="宋体" w:hAnsi="宋体" w:eastAsia="宋体" w:cs="宋体"/>
          <w:color w:val="000000" w:themeColor="text1"/>
          <w:kern w:val="0"/>
          <w:lang w:val="zh-CN"/>
          <w14:textFill>
            <w14:solidFill>
              <w14:schemeClr w14:val="tx1"/>
            </w14:solidFill>
          </w14:textFill>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14:paraId="005ACBFB">
      <w:pPr>
        <w:autoSpaceDE w:val="0"/>
        <w:autoSpaceDN w:val="0"/>
        <w:spacing w:line="360" w:lineRule="auto"/>
        <w:ind w:firstLine="480"/>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 xml:space="preserve">7.1.3 </w:t>
      </w:r>
      <w:r>
        <w:rPr>
          <w:rFonts w:hint="eastAsia" w:ascii="宋体" w:hAnsi="宋体" w:eastAsia="宋体" w:cs="宋体"/>
          <w:color w:val="000000" w:themeColor="text1"/>
          <w:kern w:val="0"/>
          <w:lang w:val="zh-CN"/>
          <w14:textFill>
            <w14:solidFill>
              <w14:schemeClr w14:val="tx1"/>
            </w14:solidFill>
          </w14:textFill>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1AE05777">
      <w:pPr>
        <w:autoSpaceDE w:val="0"/>
        <w:autoSpaceDN w:val="0"/>
        <w:spacing w:line="360" w:lineRule="auto"/>
        <w:ind w:firstLine="480"/>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 xml:space="preserve">7.1.4 </w:t>
      </w:r>
      <w:r>
        <w:rPr>
          <w:rFonts w:hint="eastAsia" w:ascii="宋体" w:hAnsi="宋体" w:eastAsia="宋体" w:cs="宋体"/>
          <w:color w:val="000000" w:themeColor="text1"/>
          <w:kern w:val="0"/>
          <w:lang w:val="zh-CN"/>
          <w14:textFill>
            <w14:solidFill>
              <w14:schemeClr w14:val="tx1"/>
            </w14:solidFill>
          </w14:textFill>
        </w:rPr>
        <w:t>乙方在收到通知后虽答复，但没有弥补缺陷，甲方可采取必要的补救措施，但由此引发的风险和费用将由乙方承担。甲方根据合同规定对卖方行使的其他权力不受影响。</w:t>
      </w:r>
    </w:p>
    <w:p w14:paraId="256F0C87">
      <w:pPr>
        <w:autoSpaceDE w:val="0"/>
        <w:autoSpaceDN w:val="0"/>
        <w:spacing w:line="360" w:lineRule="auto"/>
        <w:ind w:firstLine="480"/>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 xml:space="preserve">7.1.5 </w:t>
      </w:r>
      <w:r>
        <w:rPr>
          <w:rFonts w:hint="eastAsia" w:ascii="宋体" w:hAnsi="宋体" w:eastAsia="宋体" w:cs="宋体"/>
          <w:color w:val="000000" w:themeColor="text1"/>
          <w:kern w:val="0"/>
          <w:lang w:val="zh-CN"/>
          <w14:textFill>
            <w14:solidFill>
              <w14:schemeClr w14:val="tx1"/>
            </w14:solidFill>
          </w14:textFill>
        </w:rPr>
        <w:t>合同条款下货物的质量保证期自货物通过最终验收起算，合同另行规定除外。</w:t>
      </w:r>
    </w:p>
    <w:p w14:paraId="12FF5C42">
      <w:pPr>
        <w:autoSpaceDE w:val="0"/>
        <w:autoSpaceDN w:val="0"/>
        <w:spacing w:line="360" w:lineRule="auto"/>
        <w:ind w:firstLine="480"/>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 xml:space="preserve">7.2 </w:t>
      </w:r>
      <w:r>
        <w:rPr>
          <w:rFonts w:hint="eastAsia" w:ascii="宋体" w:hAnsi="宋体" w:eastAsia="宋体" w:cs="宋体"/>
          <w:color w:val="000000" w:themeColor="text1"/>
          <w:kern w:val="0"/>
          <w:lang w:val="zh-CN"/>
          <w14:textFill>
            <w14:solidFill>
              <w14:schemeClr w14:val="tx1"/>
            </w14:solidFill>
          </w14:textFill>
        </w:rPr>
        <w:t>辅助服务质量保证</w:t>
      </w:r>
    </w:p>
    <w:p w14:paraId="53334E98">
      <w:pPr>
        <w:autoSpaceDE w:val="0"/>
        <w:autoSpaceDN w:val="0"/>
        <w:spacing w:line="360" w:lineRule="auto"/>
        <w:ind w:firstLine="480"/>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 xml:space="preserve">7.2.1 </w:t>
      </w:r>
      <w:r>
        <w:rPr>
          <w:rFonts w:hint="eastAsia" w:ascii="宋体" w:hAnsi="宋体" w:eastAsia="宋体" w:cs="宋体"/>
          <w:color w:val="000000" w:themeColor="text1"/>
          <w:kern w:val="0"/>
          <w:lang w:val="zh-CN"/>
          <w14:textFill>
            <w14:solidFill>
              <w14:schemeClr w14:val="tx1"/>
            </w14:solidFill>
          </w14:textFill>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513ED76E">
      <w:pPr>
        <w:autoSpaceDE w:val="0"/>
        <w:autoSpaceDN w:val="0"/>
        <w:spacing w:line="360" w:lineRule="auto"/>
        <w:ind w:firstLine="480"/>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 xml:space="preserve">7.2.2 </w:t>
      </w:r>
      <w:r>
        <w:rPr>
          <w:rFonts w:hint="eastAsia" w:ascii="宋体" w:hAnsi="宋体" w:eastAsia="宋体" w:cs="宋体"/>
          <w:color w:val="000000" w:themeColor="text1"/>
          <w:kern w:val="0"/>
          <w:lang w:val="zh-CN"/>
          <w14:textFill>
            <w14:solidFill>
              <w14:schemeClr w14:val="tx1"/>
            </w14:solidFill>
          </w14:textFill>
        </w:rPr>
        <w:t>乙方应保证合同条款下所提供的服务包括培训、安装指导、单机调试、系统联调和试验等，按合同规定方式进行，并保证不存在因乙方工作人员的过失、错误或疏忽而产生的缺陷。</w:t>
      </w:r>
    </w:p>
    <w:p w14:paraId="3A3B2A18">
      <w:pPr>
        <w:autoSpaceDE w:val="0"/>
        <w:autoSpaceDN w:val="0"/>
        <w:spacing w:line="360" w:lineRule="auto"/>
        <w:rPr>
          <w:rFonts w:hint="eastAsia" w:ascii="宋体" w:hAnsi="宋体" w:eastAsia="宋体" w:cs="宋体"/>
          <w:b/>
          <w:bCs/>
          <w:color w:val="000000" w:themeColor="text1"/>
          <w:kern w:val="0"/>
          <w14:textFill>
            <w14:solidFill>
              <w14:schemeClr w14:val="tx1"/>
            </w14:solidFill>
          </w14:textFill>
        </w:rPr>
      </w:pPr>
      <w:r>
        <w:rPr>
          <w:rFonts w:hint="eastAsia" w:ascii="宋体" w:hAnsi="宋体" w:eastAsia="宋体" w:cs="宋体"/>
          <w:b/>
          <w:bCs/>
          <w:color w:val="000000" w:themeColor="text1"/>
          <w:kern w:val="0"/>
          <w14:textFill>
            <w14:solidFill>
              <w14:schemeClr w14:val="tx1"/>
            </w14:solidFill>
          </w14:textFill>
        </w:rPr>
        <w:t>8.</w:t>
      </w:r>
      <w:r>
        <w:rPr>
          <w:rFonts w:hint="eastAsia" w:ascii="宋体" w:hAnsi="宋体" w:eastAsia="宋体" w:cs="宋体"/>
          <w:b/>
          <w:bCs/>
          <w:color w:val="000000" w:themeColor="text1"/>
          <w:kern w:val="0"/>
          <w:lang w:val="zh-CN"/>
          <w14:textFill>
            <w14:solidFill>
              <w14:schemeClr w14:val="tx1"/>
            </w14:solidFill>
          </w14:textFill>
        </w:rPr>
        <w:t>包装要求</w:t>
      </w:r>
    </w:p>
    <w:p w14:paraId="193A95E5">
      <w:pPr>
        <w:autoSpaceDE w:val="0"/>
        <w:autoSpaceDN w:val="0"/>
        <w:spacing w:line="360" w:lineRule="auto"/>
        <w:ind w:firstLine="480"/>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 xml:space="preserve">8.1 </w:t>
      </w:r>
      <w:r>
        <w:rPr>
          <w:rFonts w:hint="eastAsia" w:ascii="宋体" w:hAnsi="宋体" w:eastAsia="宋体" w:cs="宋体"/>
          <w:color w:val="000000" w:themeColor="text1"/>
          <w:kern w:val="0"/>
          <w:lang w:val="zh-CN"/>
          <w14:textFill>
            <w14:solidFill>
              <w14:schemeClr w14:val="tx1"/>
            </w14:solidFill>
          </w14:textFill>
        </w:rPr>
        <w:t>除合同另有约定外</w:t>
      </w:r>
      <w:r>
        <w:rPr>
          <w:rFonts w:hint="eastAsia" w:ascii="宋体" w:hAnsi="宋体" w:eastAsia="宋体" w:cs="宋体"/>
          <w:color w:val="000000" w:themeColor="text1"/>
          <w:kern w:val="0"/>
          <w14:textFill>
            <w14:solidFill>
              <w14:schemeClr w14:val="tx1"/>
            </w14:solidFill>
          </w14:textFill>
        </w:rPr>
        <w:t>,</w:t>
      </w:r>
      <w:r>
        <w:rPr>
          <w:rFonts w:hint="eastAsia" w:ascii="宋体" w:hAnsi="宋体" w:eastAsia="宋体" w:cs="宋体"/>
          <w:color w:val="000000" w:themeColor="text1"/>
          <w:kern w:val="0"/>
          <w:lang w:val="zh-CN"/>
          <w14:textFill>
            <w14:solidFill>
              <w14:schemeClr w14:val="tx1"/>
            </w14:solidFill>
          </w14:textFill>
        </w:rPr>
        <w:t>乙方提供的全部货物</w:t>
      </w:r>
      <w:r>
        <w:rPr>
          <w:rFonts w:hint="eastAsia" w:ascii="宋体" w:hAnsi="宋体" w:eastAsia="宋体" w:cs="宋体"/>
          <w:color w:val="000000" w:themeColor="text1"/>
          <w:kern w:val="0"/>
          <w14:textFill>
            <w14:solidFill>
              <w14:schemeClr w14:val="tx1"/>
            </w14:solidFill>
          </w14:textFill>
        </w:rPr>
        <w:t>,</w:t>
      </w:r>
      <w:r>
        <w:rPr>
          <w:rFonts w:hint="eastAsia" w:ascii="宋体" w:hAnsi="宋体" w:eastAsia="宋体" w:cs="宋体"/>
          <w:color w:val="000000" w:themeColor="text1"/>
          <w:kern w:val="0"/>
          <w:lang w:val="zh-CN"/>
          <w14:textFill>
            <w14:solidFill>
              <w14:schemeClr w14:val="tx1"/>
            </w14:solidFill>
          </w14:textFill>
        </w:rPr>
        <w:t>均应采用本行业通用的方式进行包装，且该包装应符合国家有关包装的法律、法规的规定。</w:t>
      </w:r>
    </w:p>
    <w:p w14:paraId="7ABB9B8F">
      <w:pPr>
        <w:autoSpaceDE w:val="0"/>
        <w:autoSpaceDN w:val="0"/>
        <w:spacing w:line="360" w:lineRule="auto"/>
        <w:ind w:firstLine="480"/>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 xml:space="preserve">8.2 </w:t>
      </w:r>
      <w:r>
        <w:rPr>
          <w:rFonts w:hint="eastAsia" w:ascii="宋体" w:hAnsi="宋体" w:eastAsia="宋体" w:cs="宋体"/>
          <w:color w:val="000000" w:themeColor="text1"/>
          <w:kern w:val="0"/>
          <w:lang w:val="zh-CN"/>
          <w14:textFill>
            <w14:solidFill>
              <w14:schemeClr w14:val="tx1"/>
            </w14:solidFill>
          </w14:textFill>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14:paraId="239E1539">
      <w:pPr>
        <w:autoSpaceDE w:val="0"/>
        <w:autoSpaceDN w:val="0"/>
        <w:spacing w:line="360" w:lineRule="auto"/>
        <w:ind w:firstLine="480"/>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 xml:space="preserve">8.3 </w:t>
      </w:r>
      <w:r>
        <w:rPr>
          <w:rFonts w:hint="eastAsia" w:ascii="宋体" w:hAnsi="宋体" w:eastAsia="宋体" w:cs="宋体"/>
          <w:color w:val="000000" w:themeColor="text1"/>
          <w:kern w:val="0"/>
          <w:lang w:val="zh-CN"/>
          <w14:textFill>
            <w14:solidFill>
              <w14:schemeClr w14:val="tx1"/>
            </w14:solidFill>
          </w14:textFill>
        </w:rPr>
        <w:t>乙方所提供的货物包装均为出厂时原包装。</w:t>
      </w:r>
    </w:p>
    <w:p w14:paraId="6DD81925">
      <w:pPr>
        <w:autoSpaceDE w:val="0"/>
        <w:autoSpaceDN w:val="0"/>
        <w:spacing w:line="360" w:lineRule="auto"/>
        <w:ind w:firstLine="480"/>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 xml:space="preserve">8.4 </w:t>
      </w:r>
      <w:r>
        <w:rPr>
          <w:rFonts w:hint="eastAsia" w:ascii="宋体" w:hAnsi="宋体" w:eastAsia="宋体" w:cs="宋体"/>
          <w:color w:val="000000" w:themeColor="text1"/>
          <w:kern w:val="0"/>
          <w:lang w:val="zh-CN"/>
          <w14:textFill>
            <w14:solidFill>
              <w14:schemeClr w14:val="tx1"/>
            </w14:solidFill>
          </w14:textFill>
        </w:rPr>
        <w:t>乙方所提供货物必须附有质量合格证，装箱清单，主机、附件、各种零部件和消耗品，有清楚的与装箱单相对应的名称和编号。</w:t>
      </w:r>
    </w:p>
    <w:p w14:paraId="61FA6691">
      <w:pPr>
        <w:autoSpaceDE w:val="0"/>
        <w:autoSpaceDN w:val="0"/>
        <w:spacing w:line="360" w:lineRule="auto"/>
        <w:ind w:firstLine="480"/>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 xml:space="preserve">8.5 </w:t>
      </w:r>
      <w:r>
        <w:rPr>
          <w:rFonts w:hint="eastAsia" w:ascii="宋体" w:hAnsi="宋体" w:eastAsia="宋体" w:cs="宋体"/>
          <w:color w:val="000000" w:themeColor="text1"/>
          <w:kern w:val="0"/>
          <w:lang w:val="zh-CN"/>
          <w14:textFill>
            <w14:solidFill>
              <w14:schemeClr w14:val="tx1"/>
            </w14:solidFill>
          </w14:textFill>
        </w:rPr>
        <w:t>货物运输中的运输费用和保险费用均由乙方承担。运输过程中的一切损失、损坏均由乙方负责。</w:t>
      </w:r>
    </w:p>
    <w:p w14:paraId="4B6758B2">
      <w:pPr>
        <w:autoSpaceDE w:val="0"/>
        <w:autoSpaceDN w:val="0"/>
        <w:spacing w:line="360" w:lineRule="auto"/>
        <w:rPr>
          <w:rFonts w:hint="eastAsia" w:ascii="宋体" w:hAnsi="宋体" w:eastAsia="宋体" w:cs="宋体"/>
          <w:b/>
          <w:bCs/>
          <w:color w:val="000000" w:themeColor="text1"/>
          <w:kern w:val="0"/>
          <w14:textFill>
            <w14:solidFill>
              <w14:schemeClr w14:val="tx1"/>
            </w14:solidFill>
          </w14:textFill>
        </w:rPr>
      </w:pPr>
      <w:r>
        <w:rPr>
          <w:rFonts w:hint="eastAsia" w:ascii="宋体" w:hAnsi="宋体" w:eastAsia="宋体" w:cs="宋体"/>
          <w:b/>
          <w:bCs/>
          <w:color w:val="000000" w:themeColor="text1"/>
          <w:kern w:val="0"/>
          <w14:textFill>
            <w14:solidFill>
              <w14:schemeClr w14:val="tx1"/>
            </w14:solidFill>
          </w14:textFill>
        </w:rPr>
        <w:t>9.</w:t>
      </w:r>
      <w:r>
        <w:rPr>
          <w:rFonts w:hint="eastAsia" w:ascii="宋体" w:hAnsi="宋体" w:eastAsia="宋体" w:cs="宋体"/>
          <w:b/>
          <w:bCs/>
          <w:color w:val="000000" w:themeColor="text1"/>
          <w:kern w:val="0"/>
          <w:lang w:val="zh-CN"/>
          <w14:textFill>
            <w14:solidFill>
              <w14:schemeClr w14:val="tx1"/>
            </w14:solidFill>
          </w14:textFill>
        </w:rPr>
        <w:t>价格</w:t>
      </w:r>
    </w:p>
    <w:p w14:paraId="7067B41A">
      <w:pPr>
        <w:autoSpaceDE w:val="0"/>
        <w:autoSpaceDN w:val="0"/>
        <w:spacing w:line="360" w:lineRule="auto"/>
        <w:ind w:firstLine="480"/>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 xml:space="preserve">9.1 </w:t>
      </w:r>
      <w:r>
        <w:rPr>
          <w:rFonts w:hint="eastAsia" w:ascii="宋体" w:hAnsi="宋体" w:eastAsia="宋体" w:cs="宋体"/>
          <w:color w:val="000000" w:themeColor="text1"/>
          <w:kern w:val="0"/>
          <w:lang w:val="zh-CN"/>
          <w14:textFill>
            <w14:solidFill>
              <w14:schemeClr w14:val="tx1"/>
            </w14:solidFill>
          </w14:textFill>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14:paraId="3959CDE3">
      <w:pPr>
        <w:autoSpaceDE w:val="0"/>
        <w:autoSpaceDN w:val="0"/>
        <w:spacing w:line="360" w:lineRule="auto"/>
        <w:ind w:firstLine="480"/>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 xml:space="preserve">9.2 </w:t>
      </w:r>
      <w:r>
        <w:rPr>
          <w:rFonts w:hint="eastAsia" w:ascii="宋体" w:hAnsi="宋体" w:eastAsia="宋体" w:cs="宋体"/>
          <w:color w:val="000000" w:themeColor="text1"/>
          <w:kern w:val="0"/>
          <w:lang w:val="zh-CN"/>
          <w14:textFill>
            <w14:solidFill>
              <w14:schemeClr w14:val="tx1"/>
            </w14:solidFill>
          </w14:textFill>
        </w:rPr>
        <w:t>本合同价格为固定价格，包括了乙方履行合同全过程产生的所有成本和费用以及乙方应承担的一切税费。</w:t>
      </w:r>
    </w:p>
    <w:p w14:paraId="55682403">
      <w:pPr>
        <w:autoSpaceDE w:val="0"/>
        <w:autoSpaceDN w:val="0"/>
        <w:spacing w:line="360" w:lineRule="auto"/>
        <w:ind w:firstLine="480"/>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 xml:space="preserve">9.3 </w:t>
      </w:r>
      <w:r>
        <w:rPr>
          <w:rFonts w:hint="eastAsia" w:ascii="宋体" w:hAnsi="宋体" w:eastAsia="宋体" w:cs="宋体"/>
          <w:color w:val="000000" w:themeColor="text1"/>
          <w:kern w:val="0"/>
          <w:lang w:val="zh-CN"/>
          <w14:textFill>
            <w14:solidFill>
              <w14:schemeClr w14:val="tx1"/>
            </w14:solidFill>
          </w14:textFill>
        </w:rPr>
        <w:t>检验费用</w:t>
      </w:r>
    </w:p>
    <w:p w14:paraId="17D33E84">
      <w:pPr>
        <w:autoSpaceDE w:val="0"/>
        <w:autoSpaceDN w:val="0"/>
        <w:spacing w:line="360" w:lineRule="auto"/>
        <w:ind w:firstLine="480"/>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 xml:space="preserve">9.3.1 </w:t>
      </w:r>
      <w:r>
        <w:rPr>
          <w:rFonts w:hint="eastAsia" w:ascii="宋体" w:hAnsi="宋体" w:eastAsia="宋体" w:cs="宋体"/>
          <w:color w:val="000000" w:themeColor="text1"/>
          <w:kern w:val="0"/>
          <w:lang w:val="zh-CN"/>
          <w14:textFill>
            <w14:solidFill>
              <w14:schemeClr w14:val="tx1"/>
            </w14:solidFill>
          </w14:textFill>
        </w:rPr>
        <w:t>乙方必须负担本条款下属于乙方负责的检验、测试、调试、试运行和验收的所有费用，并负责乙方派往买方组织的检验、测试和验收人员的所有费用。</w:t>
      </w:r>
    </w:p>
    <w:p w14:paraId="26DC45C1">
      <w:pPr>
        <w:autoSpaceDE w:val="0"/>
        <w:autoSpaceDN w:val="0"/>
        <w:spacing w:line="360" w:lineRule="auto"/>
        <w:ind w:firstLine="480"/>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 xml:space="preserve">9.3.2 </w:t>
      </w:r>
      <w:r>
        <w:rPr>
          <w:rFonts w:hint="eastAsia" w:ascii="宋体" w:hAnsi="宋体" w:eastAsia="宋体" w:cs="宋体"/>
          <w:color w:val="000000" w:themeColor="text1"/>
          <w:kern w:val="0"/>
          <w:lang w:val="zh-CN"/>
          <w14:textFill>
            <w14:solidFill>
              <w14:schemeClr w14:val="tx1"/>
            </w14:solidFill>
          </w14:textFill>
        </w:rPr>
        <w:t>甲方按合同计划参加在乙方工厂所在地检验、测试和验收的费用全部由乙方负责并已包含在合同总价中。</w:t>
      </w:r>
    </w:p>
    <w:p w14:paraId="06896EDD">
      <w:pPr>
        <w:autoSpaceDE w:val="0"/>
        <w:autoSpaceDN w:val="0"/>
        <w:spacing w:line="360" w:lineRule="auto"/>
        <w:ind w:firstLine="480"/>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 xml:space="preserve">9.3.3 </w:t>
      </w:r>
      <w:r>
        <w:rPr>
          <w:rFonts w:hint="eastAsia" w:ascii="宋体" w:hAnsi="宋体" w:eastAsia="宋体" w:cs="宋体"/>
          <w:color w:val="000000" w:themeColor="text1"/>
          <w:kern w:val="0"/>
          <w:lang w:val="zh-CN"/>
          <w14:textFill>
            <w14:solidFill>
              <w14:schemeClr w14:val="tx1"/>
            </w14:solidFill>
          </w14:textFill>
        </w:rPr>
        <w:t>甲方检验人员已到卖方所在地，测试无法依照合同进行，</w:t>
      </w:r>
      <w:r>
        <w:rPr>
          <w:rFonts w:hint="eastAsia" w:ascii="宋体" w:hAnsi="宋体" w:eastAsia="宋体" w:cs="宋体"/>
          <w:color w:val="000000" w:themeColor="text1"/>
          <w:kern w:val="0"/>
          <w14:textFill>
            <w14:solidFill>
              <w14:schemeClr w14:val="tx1"/>
            </w14:solidFill>
          </w14:textFill>
        </w:rPr>
        <w:t xml:space="preserve"> </w:t>
      </w:r>
      <w:r>
        <w:rPr>
          <w:rFonts w:hint="eastAsia" w:ascii="宋体" w:hAnsi="宋体" w:eastAsia="宋体" w:cs="宋体"/>
          <w:color w:val="000000" w:themeColor="text1"/>
          <w:kern w:val="0"/>
          <w:lang w:val="zh-CN"/>
          <w14:textFill>
            <w14:solidFill>
              <w14:schemeClr w14:val="tx1"/>
            </w14:solidFill>
          </w14:textFill>
        </w:rPr>
        <w:t>而引起甲方人员延长逗留时间，所有由此产生的包括甲方人员在内的直接费用及成本由乙方承担。</w:t>
      </w:r>
    </w:p>
    <w:p w14:paraId="42B7E02A">
      <w:pPr>
        <w:autoSpaceDE w:val="0"/>
        <w:autoSpaceDN w:val="0"/>
        <w:spacing w:line="360" w:lineRule="auto"/>
        <w:rPr>
          <w:rFonts w:hint="eastAsia" w:ascii="宋体" w:hAnsi="宋体" w:eastAsia="宋体" w:cs="宋体"/>
          <w:b/>
          <w:bCs/>
          <w:color w:val="000000" w:themeColor="text1"/>
          <w:kern w:val="0"/>
          <w14:textFill>
            <w14:solidFill>
              <w14:schemeClr w14:val="tx1"/>
            </w14:solidFill>
          </w14:textFill>
        </w:rPr>
      </w:pPr>
      <w:r>
        <w:rPr>
          <w:rFonts w:hint="eastAsia" w:ascii="宋体" w:hAnsi="宋体" w:eastAsia="宋体" w:cs="宋体"/>
          <w:b/>
          <w:bCs/>
          <w:color w:val="000000" w:themeColor="text1"/>
          <w:kern w:val="0"/>
          <w14:textFill>
            <w14:solidFill>
              <w14:schemeClr w14:val="tx1"/>
            </w14:solidFill>
          </w14:textFill>
        </w:rPr>
        <w:t>10.</w:t>
      </w:r>
      <w:r>
        <w:rPr>
          <w:rFonts w:hint="eastAsia" w:ascii="宋体" w:hAnsi="宋体" w:eastAsia="宋体" w:cs="宋体"/>
          <w:b/>
          <w:bCs/>
          <w:color w:val="000000" w:themeColor="text1"/>
          <w:kern w:val="0"/>
          <w:lang w:val="zh-CN"/>
          <w14:textFill>
            <w14:solidFill>
              <w14:schemeClr w14:val="tx1"/>
            </w14:solidFill>
          </w14:textFill>
        </w:rPr>
        <w:t>交货方式及交货日期</w:t>
      </w:r>
    </w:p>
    <w:p w14:paraId="38CD3AF9">
      <w:pPr>
        <w:autoSpaceDE w:val="0"/>
        <w:autoSpaceDN w:val="0"/>
        <w:spacing w:line="360" w:lineRule="auto"/>
        <w:ind w:firstLine="480"/>
        <w:rPr>
          <w:rFonts w:hint="eastAsia" w:ascii="宋体" w:hAnsi="宋体" w:eastAsia="宋体" w:cs="宋体"/>
          <w:color w:val="000000" w:themeColor="text1"/>
          <w:kern w:val="0"/>
          <w:lang w:val="zh-CN"/>
          <w14:textFill>
            <w14:solidFill>
              <w14:schemeClr w14:val="tx1"/>
            </w14:solidFill>
          </w14:textFill>
        </w:rPr>
      </w:pPr>
      <w:r>
        <w:rPr>
          <w:rFonts w:hint="eastAsia" w:ascii="宋体" w:hAnsi="宋体" w:eastAsia="宋体" w:cs="宋体"/>
          <w:color w:val="000000" w:themeColor="text1"/>
          <w:kern w:val="0"/>
          <w:lang w:val="zh-CN"/>
          <w14:textFill>
            <w14:solidFill>
              <w14:schemeClr w14:val="tx1"/>
            </w14:solidFill>
          </w14:textFill>
        </w:rPr>
        <w:t>交货方式：现场交货，乙方负责办理运输和保险，将货物运抵现场。</w:t>
      </w:r>
    </w:p>
    <w:p w14:paraId="51B83A48">
      <w:pPr>
        <w:autoSpaceDE w:val="0"/>
        <w:autoSpaceDN w:val="0"/>
        <w:spacing w:line="360" w:lineRule="auto"/>
        <w:ind w:firstLine="480"/>
        <w:rPr>
          <w:rFonts w:hint="eastAsia" w:ascii="宋体" w:hAnsi="宋体" w:eastAsia="宋体" w:cs="宋体"/>
          <w:color w:val="000000" w:themeColor="text1"/>
          <w:kern w:val="0"/>
          <w:lang w:val="zh-CN"/>
          <w14:textFill>
            <w14:solidFill>
              <w14:schemeClr w14:val="tx1"/>
            </w14:solidFill>
          </w14:textFill>
        </w:rPr>
      </w:pPr>
      <w:r>
        <w:rPr>
          <w:rFonts w:hint="eastAsia" w:ascii="宋体" w:hAnsi="宋体" w:eastAsia="宋体" w:cs="宋体"/>
          <w:color w:val="000000" w:themeColor="text1"/>
          <w:kern w:val="0"/>
          <w:lang w:val="zh-CN"/>
          <w14:textFill>
            <w14:solidFill>
              <w14:schemeClr w14:val="tx1"/>
            </w14:solidFill>
          </w14:textFill>
        </w:rPr>
        <w:t>交货期应根据产品的特点实事求是填写，进口产品90个工作日内，国产产品60个工作日内。特殊产品交货期需说明。</w:t>
      </w:r>
    </w:p>
    <w:p w14:paraId="4C92CCF6">
      <w:pPr>
        <w:autoSpaceDE w:val="0"/>
        <w:autoSpaceDN w:val="0"/>
        <w:spacing w:line="360" w:lineRule="auto"/>
        <w:ind w:firstLine="480"/>
        <w:rPr>
          <w:rFonts w:hint="eastAsia" w:ascii="宋体" w:hAnsi="宋体" w:eastAsia="宋体" w:cs="宋体"/>
          <w:color w:val="000000" w:themeColor="text1"/>
          <w:kern w:val="0"/>
          <w:lang w:val="zh-CN"/>
          <w14:textFill>
            <w14:solidFill>
              <w14:schemeClr w14:val="tx1"/>
            </w14:solidFill>
          </w14:textFill>
        </w:rPr>
      </w:pPr>
      <w:r>
        <w:rPr>
          <w:rFonts w:hint="eastAsia" w:ascii="宋体" w:hAnsi="宋体" w:eastAsia="宋体" w:cs="宋体"/>
          <w:color w:val="000000" w:themeColor="text1"/>
          <w:kern w:val="0"/>
          <w:lang w:val="zh-CN"/>
          <w14:textFill>
            <w14:solidFill>
              <w14:schemeClr w14:val="tx1"/>
            </w14:solidFill>
          </w14:textFill>
        </w:rPr>
        <w:t>交货日期：所有货物运抵现场并经双方开箱验收合格之日。</w:t>
      </w:r>
    </w:p>
    <w:p w14:paraId="03C6FD98">
      <w:pPr>
        <w:autoSpaceDE w:val="0"/>
        <w:autoSpaceDN w:val="0"/>
        <w:spacing w:line="360" w:lineRule="auto"/>
        <w:rPr>
          <w:rFonts w:hint="eastAsia" w:ascii="宋体" w:hAnsi="宋体" w:eastAsia="宋体" w:cs="宋体"/>
          <w:color w:val="000000" w:themeColor="text1"/>
          <w:kern w:val="0"/>
          <w:lang w:val="zh-CN"/>
          <w14:textFill>
            <w14:solidFill>
              <w14:schemeClr w14:val="tx1"/>
            </w14:solidFill>
          </w14:textFill>
        </w:rPr>
      </w:pPr>
      <w:r>
        <w:rPr>
          <w:rFonts w:hint="eastAsia" w:ascii="宋体" w:hAnsi="宋体" w:eastAsia="宋体" w:cs="宋体"/>
          <w:b/>
          <w:bCs/>
          <w:color w:val="000000" w:themeColor="text1"/>
          <w:kern w:val="0"/>
          <w:lang w:val="zh-CN"/>
          <w14:textFill>
            <w14:solidFill>
              <w14:schemeClr w14:val="tx1"/>
            </w14:solidFill>
          </w14:textFill>
        </w:rPr>
        <w:t>11.检验和验收</w:t>
      </w:r>
    </w:p>
    <w:p w14:paraId="5F43B168">
      <w:pPr>
        <w:autoSpaceDE w:val="0"/>
        <w:autoSpaceDN w:val="0"/>
        <w:spacing w:line="360" w:lineRule="auto"/>
        <w:ind w:firstLine="480"/>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 xml:space="preserve">11.1 </w:t>
      </w:r>
      <w:r>
        <w:rPr>
          <w:rFonts w:hint="eastAsia" w:ascii="宋体" w:hAnsi="宋体" w:eastAsia="宋体" w:cs="宋体"/>
          <w:color w:val="000000" w:themeColor="text1"/>
          <w:kern w:val="0"/>
          <w:lang w:val="zh-CN"/>
          <w14:textFill>
            <w14:solidFill>
              <w14:schemeClr w14:val="tx1"/>
            </w14:solidFill>
          </w14:textFill>
        </w:rPr>
        <w:t>开箱验收</w:t>
      </w:r>
    </w:p>
    <w:p w14:paraId="3433B69D">
      <w:pPr>
        <w:autoSpaceDE w:val="0"/>
        <w:autoSpaceDN w:val="0"/>
        <w:spacing w:line="360" w:lineRule="auto"/>
        <w:ind w:firstLine="480"/>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 xml:space="preserve">11.1.1 </w:t>
      </w:r>
      <w:r>
        <w:rPr>
          <w:rFonts w:hint="eastAsia" w:ascii="宋体" w:hAnsi="宋体" w:eastAsia="宋体" w:cs="宋体"/>
          <w:color w:val="000000" w:themeColor="text1"/>
          <w:kern w:val="0"/>
          <w:lang w:val="zh-CN"/>
          <w14:textFill>
            <w14:solidFill>
              <w14:schemeClr w14:val="tx1"/>
            </w14:solidFill>
          </w14:textFill>
        </w:rPr>
        <w:t>货物运抵现场后，双方应及时开箱验收，并制作验收记录，以确认与本合同约定的数量、型号等是否一致。</w:t>
      </w:r>
    </w:p>
    <w:p w14:paraId="07304A29">
      <w:pPr>
        <w:autoSpaceDE w:val="0"/>
        <w:autoSpaceDN w:val="0"/>
        <w:spacing w:line="360" w:lineRule="auto"/>
        <w:ind w:firstLine="480"/>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 xml:space="preserve">11.1.2 </w:t>
      </w:r>
      <w:r>
        <w:rPr>
          <w:rFonts w:hint="eastAsia" w:ascii="宋体" w:hAnsi="宋体" w:eastAsia="宋体" w:cs="宋体"/>
          <w:color w:val="000000" w:themeColor="text1"/>
          <w:kern w:val="0"/>
          <w:lang w:val="zh-CN"/>
          <w14:textFill>
            <w14:solidFill>
              <w14:schemeClr w14:val="tx1"/>
            </w14:solidFill>
          </w14:textFill>
        </w:rPr>
        <w:t>乙方应在交货前对货物的质量、规格、数量等进行详细而全面的检验，并出具证明货物符合合同规定的文件。该文件将作为申请付款单据的一部分，但有关质量、规格、数量的检验不应视为最终检验。</w:t>
      </w:r>
    </w:p>
    <w:p w14:paraId="0F4AB30D">
      <w:pPr>
        <w:autoSpaceDE w:val="0"/>
        <w:autoSpaceDN w:val="0"/>
        <w:spacing w:line="360" w:lineRule="auto"/>
        <w:ind w:firstLine="480"/>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 xml:space="preserve">11.1.3 </w:t>
      </w:r>
      <w:r>
        <w:rPr>
          <w:rFonts w:hint="eastAsia" w:ascii="宋体" w:hAnsi="宋体" w:eastAsia="宋体" w:cs="宋体"/>
          <w:color w:val="000000" w:themeColor="text1"/>
          <w:kern w:val="0"/>
          <w:lang w:val="zh-CN"/>
          <w14:textFill>
            <w14:solidFill>
              <w14:schemeClr w14:val="tx1"/>
            </w14:solidFill>
          </w14:textFill>
        </w:rPr>
        <w:t>开箱验收中如发现货物的数量、规格与合同约定不符，甲方有权拒收货物，乙方应及时按甲方要求免费对拒收货物采取更换或其他必要的补救措施，直至开箱验收合格，方视为乙方完成交货。</w:t>
      </w:r>
    </w:p>
    <w:p w14:paraId="56946BA9">
      <w:pPr>
        <w:autoSpaceDE w:val="0"/>
        <w:autoSpaceDN w:val="0"/>
        <w:spacing w:line="360" w:lineRule="auto"/>
        <w:ind w:firstLine="480"/>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 xml:space="preserve">11.2 </w:t>
      </w:r>
      <w:r>
        <w:rPr>
          <w:rFonts w:hint="eastAsia" w:ascii="宋体" w:hAnsi="宋体" w:eastAsia="宋体" w:cs="宋体"/>
          <w:color w:val="000000" w:themeColor="text1"/>
          <w:kern w:val="0"/>
          <w:lang w:val="zh-CN"/>
          <w14:textFill>
            <w14:solidFill>
              <w14:schemeClr w14:val="tx1"/>
            </w14:solidFill>
          </w14:textFill>
        </w:rPr>
        <w:t>检验验收</w:t>
      </w:r>
    </w:p>
    <w:p w14:paraId="165EE706">
      <w:pPr>
        <w:autoSpaceDE w:val="0"/>
        <w:autoSpaceDN w:val="0"/>
        <w:spacing w:line="360" w:lineRule="auto"/>
        <w:ind w:firstLine="480"/>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 xml:space="preserve">11.2.1 </w:t>
      </w:r>
      <w:r>
        <w:rPr>
          <w:rFonts w:hint="eastAsia" w:ascii="宋体" w:hAnsi="宋体" w:eastAsia="宋体" w:cs="宋体"/>
          <w:color w:val="000000" w:themeColor="text1"/>
          <w:kern w:val="0"/>
          <w:lang w:val="zh-CN"/>
          <w14:textFill>
            <w14:solidFill>
              <w14:schemeClr w14:val="tx1"/>
            </w14:solidFill>
          </w14:textFill>
        </w:rPr>
        <w:t>交货完成后，乙方应及时组装、调试、试运行，按照合同专用条款规定的试运行完成后，双方及时组织对货物检验验收。合同双方均须派人参加合同要求双方参加的试验、检验。</w:t>
      </w:r>
    </w:p>
    <w:p w14:paraId="5421DFA8">
      <w:pPr>
        <w:autoSpaceDE w:val="0"/>
        <w:autoSpaceDN w:val="0"/>
        <w:spacing w:line="360" w:lineRule="auto"/>
        <w:ind w:firstLine="480"/>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 xml:space="preserve">11.2.2 </w:t>
      </w:r>
      <w:r>
        <w:rPr>
          <w:rFonts w:hint="eastAsia" w:ascii="宋体" w:hAnsi="宋体" w:eastAsia="宋体" w:cs="宋体"/>
          <w:color w:val="000000" w:themeColor="text1"/>
          <w:kern w:val="0"/>
          <w:lang w:val="zh-CN"/>
          <w14:textFill>
            <w14:solidFill>
              <w14:schemeClr w14:val="tx1"/>
            </w14:solidFill>
          </w14:textFill>
        </w:rPr>
        <w:t>在具体实施合同规定的检验验收之前，乙方需提前提交相应的测试计划（包括测试程序、测试内容和检验标准、试验时间安排等）供甲方确认。</w:t>
      </w:r>
    </w:p>
    <w:p w14:paraId="5C6E11F9">
      <w:pPr>
        <w:autoSpaceDE w:val="0"/>
        <w:autoSpaceDN w:val="0"/>
        <w:spacing w:line="360" w:lineRule="auto"/>
        <w:ind w:firstLine="480"/>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 xml:space="preserve">11.2.3 </w:t>
      </w:r>
      <w:r>
        <w:rPr>
          <w:rFonts w:hint="eastAsia" w:ascii="宋体" w:hAnsi="宋体" w:eastAsia="宋体" w:cs="宋体"/>
          <w:color w:val="000000" w:themeColor="text1"/>
          <w:kern w:val="0"/>
          <w:lang w:val="zh-CN"/>
          <w14:textFill>
            <w14:solidFill>
              <w14:schemeClr w14:val="tx1"/>
            </w14:solidFill>
          </w14:textFill>
        </w:rPr>
        <w:t>除需甲方确认的试验验收外，乙方还应对所有检验验收测试的结果、步骤、原始数据等作妥善记录。如甲方要求，乙方应提供这些记录给买方。</w:t>
      </w:r>
    </w:p>
    <w:p w14:paraId="1FC5003B">
      <w:pPr>
        <w:autoSpaceDE w:val="0"/>
        <w:autoSpaceDN w:val="0"/>
        <w:spacing w:line="360" w:lineRule="auto"/>
        <w:ind w:firstLine="480"/>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 xml:space="preserve">11.2.4 </w:t>
      </w:r>
      <w:r>
        <w:rPr>
          <w:rFonts w:hint="eastAsia" w:ascii="宋体" w:hAnsi="宋体" w:eastAsia="宋体" w:cs="宋体"/>
          <w:color w:val="000000" w:themeColor="text1"/>
          <w:kern w:val="0"/>
          <w:lang w:val="zh-CN"/>
          <w14:textFill>
            <w14:solidFill>
              <w14:schemeClr w14:val="tx1"/>
            </w14:solidFill>
          </w14:textFill>
        </w:rPr>
        <w:t>检验测试出现全部或部分未达到本合同所约定的技术指标，甲方有权选择下列任一处理方式：</w:t>
      </w:r>
    </w:p>
    <w:p w14:paraId="5F8E5E02">
      <w:pPr>
        <w:autoSpaceDE w:val="0"/>
        <w:autoSpaceDN w:val="0"/>
        <w:spacing w:line="360" w:lineRule="auto"/>
        <w:ind w:firstLine="480"/>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a.</w:t>
      </w:r>
      <w:r>
        <w:rPr>
          <w:rFonts w:hint="eastAsia" w:ascii="宋体" w:hAnsi="宋体" w:eastAsia="宋体" w:cs="宋体"/>
          <w:color w:val="000000" w:themeColor="text1"/>
          <w:kern w:val="0"/>
          <w:lang w:val="zh-CN"/>
          <w14:textFill>
            <w14:solidFill>
              <w14:schemeClr w14:val="tx1"/>
            </w14:solidFill>
          </w14:textFill>
        </w:rPr>
        <w:t>重新测试直至合格为止；</w:t>
      </w:r>
    </w:p>
    <w:p w14:paraId="6E1FE060">
      <w:pPr>
        <w:autoSpaceDE w:val="0"/>
        <w:autoSpaceDN w:val="0"/>
        <w:spacing w:line="360" w:lineRule="auto"/>
        <w:ind w:firstLine="480"/>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b.</w:t>
      </w:r>
      <w:r>
        <w:rPr>
          <w:rFonts w:hint="eastAsia" w:ascii="宋体" w:hAnsi="宋体" w:eastAsia="宋体" w:cs="宋体"/>
          <w:color w:val="000000" w:themeColor="text1"/>
          <w:kern w:val="0"/>
          <w:lang w:val="zh-CN"/>
          <w14:textFill>
            <w14:solidFill>
              <w14:schemeClr w14:val="tx1"/>
            </w14:solidFill>
          </w14:textFill>
        </w:rPr>
        <w:t>要求乙方对货物进行免费更换，然后重新测试直至合格为止；</w:t>
      </w:r>
    </w:p>
    <w:p w14:paraId="019C2156">
      <w:pPr>
        <w:autoSpaceDE w:val="0"/>
        <w:autoSpaceDN w:val="0"/>
        <w:spacing w:line="360" w:lineRule="auto"/>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lang w:val="zh-CN"/>
          <w14:textFill>
            <w14:solidFill>
              <w14:schemeClr w14:val="tx1"/>
            </w14:solidFill>
          </w14:textFill>
        </w:rPr>
        <w:t>无论选择何种方式，甲方因此而发生的因卖方原因引起的所有费用均由乙方负担。</w:t>
      </w:r>
    </w:p>
    <w:p w14:paraId="5D223EE8">
      <w:pPr>
        <w:autoSpaceDE w:val="0"/>
        <w:autoSpaceDN w:val="0"/>
        <w:spacing w:line="360" w:lineRule="auto"/>
        <w:ind w:firstLine="480"/>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 xml:space="preserve">11.3 </w:t>
      </w:r>
      <w:r>
        <w:rPr>
          <w:rFonts w:hint="eastAsia" w:ascii="宋体" w:hAnsi="宋体" w:eastAsia="宋体" w:cs="宋体"/>
          <w:color w:val="000000" w:themeColor="text1"/>
          <w:kern w:val="0"/>
          <w:lang w:val="zh-CN"/>
          <w14:textFill>
            <w14:solidFill>
              <w14:schemeClr w14:val="tx1"/>
            </w14:solidFill>
          </w14:textFill>
        </w:rPr>
        <w:t>使用过程检验</w:t>
      </w:r>
    </w:p>
    <w:p w14:paraId="0A8D4532">
      <w:pPr>
        <w:autoSpaceDE w:val="0"/>
        <w:autoSpaceDN w:val="0"/>
        <w:spacing w:line="360" w:lineRule="auto"/>
        <w:ind w:firstLine="480"/>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 xml:space="preserve">11.3.1 </w:t>
      </w:r>
      <w:r>
        <w:rPr>
          <w:rFonts w:hint="eastAsia" w:ascii="宋体" w:hAnsi="宋体" w:eastAsia="宋体" w:cs="宋体"/>
          <w:color w:val="000000" w:themeColor="text1"/>
          <w:kern w:val="0"/>
          <w:lang w:val="zh-CN"/>
          <w14:textFill>
            <w14:solidFill>
              <w14:schemeClr w14:val="tx1"/>
            </w14:solidFill>
          </w14:textFill>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14:paraId="08410F37">
      <w:pPr>
        <w:autoSpaceDE w:val="0"/>
        <w:autoSpaceDN w:val="0"/>
        <w:spacing w:line="360" w:lineRule="auto"/>
        <w:ind w:firstLine="480"/>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 xml:space="preserve">11.3.2 </w:t>
      </w:r>
      <w:r>
        <w:rPr>
          <w:rFonts w:hint="eastAsia" w:ascii="宋体" w:hAnsi="宋体" w:eastAsia="宋体" w:cs="宋体"/>
          <w:color w:val="000000" w:themeColor="text1"/>
          <w:kern w:val="0"/>
          <w:lang w:val="zh-CN"/>
          <w14:textFill>
            <w14:solidFill>
              <w14:schemeClr w14:val="tx1"/>
            </w14:solidFill>
          </w14:textFill>
        </w:rPr>
        <w:t>如果合同双方对乙方提供的上述试验结果报告的解释有分歧，双方须于出现分歧后</w:t>
      </w:r>
      <w:r>
        <w:rPr>
          <w:rFonts w:hint="eastAsia" w:ascii="宋体" w:hAnsi="宋体" w:eastAsia="宋体" w:cs="宋体"/>
          <w:color w:val="000000" w:themeColor="text1"/>
          <w:kern w:val="0"/>
          <w14:textFill>
            <w14:solidFill>
              <w14:schemeClr w14:val="tx1"/>
            </w14:solidFill>
          </w14:textFill>
        </w:rPr>
        <w:t>10</w:t>
      </w:r>
      <w:r>
        <w:rPr>
          <w:rFonts w:hint="eastAsia" w:ascii="宋体" w:hAnsi="宋体" w:eastAsia="宋体" w:cs="宋体"/>
          <w:color w:val="000000" w:themeColor="text1"/>
          <w:kern w:val="0"/>
          <w:lang w:val="zh-CN"/>
          <w14:textFill>
            <w14:solidFill>
              <w14:schemeClr w14:val="tx1"/>
            </w14:solidFill>
          </w14:textFill>
        </w:rPr>
        <w:t>天内给对方声明，以陈述己方的观点。声明须附有关证据。分歧应通过协商解决。</w:t>
      </w:r>
    </w:p>
    <w:p w14:paraId="14870F70">
      <w:pPr>
        <w:autoSpaceDE w:val="0"/>
        <w:autoSpaceDN w:val="0"/>
        <w:spacing w:line="360" w:lineRule="auto"/>
        <w:rPr>
          <w:rFonts w:hint="eastAsia" w:ascii="宋体" w:hAnsi="宋体" w:eastAsia="宋体" w:cs="宋体"/>
          <w:b/>
          <w:bCs/>
          <w:color w:val="000000" w:themeColor="text1"/>
          <w:kern w:val="0"/>
          <w14:textFill>
            <w14:solidFill>
              <w14:schemeClr w14:val="tx1"/>
            </w14:solidFill>
          </w14:textFill>
        </w:rPr>
      </w:pPr>
      <w:r>
        <w:rPr>
          <w:rFonts w:hint="eastAsia" w:ascii="宋体" w:hAnsi="宋体" w:eastAsia="宋体" w:cs="宋体"/>
          <w:b/>
          <w:bCs/>
          <w:color w:val="000000" w:themeColor="text1"/>
          <w:kern w:val="0"/>
          <w14:textFill>
            <w14:solidFill>
              <w14:schemeClr w14:val="tx1"/>
            </w14:solidFill>
          </w14:textFill>
        </w:rPr>
        <w:t>12.</w:t>
      </w:r>
      <w:r>
        <w:rPr>
          <w:rFonts w:hint="eastAsia" w:ascii="宋体" w:hAnsi="宋体" w:eastAsia="宋体" w:cs="宋体"/>
          <w:b/>
          <w:bCs/>
          <w:color w:val="000000" w:themeColor="text1"/>
          <w:kern w:val="0"/>
          <w:lang w:val="zh-CN"/>
          <w14:textFill>
            <w14:solidFill>
              <w14:schemeClr w14:val="tx1"/>
            </w14:solidFill>
          </w14:textFill>
        </w:rPr>
        <w:t>付款方法和条件</w:t>
      </w:r>
    </w:p>
    <w:p w14:paraId="36E57D10">
      <w:pPr>
        <w:autoSpaceDE w:val="0"/>
        <w:autoSpaceDN w:val="0"/>
        <w:spacing w:line="360" w:lineRule="auto"/>
        <w:ind w:firstLine="480"/>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lang w:val="zh-CN"/>
          <w14:textFill>
            <w14:solidFill>
              <w14:schemeClr w14:val="tx1"/>
            </w14:solidFill>
          </w14:textFill>
        </w:rPr>
        <w:t>本合同条款下的付款方法和条件在“青海省政府采购项目合同书”中具体规定。</w:t>
      </w:r>
    </w:p>
    <w:p w14:paraId="185F6704">
      <w:pPr>
        <w:autoSpaceDE w:val="0"/>
        <w:autoSpaceDN w:val="0"/>
        <w:spacing w:line="360" w:lineRule="auto"/>
        <w:rPr>
          <w:rFonts w:hint="eastAsia" w:ascii="宋体" w:hAnsi="宋体" w:eastAsia="宋体" w:cs="宋体"/>
          <w:b/>
          <w:bCs/>
          <w:color w:val="000000" w:themeColor="text1"/>
          <w:kern w:val="0"/>
          <w14:textFill>
            <w14:solidFill>
              <w14:schemeClr w14:val="tx1"/>
            </w14:solidFill>
          </w14:textFill>
        </w:rPr>
      </w:pPr>
      <w:r>
        <w:rPr>
          <w:rFonts w:hint="eastAsia" w:ascii="宋体" w:hAnsi="宋体" w:eastAsia="宋体" w:cs="宋体"/>
          <w:b/>
          <w:bCs/>
          <w:color w:val="000000" w:themeColor="text1"/>
          <w:kern w:val="0"/>
          <w14:textFill>
            <w14:solidFill>
              <w14:schemeClr w14:val="tx1"/>
            </w14:solidFill>
          </w14:textFill>
        </w:rPr>
        <w:t>1</w:t>
      </w:r>
      <w:r>
        <w:rPr>
          <w:rFonts w:hint="eastAsia" w:ascii="宋体" w:hAnsi="宋体" w:eastAsia="宋体" w:cs="宋体"/>
          <w:b/>
          <w:bCs/>
          <w:color w:val="000000" w:themeColor="text1"/>
          <w:kern w:val="0"/>
          <w:lang w:val="en-US" w:eastAsia="zh-CN"/>
          <w14:textFill>
            <w14:solidFill>
              <w14:schemeClr w14:val="tx1"/>
            </w14:solidFill>
          </w14:textFill>
        </w:rPr>
        <w:t>3</w:t>
      </w:r>
      <w:r>
        <w:rPr>
          <w:rFonts w:hint="eastAsia" w:ascii="宋体" w:hAnsi="宋体" w:eastAsia="宋体" w:cs="宋体"/>
          <w:b/>
          <w:bCs/>
          <w:color w:val="000000" w:themeColor="text1"/>
          <w:kern w:val="0"/>
          <w14:textFill>
            <w14:solidFill>
              <w14:schemeClr w14:val="tx1"/>
            </w14:solidFill>
          </w14:textFill>
        </w:rPr>
        <w:t>.</w:t>
      </w:r>
      <w:r>
        <w:rPr>
          <w:rFonts w:hint="eastAsia" w:ascii="宋体" w:hAnsi="宋体" w:eastAsia="宋体" w:cs="宋体"/>
          <w:b/>
          <w:bCs/>
          <w:color w:val="000000" w:themeColor="text1"/>
          <w:kern w:val="0"/>
          <w:lang w:val="zh-CN"/>
          <w14:textFill>
            <w14:solidFill>
              <w14:schemeClr w14:val="tx1"/>
            </w14:solidFill>
          </w14:textFill>
        </w:rPr>
        <w:t>索赔</w:t>
      </w:r>
    </w:p>
    <w:p w14:paraId="2028E56B">
      <w:pPr>
        <w:autoSpaceDE w:val="0"/>
        <w:autoSpaceDN w:val="0"/>
        <w:spacing w:line="360" w:lineRule="auto"/>
        <w:ind w:firstLine="480"/>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1</w:t>
      </w:r>
      <w:r>
        <w:rPr>
          <w:rFonts w:hint="eastAsia" w:ascii="宋体" w:hAnsi="宋体" w:eastAsia="宋体" w:cs="宋体"/>
          <w:color w:val="000000" w:themeColor="text1"/>
          <w:kern w:val="0"/>
          <w:lang w:val="en-US" w:eastAsia="zh-CN"/>
          <w14:textFill>
            <w14:solidFill>
              <w14:schemeClr w14:val="tx1"/>
            </w14:solidFill>
          </w14:textFill>
        </w:rPr>
        <w:t>3</w:t>
      </w:r>
      <w:r>
        <w:rPr>
          <w:rFonts w:hint="eastAsia" w:ascii="宋体" w:hAnsi="宋体" w:eastAsia="宋体" w:cs="宋体"/>
          <w:color w:val="000000" w:themeColor="text1"/>
          <w:kern w:val="0"/>
          <w14:textFill>
            <w14:solidFill>
              <w14:schemeClr w14:val="tx1"/>
            </w14:solidFill>
          </w14:textFill>
        </w:rPr>
        <w:t xml:space="preserve">.1 </w:t>
      </w:r>
      <w:r>
        <w:rPr>
          <w:rFonts w:hint="eastAsia" w:ascii="宋体" w:hAnsi="宋体" w:eastAsia="宋体" w:cs="宋体"/>
          <w:color w:val="000000" w:themeColor="text1"/>
          <w:kern w:val="0"/>
          <w:lang w:val="zh-CN"/>
          <w14:textFill>
            <w14:solidFill>
              <w14:schemeClr w14:val="tx1"/>
            </w14:solidFill>
          </w14:textFill>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2597B5E6">
      <w:pPr>
        <w:autoSpaceDE w:val="0"/>
        <w:autoSpaceDN w:val="0"/>
        <w:spacing w:line="360" w:lineRule="auto"/>
        <w:ind w:firstLine="480"/>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1</w:t>
      </w:r>
      <w:r>
        <w:rPr>
          <w:rFonts w:hint="eastAsia" w:ascii="宋体" w:hAnsi="宋体" w:eastAsia="宋体" w:cs="宋体"/>
          <w:color w:val="000000" w:themeColor="text1"/>
          <w:kern w:val="0"/>
          <w:lang w:val="en-US" w:eastAsia="zh-CN"/>
          <w14:textFill>
            <w14:solidFill>
              <w14:schemeClr w14:val="tx1"/>
            </w14:solidFill>
          </w14:textFill>
        </w:rPr>
        <w:t>3</w:t>
      </w:r>
      <w:r>
        <w:rPr>
          <w:rFonts w:hint="eastAsia" w:ascii="宋体" w:hAnsi="宋体" w:eastAsia="宋体" w:cs="宋体"/>
          <w:color w:val="000000" w:themeColor="text1"/>
          <w:kern w:val="0"/>
          <w14:textFill>
            <w14:solidFill>
              <w14:schemeClr w14:val="tx1"/>
            </w14:solidFill>
          </w14:textFill>
        </w:rPr>
        <w:t xml:space="preserve">.2 </w:t>
      </w:r>
      <w:r>
        <w:rPr>
          <w:rFonts w:hint="eastAsia" w:ascii="宋体" w:hAnsi="宋体" w:eastAsia="宋体" w:cs="宋体"/>
          <w:color w:val="000000" w:themeColor="text1"/>
          <w:kern w:val="0"/>
          <w:lang w:val="zh-CN"/>
          <w14:textFill>
            <w14:solidFill>
              <w14:schemeClr w14:val="tx1"/>
            </w14:solidFill>
          </w14:textFill>
        </w:rPr>
        <w:t>在履约保证期和检验期内，乙方对甲方提出的索赔负有责任，乙方应按照甲方同意的下列一种或多种方式解决索赔事宜：</w:t>
      </w:r>
    </w:p>
    <w:p w14:paraId="04C22E3F">
      <w:pPr>
        <w:autoSpaceDE w:val="0"/>
        <w:autoSpaceDN w:val="0"/>
        <w:spacing w:line="360" w:lineRule="auto"/>
        <w:ind w:firstLine="480"/>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1</w:t>
      </w:r>
      <w:r>
        <w:rPr>
          <w:rFonts w:hint="eastAsia" w:ascii="宋体" w:hAnsi="宋体" w:eastAsia="宋体" w:cs="宋体"/>
          <w:color w:val="000000" w:themeColor="text1"/>
          <w:kern w:val="0"/>
          <w:lang w:val="en-US" w:eastAsia="zh-CN"/>
          <w14:textFill>
            <w14:solidFill>
              <w14:schemeClr w14:val="tx1"/>
            </w14:solidFill>
          </w14:textFill>
        </w:rPr>
        <w:t>3</w:t>
      </w:r>
      <w:r>
        <w:rPr>
          <w:rFonts w:hint="eastAsia" w:ascii="宋体" w:hAnsi="宋体" w:eastAsia="宋体" w:cs="宋体"/>
          <w:color w:val="000000" w:themeColor="text1"/>
          <w:kern w:val="0"/>
          <w14:textFill>
            <w14:solidFill>
              <w14:schemeClr w14:val="tx1"/>
            </w14:solidFill>
          </w14:textFill>
        </w:rPr>
        <w:t xml:space="preserve">.2.1 </w:t>
      </w:r>
      <w:r>
        <w:rPr>
          <w:rFonts w:hint="eastAsia" w:ascii="宋体" w:hAnsi="宋体" w:eastAsia="宋体" w:cs="宋体"/>
          <w:color w:val="000000" w:themeColor="text1"/>
          <w:kern w:val="0"/>
          <w:lang w:val="zh-CN"/>
          <w14:textFill>
            <w14:solidFill>
              <w14:schemeClr w14:val="tx1"/>
            </w14:solidFill>
          </w14:textFill>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0C10FC83">
      <w:pPr>
        <w:autoSpaceDE w:val="0"/>
        <w:autoSpaceDN w:val="0"/>
        <w:spacing w:line="360" w:lineRule="auto"/>
        <w:ind w:firstLine="480"/>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1</w:t>
      </w:r>
      <w:r>
        <w:rPr>
          <w:rFonts w:hint="eastAsia" w:ascii="宋体" w:hAnsi="宋体" w:eastAsia="宋体" w:cs="宋体"/>
          <w:color w:val="000000" w:themeColor="text1"/>
          <w:kern w:val="0"/>
          <w:lang w:val="en-US" w:eastAsia="zh-CN"/>
          <w14:textFill>
            <w14:solidFill>
              <w14:schemeClr w14:val="tx1"/>
            </w14:solidFill>
          </w14:textFill>
        </w:rPr>
        <w:t>3</w:t>
      </w:r>
      <w:r>
        <w:rPr>
          <w:rFonts w:hint="eastAsia" w:ascii="宋体" w:hAnsi="宋体" w:eastAsia="宋体" w:cs="宋体"/>
          <w:color w:val="000000" w:themeColor="text1"/>
          <w:kern w:val="0"/>
          <w14:textFill>
            <w14:solidFill>
              <w14:schemeClr w14:val="tx1"/>
            </w14:solidFill>
          </w14:textFill>
        </w:rPr>
        <w:t xml:space="preserve">.2.2 </w:t>
      </w:r>
      <w:r>
        <w:rPr>
          <w:rFonts w:hint="eastAsia" w:ascii="宋体" w:hAnsi="宋体" w:eastAsia="宋体" w:cs="宋体"/>
          <w:color w:val="000000" w:themeColor="text1"/>
          <w:kern w:val="0"/>
          <w:lang w:val="zh-CN"/>
          <w14:textFill>
            <w14:solidFill>
              <w14:schemeClr w14:val="tx1"/>
            </w14:solidFill>
          </w14:textFill>
        </w:rPr>
        <w:t>根据货物低劣程度、损坏程度以及甲方所遭受损失的数额，经甲乙双方商定降低货物的价格，或由有资质的中介机构评估，以降低后的价格或评估价格为准。</w:t>
      </w:r>
    </w:p>
    <w:p w14:paraId="6F087ABF">
      <w:pPr>
        <w:autoSpaceDE w:val="0"/>
        <w:autoSpaceDN w:val="0"/>
        <w:spacing w:line="360" w:lineRule="auto"/>
        <w:ind w:firstLine="480"/>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1</w:t>
      </w:r>
      <w:r>
        <w:rPr>
          <w:rFonts w:hint="eastAsia" w:ascii="宋体" w:hAnsi="宋体" w:eastAsia="宋体" w:cs="宋体"/>
          <w:color w:val="000000" w:themeColor="text1"/>
          <w:kern w:val="0"/>
          <w:lang w:val="en-US" w:eastAsia="zh-CN"/>
          <w14:textFill>
            <w14:solidFill>
              <w14:schemeClr w14:val="tx1"/>
            </w14:solidFill>
          </w14:textFill>
        </w:rPr>
        <w:t>3</w:t>
      </w:r>
      <w:r>
        <w:rPr>
          <w:rFonts w:hint="eastAsia" w:ascii="宋体" w:hAnsi="宋体" w:eastAsia="宋体" w:cs="宋体"/>
          <w:color w:val="000000" w:themeColor="text1"/>
          <w:kern w:val="0"/>
          <w14:textFill>
            <w14:solidFill>
              <w14:schemeClr w14:val="tx1"/>
            </w14:solidFill>
          </w14:textFill>
        </w:rPr>
        <w:t xml:space="preserve">.2.3 </w:t>
      </w:r>
      <w:r>
        <w:rPr>
          <w:rFonts w:hint="eastAsia" w:ascii="宋体" w:hAnsi="宋体" w:eastAsia="宋体" w:cs="宋体"/>
          <w:color w:val="000000" w:themeColor="text1"/>
          <w:kern w:val="0"/>
          <w:lang w:val="zh-CN"/>
          <w14:textFill>
            <w14:solidFill>
              <w14:schemeClr w14:val="tx1"/>
            </w14:solidFill>
          </w14:textFill>
        </w:rPr>
        <w:t>用符合规格、质量和性能要求的新零件、部件或货物来更换有缺陷的部分或修补缺陷部分，乙方应承担一切费用和风险，并负担甲方所发生的一切直接费用。同时，乙方应相应延长修补或更换件的履约保证期。</w:t>
      </w:r>
    </w:p>
    <w:p w14:paraId="3D463C67">
      <w:pPr>
        <w:autoSpaceDE w:val="0"/>
        <w:autoSpaceDN w:val="0"/>
        <w:spacing w:line="360" w:lineRule="auto"/>
        <w:ind w:firstLine="480"/>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1</w:t>
      </w:r>
      <w:r>
        <w:rPr>
          <w:rFonts w:hint="eastAsia" w:ascii="宋体" w:hAnsi="宋体" w:eastAsia="宋体" w:cs="宋体"/>
          <w:color w:val="000000" w:themeColor="text1"/>
          <w:kern w:val="0"/>
          <w:lang w:val="en-US" w:eastAsia="zh-CN"/>
          <w14:textFill>
            <w14:solidFill>
              <w14:schemeClr w14:val="tx1"/>
            </w14:solidFill>
          </w14:textFill>
        </w:rPr>
        <w:t>3</w:t>
      </w:r>
      <w:r>
        <w:rPr>
          <w:rFonts w:hint="eastAsia" w:ascii="宋体" w:hAnsi="宋体" w:eastAsia="宋体" w:cs="宋体"/>
          <w:color w:val="000000" w:themeColor="text1"/>
          <w:kern w:val="0"/>
          <w14:textFill>
            <w14:solidFill>
              <w14:schemeClr w14:val="tx1"/>
            </w14:solidFill>
          </w14:textFill>
        </w:rPr>
        <w:t xml:space="preserve">.3 </w:t>
      </w:r>
      <w:r>
        <w:rPr>
          <w:rFonts w:hint="eastAsia" w:ascii="宋体" w:hAnsi="宋体" w:eastAsia="宋体" w:cs="宋体"/>
          <w:color w:val="000000" w:themeColor="text1"/>
          <w:kern w:val="0"/>
          <w:lang w:val="zh-CN"/>
          <w14:textFill>
            <w14:solidFill>
              <w14:schemeClr w14:val="tx1"/>
            </w14:solidFill>
          </w14:textFill>
        </w:rPr>
        <w:t>乙方收到甲方发出的索赔通知之日起</w:t>
      </w:r>
      <w:r>
        <w:rPr>
          <w:rFonts w:hint="eastAsia" w:ascii="宋体" w:hAnsi="宋体" w:eastAsia="宋体" w:cs="宋体"/>
          <w:color w:val="000000" w:themeColor="text1"/>
          <w:kern w:val="0"/>
          <w14:textFill>
            <w14:solidFill>
              <w14:schemeClr w14:val="tx1"/>
            </w14:solidFill>
          </w14:textFill>
        </w:rPr>
        <w:t>5</w:t>
      </w:r>
      <w:r>
        <w:rPr>
          <w:rFonts w:hint="eastAsia" w:ascii="宋体" w:hAnsi="宋体" w:eastAsia="宋体" w:cs="宋体"/>
          <w:color w:val="000000" w:themeColor="text1"/>
          <w:kern w:val="0"/>
          <w:lang w:val="zh-CN"/>
          <w14:textFill>
            <w14:solidFill>
              <w14:schemeClr w14:val="tx1"/>
            </w14:solidFill>
          </w14:textFill>
        </w:rPr>
        <w:t>个工作日内未作答复的，甲方可从合同款中扣回索赔金额，如金额不足以补偿索赔金额，乙方应补足差额部分。</w:t>
      </w:r>
    </w:p>
    <w:p w14:paraId="3D4CB645">
      <w:pPr>
        <w:autoSpaceDE w:val="0"/>
        <w:autoSpaceDN w:val="0"/>
        <w:spacing w:line="360" w:lineRule="auto"/>
        <w:rPr>
          <w:rFonts w:hint="eastAsia" w:ascii="宋体" w:hAnsi="宋体" w:eastAsia="宋体" w:cs="宋体"/>
          <w:b/>
          <w:bCs/>
          <w:color w:val="000000" w:themeColor="text1"/>
          <w:kern w:val="0"/>
          <w14:textFill>
            <w14:solidFill>
              <w14:schemeClr w14:val="tx1"/>
            </w14:solidFill>
          </w14:textFill>
        </w:rPr>
      </w:pPr>
      <w:r>
        <w:rPr>
          <w:rFonts w:hint="eastAsia" w:ascii="宋体" w:hAnsi="宋体" w:eastAsia="宋体" w:cs="宋体"/>
          <w:b/>
          <w:bCs/>
          <w:color w:val="000000" w:themeColor="text1"/>
          <w:kern w:val="0"/>
          <w14:textFill>
            <w14:solidFill>
              <w14:schemeClr w14:val="tx1"/>
            </w14:solidFill>
          </w14:textFill>
        </w:rPr>
        <w:t>1</w:t>
      </w:r>
      <w:r>
        <w:rPr>
          <w:rFonts w:hint="eastAsia" w:ascii="宋体" w:hAnsi="宋体" w:eastAsia="宋体" w:cs="宋体"/>
          <w:b/>
          <w:bCs/>
          <w:color w:val="000000" w:themeColor="text1"/>
          <w:kern w:val="0"/>
          <w:lang w:val="en-US" w:eastAsia="zh-CN"/>
          <w14:textFill>
            <w14:solidFill>
              <w14:schemeClr w14:val="tx1"/>
            </w14:solidFill>
          </w14:textFill>
        </w:rPr>
        <w:t>4</w:t>
      </w:r>
      <w:r>
        <w:rPr>
          <w:rFonts w:hint="eastAsia" w:ascii="宋体" w:hAnsi="宋体" w:eastAsia="宋体" w:cs="宋体"/>
          <w:b/>
          <w:bCs/>
          <w:color w:val="000000" w:themeColor="text1"/>
          <w:kern w:val="0"/>
          <w14:textFill>
            <w14:solidFill>
              <w14:schemeClr w14:val="tx1"/>
            </w14:solidFill>
          </w14:textFill>
        </w:rPr>
        <w:t>.</w:t>
      </w:r>
      <w:r>
        <w:rPr>
          <w:rFonts w:hint="eastAsia" w:ascii="宋体" w:hAnsi="宋体" w:eastAsia="宋体" w:cs="宋体"/>
          <w:b/>
          <w:bCs/>
          <w:color w:val="000000" w:themeColor="text1"/>
          <w:kern w:val="0"/>
          <w:lang w:val="zh-CN"/>
          <w14:textFill>
            <w14:solidFill>
              <w14:schemeClr w14:val="tx1"/>
            </w14:solidFill>
          </w14:textFill>
        </w:rPr>
        <w:t>迟延交货</w:t>
      </w:r>
    </w:p>
    <w:p w14:paraId="2FC552BB">
      <w:pPr>
        <w:autoSpaceDE w:val="0"/>
        <w:autoSpaceDN w:val="0"/>
        <w:spacing w:line="360" w:lineRule="auto"/>
        <w:ind w:firstLine="480"/>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1</w:t>
      </w:r>
      <w:r>
        <w:rPr>
          <w:rFonts w:hint="eastAsia" w:ascii="宋体" w:hAnsi="宋体" w:eastAsia="宋体" w:cs="宋体"/>
          <w:color w:val="000000" w:themeColor="text1"/>
          <w:kern w:val="0"/>
          <w:lang w:val="en-US" w:eastAsia="zh-CN"/>
          <w14:textFill>
            <w14:solidFill>
              <w14:schemeClr w14:val="tx1"/>
            </w14:solidFill>
          </w14:textFill>
        </w:rPr>
        <w:t>4</w:t>
      </w:r>
      <w:r>
        <w:rPr>
          <w:rFonts w:hint="eastAsia" w:ascii="宋体" w:hAnsi="宋体" w:eastAsia="宋体" w:cs="宋体"/>
          <w:color w:val="000000" w:themeColor="text1"/>
          <w:kern w:val="0"/>
          <w14:textFill>
            <w14:solidFill>
              <w14:schemeClr w14:val="tx1"/>
            </w14:solidFill>
          </w14:textFill>
        </w:rPr>
        <w:t xml:space="preserve">.1 </w:t>
      </w:r>
      <w:r>
        <w:rPr>
          <w:rFonts w:hint="eastAsia" w:ascii="宋体" w:hAnsi="宋体" w:eastAsia="宋体" w:cs="宋体"/>
          <w:color w:val="000000" w:themeColor="text1"/>
          <w:kern w:val="0"/>
          <w:lang w:val="zh-CN"/>
          <w14:textFill>
            <w14:solidFill>
              <w14:schemeClr w14:val="tx1"/>
            </w14:solidFill>
          </w14:textFill>
        </w:rPr>
        <w:t>乙方应按照合同约定的时间交货和提供服务。</w:t>
      </w:r>
    </w:p>
    <w:p w14:paraId="4A7E5DBD">
      <w:pPr>
        <w:autoSpaceDE w:val="0"/>
        <w:autoSpaceDN w:val="0"/>
        <w:spacing w:line="360" w:lineRule="auto"/>
        <w:ind w:firstLine="480"/>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1</w:t>
      </w:r>
      <w:r>
        <w:rPr>
          <w:rFonts w:hint="eastAsia" w:ascii="宋体" w:hAnsi="宋体" w:eastAsia="宋体" w:cs="宋体"/>
          <w:color w:val="000000" w:themeColor="text1"/>
          <w:kern w:val="0"/>
          <w:lang w:val="en-US" w:eastAsia="zh-CN"/>
          <w14:textFill>
            <w14:solidFill>
              <w14:schemeClr w14:val="tx1"/>
            </w14:solidFill>
          </w14:textFill>
        </w:rPr>
        <w:t>4</w:t>
      </w:r>
      <w:r>
        <w:rPr>
          <w:rFonts w:hint="eastAsia" w:ascii="宋体" w:hAnsi="宋体" w:eastAsia="宋体" w:cs="宋体"/>
          <w:color w:val="000000" w:themeColor="text1"/>
          <w:kern w:val="0"/>
          <w14:textFill>
            <w14:solidFill>
              <w14:schemeClr w14:val="tx1"/>
            </w14:solidFill>
          </w14:textFill>
        </w:rPr>
        <w:t xml:space="preserve">.2 </w:t>
      </w:r>
      <w:r>
        <w:rPr>
          <w:rFonts w:hint="eastAsia" w:ascii="宋体" w:hAnsi="宋体" w:eastAsia="宋体" w:cs="宋体"/>
          <w:color w:val="000000" w:themeColor="text1"/>
          <w:kern w:val="0"/>
          <w:lang w:val="zh-CN"/>
          <w14:textFill>
            <w14:solidFill>
              <w14:schemeClr w14:val="tx1"/>
            </w14:solidFill>
          </w14:textFill>
        </w:rPr>
        <w:t>除不可抗力因素外，乙方迟延交货，甲方有权提出违约损失赔偿或解除合同。</w:t>
      </w:r>
    </w:p>
    <w:p w14:paraId="0318A68B">
      <w:pPr>
        <w:autoSpaceDE w:val="0"/>
        <w:autoSpaceDN w:val="0"/>
        <w:spacing w:line="360" w:lineRule="auto"/>
        <w:ind w:firstLine="480"/>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1</w:t>
      </w:r>
      <w:r>
        <w:rPr>
          <w:rFonts w:hint="eastAsia" w:ascii="宋体" w:hAnsi="宋体" w:eastAsia="宋体" w:cs="宋体"/>
          <w:color w:val="000000" w:themeColor="text1"/>
          <w:kern w:val="0"/>
          <w:lang w:val="en-US" w:eastAsia="zh-CN"/>
          <w14:textFill>
            <w14:solidFill>
              <w14:schemeClr w14:val="tx1"/>
            </w14:solidFill>
          </w14:textFill>
        </w:rPr>
        <w:t>4</w:t>
      </w:r>
      <w:r>
        <w:rPr>
          <w:rFonts w:hint="eastAsia" w:ascii="宋体" w:hAnsi="宋体" w:eastAsia="宋体" w:cs="宋体"/>
          <w:color w:val="000000" w:themeColor="text1"/>
          <w:kern w:val="0"/>
          <w14:textFill>
            <w14:solidFill>
              <w14:schemeClr w14:val="tx1"/>
            </w14:solidFill>
          </w14:textFill>
        </w:rPr>
        <w:t xml:space="preserve">.3 </w:t>
      </w:r>
      <w:r>
        <w:rPr>
          <w:rFonts w:hint="eastAsia" w:ascii="宋体" w:hAnsi="宋体" w:eastAsia="宋体" w:cs="宋体"/>
          <w:color w:val="000000" w:themeColor="text1"/>
          <w:kern w:val="0"/>
          <w:lang w:val="zh-CN"/>
          <w14:textFill>
            <w14:solidFill>
              <w14:schemeClr w14:val="tx1"/>
            </w14:solidFill>
          </w14:textFill>
        </w:rPr>
        <w:t>在履行合同过程中，乙方遇到不能按时交货和提供服务的情况，应及时以书面形式将不能按时交货的理由、预期延误时间通知甲方。甲方收到乙方通知后，认为其理由正当的，可酌情延长交货时间。</w:t>
      </w:r>
    </w:p>
    <w:p w14:paraId="11E1B104">
      <w:pPr>
        <w:autoSpaceDE w:val="0"/>
        <w:autoSpaceDN w:val="0"/>
        <w:spacing w:line="360" w:lineRule="auto"/>
        <w:rPr>
          <w:rFonts w:hint="eastAsia" w:ascii="宋体" w:hAnsi="宋体" w:eastAsia="宋体" w:cs="宋体"/>
          <w:b/>
          <w:bCs/>
          <w:color w:val="000000" w:themeColor="text1"/>
          <w:kern w:val="0"/>
          <w14:textFill>
            <w14:solidFill>
              <w14:schemeClr w14:val="tx1"/>
            </w14:solidFill>
          </w14:textFill>
        </w:rPr>
      </w:pPr>
      <w:r>
        <w:rPr>
          <w:rFonts w:hint="eastAsia" w:ascii="宋体" w:hAnsi="宋体" w:eastAsia="宋体" w:cs="宋体"/>
          <w:b/>
          <w:bCs/>
          <w:color w:val="000000" w:themeColor="text1"/>
          <w:kern w:val="0"/>
          <w14:textFill>
            <w14:solidFill>
              <w14:schemeClr w14:val="tx1"/>
            </w14:solidFill>
          </w14:textFill>
        </w:rPr>
        <w:t>1</w:t>
      </w:r>
      <w:r>
        <w:rPr>
          <w:rFonts w:hint="eastAsia" w:ascii="宋体" w:hAnsi="宋体" w:eastAsia="宋体" w:cs="宋体"/>
          <w:b/>
          <w:bCs/>
          <w:color w:val="000000" w:themeColor="text1"/>
          <w:kern w:val="0"/>
          <w:lang w:val="en-US" w:eastAsia="zh-CN"/>
          <w14:textFill>
            <w14:solidFill>
              <w14:schemeClr w14:val="tx1"/>
            </w14:solidFill>
          </w14:textFill>
        </w:rPr>
        <w:t>5</w:t>
      </w:r>
      <w:r>
        <w:rPr>
          <w:rFonts w:hint="eastAsia" w:ascii="宋体" w:hAnsi="宋体" w:eastAsia="宋体" w:cs="宋体"/>
          <w:b/>
          <w:bCs/>
          <w:color w:val="000000" w:themeColor="text1"/>
          <w:kern w:val="0"/>
          <w14:textFill>
            <w14:solidFill>
              <w14:schemeClr w14:val="tx1"/>
            </w14:solidFill>
          </w14:textFill>
        </w:rPr>
        <w:t>.</w:t>
      </w:r>
      <w:r>
        <w:rPr>
          <w:rFonts w:hint="eastAsia" w:ascii="宋体" w:hAnsi="宋体" w:eastAsia="宋体" w:cs="宋体"/>
          <w:b/>
          <w:bCs/>
          <w:color w:val="000000" w:themeColor="text1"/>
          <w:kern w:val="0"/>
          <w:lang w:val="zh-CN"/>
          <w14:textFill>
            <w14:solidFill>
              <w14:schemeClr w14:val="tx1"/>
            </w14:solidFill>
          </w14:textFill>
        </w:rPr>
        <w:t>违约赔偿</w:t>
      </w:r>
    </w:p>
    <w:p w14:paraId="53CF8EE8">
      <w:pPr>
        <w:autoSpaceDE w:val="0"/>
        <w:autoSpaceDN w:val="0"/>
        <w:spacing w:line="360" w:lineRule="auto"/>
        <w:ind w:firstLine="480"/>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lang w:val="zh-CN"/>
          <w14:textFill>
            <w14:solidFill>
              <w14:schemeClr w14:val="tx1"/>
            </w14:solidFill>
          </w14:textFill>
        </w:rPr>
        <w:t>除不可抗力因素外，乙方没有按照合同规定的时间交货和提供服务，甲方可要求乙方支付违约金。违约金每日按合同总价款的千分之五计收。</w:t>
      </w:r>
    </w:p>
    <w:p w14:paraId="24C48241">
      <w:pPr>
        <w:autoSpaceDE w:val="0"/>
        <w:autoSpaceDN w:val="0"/>
        <w:spacing w:line="360" w:lineRule="auto"/>
        <w:rPr>
          <w:rFonts w:hint="eastAsia" w:ascii="宋体" w:hAnsi="宋体" w:eastAsia="宋体" w:cs="宋体"/>
          <w:b/>
          <w:bCs/>
          <w:color w:val="000000" w:themeColor="text1"/>
          <w:kern w:val="0"/>
          <w14:textFill>
            <w14:solidFill>
              <w14:schemeClr w14:val="tx1"/>
            </w14:solidFill>
          </w14:textFill>
        </w:rPr>
      </w:pPr>
      <w:r>
        <w:rPr>
          <w:rFonts w:hint="eastAsia" w:ascii="宋体" w:hAnsi="宋体" w:eastAsia="宋体" w:cs="宋体"/>
          <w:b/>
          <w:bCs/>
          <w:color w:val="000000" w:themeColor="text1"/>
          <w:kern w:val="0"/>
          <w14:textFill>
            <w14:solidFill>
              <w14:schemeClr w14:val="tx1"/>
            </w14:solidFill>
          </w14:textFill>
        </w:rPr>
        <w:t>1</w:t>
      </w:r>
      <w:r>
        <w:rPr>
          <w:rFonts w:hint="eastAsia" w:ascii="宋体" w:hAnsi="宋体" w:eastAsia="宋体" w:cs="宋体"/>
          <w:b/>
          <w:bCs/>
          <w:color w:val="000000" w:themeColor="text1"/>
          <w:kern w:val="0"/>
          <w:lang w:val="en-US" w:eastAsia="zh-CN"/>
          <w14:textFill>
            <w14:solidFill>
              <w14:schemeClr w14:val="tx1"/>
            </w14:solidFill>
          </w14:textFill>
        </w:rPr>
        <w:t>6</w:t>
      </w:r>
      <w:r>
        <w:rPr>
          <w:rFonts w:hint="eastAsia" w:ascii="宋体" w:hAnsi="宋体" w:eastAsia="宋体" w:cs="宋体"/>
          <w:b/>
          <w:bCs/>
          <w:color w:val="000000" w:themeColor="text1"/>
          <w:kern w:val="0"/>
          <w14:textFill>
            <w14:solidFill>
              <w14:schemeClr w14:val="tx1"/>
            </w14:solidFill>
          </w14:textFill>
        </w:rPr>
        <w:t>.</w:t>
      </w:r>
      <w:r>
        <w:rPr>
          <w:rFonts w:hint="eastAsia" w:ascii="宋体" w:hAnsi="宋体" w:eastAsia="宋体" w:cs="宋体"/>
          <w:b/>
          <w:bCs/>
          <w:color w:val="000000" w:themeColor="text1"/>
          <w:kern w:val="0"/>
          <w:lang w:val="zh-CN"/>
          <w14:textFill>
            <w14:solidFill>
              <w14:schemeClr w14:val="tx1"/>
            </w14:solidFill>
          </w14:textFill>
        </w:rPr>
        <w:t>不可抗力</w:t>
      </w:r>
    </w:p>
    <w:p w14:paraId="7828D27C">
      <w:pPr>
        <w:autoSpaceDE w:val="0"/>
        <w:autoSpaceDN w:val="0"/>
        <w:spacing w:line="360" w:lineRule="auto"/>
        <w:ind w:firstLine="480"/>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1</w:t>
      </w:r>
      <w:r>
        <w:rPr>
          <w:rFonts w:hint="eastAsia" w:ascii="宋体" w:hAnsi="宋体" w:eastAsia="宋体" w:cs="宋体"/>
          <w:color w:val="000000" w:themeColor="text1"/>
          <w:kern w:val="0"/>
          <w:lang w:val="en-US" w:eastAsia="zh-CN"/>
          <w14:textFill>
            <w14:solidFill>
              <w14:schemeClr w14:val="tx1"/>
            </w14:solidFill>
          </w14:textFill>
        </w:rPr>
        <w:t>6</w:t>
      </w:r>
      <w:r>
        <w:rPr>
          <w:rFonts w:hint="eastAsia" w:ascii="宋体" w:hAnsi="宋体" w:eastAsia="宋体" w:cs="宋体"/>
          <w:color w:val="000000" w:themeColor="text1"/>
          <w:kern w:val="0"/>
          <w14:textFill>
            <w14:solidFill>
              <w14:schemeClr w14:val="tx1"/>
            </w14:solidFill>
          </w14:textFill>
        </w:rPr>
        <w:t xml:space="preserve">.1 </w:t>
      </w:r>
      <w:r>
        <w:rPr>
          <w:rFonts w:hint="eastAsia" w:ascii="宋体" w:hAnsi="宋体" w:eastAsia="宋体" w:cs="宋体"/>
          <w:color w:val="000000" w:themeColor="text1"/>
          <w:kern w:val="0"/>
          <w:lang w:val="zh-CN"/>
          <w14:textFill>
            <w14:solidFill>
              <w14:schemeClr w14:val="tx1"/>
            </w14:solidFill>
          </w14:textFill>
        </w:rPr>
        <w:t>双方中任何一方遭遇法律规定的不可抗力，致使合同履行受阻时，履行合同的期限应予延长，延长的期限应相当于不可抗力所影响的时间。</w:t>
      </w:r>
    </w:p>
    <w:p w14:paraId="41B86E4F">
      <w:pPr>
        <w:autoSpaceDE w:val="0"/>
        <w:autoSpaceDN w:val="0"/>
        <w:spacing w:line="360" w:lineRule="auto"/>
        <w:ind w:firstLine="480"/>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1</w:t>
      </w:r>
      <w:r>
        <w:rPr>
          <w:rFonts w:hint="eastAsia" w:ascii="宋体" w:hAnsi="宋体" w:eastAsia="宋体" w:cs="宋体"/>
          <w:color w:val="000000" w:themeColor="text1"/>
          <w:kern w:val="0"/>
          <w:lang w:val="en-US" w:eastAsia="zh-CN"/>
          <w14:textFill>
            <w14:solidFill>
              <w14:schemeClr w14:val="tx1"/>
            </w14:solidFill>
          </w14:textFill>
        </w:rPr>
        <w:t>6</w:t>
      </w:r>
      <w:r>
        <w:rPr>
          <w:rFonts w:hint="eastAsia" w:ascii="宋体" w:hAnsi="宋体" w:eastAsia="宋体" w:cs="宋体"/>
          <w:color w:val="000000" w:themeColor="text1"/>
          <w:kern w:val="0"/>
          <w14:textFill>
            <w14:solidFill>
              <w14:schemeClr w14:val="tx1"/>
            </w14:solidFill>
          </w14:textFill>
        </w:rPr>
        <w:t xml:space="preserve">.2 </w:t>
      </w:r>
      <w:r>
        <w:rPr>
          <w:rFonts w:hint="eastAsia" w:ascii="宋体" w:hAnsi="宋体" w:eastAsia="宋体" w:cs="宋体"/>
          <w:color w:val="000000" w:themeColor="text1"/>
          <w:kern w:val="0"/>
          <w:lang w:val="zh-CN"/>
          <w14:textFill>
            <w14:solidFill>
              <w14:schemeClr w14:val="tx1"/>
            </w14:solidFill>
          </w14:textFill>
        </w:rPr>
        <w:t>受事故影响的一方应在不可抗力的事故发生后以书面形式通知另一方。</w:t>
      </w:r>
    </w:p>
    <w:p w14:paraId="2A2168ED">
      <w:pPr>
        <w:autoSpaceDE w:val="0"/>
        <w:autoSpaceDN w:val="0"/>
        <w:spacing w:line="360" w:lineRule="auto"/>
        <w:ind w:firstLine="480"/>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1</w:t>
      </w:r>
      <w:r>
        <w:rPr>
          <w:rFonts w:hint="eastAsia" w:ascii="宋体" w:hAnsi="宋体" w:eastAsia="宋体" w:cs="宋体"/>
          <w:color w:val="000000" w:themeColor="text1"/>
          <w:kern w:val="0"/>
          <w:lang w:val="en-US" w:eastAsia="zh-CN"/>
          <w14:textFill>
            <w14:solidFill>
              <w14:schemeClr w14:val="tx1"/>
            </w14:solidFill>
          </w14:textFill>
        </w:rPr>
        <w:t>6</w:t>
      </w:r>
      <w:r>
        <w:rPr>
          <w:rFonts w:hint="eastAsia" w:ascii="宋体" w:hAnsi="宋体" w:eastAsia="宋体" w:cs="宋体"/>
          <w:color w:val="000000" w:themeColor="text1"/>
          <w:kern w:val="0"/>
          <w14:textFill>
            <w14:solidFill>
              <w14:schemeClr w14:val="tx1"/>
            </w14:solidFill>
          </w14:textFill>
        </w:rPr>
        <w:t xml:space="preserve">.3 </w:t>
      </w:r>
      <w:r>
        <w:rPr>
          <w:rFonts w:hint="eastAsia" w:ascii="宋体" w:hAnsi="宋体" w:eastAsia="宋体" w:cs="宋体"/>
          <w:color w:val="000000" w:themeColor="text1"/>
          <w:kern w:val="0"/>
          <w:lang w:val="zh-CN"/>
          <w14:textFill>
            <w14:solidFill>
              <w14:schemeClr w14:val="tx1"/>
            </w14:solidFill>
          </w14:textFill>
        </w:rPr>
        <w:t>不可抗力使合同的某些内容有变更必要的，双方应通过协商达成进一步履行合同的协议，因不可抗力致使合同不能履行的，合同终止。</w:t>
      </w:r>
    </w:p>
    <w:p w14:paraId="004B4185">
      <w:pPr>
        <w:autoSpaceDE w:val="0"/>
        <w:autoSpaceDN w:val="0"/>
        <w:spacing w:line="360" w:lineRule="auto"/>
        <w:rPr>
          <w:rFonts w:hint="eastAsia" w:ascii="宋体" w:hAnsi="宋体" w:eastAsia="宋体" w:cs="宋体"/>
          <w:b/>
          <w:bCs/>
          <w:color w:val="000000" w:themeColor="text1"/>
          <w:kern w:val="0"/>
          <w14:textFill>
            <w14:solidFill>
              <w14:schemeClr w14:val="tx1"/>
            </w14:solidFill>
          </w14:textFill>
        </w:rPr>
      </w:pPr>
      <w:r>
        <w:rPr>
          <w:rFonts w:hint="eastAsia" w:ascii="宋体" w:hAnsi="宋体" w:eastAsia="宋体" w:cs="宋体"/>
          <w:b/>
          <w:bCs/>
          <w:color w:val="000000" w:themeColor="text1"/>
          <w:kern w:val="0"/>
          <w14:textFill>
            <w14:solidFill>
              <w14:schemeClr w14:val="tx1"/>
            </w14:solidFill>
          </w14:textFill>
        </w:rPr>
        <w:t>1</w:t>
      </w:r>
      <w:r>
        <w:rPr>
          <w:rFonts w:hint="eastAsia" w:ascii="宋体" w:hAnsi="宋体" w:eastAsia="宋体" w:cs="宋体"/>
          <w:b/>
          <w:bCs/>
          <w:color w:val="000000" w:themeColor="text1"/>
          <w:kern w:val="0"/>
          <w:lang w:val="en-US" w:eastAsia="zh-CN"/>
          <w14:textFill>
            <w14:solidFill>
              <w14:schemeClr w14:val="tx1"/>
            </w14:solidFill>
          </w14:textFill>
        </w:rPr>
        <w:t>7</w:t>
      </w:r>
      <w:r>
        <w:rPr>
          <w:rFonts w:hint="eastAsia" w:ascii="宋体" w:hAnsi="宋体" w:eastAsia="宋体" w:cs="宋体"/>
          <w:b/>
          <w:bCs/>
          <w:color w:val="000000" w:themeColor="text1"/>
          <w:kern w:val="0"/>
          <w14:textFill>
            <w14:solidFill>
              <w14:schemeClr w14:val="tx1"/>
            </w14:solidFill>
          </w14:textFill>
        </w:rPr>
        <w:t>.</w:t>
      </w:r>
      <w:r>
        <w:rPr>
          <w:rFonts w:hint="eastAsia" w:ascii="宋体" w:hAnsi="宋体" w:eastAsia="宋体" w:cs="宋体"/>
          <w:b/>
          <w:bCs/>
          <w:color w:val="000000" w:themeColor="text1"/>
          <w:kern w:val="0"/>
          <w:lang w:val="zh-CN"/>
          <w14:textFill>
            <w14:solidFill>
              <w14:schemeClr w14:val="tx1"/>
            </w14:solidFill>
          </w14:textFill>
        </w:rPr>
        <w:t>税费</w:t>
      </w:r>
    </w:p>
    <w:p w14:paraId="5753B35E">
      <w:pPr>
        <w:autoSpaceDE w:val="0"/>
        <w:autoSpaceDN w:val="0"/>
        <w:spacing w:line="360" w:lineRule="auto"/>
        <w:ind w:firstLine="480"/>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lang w:val="zh-CN"/>
          <w14:textFill>
            <w14:solidFill>
              <w14:schemeClr w14:val="tx1"/>
            </w14:solidFill>
          </w14:textFill>
        </w:rPr>
        <w:t>与本合同有关的一切税费均由乙方承担。</w:t>
      </w:r>
    </w:p>
    <w:p w14:paraId="0FBD54CD">
      <w:pPr>
        <w:autoSpaceDE w:val="0"/>
        <w:autoSpaceDN w:val="0"/>
        <w:spacing w:line="360" w:lineRule="auto"/>
        <w:rPr>
          <w:rFonts w:hint="eastAsia" w:ascii="宋体" w:hAnsi="宋体" w:eastAsia="宋体" w:cs="宋体"/>
          <w:b/>
          <w:bCs/>
          <w:color w:val="000000" w:themeColor="text1"/>
          <w:kern w:val="0"/>
          <w14:textFill>
            <w14:solidFill>
              <w14:schemeClr w14:val="tx1"/>
            </w14:solidFill>
          </w14:textFill>
        </w:rPr>
      </w:pPr>
      <w:r>
        <w:rPr>
          <w:rFonts w:hint="eastAsia" w:ascii="宋体" w:hAnsi="宋体" w:eastAsia="宋体" w:cs="宋体"/>
          <w:b/>
          <w:bCs/>
          <w:color w:val="000000" w:themeColor="text1"/>
          <w:kern w:val="0"/>
          <w14:textFill>
            <w14:solidFill>
              <w14:schemeClr w14:val="tx1"/>
            </w14:solidFill>
          </w14:textFill>
        </w:rPr>
        <w:t>1</w:t>
      </w:r>
      <w:r>
        <w:rPr>
          <w:rFonts w:hint="eastAsia" w:ascii="宋体" w:hAnsi="宋体" w:eastAsia="宋体" w:cs="宋体"/>
          <w:b/>
          <w:bCs/>
          <w:color w:val="000000" w:themeColor="text1"/>
          <w:kern w:val="0"/>
          <w:lang w:val="en-US" w:eastAsia="zh-CN"/>
          <w14:textFill>
            <w14:solidFill>
              <w14:schemeClr w14:val="tx1"/>
            </w14:solidFill>
          </w14:textFill>
        </w:rPr>
        <w:t>8</w:t>
      </w:r>
      <w:r>
        <w:rPr>
          <w:rFonts w:hint="eastAsia" w:ascii="宋体" w:hAnsi="宋体" w:eastAsia="宋体" w:cs="宋体"/>
          <w:b/>
          <w:bCs/>
          <w:color w:val="000000" w:themeColor="text1"/>
          <w:kern w:val="0"/>
          <w14:textFill>
            <w14:solidFill>
              <w14:schemeClr w14:val="tx1"/>
            </w14:solidFill>
          </w14:textFill>
        </w:rPr>
        <w:t>.</w:t>
      </w:r>
      <w:r>
        <w:rPr>
          <w:rFonts w:hint="eastAsia" w:ascii="宋体" w:hAnsi="宋体" w:eastAsia="宋体" w:cs="宋体"/>
          <w:b/>
          <w:bCs/>
          <w:color w:val="000000" w:themeColor="text1"/>
          <w:kern w:val="0"/>
          <w:lang w:val="zh-CN"/>
          <w14:textFill>
            <w14:solidFill>
              <w14:schemeClr w14:val="tx1"/>
            </w14:solidFill>
          </w14:textFill>
        </w:rPr>
        <w:t>合同争议的解决</w:t>
      </w:r>
    </w:p>
    <w:p w14:paraId="4B60B68F">
      <w:pPr>
        <w:autoSpaceDE w:val="0"/>
        <w:autoSpaceDN w:val="0"/>
        <w:spacing w:line="360" w:lineRule="auto"/>
        <w:ind w:firstLine="480"/>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1</w:t>
      </w:r>
      <w:r>
        <w:rPr>
          <w:rFonts w:hint="eastAsia" w:ascii="宋体" w:hAnsi="宋体" w:eastAsia="宋体" w:cs="宋体"/>
          <w:color w:val="000000" w:themeColor="text1"/>
          <w:kern w:val="0"/>
          <w:lang w:val="en-US" w:eastAsia="zh-CN"/>
          <w14:textFill>
            <w14:solidFill>
              <w14:schemeClr w14:val="tx1"/>
            </w14:solidFill>
          </w14:textFill>
        </w:rPr>
        <w:t>8</w:t>
      </w:r>
      <w:r>
        <w:rPr>
          <w:rFonts w:hint="eastAsia" w:ascii="宋体" w:hAnsi="宋体" w:eastAsia="宋体" w:cs="宋体"/>
          <w:color w:val="000000" w:themeColor="text1"/>
          <w:kern w:val="0"/>
          <w14:textFill>
            <w14:solidFill>
              <w14:schemeClr w14:val="tx1"/>
            </w14:solidFill>
          </w14:textFill>
        </w:rPr>
        <w:t xml:space="preserve">.1 </w:t>
      </w:r>
      <w:r>
        <w:rPr>
          <w:rFonts w:hint="eastAsia" w:ascii="宋体" w:hAnsi="宋体" w:eastAsia="宋体" w:cs="宋体"/>
          <w:color w:val="000000" w:themeColor="text1"/>
          <w:kern w:val="0"/>
          <w:lang w:val="zh-CN"/>
          <w14:textFill>
            <w14:solidFill>
              <w14:schemeClr w14:val="tx1"/>
            </w14:solidFill>
          </w14:textFill>
        </w:rPr>
        <w:t>甲方和乙方由于本合同的履行而发生任何争议时，双方可先通过协商解决。</w:t>
      </w:r>
    </w:p>
    <w:p w14:paraId="51CFA352">
      <w:pPr>
        <w:autoSpaceDE w:val="0"/>
        <w:autoSpaceDN w:val="0"/>
        <w:spacing w:line="360" w:lineRule="auto"/>
        <w:ind w:firstLine="480"/>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1</w:t>
      </w:r>
      <w:r>
        <w:rPr>
          <w:rFonts w:hint="eastAsia" w:ascii="宋体" w:hAnsi="宋体" w:eastAsia="宋体" w:cs="宋体"/>
          <w:color w:val="000000" w:themeColor="text1"/>
          <w:kern w:val="0"/>
          <w:lang w:val="en-US" w:eastAsia="zh-CN"/>
          <w14:textFill>
            <w14:solidFill>
              <w14:schemeClr w14:val="tx1"/>
            </w14:solidFill>
          </w14:textFill>
        </w:rPr>
        <w:t>8</w:t>
      </w:r>
      <w:r>
        <w:rPr>
          <w:rFonts w:hint="eastAsia" w:ascii="宋体" w:hAnsi="宋体" w:eastAsia="宋体" w:cs="宋体"/>
          <w:color w:val="000000" w:themeColor="text1"/>
          <w:kern w:val="0"/>
          <w14:textFill>
            <w14:solidFill>
              <w14:schemeClr w14:val="tx1"/>
            </w14:solidFill>
          </w14:textFill>
        </w:rPr>
        <w:t xml:space="preserve">.2 </w:t>
      </w:r>
      <w:r>
        <w:rPr>
          <w:rFonts w:hint="eastAsia" w:ascii="宋体" w:hAnsi="宋体" w:eastAsia="宋体" w:cs="宋体"/>
          <w:color w:val="000000" w:themeColor="text1"/>
          <w:kern w:val="0"/>
          <w:lang w:val="zh-CN"/>
          <w14:textFill>
            <w14:solidFill>
              <w14:schemeClr w14:val="tx1"/>
            </w14:solidFill>
          </w14:textFill>
        </w:rPr>
        <w:t>任何一方不愿通过协商或通过协商仍不能解决争议，则双方中任何一方均应向甲方所在地人民法院起诉。</w:t>
      </w:r>
    </w:p>
    <w:p w14:paraId="439347F8">
      <w:pPr>
        <w:autoSpaceDE w:val="0"/>
        <w:autoSpaceDN w:val="0"/>
        <w:spacing w:line="360" w:lineRule="auto"/>
        <w:rPr>
          <w:rFonts w:hint="eastAsia" w:ascii="宋体" w:hAnsi="宋体" w:eastAsia="宋体" w:cs="宋体"/>
          <w:b/>
          <w:bCs/>
          <w:color w:val="000000" w:themeColor="text1"/>
          <w:kern w:val="0"/>
          <w14:textFill>
            <w14:solidFill>
              <w14:schemeClr w14:val="tx1"/>
            </w14:solidFill>
          </w14:textFill>
        </w:rPr>
      </w:pPr>
      <w:r>
        <w:rPr>
          <w:rFonts w:hint="eastAsia" w:ascii="宋体" w:hAnsi="宋体" w:eastAsia="宋体" w:cs="宋体"/>
          <w:b/>
          <w:bCs/>
          <w:color w:val="000000" w:themeColor="text1"/>
          <w:kern w:val="0"/>
          <w:lang w:val="en-US" w:eastAsia="zh-CN"/>
          <w14:textFill>
            <w14:solidFill>
              <w14:schemeClr w14:val="tx1"/>
            </w14:solidFill>
          </w14:textFill>
        </w:rPr>
        <w:t>19</w:t>
      </w:r>
      <w:r>
        <w:rPr>
          <w:rFonts w:hint="eastAsia" w:ascii="宋体" w:hAnsi="宋体" w:eastAsia="宋体" w:cs="宋体"/>
          <w:b/>
          <w:bCs/>
          <w:color w:val="000000" w:themeColor="text1"/>
          <w:kern w:val="0"/>
          <w14:textFill>
            <w14:solidFill>
              <w14:schemeClr w14:val="tx1"/>
            </w14:solidFill>
          </w14:textFill>
        </w:rPr>
        <w:t>.</w:t>
      </w:r>
      <w:r>
        <w:rPr>
          <w:rFonts w:hint="eastAsia" w:ascii="宋体" w:hAnsi="宋体" w:eastAsia="宋体" w:cs="宋体"/>
          <w:b/>
          <w:bCs/>
          <w:color w:val="000000" w:themeColor="text1"/>
          <w:kern w:val="0"/>
          <w:lang w:val="zh-CN"/>
          <w14:textFill>
            <w14:solidFill>
              <w14:schemeClr w14:val="tx1"/>
            </w14:solidFill>
          </w14:textFill>
        </w:rPr>
        <w:t>违约解除合同</w:t>
      </w:r>
    </w:p>
    <w:p w14:paraId="0390CF59">
      <w:pPr>
        <w:autoSpaceDE w:val="0"/>
        <w:autoSpaceDN w:val="0"/>
        <w:spacing w:line="360" w:lineRule="auto"/>
        <w:ind w:firstLine="480"/>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lang w:val="en-US" w:eastAsia="zh-CN"/>
          <w14:textFill>
            <w14:solidFill>
              <w14:schemeClr w14:val="tx1"/>
            </w14:solidFill>
          </w14:textFill>
        </w:rPr>
        <w:t>19</w:t>
      </w:r>
      <w:r>
        <w:rPr>
          <w:rFonts w:hint="eastAsia" w:ascii="宋体" w:hAnsi="宋体" w:eastAsia="宋体" w:cs="宋体"/>
          <w:color w:val="000000" w:themeColor="text1"/>
          <w:kern w:val="0"/>
          <w14:textFill>
            <w14:solidFill>
              <w14:schemeClr w14:val="tx1"/>
            </w14:solidFill>
          </w14:textFill>
        </w:rPr>
        <w:t xml:space="preserve">.1 </w:t>
      </w:r>
      <w:r>
        <w:rPr>
          <w:rFonts w:hint="eastAsia" w:ascii="宋体" w:hAnsi="宋体" w:eastAsia="宋体" w:cs="宋体"/>
          <w:color w:val="000000" w:themeColor="text1"/>
          <w:kern w:val="0"/>
          <w:lang w:val="zh-CN"/>
          <w14:textFill>
            <w14:solidFill>
              <w14:schemeClr w14:val="tx1"/>
            </w14:solidFill>
          </w14:textFill>
        </w:rPr>
        <w:t>出现下列情形之一的，视为乙方违约。甲方可向乙方发出书面通知，部分或全部终止合同，同时保留向乙方索赔的权利。</w:t>
      </w:r>
    </w:p>
    <w:p w14:paraId="55EFD449">
      <w:pPr>
        <w:autoSpaceDE w:val="0"/>
        <w:autoSpaceDN w:val="0"/>
        <w:spacing w:line="360" w:lineRule="auto"/>
        <w:ind w:firstLine="480"/>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lang w:val="en-US" w:eastAsia="zh-CN"/>
          <w14:textFill>
            <w14:solidFill>
              <w14:schemeClr w14:val="tx1"/>
            </w14:solidFill>
          </w14:textFill>
        </w:rPr>
        <w:t>19</w:t>
      </w:r>
      <w:r>
        <w:rPr>
          <w:rFonts w:hint="eastAsia" w:ascii="宋体" w:hAnsi="宋体" w:eastAsia="宋体" w:cs="宋体"/>
          <w:color w:val="000000" w:themeColor="text1"/>
          <w:kern w:val="0"/>
          <w14:textFill>
            <w14:solidFill>
              <w14:schemeClr w14:val="tx1"/>
            </w14:solidFill>
          </w14:textFill>
        </w:rPr>
        <w:t xml:space="preserve">.1.1 </w:t>
      </w:r>
      <w:r>
        <w:rPr>
          <w:rFonts w:hint="eastAsia" w:ascii="宋体" w:hAnsi="宋体" w:eastAsia="宋体" w:cs="宋体"/>
          <w:color w:val="000000" w:themeColor="text1"/>
          <w:kern w:val="0"/>
          <w:lang w:val="zh-CN"/>
          <w14:textFill>
            <w14:solidFill>
              <w14:schemeClr w14:val="tx1"/>
            </w14:solidFill>
          </w14:textFill>
        </w:rPr>
        <w:t>乙方未能在合同规定的限期或甲方同意延长的限期内，提供全部或部分货物的；</w:t>
      </w:r>
    </w:p>
    <w:p w14:paraId="0284627F">
      <w:pPr>
        <w:autoSpaceDE w:val="0"/>
        <w:autoSpaceDN w:val="0"/>
        <w:spacing w:line="360" w:lineRule="auto"/>
        <w:ind w:firstLine="480"/>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lang w:val="en-US" w:eastAsia="zh-CN"/>
          <w14:textFill>
            <w14:solidFill>
              <w14:schemeClr w14:val="tx1"/>
            </w14:solidFill>
          </w14:textFill>
        </w:rPr>
        <w:t>19</w:t>
      </w:r>
      <w:r>
        <w:rPr>
          <w:rFonts w:hint="eastAsia" w:ascii="宋体" w:hAnsi="宋体" w:eastAsia="宋体" w:cs="宋体"/>
          <w:color w:val="000000" w:themeColor="text1"/>
          <w:kern w:val="0"/>
          <w14:textFill>
            <w14:solidFill>
              <w14:schemeClr w14:val="tx1"/>
            </w14:solidFill>
          </w14:textFill>
        </w:rPr>
        <w:t xml:space="preserve">.1.2 </w:t>
      </w:r>
      <w:r>
        <w:rPr>
          <w:rFonts w:hint="eastAsia" w:ascii="宋体" w:hAnsi="宋体" w:eastAsia="宋体" w:cs="宋体"/>
          <w:color w:val="000000" w:themeColor="text1"/>
          <w:kern w:val="0"/>
          <w:lang w:val="zh-CN"/>
          <w14:textFill>
            <w14:solidFill>
              <w14:schemeClr w14:val="tx1"/>
            </w14:solidFill>
          </w14:textFill>
        </w:rPr>
        <w:t>乙方未能履行合同规定的其它主要义务的；</w:t>
      </w:r>
    </w:p>
    <w:p w14:paraId="01EA8D90">
      <w:pPr>
        <w:autoSpaceDE w:val="0"/>
        <w:autoSpaceDN w:val="0"/>
        <w:spacing w:line="360" w:lineRule="auto"/>
        <w:ind w:firstLine="480"/>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lang w:val="en-US" w:eastAsia="zh-CN"/>
          <w14:textFill>
            <w14:solidFill>
              <w14:schemeClr w14:val="tx1"/>
            </w14:solidFill>
          </w14:textFill>
        </w:rPr>
        <w:t>19</w:t>
      </w:r>
      <w:r>
        <w:rPr>
          <w:rFonts w:hint="eastAsia" w:ascii="宋体" w:hAnsi="宋体" w:eastAsia="宋体" w:cs="宋体"/>
          <w:color w:val="000000" w:themeColor="text1"/>
          <w:kern w:val="0"/>
          <w14:textFill>
            <w14:solidFill>
              <w14:schemeClr w14:val="tx1"/>
            </w14:solidFill>
          </w14:textFill>
        </w:rPr>
        <w:t xml:space="preserve">.1.3 </w:t>
      </w:r>
      <w:r>
        <w:rPr>
          <w:rFonts w:hint="eastAsia" w:ascii="宋体" w:hAnsi="宋体" w:eastAsia="宋体" w:cs="宋体"/>
          <w:color w:val="000000" w:themeColor="text1"/>
          <w:kern w:val="0"/>
          <w:lang w:val="zh-CN"/>
          <w14:textFill>
            <w14:solidFill>
              <w14:schemeClr w14:val="tx1"/>
            </w14:solidFill>
          </w14:textFill>
        </w:rPr>
        <w:t>乙方在本合同履行过程中有欺诈行为的。</w:t>
      </w:r>
    </w:p>
    <w:p w14:paraId="79F96E59">
      <w:pPr>
        <w:autoSpaceDE w:val="0"/>
        <w:autoSpaceDN w:val="0"/>
        <w:spacing w:line="360" w:lineRule="auto"/>
        <w:ind w:firstLine="480"/>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lang w:val="en-US" w:eastAsia="zh-CN"/>
          <w14:textFill>
            <w14:solidFill>
              <w14:schemeClr w14:val="tx1"/>
            </w14:solidFill>
          </w14:textFill>
        </w:rPr>
        <w:t>19</w:t>
      </w:r>
      <w:r>
        <w:rPr>
          <w:rFonts w:hint="eastAsia" w:ascii="宋体" w:hAnsi="宋体" w:eastAsia="宋体" w:cs="宋体"/>
          <w:color w:val="000000" w:themeColor="text1"/>
          <w:kern w:val="0"/>
          <w14:textFill>
            <w14:solidFill>
              <w14:schemeClr w14:val="tx1"/>
            </w14:solidFill>
          </w14:textFill>
        </w:rPr>
        <w:t xml:space="preserve">.2 </w:t>
      </w:r>
      <w:r>
        <w:rPr>
          <w:rFonts w:hint="eastAsia" w:ascii="宋体" w:hAnsi="宋体" w:eastAsia="宋体" w:cs="宋体"/>
          <w:color w:val="000000" w:themeColor="text1"/>
          <w:kern w:val="0"/>
          <w:lang w:val="zh-CN"/>
          <w14:textFill>
            <w14:solidFill>
              <w14:schemeClr w14:val="tx1"/>
            </w14:solidFill>
          </w14:textFill>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40B3F8A5">
      <w:pPr>
        <w:autoSpaceDE w:val="0"/>
        <w:autoSpaceDN w:val="0"/>
        <w:spacing w:line="360" w:lineRule="auto"/>
        <w:rPr>
          <w:rFonts w:hint="eastAsia" w:ascii="宋体" w:hAnsi="宋体" w:eastAsia="宋体" w:cs="宋体"/>
          <w:b/>
          <w:bCs/>
          <w:color w:val="000000" w:themeColor="text1"/>
          <w:kern w:val="0"/>
          <w14:textFill>
            <w14:solidFill>
              <w14:schemeClr w14:val="tx1"/>
            </w14:solidFill>
          </w14:textFill>
        </w:rPr>
      </w:pPr>
      <w:r>
        <w:rPr>
          <w:rFonts w:hint="eastAsia" w:ascii="宋体" w:hAnsi="宋体" w:eastAsia="宋体" w:cs="宋体"/>
          <w:b/>
          <w:bCs/>
          <w:color w:val="000000" w:themeColor="text1"/>
          <w:kern w:val="0"/>
          <w14:textFill>
            <w14:solidFill>
              <w14:schemeClr w14:val="tx1"/>
            </w14:solidFill>
          </w14:textFill>
        </w:rPr>
        <w:t>2</w:t>
      </w:r>
      <w:r>
        <w:rPr>
          <w:rFonts w:hint="eastAsia" w:ascii="宋体" w:hAnsi="宋体" w:eastAsia="宋体" w:cs="宋体"/>
          <w:b/>
          <w:bCs/>
          <w:color w:val="000000" w:themeColor="text1"/>
          <w:kern w:val="0"/>
          <w:lang w:val="en-US" w:eastAsia="zh-CN"/>
          <w14:textFill>
            <w14:solidFill>
              <w14:schemeClr w14:val="tx1"/>
            </w14:solidFill>
          </w14:textFill>
        </w:rPr>
        <w:t>0</w:t>
      </w:r>
      <w:r>
        <w:rPr>
          <w:rFonts w:hint="eastAsia" w:ascii="宋体" w:hAnsi="宋体" w:eastAsia="宋体" w:cs="宋体"/>
          <w:b/>
          <w:bCs/>
          <w:color w:val="000000" w:themeColor="text1"/>
          <w:kern w:val="0"/>
          <w14:textFill>
            <w14:solidFill>
              <w14:schemeClr w14:val="tx1"/>
            </w14:solidFill>
          </w14:textFill>
        </w:rPr>
        <w:t>.</w:t>
      </w:r>
      <w:r>
        <w:rPr>
          <w:rFonts w:hint="eastAsia" w:ascii="宋体" w:hAnsi="宋体" w:eastAsia="宋体" w:cs="宋体"/>
          <w:b/>
          <w:bCs/>
          <w:color w:val="000000" w:themeColor="text1"/>
          <w:kern w:val="0"/>
          <w:lang w:val="zh-CN"/>
          <w14:textFill>
            <w14:solidFill>
              <w14:schemeClr w14:val="tx1"/>
            </w14:solidFill>
          </w14:textFill>
        </w:rPr>
        <w:t>破产终止合同</w:t>
      </w:r>
    </w:p>
    <w:p w14:paraId="39AE26AB">
      <w:pPr>
        <w:autoSpaceDE w:val="0"/>
        <w:autoSpaceDN w:val="0"/>
        <w:spacing w:line="360" w:lineRule="auto"/>
        <w:ind w:firstLine="480"/>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lang w:val="zh-CN"/>
          <w14:textFill>
            <w14:solidFill>
              <w14:schemeClr w14:val="tx1"/>
            </w14:solidFill>
          </w14:textFill>
        </w:rPr>
        <w:t>乙方破产而无法完全履行本合同义务时，甲方可以书面方式通知乙方终止合同而不给予乙方补偿。该合同的终止将不损害或不影响甲方已经采取或将要采取任何行动或补救措施的权利。</w:t>
      </w:r>
    </w:p>
    <w:p w14:paraId="42C9DE69">
      <w:pPr>
        <w:autoSpaceDE w:val="0"/>
        <w:autoSpaceDN w:val="0"/>
        <w:spacing w:line="360" w:lineRule="auto"/>
        <w:rPr>
          <w:rFonts w:hint="eastAsia" w:ascii="宋体" w:hAnsi="宋体" w:eastAsia="宋体" w:cs="宋体"/>
          <w:b/>
          <w:bCs/>
          <w:color w:val="000000" w:themeColor="text1"/>
          <w:kern w:val="0"/>
          <w14:textFill>
            <w14:solidFill>
              <w14:schemeClr w14:val="tx1"/>
            </w14:solidFill>
          </w14:textFill>
        </w:rPr>
      </w:pPr>
      <w:r>
        <w:rPr>
          <w:rFonts w:hint="eastAsia" w:ascii="宋体" w:hAnsi="宋体" w:eastAsia="宋体" w:cs="宋体"/>
          <w:b/>
          <w:bCs/>
          <w:color w:val="000000" w:themeColor="text1"/>
          <w:kern w:val="0"/>
          <w14:textFill>
            <w14:solidFill>
              <w14:schemeClr w14:val="tx1"/>
            </w14:solidFill>
          </w14:textFill>
        </w:rPr>
        <w:t>2</w:t>
      </w:r>
      <w:r>
        <w:rPr>
          <w:rFonts w:hint="eastAsia" w:ascii="宋体" w:hAnsi="宋体" w:eastAsia="宋体" w:cs="宋体"/>
          <w:b/>
          <w:bCs/>
          <w:color w:val="000000" w:themeColor="text1"/>
          <w:kern w:val="0"/>
          <w:lang w:val="en-US" w:eastAsia="zh-CN"/>
          <w14:textFill>
            <w14:solidFill>
              <w14:schemeClr w14:val="tx1"/>
            </w14:solidFill>
          </w14:textFill>
        </w:rPr>
        <w:t>1</w:t>
      </w:r>
      <w:r>
        <w:rPr>
          <w:rFonts w:hint="eastAsia" w:ascii="宋体" w:hAnsi="宋体" w:eastAsia="宋体" w:cs="宋体"/>
          <w:b/>
          <w:bCs/>
          <w:color w:val="000000" w:themeColor="text1"/>
          <w:kern w:val="0"/>
          <w14:textFill>
            <w14:solidFill>
              <w14:schemeClr w14:val="tx1"/>
            </w14:solidFill>
          </w14:textFill>
        </w:rPr>
        <w:t>.</w:t>
      </w:r>
      <w:r>
        <w:rPr>
          <w:rFonts w:hint="eastAsia" w:ascii="宋体" w:hAnsi="宋体" w:eastAsia="宋体" w:cs="宋体"/>
          <w:b/>
          <w:bCs/>
          <w:color w:val="000000" w:themeColor="text1"/>
          <w:kern w:val="0"/>
          <w:lang w:val="zh-CN"/>
          <w14:textFill>
            <w14:solidFill>
              <w14:schemeClr w14:val="tx1"/>
            </w14:solidFill>
          </w14:textFill>
        </w:rPr>
        <w:t>转让和分包</w:t>
      </w:r>
    </w:p>
    <w:p w14:paraId="15AE9D1C">
      <w:pPr>
        <w:autoSpaceDE w:val="0"/>
        <w:autoSpaceDN w:val="0"/>
        <w:spacing w:line="360" w:lineRule="auto"/>
        <w:ind w:firstLine="360"/>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2</w:t>
      </w:r>
      <w:r>
        <w:rPr>
          <w:rFonts w:hint="eastAsia" w:ascii="宋体" w:hAnsi="宋体" w:eastAsia="宋体" w:cs="宋体"/>
          <w:color w:val="000000" w:themeColor="text1"/>
          <w:kern w:val="0"/>
          <w:lang w:val="en-US" w:eastAsia="zh-CN"/>
          <w14:textFill>
            <w14:solidFill>
              <w14:schemeClr w14:val="tx1"/>
            </w14:solidFill>
          </w14:textFill>
        </w:rPr>
        <w:t>1</w:t>
      </w:r>
      <w:r>
        <w:rPr>
          <w:rFonts w:hint="eastAsia" w:ascii="宋体" w:hAnsi="宋体" w:eastAsia="宋体" w:cs="宋体"/>
          <w:color w:val="000000" w:themeColor="text1"/>
          <w:kern w:val="0"/>
          <w14:textFill>
            <w14:solidFill>
              <w14:schemeClr w14:val="tx1"/>
            </w14:solidFill>
          </w14:textFill>
        </w:rPr>
        <w:t xml:space="preserve">.1 </w:t>
      </w:r>
      <w:r>
        <w:rPr>
          <w:rFonts w:hint="eastAsia" w:ascii="宋体" w:hAnsi="宋体" w:eastAsia="宋体" w:cs="宋体"/>
          <w:color w:val="000000" w:themeColor="text1"/>
          <w:kern w:val="0"/>
          <w:lang w:val="zh-CN"/>
          <w14:textFill>
            <w14:solidFill>
              <w14:schemeClr w14:val="tx1"/>
            </w14:solidFill>
          </w14:textFill>
        </w:rPr>
        <w:t>政府采购合同不能转让。</w:t>
      </w:r>
    </w:p>
    <w:p w14:paraId="1CF9F25E">
      <w:pPr>
        <w:autoSpaceDE w:val="0"/>
        <w:autoSpaceDN w:val="0"/>
        <w:spacing w:line="360" w:lineRule="auto"/>
        <w:ind w:firstLine="360"/>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2</w:t>
      </w:r>
      <w:r>
        <w:rPr>
          <w:rFonts w:hint="eastAsia" w:ascii="宋体" w:hAnsi="宋体" w:eastAsia="宋体" w:cs="宋体"/>
          <w:color w:val="000000" w:themeColor="text1"/>
          <w:kern w:val="0"/>
          <w:lang w:val="en-US" w:eastAsia="zh-CN"/>
          <w14:textFill>
            <w14:solidFill>
              <w14:schemeClr w14:val="tx1"/>
            </w14:solidFill>
          </w14:textFill>
        </w:rPr>
        <w:t>1</w:t>
      </w:r>
      <w:r>
        <w:rPr>
          <w:rFonts w:hint="eastAsia" w:ascii="宋体" w:hAnsi="宋体" w:eastAsia="宋体" w:cs="宋体"/>
          <w:color w:val="000000" w:themeColor="text1"/>
          <w:kern w:val="0"/>
          <w14:textFill>
            <w14:solidFill>
              <w14:schemeClr w14:val="tx1"/>
            </w14:solidFill>
          </w14:textFill>
        </w:rPr>
        <w:t xml:space="preserve">.2 </w:t>
      </w:r>
      <w:r>
        <w:rPr>
          <w:rFonts w:hint="eastAsia" w:ascii="宋体" w:hAnsi="宋体" w:eastAsia="宋体" w:cs="宋体"/>
          <w:color w:val="000000" w:themeColor="text1"/>
          <w:kern w:val="0"/>
          <w:lang w:val="zh-CN"/>
          <w14:textFill>
            <w14:solidFill>
              <w14:schemeClr w14:val="tx1"/>
            </w14:solidFill>
          </w14:textFill>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4BAF7E97">
      <w:pPr>
        <w:autoSpaceDE w:val="0"/>
        <w:autoSpaceDN w:val="0"/>
        <w:spacing w:line="360" w:lineRule="auto"/>
        <w:rPr>
          <w:rFonts w:hint="eastAsia" w:ascii="宋体" w:hAnsi="宋体" w:eastAsia="宋体" w:cs="宋体"/>
          <w:b/>
          <w:bCs/>
          <w:color w:val="000000" w:themeColor="text1"/>
          <w:kern w:val="0"/>
          <w14:textFill>
            <w14:solidFill>
              <w14:schemeClr w14:val="tx1"/>
            </w14:solidFill>
          </w14:textFill>
        </w:rPr>
      </w:pPr>
      <w:r>
        <w:rPr>
          <w:rFonts w:hint="eastAsia" w:ascii="宋体" w:hAnsi="宋体" w:eastAsia="宋体" w:cs="宋体"/>
          <w:b/>
          <w:bCs/>
          <w:color w:val="000000" w:themeColor="text1"/>
          <w:kern w:val="0"/>
          <w14:textFill>
            <w14:solidFill>
              <w14:schemeClr w14:val="tx1"/>
            </w14:solidFill>
          </w14:textFill>
        </w:rPr>
        <w:t>2</w:t>
      </w:r>
      <w:r>
        <w:rPr>
          <w:rFonts w:hint="eastAsia" w:ascii="宋体" w:hAnsi="宋体" w:eastAsia="宋体" w:cs="宋体"/>
          <w:b/>
          <w:bCs/>
          <w:color w:val="000000" w:themeColor="text1"/>
          <w:kern w:val="0"/>
          <w:lang w:val="en-US" w:eastAsia="zh-CN"/>
          <w14:textFill>
            <w14:solidFill>
              <w14:schemeClr w14:val="tx1"/>
            </w14:solidFill>
          </w14:textFill>
        </w:rPr>
        <w:t>2</w:t>
      </w:r>
      <w:r>
        <w:rPr>
          <w:rFonts w:hint="eastAsia" w:ascii="宋体" w:hAnsi="宋体" w:eastAsia="宋体" w:cs="宋体"/>
          <w:b/>
          <w:bCs/>
          <w:color w:val="000000" w:themeColor="text1"/>
          <w:kern w:val="0"/>
          <w14:textFill>
            <w14:solidFill>
              <w14:schemeClr w14:val="tx1"/>
            </w14:solidFill>
          </w14:textFill>
        </w:rPr>
        <w:t>.</w:t>
      </w:r>
      <w:r>
        <w:rPr>
          <w:rFonts w:hint="eastAsia" w:ascii="宋体" w:hAnsi="宋体" w:eastAsia="宋体" w:cs="宋体"/>
          <w:b/>
          <w:bCs/>
          <w:color w:val="000000" w:themeColor="text1"/>
          <w:kern w:val="0"/>
          <w:lang w:val="zh-CN"/>
          <w14:textFill>
            <w14:solidFill>
              <w14:schemeClr w14:val="tx1"/>
            </w14:solidFill>
          </w14:textFill>
        </w:rPr>
        <w:t>合同修改</w:t>
      </w:r>
    </w:p>
    <w:p w14:paraId="79B79B5A">
      <w:pPr>
        <w:autoSpaceDE w:val="0"/>
        <w:autoSpaceDN w:val="0"/>
        <w:spacing w:line="360" w:lineRule="auto"/>
        <w:ind w:firstLine="480" w:firstLineChars="200"/>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政府采购合同的双方当事人不得擅自变更、中止或者终止合同</w:t>
      </w:r>
    </w:p>
    <w:p w14:paraId="65D298CD">
      <w:pPr>
        <w:autoSpaceDE w:val="0"/>
        <w:autoSpaceDN w:val="0"/>
        <w:spacing w:line="360" w:lineRule="auto"/>
        <w:rPr>
          <w:rFonts w:hint="eastAsia" w:ascii="宋体" w:hAnsi="宋体" w:eastAsia="宋体" w:cs="宋体"/>
          <w:b/>
          <w:bCs/>
          <w:color w:val="000000" w:themeColor="text1"/>
          <w:kern w:val="0"/>
          <w14:textFill>
            <w14:solidFill>
              <w14:schemeClr w14:val="tx1"/>
            </w14:solidFill>
          </w14:textFill>
        </w:rPr>
      </w:pPr>
      <w:r>
        <w:rPr>
          <w:rFonts w:hint="eastAsia" w:ascii="宋体" w:hAnsi="宋体" w:eastAsia="宋体" w:cs="宋体"/>
          <w:b/>
          <w:bCs/>
          <w:color w:val="000000" w:themeColor="text1"/>
          <w:kern w:val="0"/>
          <w14:textFill>
            <w14:solidFill>
              <w14:schemeClr w14:val="tx1"/>
            </w14:solidFill>
          </w14:textFill>
        </w:rPr>
        <w:t>2</w:t>
      </w:r>
      <w:r>
        <w:rPr>
          <w:rFonts w:hint="eastAsia" w:ascii="宋体" w:hAnsi="宋体" w:eastAsia="宋体" w:cs="宋体"/>
          <w:b/>
          <w:bCs/>
          <w:color w:val="000000" w:themeColor="text1"/>
          <w:kern w:val="0"/>
          <w:lang w:val="en-US" w:eastAsia="zh-CN"/>
          <w14:textFill>
            <w14:solidFill>
              <w14:schemeClr w14:val="tx1"/>
            </w14:solidFill>
          </w14:textFill>
        </w:rPr>
        <w:t>3</w:t>
      </w:r>
      <w:r>
        <w:rPr>
          <w:rFonts w:hint="eastAsia" w:ascii="宋体" w:hAnsi="宋体" w:eastAsia="宋体" w:cs="宋体"/>
          <w:b/>
          <w:bCs/>
          <w:color w:val="000000" w:themeColor="text1"/>
          <w:kern w:val="0"/>
          <w14:textFill>
            <w14:solidFill>
              <w14:schemeClr w14:val="tx1"/>
            </w14:solidFill>
          </w14:textFill>
        </w:rPr>
        <w:t>.</w:t>
      </w:r>
      <w:r>
        <w:rPr>
          <w:rFonts w:hint="eastAsia" w:ascii="宋体" w:hAnsi="宋体" w:eastAsia="宋体" w:cs="宋体"/>
          <w:b/>
          <w:bCs/>
          <w:color w:val="000000" w:themeColor="text1"/>
          <w:kern w:val="0"/>
          <w:lang w:val="zh-CN"/>
          <w14:textFill>
            <w14:solidFill>
              <w14:schemeClr w14:val="tx1"/>
            </w14:solidFill>
          </w14:textFill>
        </w:rPr>
        <w:t>通知</w:t>
      </w:r>
    </w:p>
    <w:p w14:paraId="75C3C971">
      <w:pPr>
        <w:autoSpaceDE w:val="0"/>
        <w:autoSpaceDN w:val="0"/>
        <w:spacing w:line="360" w:lineRule="auto"/>
        <w:ind w:firstLine="480"/>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lang w:val="zh-CN"/>
          <w14:textFill>
            <w14:solidFill>
              <w14:schemeClr w14:val="tx1"/>
            </w14:solidFill>
          </w14:textFill>
        </w:rPr>
        <w:t>本合同任何一方给另一方的通知，都应以书面形式发送，而另一方也应以书面形式确认并发送到对方明确的地址。</w:t>
      </w:r>
    </w:p>
    <w:p w14:paraId="21196EB1">
      <w:pPr>
        <w:autoSpaceDE w:val="0"/>
        <w:autoSpaceDN w:val="0"/>
        <w:spacing w:line="360" w:lineRule="auto"/>
        <w:rPr>
          <w:rFonts w:hint="eastAsia" w:ascii="宋体" w:hAnsi="宋体" w:eastAsia="宋体" w:cs="宋体"/>
          <w:b/>
          <w:bCs/>
          <w:color w:val="000000" w:themeColor="text1"/>
          <w:kern w:val="0"/>
          <w14:textFill>
            <w14:solidFill>
              <w14:schemeClr w14:val="tx1"/>
            </w14:solidFill>
          </w14:textFill>
        </w:rPr>
      </w:pPr>
      <w:r>
        <w:rPr>
          <w:rFonts w:hint="eastAsia" w:ascii="宋体" w:hAnsi="宋体" w:eastAsia="宋体" w:cs="宋体"/>
          <w:b/>
          <w:bCs/>
          <w:color w:val="000000" w:themeColor="text1"/>
          <w:kern w:val="0"/>
          <w14:textFill>
            <w14:solidFill>
              <w14:schemeClr w14:val="tx1"/>
            </w14:solidFill>
          </w14:textFill>
        </w:rPr>
        <w:t>2</w:t>
      </w:r>
      <w:r>
        <w:rPr>
          <w:rFonts w:hint="eastAsia" w:ascii="宋体" w:hAnsi="宋体" w:eastAsia="宋体" w:cs="宋体"/>
          <w:b/>
          <w:bCs/>
          <w:color w:val="000000" w:themeColor="text1"/>
          <w:kern w:val="0"/>
          <w:lang w:val="en-US" w:eastAsia="zh-CN"/>
          <w14:textFill>
            <w14:solidFill>
              <w14:schemeClr w14:val="tx1"/>
            </w14:solidFill>
          </w14:textFill>
        </w:rPr>
        <w:t>4</w:t>
      </w:r>
      <w:r>
        <w:rPr>
          <w:rFonts w:hint="eastAsia" w:ascii="宋体" w:hAnsi="宋体" w:eastAsia="宋体" w:cs="宋体"/>
          <w:b/>
          <w:bCs/>
          <w:color w:val="000000" w:themeColor="text1"/>
          <w:kern w:val="0"/>
          <w14:textFill>
            <w14:solidFill>
              <w14:schemeClr w14:val="tx1"/>
            </w14:solidFill>
          </w14:textFill>
        </w:rPr>
        <w:t>.</w:t>
      </w:r>
      <w:r>
        <w:rPr>
          <w:rFonts w:hint="eastAsia" w:ascii="宋体" w:hAnsi="宋体" w:eastAsia="宋体" w:cs="宋体"/>
          <w:b/>
          <w:bCs/>
          <w:color w:val="000000" w:themeColor="text1"/>
          <w:kern w:val="0"/>
          <w:lang w:val="zh-CN"/>
          <w14:textFill>
            <w14:solidFill>
              <w14:schemeClr w14:val="tx1"/>
            </w14:solidFill>
          </w14:textFill>
        </w:rPr>
        <w:t>计量单位</w:t>
      </w:r>
    </w:p>
    <w:p w14:paraId="36BA6B74">
      <w:pPr>
        <w:autoSpaceDE w:val="0"/>
        <w:autoSpaceDN w:val="0"/>
        <w:spacing w:line="360" w:lineRule="auto"/>
        <w:ind w:firstLine="480"/>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lang w:val="zh-CN"/>
          <w14:textFill>
            <w14:solidFill>
              <w14:schemeClr w14:val="tx1"/>
            </w14:solidFill>
          </w14:textFill>
        </w:rPr>
        <w:t>除技术规范中另有规定外</w:t>
      </w:r>
      <w:r>
        <w:rPr>
          <w:rFonts w:hint="eastAsia" w:ascii="宋体" w:hAnsi="宋体" w:eastAsia="宋体" w:cs="宋体"/>
          <w:color w:val="000000" w:themeColor="text1"/>
          <w:kern w:val="0"/>
          <w14:textFill>
            <w14:solidFill>
              <w14:schemeClr w14:val="tx1"/>
            </w14:solidFill>
          </w14:textFill>
        </w:rPr>
        <w:t>,</w:t>
      </w:r>
      <w:r>
        <w:rPr>
          <w:rFonts w:hint="eastAsia" w:ascii="宋体" w:hAnsi="宋体" w:eastAsia="宋体" w:cs="宋体"/>
          <w:color w:val="000000" w:themeColor="text1"/>
          <w:kern w:val="0"/>
          <w:lang w:val="zh-CN"/>
          <w14:textFill>
            <w14:solidFill>
              <w14:schemeClr w14:val="tx1"/>
            </w14:solidFill>
          </w14:textFill>
        </w:rPr>
        <w:t>计量单位均使用国家法定计量单位。</w:t>
      </w:r>
    </w:p>
    <w:p w14:paraId="65C505DB">
      <w:pPr>
        <w:autoSpaceDE w:val="0"/>
        <w:autoSpaceDN w:val="0"/>
        <w:spacing w:line="360" w:lineRule="auto"/>
        <w:rPr>
          <w:rFonts w:hint="eastAsia" w:ascii="宋体" w:hAnsi="宋体" w:eastAsia="宋体" w:cs="宋体"/>
          <w:b/>
          <w:bCs/>
          <w:color w:val="000000" w:themeColor="text1"/>
          <w:kern w:val="0"/>
          <w14:textFill>
            <w14:solidFill>
              <w14:schemeClr w14:val="tx1"/>
            </w14:solidFill>
          </w14:textFill>
        </w:rPr>
      </w:pPr>
      <w:r>
        <w:rPr>
          <w:rFonts w:hint="eastAsia" w:ascii="宋体" w:hAnsi="宋体" w:eastAsia="宋体" w:cs="宋体"/>
          <w:b/>
          <w:bCs/>
          <w:color w:val="000000" w:themeColor="text1"/>
          <w:kern w:val="0"/>
          <w14:textFill>
            <w14:solidFill>
              <w14:schemeClr w14:val="tx1"/>
            </w14:solidFill>
          </w14:textFill>
        </w:rPr>
        <w:t>2</w:t>
      </w:r>
      <w:r>
        <w:rPr>
          <w:rFonts w:hint="eastAsia" w:ascii="宋体" w:hAnsi="宋体" w:eastAsia="宋体" w:cs="宋体"/>
          <w:b/>
          <w:bCs/>
          <w:color w:val="000000" w:themeColor="text1"/>
          <w:kern w:val="0"/>
          <w:lang w:val="en-US" w:eastAsia="zh-CN"/>
          <w14:textFill>
            <w14:solidFill>
              <w14:schemeClr w14:val="tx1"/>
            </w14:solidFill>
          </w14:textFill>
        </w:rPr>
        <w:t>5</w:t>
      </w:r>
      <w:r>
        <w:rPr>
          <w:rFonts w:hint="eastAsia" w:ascii="宋体" w:hAnsi="宋体" w:eastAsia="宋体" w:cs="宋体"/>
          <w:b/>
          <w:bCs/>
          <w:color w:val="000000" w:themeColor="text1"/>
          <w:kern w:val="0"/>
          <w14:textFill>
            <w14:solidFill>
              <w14:schemeClr w14:val="tx1"/>
            </w14:solidFill>
          </w14:textFill>
        </w:rPr>
        <w:t>.</w:t>
      </w:r>
      <w:r>
        <w:rPr>
          <w:rFonts w:hint="eastAsia" w:ascii="宋体" w:hAnsi="宋体" w:eastAsia="宋体" w:cs="宋体"/>
          <w:b/>
          <w:bCs/>
          <w:color w:val="000000" w:themeColor="text1"/>
          <w:kern w:val="0"/>
          <w:lang w:val="zh-CN"/>
          <w14:textFill>
            <w14:solidFill>
              <w14:schemeClr w14:val="tx1"/>
            </w14:solidFill>
          </w14:textFill>
        </w:rPr>
        <w:t>适用法律</w:t>
      </w:r>
    </w:p>
    <w:p w14:paraId="009035B4">
      <w:pPr>
        <w:autoSpaceDE w:val="0"/>
        <w:autoSpaceDN w:val="0"/>
        <w:spacing w:line="360" w:lineRule="auto"/>
        <w:ind w:firstLine="480"/>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kern w:val="0"/>
          <w:lang w:val="zh-CN"/>
          <w14:textFill>
            <w14:solidFill>
              <w14:schemeClr w14:val="tx1"/>
            </w14:solidFill>
          </w14:textFill>
        </w:rPr>
        <w:t>本合同按照中华人民共和国的相关法律进行解释。</w:t>
      </w:r>
    </w:p>
    <w:p w14:paraId="33606731">
      <w:pPr>
        <w:pStyle w:val="16"/>
        <w:spacing w:before="0" w:after="0" w:line="360" w:lineRule="auto"/>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szCs w:val="36"/>
          <w:lang w:val="zh-CN"/>
          <w14:textFill>
            <w14:solidFill>
              <w14:schemeClr w14:val="tx1"/>
            </w14:solidFill>
          </w14:textFill>
        </w:rPr>
        <w:br w:type="page"/>
      </w:r>
      <w:bookmarkStart w:id="108" w:name="_Toc31772"/>
      <w:r>
        <w:rPr>
          <w:rFonts w:hint="eastAsia" w:ascii="宋体" w:hAnsi="宋体" w:eastAsia="宋体" w:cs="宋体"/>
          <w:color w:val="000000" w:themeColor="text1"/>
          <w:szCs w:val="36"/>
          <w:lang w:val="zh-CN"/>
          <w14:textFill>
            <w14:solidFill>
              <w14:schemeClr w14:val="tx1"/>
            </w14:solidFill>
          </w14:textFill>
        </w:rPr>
        <w:t>第四部分  投标文件格式</w:t>
      </w:r>
      <w:bookmarkEnd w:id="108"/>
    </w:p>
    <w:p w14:paraId="11FB7508">
      <w:pPr>
        <w:pStyle w:val="16"/>
        <w:spacing w:before="0" w:after="0" w:line="360" w:lineRule="auto"/>
        <w:jc w:val="left"/>
        <w:rPr>
          <w:rFonts w:hint="eastAsia" w:ascii="宋体" w:hAnsi="宋体" w:eastAsia="宋体" w:cs="宋体"/>
          <w:color w:val="000000" w:themeColor="text1"/>
          <w14:textFill>
            <w14:solidFill>
              <w14:schemeClr w14:val="tx1"/>
            </w14:solidFill>
          </w14:textFill>
        </w:rPr>
      </w:pPr>
      <w:bookmarkStart w:id="109" w:name="_Toc11851"/>
      <w:bookmarkStart w:id="110" w:name="_Toc20764"/>
      <w:r>
        <w:rPr>
          <w:rFonts w:hint="eastAsia" w:ascii="宋体" w:hAnsi="宋体" w:eastAsia="宋体" w:cs="宋体"/>
          <w:color w:val="000000" w:themeColor="text1"/>
          <w:sz w:val="30"/>
          <w:szCs w:val="30"/>
          <w:lang w:val="zh-CN"/>
          <w14:textFill>
            <w14:solidFill>
              <w14:schemeClr w14:val="tx1"/>
            </w14:solidFill>
          </w14:textFill>
        </w:rPr>
        <w:t>一、投标文件封面</w:t>
      </w:r>
      <w:bookmarkEnd w:id="109"/>
      <w:r>
        <w:rPr>
          <w:rFonts w:hint="eastAsia" w:ascii="宋体" w:hAnsi="宋体" w:eastAsia="宋体" w:cs="宋体"/>
          <w:color w:val="000000" w:themeColor="text1"/>
          <w:sz w:val="30"/>
          <w:szCs w:val="30"/>
          <w:lang w:val="zh-CN"/>
          <w14:textFill>
            <w14:solidFill>
              <w14:schemeClr w14:val="tx1"/>
            </w14:solidFill>
          </w14:textFill>
        </w:rPr>
        <w:t>（上册）</w:t>
      </w:r>
      <w:bookmarkEnd w:id="110"/>
    </w:p>
    <w:p w14:paraId="68F58184">
      <w:pPr>
        <w:autoSpaceDE w:val="0"/>
        <w:autoSpaceDN w:val="0"/>
        <w:spacing w:line="360" w:lineRule="auto"/>
        <w:jc w:val="right"/>
        <w:rPr>
          <w:rFonts w:hint="eastAsia" w:ascii="宋体" w:hAnsi="宋体" w:eastAsia="宋体" w:cs="宋体"/>
          <w:b/>
          <w:bCs/>
          <w:color w:val="000000" w:themeColor="text1"/>
          <w:kern w:val="0"/>
          <w:sz w:val="36"/>
          <w:szCs w:val="36"/>
          <w14:textFill>
            <w14:solidFill>
              <w14:schemeClr w14:val="tx1"/>
            </w14:solidFill>
          </w14:textFill>
        </w:rPr>
      </w:pPr>
      <w:r>
        <w:rPr>
          <w:rFonts w:hint="eastAsia" w:ascii="宋体" w:hAnsi="宋体" w:eastAsia="宋体" w:cs="宋体"/>
          <w:b/>
          <w:bCs/>
          <w:color w:val="000000" w:themeColor="text1"/>
          <w:kern w:val="0"/>
          <w:sz w:val="36"/>
          <w:szCs w:val="36"/>
          <w14:textFill>
            <w14:solidFill>
              <w14:schemeClr w14:val="tx1"/>
            </w14:solidFill>
          </w14:textFill>
        </w:rPr>
        <w:t>正本/副本</w:t>
      </w:r>
    </w:p>
    <w:p w14:paraId="1917130D">
      <w:pPr>
        <w:autoSpaceDE w:val="0"/>
        <w:autoSpaceDN w:val="0"/>
        <w:spacing w:line="360" w:lineRule="auto"/>
        <w:jc w:val="center"/>
        <w:rPr>
          <w:rFonts w:hint="eastAsia" w:ascii="宋体" w:hAnsi="宋体" w:eastAsia="宋体" w:cs="宋体"/>
          <w:b/>
          <w:bCs/>
          <w:color w:val="000000" w:themeColor="text1"/>
          <w:kern w:val="0"/>
          <w:sz w:val="52"/>
          <w:szCs w:val="52"/>
          <w:lang w:val="zh-CN"/>
          <w14:textFill>
            <w14:solidFill>
              <w14:schemeClr w14:val="tx1"/>
            </w14:solidFill>
          </w14:textFill>
        </w:rPr>
      </w:pPr>
      <w:r>
        <w:rPr>
          <w:rFonts w:hint="eastAsia" w:ascii="宋体" w:hAnsi="宋体" w:eastAsia="宋体" w:cs="宋体"/>
          <w:b/>
          <w:bCs/>
          <w:color w:val="000000" w:themeColor="text1"/>
          <w:kern w:val="0"/>
          <w:sz w:val="52"/>
          <w:szCs w:val="52"/>
          <w:lang w:val="zh-CN"/>
          <w14:textFill>
            <w14:solidFill>
              <w14:schemeClr w14:val="tx1"/>
            </w14:solidFill>
          </w14:textFill>
        </w:rPr>
        <w:t>青海省政府采购项目</w:t>
      </w:r>
    </w:p>
    <w:p w14:paraId="2CA962AC">
      <w:pPr>
        <w:autoSpaceDE w:val="0"/>
        <w:autoSpaceDN w:val="0"/>
        <w:spacing w:line="360" w:lineRule="auto"/>
        <w:rPr>
          <w:rFonts w:hint="eastAsia" w:ascii="宋体" w:hAnsi="宋体" w:eastAsia="宋体" w:cs="宋体"/>
          <w:color w:val="000000" w:themeColor="text1"/>
          <w:kern w:val="0"/>
          <w:sz w:val="36"/>
          <w:szCs w:val="36"/>
          <w14:textFill>
            <w14:solidFill>
              <w14:schemeClr w14:val="tx1"/>
            </w14:solidFill>
          </w14:textFill>
        </w:rPr>
      </w:pPr>
    </w:p>
    <w:p w14:paraId="7C713439">
      <w:pPr>
        <w:autoSpaceDE w:val="0"/>
        <w:autoSpaceDN w:val="0"/>
        <w:spacing w:line="360" w:lineRule="auto"/>
        <w:jc w:val="center"/>
        <w:rPr>
          <w:rFonts w:hint="eastAsia" w:ascii="宋体" w:hAnsi="宋体" w:eastAsia="宋体" w:cs="宋体"/>
          <w:b/>
          <w:bCs/>
          <w:color w:val="000000" w:themeColor="text1"/>
          <w:kern w:val="0"/>
          <w:sz w:val="72"/>
          <w:szCs w:val="72"/>
          <w:lang w:val="zh-CN"/>
          <w14:textFill>
            <w14:solidFill>
              <w14:schemeClr w14:val="tx1"/>
            </w14:solidFill>
          </w14:textFill>
        </w:rPr>
      </w:pPr>
      <w:r>
        <w:rPr>
          <w:rFonts w:hint="eastAsia" w:ascii="宋体" w:hAnsi="宋体" w:eastAsia="宋体" w:cs="宋体"/>
          <w:b/>
          <w:bCs/>
          <w:color w:val="000000" w:themeColor="text1"/>
          <w:kern w:val="0"/>
          <w:sz w:val="72"/>
          <w:szCs w:val="72"/>
          <w:lang w:val="zh-CN"/>
          <w14:textFill>
            <w14:solidFill>
              <w14:schemeClr w14:val="tx1"/>
            </w14:solidFill>
          </w14:textFill>
        </w:rPr>
        <w:t>投</w:t>
      </w:r>
      <w:r>
        <w:rPr>
          <w:rFonts w:hint="eastAsia" w:ascii="宋体" w:hAnsi="宋体" w:eastAsia="宋体" w:cs="宋体"/>
          <w:b/>
          <w:bCs/>
          <w:color w:val="000000" w:themeColor="text1"/>
          <w:kern w:val="0"/>
          <w:sz w:val="72"/>
          <w:szCs w:val="72"/>
          <w14:textFill>
            <w14:solidFill>
              <w14:schemeClr w14:val="tx1"/>
            </w14:solidFill>
          </w14:textFill>
        </w:rPr>
        <w:t xml:space="preserve"> </w:t>
      </w:r>
      <w:r>
        <w:rPr>
          <w:rFonts w:hint="eastAsia" w:ascii="宋体" w:hAnsi="宋体" w:eastAsia="宋体" w:cs="宋体"/>
          <w:b/>
          <w:bCs/>
          <w:color w:val="000000" w:themeColor="text1"/>
          <w:kern w:val="0"/>
          <w:sz w:val="72"/>
          <w:szCs w:val="72"/>
          <w:lang w:val="zh-CN"/>
          <w14:textFill>
            <w14:solidFill>
              <w14:schemeClr w14:val="tx1"/>
            </w14:solidFill>
          </w14:textFill>
        </w:rPr>
        <w:t>标</w:t>
      </w:r>
      <w:r>
        <w:rPr>
          <w:rFonts w:hint="eastAsia" w:ascii="宋体" w:hAnsi="宋体" w:eastAsia="宋体" w:cs="宋体"/>
          <w:b/>
          <w:bCs/>
          <w:color w:val="000000" w:themeColor="text1"/>
          <w:kern w:val="0"/>
          <w:sz w:val="72"/>
          <w:szCs w:val="72"/>
          <w14:textFill>
            <w14:solidFill>
              <w14:schemeClr w14:val="tx1"/>
            </w14:solidFill>
          </w14:textFill>
        </w:rPr>
        <w:t xml:space="preserve"> </w:t>
      </w:r>
      <w:r>
        <w:rPr>
          <w:rFonts w:hint="eastAsia" w:ascii="宋体" w:hAnsi="宋体" w:eastAsia="宋体" w:cs="宋体"/>
          <w:b/>
          <w:bCs/>
          <w:color w:val="000000" w:themeColor="text1"/>
          <w:kern w:val="0"/>
          <w:sz w:val="72"/>
          <w:szCs w:val="72"/>
          <w:lang w:val="zh-CN"/>
          <w14:textFill>
            <w14:solidFill>
              <w14:schemeClr w14:val="tx1"/>
            </w14:solidFill>
          </w14:textFill>
        </w:rPr>
        <w:t>文</w:t>
      </w:r>
      <w:r>
        <w:rPr>
          <w:rFonts w:hint="eastAsia" w:ascii="宋体" w:hAnsi="宋体" w:eastAsia="宋体" w:cs="宋体"/>
          <w:b/>
          <w:bCs/>
          <w:color w:val="000000" w:themeColor="text1"/>
          <w:kern w:val="0"/>
          <w:sz w:val="72"/>
          <w:szCs w:val="72"/>
          <w14:textFill>
            <w14:solidFill>
              <w14:schemeClr w14:val="tx1"/>
            </w14:solidFill>
          </w14:textFill>
        </w:rPr>
        <w:t xml:space="preserve"> </w:t>
      </w:r>
      <w:r>
        <w:rPr>
          <w:rFonts w:hint="eastAsia" w:ascii="宋体" w:hAnsi="宋体" w:eastAsia="宋体" w:cs="宋体"/>
          <w:b/>
          <w:bCs/>
          <w:color w:val="000000" w:themeColor="text1"/>
          <w:kern w:val="0"/>
          <w:sz w:val="72"/>
          <w:szCs w:val="72"/>
          <w:lang w:val="zh-CN"/>
          <w14:textFill>
            <w14:solidFill>
              <w14:schemeClr w14:val="tx1"/>
            </w14:solidFill>
          </w14:textFill>
        </w:rPr>
        <w:t>件</w:t>
      </w:r>
    </w:p>
    <w:p w14:paraId="48080EDB">
      <w:pPr>
        <w:autoSpaceDE w:val="0"/>
        <w:autoSpaceDN w:val="0"/>
        <w:spacing w:line="360" w:lineRule="auto"/>
        <w:jc w:val="center"/>
        <w:rPr>
          <w:rFonts w:hint="eastAsia" w:ascii="宋体" w:hAnsi="宋体" w:eastAsia="宋体" w:cs="宋体"/>
          <w:b/>
          <w:bCs/>
          <w:color w:val="000000" w:themeColor="text1"/>
          <w:kern w:val="0"/>
          <w:sz w:val="36"/>
          <w:szCs w:val="36"/>
          <w:lang w:val="zh-CN"/>
          <w14:textFill>
            <w14:solidFill>
              <w14:schemeClr w14:val="tx1"/>
            </w14:solidFill>
          </w14:textFill>
        </w:rPr>
      </w:pPr>
      <w:r>
        <w:rPr>
          <w:rFonts w:hint="eastAsia" w:ascii="宋体" w:hAnsi="宋体" w:eastAsia="宋体" w:cs="宋体"/>
          <w:color w:val="000000" w:themeColor="text1"/>
          <w:sz w:val="36"/>
          <w:szCs w:val="36"/>
          <w:lang w:val="zh-CN"/>
          <w14:textFill>
            <w14:solidFill>
              <w14:schemeClr w14:val="tx1"/>
            </w14:solidFill>
          </w14:textFill>
        </w:rPr>
        <w:t>（上册）</w:t>
      </w:r>
    </w:p>
    <w:p w14:paraId="3CC5B75A">
      <w:pPr>
        <w:autoSpaceDE w:val="0"/>
        <w:autoSpaceDN w:val="0"/>
        <w:spacing w:line="360" w:lineRule="auto"/>
        <w:rPr>
          <w:rFonts w:hint="eastAsia" w:ascii="宋体" w:hAnsi="宋体" w:eastAsia="宋体" w:cs="宋体"/>
          <w:color w:val="000000" w:themeColor="text1"/>
          <w:kern w:val="0"/>
          <w:sz w:val="36"/>
          <w:szCs w:val="36"/>
          <w14:textFill>
            <w14:solidFill>
              <w14:schemeClr w14:val="tx1"/>
            </w14:solidFill>
          </w14:textFill>
        </w:rPr>
      </w:pPr>
    </w:p>
    <w:p w14:paraId="716B862D">
      <w:pPr>
        <w:autoSpaceDE w:val="0"/>
        <w:autoSpaceDN w:val="0"/>
        <w:spacing w:line="360" w:lineRule="auto"/>
        <w:rPr>
          <w:rFonts w:hint="eastAsia" w:ascii="宋体" w:hAnsi="宋体" w:eastAsia="宋体" w:cs="宋体"/>
          <w:b/>
          <w:bCs/>
          <w:color w:val="000000" w:themeColor="text1"/>
          <w:kern w:val="0"/>
          <w:sz w:val="36"/>
          <w:szCs w:val="36"/>
          <w14:textFill>
            <w14:solidFill>
              <w14:schemeClr w14:val="tx1"/>
            </w14:solidFill>
          </w14:textFill>
        </w:rPr>
      </w:pPr>
      <w:r>
        <w:rPr>
          <w:rFonts w:hint="eastAsia" w:ascii="宋体" w:hAnsi="宋体" w:eastAsia="宋体" w:cs="宋体"/>
          <w:b/>
          <w:bCs/>
          <w:color w:val="000000" w:themeColor="text1"/>
          <w:spacing w:val="0"/>
          <w:kern w:val="0"/>
          <w:sz w:val="36"/>
          <w:szCs w:val="36"/>
          <w:fitText w:val="2160" w:id="1598320140"/>
          <w:lang w:val="zh-CN"/>
          <w14:textFill>
            <w14:solidFill>
              <w14:schemeClr w14:val="tx1"/>
            </w14:solidFill>
          </w14:textFill>
        </w:rPr>
        <w:t>采购项目编号</w:t>
      </w:r>
      <w:r>
        <w:rPr>
          <w:rFonts w:hint="eastAsia" w:ascii="宋体" w:hAnsi="宋体" w:eastAsia="宋体" w:cs="宋体"/>
          <w:b/>
          <w:bCs/>
          <w:color w:val="000000" w:themeColor="text1"/>
          <w:kern w:val="0"/>
          <w:sz w:val="36"/>
          <w:szCs w:val="36"/>
          <w:lang w:val="zh-CN"/>
          <w14:textFill>
            <w14:solidFill>
              <w14:schemeClr w14:val="tx1"/>
            </w14:solidFill>
          </w14:textFill>
        </w:rPr>
        <w:t>：</w:t>
      </w:r>
    </w:p>
    <w:p w14:paraId="054C05C8">
      <w:pPr>
        <w:autoSpaceDE w:val="0"/>
        <w:autoSpaceDN w:val="0"/>
        <w:spacing w:line="360" w:lineRule="auto"/>
        <w:rPr>
          <w:rFonts w:hint="eastAsia" w:ascii="宋体" w:hAnsi="宋体" w:eastAsia="宋体" w:cs="宋体"/>
          <w:b/>
          <w:bCs/>
          <w:color w:val="000000" w:themeColor="text1"/>
          <w:kern w:val="0"/>
          <w:sz w:val="36"/>
          <w:szCs w:val="36"/>
          <w14:textFill>
            <w14:solidFill>
              <w14:schemeClr w14:val="tx1"/>
            </w14:solidFill>
          </w14:textFill>
        </w:rPr>
      </w:pPr>
      <w:r>
        <w:rPr>
          <w:rFonts w:hint="eastAsia" w:ascii="宋体" w:hAnsi="宋体" w:eastAsia="宋体" w:cs="宋体"/>
          <w:b/>
          <w:bCs/>
          <w:color w:val="000000" w:themeColor="text1"/>
          <w:spacing w:val="0"/>
          <w:kern w:val="0"/>
          <w:sz w:val="36"/>
          <w:szCs w:val="36"/>
          <w:fitText w:val="2160" w:id="1972927313"/>
          <w:lang w:val="zh-CN"/>
          <w14:textFill>
            <w14:solidFill>
              <w14:schemeClr w14:val="tx1"/>
            </w14:solidFill>
          </w14:textFill>
        </w:rPr>
        <w:t>采购项目名称</w:t>
      </w:r>
      <w:r>
        <w:rPr>
          <w:rFonts w:hint="eastAsia" w:ascii="宋体" w:hAnsi="宋体" w:eastAsia="宋体" w:cs="宋体"/>
          <w:b/>
          <w:bCs/>
          <w:color w:val="000000" w:themeColor="text1"/>
          <w:kern w:val="0"/>
          <w:sz w:val="36"/>
          <w:szCs w:val="36"/>
          <w14:textFill>
            <w14:solidFill>
              <w14:schemeClr w14:val="tx1"/>
            </w14:solidFill>
          </w14:textFill>
        </w:rPr>
        <w:t>：</w:t>
      </w:r>
    </w:p>
    <w:p w14:paraId="4B577949">
      <w:pPr>
        <w:autoSpaceDE w:val="0"/>
        <w:autoSpaceDN w:val="0"/>
        <w:spacing w:line="360" w:lineRule="auto"/>
        <w:rPr>
          <w:rFonts w:hint="eastAsia" w:ascii="宋体" w:hAnsi="宋体" w:eastAsia="宋体" w:cs="宋体"/>
          <w:b/>
          <w:bCs/>
          <w:color w:val="000000" w:themeColor="text1"/>
          <w:kern w:val="0"/>
          <w:sz w:val="36"/>
          <w:szCs w:val="36"/>
          <w:lang w:val="zh-CN"/>
          <w14:textFill>
            <w14:solidFill>
              <w14:schemeClr w14:val="tx1"/>
            </w14:solidFill>
          </w14:textFill>
        </w:rPr>
      </w:pPr>
      <w:r>
        <w:rPr>
          <w:rFonts w:hint="eastAsia" w:ascii="宋体" w:hAnsi="宋体" w:eastAsia="宋体" w:cs="宋体"/>
          <w:b/>
          <w:bCs/>
          <w:color w:val="000000" w:themeColor="text1"/>
          <w:spacing w:val="15"/>
          <w:kern w:val="0"/>
          <w:sz w:val="36"/>
          <w:szCs w:val="36"/>
          <w:fitText w:val="2160" w:id="1086418247"/>
          <w:lang w:val="zh-CN"/>
          <w14:textFill>
            <w14:solidFill>
              <w14:schemeClr w14:val="tx1"/>
            </w14:solidFill>
          </w14:textFill>
        </w:rPr>
        <w:t>投</w:t>
      </w:r>
      <w:r>
        <w:rPr>
          <w:rFonts w:hint="eastAsia" w:ascii="宋体" w:hAnsi="宋体" w:eastAsia="宋体" w:cs="宋体"/>
          <w:b/>
          <w:bCs/>
          <w:color w:val="000000" w:themeColor="text1"/>
          <w:spacing w:val="15"/>
          <w:kern w:val="0"/>
          <w:sz w:val="36"/>
          <w:szCs w:val="36"/>
          <w:fitText w:val="2160" w:id="1086418247"/>
          <w14:textFill>
            <w14:solidFill>
              <w14:schemeClr w14:val="tx1"/>
            </w14:solidFill>
          </w14:textFill>
        </w:rPr>
        <w:t xml:space="preserve"> </w:t>
      </w:r>
      <w:r>
        <w:rPr>
          <w:rFonts w:hint="eastAsia" w:ascii="宋体" w:hAnsi="宋体" w:eastAsia="宋体" w:cs="宋体"/>
          <w:b/>
          <w:bCs/>
          <w:color w:val="000000" w:themeColor="text1"/>
          <w:spacing w:val="15"/>
          <w:kern w:val="0"/>
          <w:sz w:val="36"/>
          <w:szCs w:val="36"/>
          <w:fitText w:val="2160" w:id="1086418247"/>
          <w:lang w:val="zh-CN"/>
          <w14:textFill>
            <w14:solidFill>
              <w14:schemeClr w14:val="tx1"/>
            </w14:solidFill>
          </w14:textFill>
        </w:rPr>
        <w:t>标</w:t>
      </w:r>
      <w:r>
        <w:rPr>
          <w:rFonts w:hint="eastAsia" w:ascii="宋体" w:hAnsi="宋体" w:eastAsia="宋体" w:cs="宋体"/>
          <w:b/>
          <w:bCs/>
          <w:color w:val="000000" w:themeColor="text1"/>
          <w:spacing w:val="15"/>
          <w:kern w:val="0"/>
          <w:sz w:val="36"/>
          <w:szCs w:val="36"/>
          <w:fitText w:val="2160" w:id="1086418247"/>
          <w14:textFill>
            <w14:solidFill>
              <w14:schemeClr w14:val="tx1"/>
            </w14:solidFill>
          </w14:textFill>
        </w:rPr>
        <w:t xml:space="preserve"> </w:t>
      </w:r>
      <w:r>
        <w:rPr>
          <w:rFonts w:hint="eastAsia" w:ascii="宋体" w:hAnsi="宋体" w:eastAsia="宋体" w:cs="宋体"/>
          <w:b/>
          <w:bCs/>
          <w:color w:val="000000" w:themeColor="text1"/>
          <w:spacing w:val="15"/>
          <w:kern w:val="0"/>
          <w:sz w:val="36"/>
          <w:szCs w:val="36"/>
          <w:fitText w:val="2160" w:id="1086418247"/>
          <w:lang w:val="zh-CN"/>
          <w14:textFill>
            <w14:solidFill>
              <w14:schemeClr w14:val="tx1"/>
            </w14:solidFill>
          </w14:textFill>
        </w:rPr>
        <w:t>包</w:t>
      </w:r>
      <w:r>
        <w:rPr>
          <w:rFonts w:hint="eastAsia" w:ascii="宋体" w:hAnsi="宋体" w:eastAsia="宋体" w:cs="宋体"/>
          <w:b/>
          <w:bCs/>
          <w:color w:val="000000" w:themeColor="text1"/>
          <w:spacing w:val="15"/>
          <w:kern w:val="0"/>
          <w:sz w:val="36"/>
          <w:szCs w:val="36"/>
          <w:fitText w:val="2160" w:id="1086418247"/>
          <w14:textFill>
            <w14:solidFill>
              <w14:schemeClr w14:val="tx1"/>
            </w14:solidFill>
          </w14:textFill>
        </w:rPr>
        <w:t xml:space="preserve"> </w:t>
      </w:r>
      <w:r>
        <w:rPr>
          <w:rFonts w:hint="eastAsia" w:ascii="宋体" w:hAnsi="宋体" w:eastAsia="宋体" w:cs="宋体"/>
          <w:b/>
          <w:bCs/>
          <w:color w:val="000000" w:themeColor="text1"/>
          <w:spacing w:val="0"/>
          <w:kern w:val="0"/>
          <w:sz w:val="36"/>
          <w:szCs w:val="36"/>
          <w:fitText w:val="2160" w:id="1086418247"/>
          <w:lang w:val="zh-CN"/>
          <w14:textFill>
            <w14:solidFill>
              <w14:schemeClr w14:val="tx1"/>
            </w14:solidFill>
          </w14:textFill>
        </w:rPr>
        <w:t>号</w:t>
      </w:r>
      <w:r>
        <w:rPr>
          <w:rFonts w:hint="eastAsia" w:ascii="宋体" w:hAnsi="宋体" w:eastAsia="宋体" w:cs="宋体"/>
          <w:b/>
          <w:bCs/>
          <w:color w:val="000000" w:themeColor="text1"/>
          <w:kern w:val="0"/>
          <w:sz w:val="36"/>
          <w:szCs w:val="36"/>
          <w:lang w:val="zh-CN"/>
          <w14:textFill>
            <w14:solidFill>
              <w14:schemeClr w14:val="tx1"/>
            </w14:solidFill>
          </w14:textFill>
        </w:rPr>
        <w:t>：</w:t>
      </w:r>
    </w:p>
    <w:p w14:paraId="105DA21D">
      <w:pPr>
        <w:autoSpaceDE w:val="0"/>
        <w:autoSpaceDN w:val="0"/>
        <w:spacing w:line="360" w:lineRule="auto"/>
        <w:rPr>
          <w:rFonts w:hint="eastAsia" w:ascii="宋体" w:hAnsi="宋体" w:eastAsia="宋体" w:cs="宋体"/>
          <w:b/>
          <w:bCs/>
          <w:color w:val="000000" w:themeColor="text1"/>
          <w:kern w:val="0"/>
          <w:sz w:val="36"/>
          <w:szCs w:val="36"/>
          <w14:textFill>
            <w14:solidFill>
              <w14:schemeClr w14:val="tx1"/>
            </w14:solidFill>
          </w14:textFill>
        </w:rPr>
      </w:pPr>
    </w:p>
    <w:p w14:paraId="10B15650">
      <w:pPr>
        <w:autoSpaceDE w:val="0"/>
        <w:autoSpaceDN w:val="0"/>
        <w:spacing w:line="360" w:lineRule="auto"/>
        <w:rPr>
          <w:rFonts w:hint="eastAsia" w:ascii="宋体" w:hAnsi="宋体" w:eastAsia="宋体" w:cs="宋体"/>
          <w:b/>
          <w:bCs/>
          <w:color w:val="000000" w:themeColor="text1"/>
          <w:kern w:val="0"/>
          <w:sz w:val="36"/>
          <w:szCs w:val="36"/>
          <w14:textFill>
            <w14:solidFill>
              <w14:schemeClr w14:val="tx1"/>
            </w14:solidFill>
          </w14:textFill>
        </w:rPr>
      </w:pPr>
    </w:p>
    <w:p w14:paraId="7990BB88">
      <w:pPr>
        <w:autoSpaceDE w:val="0"/>
        <w:autoSpaceDN w:val="0"/>
        <w:spacing w:line="360" w:lineRule="auto"/>
        <w:rPr>
          <w:rFonts w:hint="eastAsia" w:ascii="宋体" w:hAnsi="宋体" w:eastAsia="宋体" w:cs="宋体"/>
          <w:b/>
          <w:bCs/>
          <w:color w:val="000000" w:themeColor="text1"/>
          <w:kern w:val="0"/>
          <w:sz w:val="32"/>
          <w:szCs w:val="32"/>
          <w14:textFill>
            <w14:solidFill>
              <w14:schemeClr w14:val="tx1"/>
            </w14:solidFill>
          </w14:textFill>
        </w:rPr>
      </w:pPr>
      <w:r>
        <w:rPr>
          <w:rFonts w:hint="eastAsia" w:ascii="宋体" w:hAnsi="宋体" w:eastAsia="宋体" w:cs="宋体"/>
          <w:b/>
          <w:bCs/>
          <w:color w:val="000000" w:themeColor="text1"/>
          <w:kern w:val="0"/>
          <w:sz w:val="32"/>
          <w:szCs w:val="32"/>
          <w:lang w:val="zh-CN"/>
          <w14:textFill>
            <w14:solidFill>
              <w14:schemeClr w14:val="tx1"/>
            </w14:solidFill>
          </w14:textFill>
        </w:rPr>
        <w:t>投标人：</w:t>
      </w:r>
      <w:r>
        <w:rPr>
          <w:rFonts w:hint="eastAsia" w:ascii="宋体" w:hAnsi="宋体" w:eastAsia="宋体" w:cs="宋体"/>
          <w:b/>
          <w:bCs/>
          <w:color w:val="000000" w:themeColor="text1"/>
          <w:kern w:val="0"/>
          <w:sz w:val="32"/>
          <w:szCs w:val="32"/>
          <w:u w:val="single"/>
          <w14:textFill>
            <w14:solidFill>
              <w14:schemeClr w14:val="tx1"/>
            </w14:solidFill>
          </w14:textFill>
        </w:rPr>
        <w:t xml:space="preserve">                          </w:t>
      </w:r>
      <w:r>
        <w:rPr>
          <w:rFonts w:hint="eastAsia" w:ascii="宋体" w:hAnsi="宋体" w:cs="宋体"/>
          <w:b/>
          <w:bCs/>
          <w:color w:val="000000" w:themeColor="text1"/>
          <w:kern w:val="0"/>
          <w:sz w:val="32"/>
          <w:szCs w:val="32"/>
          <w:u w:val="single"/>
          <w:lang w:val="en-US" w:eastAsia="zh-CN"/>
          <w14:textFill>
            <w14:solidFill>
              <w14:schemeClr w14:val="tx1"/>
            </w14:solidFill>
          </w14:textFill>
        </w:rPr>
        <w:t xml:space="preserve">             </w:t>
      </w:r>
      <w:r>
        <w:rPr>
          <w:rFonts w:hint="eastAsia" w:ascii="宋体" w:hAnsi="宋体" w:eastAsia="宋体" w:cs="宋体"/>
          <w:b/>
          <w:bCs/>
          <w:color w:val="000000" w:themeColor="text1"/>
          <w:kern w:val="0"/>
          <w:sz w:val="32"/>
          <w:szCs w:val="32"/>
          <w14:textFill>
            <w14:solidFill>
              <w14:schemeClr w14:val="tx1"/>
            </w14:solidFill>
          </w14:textFill>
        </w:rPr>
        <w:t>（</w:t>
      </w:r>
      <w:r>
        <w:rPr>
          <w:rFonts w:hint="eastAsia" w:ascii="宋体" w:hAnsi="宋体" w:eastAsia="宋体" w:cs="宋体"/>
          <w:b/>
          <w:bCs/>
          <w:color w:val="000000" w:themeColor="text1"/>
          <w:kern w:val="0"/>
          <w:sz w:val="32"/>
          <w:szCs w:val="32"/>
          <w:lang w:val="zh-CN"/>
          <w14:textFill>
            <w14:solidFill>
              <w14:schemeClr w14:val="tx1"/>
            </w14:solidFill>
          </w14:textFill>
        </w:rPr>
        <w:t>公章）</w:t>
      </w:r>
    </w:p>
    <w:p w14:paraId="6D167B53">
      <w:pPr>
        <w:autoSpaceDE w:val="0"/>
        <w:autoSpaceDN w:val="0"/>
        <w:spacing w:line="360" w:lineRule="auto"/>
        <w:rPr>
          <w:rFonts w:hint="eastAsia" w:ascii="宋体" w:hAnsi="宋体" w:eastAsia="宋体" w:cs="宋体"/>
          <w:b/>
          <w:bCs/>
          <w:color w:val="000000" w:themeColor="text1"/>
          <w:kern w:val="0"/>
          <w:sz w:val="32"/>
          <w:szCs w:val="32"/>
          <w14:textFill>
            <w14:solidFill>
              <w14:schemeClr w14:val="tx1"/>
            </w14:solidFill>
          </w14:textFill>
        </w:rPr>
      </w:pPr>
      <w:r>
        <w:rPr>
          <w:rFonts w:hint="eastAsia" w:ascii="宋体" w:hAnsi="宋体" w:eastAsia="宋体" w:cs="宋体"/>
          <w:b/>
          <w:bCs/>
          <w:color w:val="000000" w:themeColor="text1"/>
          <w:kern w:val="0"/>
          <w:sz w:val="32"/>
          <w:szCs w:val="32"/>
          <w:lang w:val="zh-CN"/>
          <w14:textFill>
            <w14:solidFill>
              <w14:schemeClr w14:val="tx1"/>
            </w14:solidFill>
          </w14:textFill>
        </w:rPr>
        <w:t>法定代表人（非法人组织的负责人）或委托代理人：</w:t>
      </w:r>
      <w:r>
        <w:rPr>
          <w:rFonts w:hint="eastAsia" w:ascii="宋体" w:hAnsi="宋体" w:eastAsia="宋体" w:cs="宋体"/>
          <w:b/>
          <w:bCs/>
          <w:color w:val="000000" w:themeColor="text1"/>
          <w:kern w:val="0"/>
          <w:sz w:val="32"/>
          <w:szCs w:val="32"/>
          <w:u w:val="single"/>
          <w14:textFill>
            <w14:solidFill>
              <w14:schemeClr w14:val="tx1"/>
            </w14:solidFill>
          </w14:textFill>
        </w:rPr>
        <w:t xml:space="preserve">      </w:t>
      </w:r>
      <w:r>
        <w:rPr>
          <w:rFonts w:hint="eastAsia" w:ascii="宋体" w:hAnsi="宋体" w:eastAsia="宋体" w:cs="宋体"/>
          <w:b/>
          <w:bCs/>
          <w:color w:val="000000" w:themeColor="text1"/>
          <w:kern w:val="0"/>
          <w:sz w:val="32"/>
          <w:szCs w:val="32"/>
          <w:lang w:val="zh-CN"/>
          <w14:textFill>
            <w14:solidFill>
              <w14:schemeClr w14:val="tx1"/>
            </w14:solidFill>
          </w14:textFill>
        </w:rPr>
        <w:t>（签字）</w:t>
      </w:r>
    </w:p>
    <w:p w14:paraId="2992E2B1">
      <w:pPr>
        <w:autoSpaceDE w:val="0"/>
        <w:autoSpaceDN w:val="0"/>
        <w:spacing w:line="360" w:lineRule="auto"/>
        <w:rPr>
          <w:rFonts w:hint="eastAsia" w:ascii="宋体" w:hAnsi="宋体" w:eastAsia="宋体" w:cs="宋体"/>
          <w:b/>
          <w:bCs/>
          <w:color w:val="000000" w:themeColor="text1"/>
          <w:kern w:val="0"/>
          <w:sz w:val="36"/>
          <w:szCs w:val="36"/>
          <w:lang w:val="zh-CN"/>
          <w14:textFill>
            <w14:solidFill>
              <w14:schemeClr w14:val="tx1"/>
            </w14:solidFill>
          </w14:textFill>
        </w:rPr>
      </w:pPr>
      <w:r>
        <w:rPr>
          <w:rFonts w:hint="eastAsia" w:ascii="宋体" w:hAnsi="宋体" w:eastAsia="宋体" w:cs="宋体"/>
          <w:b/>
          <w:bCs/>
          <w:color w:val="000000" w:themeColor="text1"/>
          <w:kern w:val="0"/>
          <w:sz w:val="36"/>
          <w:szCs w:val="36"/>
          <w14:textFill>
            <w14:solidFill>
              <w14:schemeClr w14:val="tx1"/>
            </w14:solidFill>
          </w14:textFill>
        </w:rPr>
        <w:t xml:space="preserve">                    </w:t>
      </w:r>
      <w:r>
        <w:rPr>
          <w:rFonts w:hint="eastAsia" w:ascii="宋体" w:hAnsi="宋体" w:eastAsia="宋体" w:cs="宋体"/>
          <w:b/>
          <w:bCs/>
          <w:color w:val="000000" w:themeColor="text1"/>
          <w:kern w:val="0"/>
          <w:sz w:val="36"/>
          <w:szCs w:val="36"/>
          <w:lang w:val="zh-CN"/>
          <w14:textFill>
            <w14:solidFill>
              <w14:schemeClr w14:val="tx1"/>
            </w14:solidFill>
          </w14:textFill>
        </w:rPr>
        <w:t>年</w:t>
      </w:r>
      <w:r>
        <w:rPr>
          <w:rFonts w:hint="eastAsia" w:ascii="宋体" w:hAnsi="宋体" w:eastAsia="宋体" w:cs="宋体"/>
          <w:b/>
          <w:bCs/>
          <w:color w:val="000000" w:themeColor="text1"/>
          <w:kern w:val="0"/>
          <w:sz w:val="36"/>
          <w:szCs w:val="36"/>
          <w14:textFill>
            <w14:solidFill>
              <w14:schemeClr w14:val="tx1"/>
            </w14:solidFill>
          </w14:textFill>
        </w:rPr>
        <w:t xml:space="preserve">    </w:t>
      </w:r>
      <w:r>
        <w:rPr>
          <w:rFonts w:hint="eastAsia" w:ascii="宋体" w:hAnsi="宋体" w:eastAsia="宋体" w:cs="宋体"/>
          <w:b/>
          <w:bCs/>
          <w:color w:val="000000" w:themeColor="text1"/>
          <w:kern w:val="0"/>
          <w:sz w:val="36"/>
          <w:szCs w:val="36"/>
          <w:lang w:val="zh-CN"/>
          <w14:textFill>
            <w14:solidFill>
              <w14:schemeClr w14:val="tx1"/>
            </w14:solidFill>
          </w14:textFill>
        </w:rPr>
        <w:t>月</w:t>
      </w:r>
      <w:r>
        <w:rPr>
          <w:rFonts w:hint="eastAsia" w:ascii="宋体" w:hAnsi="宋体" w:eastAsia="宋体" w:cs="宋体"/>
          <w:b/>
          <w:bCs/>
          <w:color w:val="000000" w:themeColor="text1"/>
          <w:kern w:val="0"/>
          <w:sz w:val="36"/>
          <w:szCs w:val="36"/>
          <w14:textFill>
            <w14:solidFill>
              <w14:schemeClr w14:val="tx1"/>
            </w14:solidFill>
          </w14:textFill>
        </w:rPr>
        <w:t xml:space="preserve">    </w:t>
      </w:r>
      <w:r>
        <w:rPr>
          <w:rFonts w:hint="eastAsia" w:ascii="宋体" w:hAnsi="宋体" w:eastAsia="宋体" w:cs="宋体"/>
          <w:b/>
          <w:bCs/>
          <w:color w:val="000000" w:themeColor="text1"/>
          <w:kern w:val="0"/>
          <w:sz w:val="36"/>
          <w:szCs w:val="36"/>
          <w:lang w:val="zh-CN"/>
          <w14:textFill>
            <w14:solidFill>
              <w14:schemeClr w14:val="tx1"/>
            </w14:solidFill>
          </w14:textFill>
        </w:rPr>
        <w:t>日</w:t>
      </w:r>
    </w:p>
    <w:p w14:paraId="00D1C45C">
      <w:pPr>
        <w:autoSpaceDE w:val="0"/>
        <w:autoSpaceDN w:val="0"/>
        <w:spacing w:line="360" w:lineRule="auto"/>
        <w:rPr>
          <w:rFonts w:hint="eastAsia" w:ascii="宋体" w:hAnsi="宋体" w:eastAsia="宋体" w:cs="宋体"/>
          <w:b/>
          <w:bCs/>
          <w:color w:val="000000" w:themeColor="text1"/>
          <w:kern w:val="0"/>
          <w:sz w:val="36"/>
          <w:szCs w:val="36"/>
          <w:lang w:val="zh-CN"/>
          <w14:textFill>
            <w14:solidFill>
              <w14:schemeClr w14:val="tx1"/>
            </w14:solidFill>
          </w14:textFill>
        </w:rPr>
      </w:pPr>
    </w:p>
    <w:p w14:paraId="167ABDB2">
      <w:pPr>
        <w:pStyle w:val="16"/>
        <w:spacing w:before="0" w:after="0" w:line="520" w:lineRule="exact"/>
        <w:jc w:val="left"/>
        <w:outlineLvl w:val="1"/>
        <w:rPr>
          <w:rFonts w:ascii="宋体" w:hAnsi="宋体" w:cs="宋体"/>
          <w:color w:val="000000" w:themeColor="text1"/>
          <w:lang w:val="zh-CN"/>
          <w14:textFill>
            <w14:solidFill>
              <w14:schemeClr w14:val="tx1"/>
            </w14:solidFill>
          </w14:textFill>
        </w:rPr>
      </w:pPr>
      <w:r>
        <w:rPr>
          <w:rFonts w:hint="eastAsia" w:ascii="宋体" w:hAnsi="宋体" w:eastAsia="宋体" w:cs="宋体"/>
          <w:b w:val="0"/>
          <w:bCs w:val="0"/>
          <w:color w:val="000000" w:themeColor="text1"/>
          <w:kern w:val="0"/>
          <w:lang w:val="zh-CN"/>
          <w14:textFill>
            <w14:solidFill>
              <w14:schemeClr w14:val="tx1"/>
            </w14:solidFill>
          </w14:textFill>
        </w:rPr>
        <w:br w:type="page"/>
      </w:r>
      <w:bookmarkStart w:id="111" w:name="_Toc4599"/>
      <w:bookmarkStart w:id="112" w:name="_Toc2230"/>
      <w:bookmarkStart w:id="113" w:name="_Toc76659131"/>
      <w:bookmarkStart w:id="114" w:name="_Toc23915"/>
      <w:bookmarkStart w:id="115" w:name="_Toc8514"/>
      <w:bookmarkStart w:id="116" w:name="_Toc29902"/>
      <w:r>
        <w:rPr>
          <w:rFonts w:hint="eastAsia" w:ascii="宋体" w:hAnsi="宋体" w:cs="宋体"/>
          <w:color w:val="000000" w:themeColor="text1"/>
          <w:sz w:val="30"/>
          <w:szCs w:val="30"/>
          <w:lang w:val="zh-CN"/>
          <w14:textFill>
            <w14:solidFill>
              <w14:schemeClr w14:val="tx1"/>
            </w14:solidFill>
          </w14:textFill>
        </w:rPr>
        <w:t>目录（上册）</w:t>
      </w:r>
      <w:bookmarkEnd w:id="111"/>
      <w:bookmarkEnd w:id="112"/>
      <w:bookmarkEnd w:id="113"/>
      <w:bookmarkEnd w:id="114"/>
    </w:p>
    <w:p w14:paraId="511551F2">
      <w:pPr>
        <w:numPr>
          <w:ilvl w:val="0"/>
          <w:numId w:val="4"/>
        </w:numPr>
        <w:autoSpaceDE w:val="0"/>
        <w:autoSpaceDN w:val="0"/>
        <w:spacing w:line="520" w:lineRule="exact"/>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投标函……………………………………………………………所在页码</w:t>
      </w:r>
    </w:p>
    <w:p w14:paraId="35B190DD">
      <w:pPr>
        <w:numPr>
          <w:ilvl w:val="0"/>
          <w:numId w:val="4"/>
        </w:numPr>
        <w:autoSpaceDE w:val="0"/>
        <w:autoSpaceDN w:val="0"/>
        <w:spacing w:line="520" w:lineRule="exact"/>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法定代表人（非法人组织负责人）证明书……………………所在页码</w:t>
      </w:r>
    </w:p>
    <w:p w14:paraId="0D43986B">
      <w:pPr>
        <w:numPr>
          <w:ilvl w:val="0"/>
          <w:numId w:val="4"/>
        </w:numPr>
        <w:autoSpaceDE w:val="0"/>
        <w:autoSpaceDN w:val="0"/>
        <w:spacing w:line="520" w:lineRule="exact"/>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法定代表人（非法人组织负责人）授权书……………………所在页码</w:t>
      </w:r>
    </w:p>
    <w:p w14:paraId="50D8E3D2">
      <w:pPr>
        <w:numPr>
          <w:ilvl w:val="0"/>
          <w:numId w:val="4"/>
        </w:numPr>
        <w:autoSpaceDE w:val="0"/>
        <w:autoSpaceDN w:val="0"/>
        <w:spacing w:line="520" w:lineRule="exact"/>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投标人承诺函……………………………………………………所在页码</w:t>
      </w:r>
    </w:p>
    <w:p w14:paraId="1B90D305">
      <w:pPr>
        <w:numPr>
          <w:ilvl w:val="0"/>
          <w:numId w:val="4"/>
        </w:numPr>
        <w:autoSpaceDE w:val="0"/>
        <w:autoSpaceDN w:val="0"/>
        <w:spacing w:line="520" w:lineRule="exact"/>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投标人诚信承诺书………………………………………………所在页码</w:t>
      </w:r>
    </w:p>
    <w:p w14:paraId="09053840">
      <w:pPr>
        <w:numPr>
          <w:ilvl w:val="0"/>
          <w:numId w:val="4"/>
        </w:numPr>
        <w:autoSpaceDE w:val="0"/>
        <w:autoSpaceDN w:val="0"/>
        <w:spacing w:line="520" w:lineRule="exact"/>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资格证明材料……………………………………………………所在页码</w:t>
      </w:r>
    </w:p>
    <w:p w14:paraId="595D11CE">
      <w:pPr>
        <w:numPr>
          <w:ilvl w:val="0"/>
          <w:numId w:val="4"/>
        </w:numPr>
        <w:autoSpaceDE w:val="0"/>
        <w:autoSpaceDN w:val="0"/>
        <w:spacing w:line="520" w:lineRule="exact"/>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财务状况报告，依法缴纳税收和社会保障资金的相关材料…所在页码</w:t>
      </w:r>
    </w:p>
    <w:p w14:paraId="289F6891">
      <w:pPr>
        <w:numPr>
          <w:ilvl w:val="0"/>
          <w:numId w:val="4"/>
        </w:numPr>
        <w:autoSpaceDE w:val="0"/>
        <w:autoSpaceDN w:val="0"/>
        <w:spacing w:line="520" w:lineRule="exact"/>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具备履行合同所必需的设备和专业技术能力的证明材料……所在页码</w:t>
      </w:r>
    </w:p>
    <w:p w14:paraId="456A7BB2">
      <w:pPr>
        <w:numPr>
          <w:ilvl w:val="0"/>
          <w:numId w:val="4"/>
        </w:numPr>
        <w:autoSpaceDE w:val="0"/>
        <w:autoSpaceDN w:val="0"/>
        <w:spacing w:line="520" w:lineRule="exact"/>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无重大违法记录声明……………………………………………所在页码</w:t>
      </w:r>
    </w:p>
    <w:p w14:paraId="1535EC26">
      <w:pPr>
        <w:numPr>
          <w:ilvl w:val="0"/>
          <w:numId w:val="4"/>
        </w:numPr>
        <w:autoSpaceDE w:val="0"/>
        <w:autoSpaceDN w:val="0"/>
        <w:spacing w:line="520" w:lineRule="exact"/>
        <w:rPr>
          <w:rFonts w:ascii="宋体" w:hAnsi="宋体" w:cs="宋体"/>
          <w:color w:val="000000" w:themeColor="text1"/>
          <w:kern w:val="0"/>
          <w:lang w:val="zh-CN"/>
          <w14:textFill>
            <w14:solidFill>
              <w14:schemeClr w14:val="tx1"/>
            </w14:solidFill>
          </w14:textFill>
        </w:rPr>
      </w:pPr>
      <w:r>
        <w:rPr>
          <w:rFonts w:hint="eastAsia" w:ascii="宋体" w:hAnsi="宋体" w:eastAsia="宋体" w:cs="宋体"/>
          <w:color w:val="000000" w:themeColor="text1"/>
          <w:kern w:val="0"/>
          <w:sz w:val="24"/>
          <w:szCs w:val="24"/>
          <w:lang w:val="zh-CN" w:eastAsia="zh-CN" w:bidi="ar-SA"/>
          <w14:textFill>
            <w14:solidFill>
              <w14:schemeClr w14:val="tx1"/>
            </w14:solidFill>
          </w14:textFill>
        </w:rPr>
        <w:t>投标保证金证明</w:t>
      </w:r>
      <w:r>
        <w:rPr>
          <w:rFonts w:hint="eastAsia" w:ascii="宋体" w:hAnsi="宋体" w:cs="宋体"/>
          <w:color w:val="000000" w:themeColor="text1"/>
          <w:kern w:val="0"/>
          <w:lang w:val="zh-CN" w:eastAsia="zh-CN"/>
          <w14:textFill>
            <w14:solidFill>
              <w14:schemeClr w14:val="tx1"/>
            </w14:solidFill>
          </w14:textFill>
        </w:rPr>
        <w:t>（本项目不适用）</w:t>
      </w:r>
      <w:r>
        <w:rPr>
          <w:rFonts w:hint="eastAsia" w:ascii="宋体" w:hAnsi="宋体" w:cs="宋体"/>
          <w:color w:val="000000" w:themeColor="text1"/>
          <w:kern w:val="0"/>
          <w:lang w:val="zh-CN"/>
          <w14:textFill>
            <w14:solidFill>
              <w14:schemeClr w14:val="tx1"/>
            </w14:solidFill>
          </w14:textFill>
        </w:rPr>
        <w:t>…………………………所在页码</w:t>
      </w:r>
    </w:p>
    <w:p w14:paraId="124CE055">
      <w:pPr>
        <w:numPr>
          <w:ilvl w:val="0"/>
          <w:numId w:val="4"/>
        </w:numPr>
        <w:autoSpaceDE w:val="0"/>
        <w:autoSpaceDN w:val="0"/>
        <w:spacing w:line="520" w:lineRule="exact"/>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eastAsia="zh-CN"/>
          <w14:textFill>
            <w14:solidFill>
              <w14:schemeClr w14:val="tx1"/>
            </w14:solidFill>
          </w14:textFill>
        </w:rPr>
        <w:t>联合体协议书（本项目不适用）</w:t>
      </w:r>
      <w:r>
        <w:rPr>
          <w:rFonts w:hint="eastAsia" w:ascii="宋体" w:hAnsi="宋体" w:cs="宋体"/>
          <w:color w:val="000000" w:themeColor="text1"/>
          <w:kern w:val="0"/>
          <w:lang w:val="zh-CN"/>
          <w14:textFill>
            <w14:solidFill>
              <w14:schemeClr w14:val="tx1"/>
            </w14:solidFill>
          </w14:textFill>
        </w:rPr>
        <w:t>……………………………所在页码</w:t>
      </w:r>
    </w:p>
    <w:p w14:paraId="0F849BAC">
      <w:pPr>
        <w:pStyle w:val="7"/>
        <w:rPr>
          <w:rFonts w:hint="eastAsia" w:ascii="宋体" w:hAnsi="宋体" w:cs="宋体"/>
          <w:color w:val="000000" w:themeColor="text1"/>
          <w:kern w:val="0"/>
          <w:lang w:val="zh-CN"/>
          <w14:textFill>
            <w14:solidFill>
              <w14:schemeClr w14:val="tx1"/>
            </w14:solidFill>
          </w14:textFill>
        </w:rPr>
      </w:pPr>
    </w:p>
    <w:p w14:paraId="60B2E059">
      <w:pPr>
        <w:pStyle w:val="42"/>
        <w:rPr>
          <w:color w:val="000000" w:themeColor="text1"/>
          <w:lang w:val="zh-CN"/>
          <w14:textFill>
            <w14:solidFill>
              <w14:schemeClr w14:val="tx1"/>
            </w14:solidFill>
          </w14:textFill>
        </w:rPr>
      </w:pPr>
    </w:p>
    <w:p w14:paraId="6819160A">
      <w:pPr>
        <w:pStyle w:val="7"/>
        <w:rPr>
          <w:color w:val="000000" w:themeColor="text1"/>
          <w:lang w:val="zh-CN"/>
          <w14:textFill>
            <w14:solidFill>
              <w14:schemeClr w14:val="tx1"/>
            </w14:solidFill>
          </w14:textFill>
        </w:rPr>
      </w:pPr>
    </w:p>
    <w:p w14:paraId="38C1A09C">
      <w:pPr>
        <w:pStyle w:val="7"/>
        <w:rPr>
          <w:color w:val="000000" w:themeColor="text1"/>
          <w:lang w:val="zh-CN"/>
          <w14:textFill>
            <w14:solidFill>
              <w14:schemeClr w14:val="tx1"/>
            </w14:solidFill>
          </w14:textFill>
        </w:rPr>
      </w:pPr>
    </w:p>
    <w:bookmarkEnd w:id="115"/>
    <w:bookmarkEnd w:id="116"/>
    <w:p w14:paraId="4356001C">
      <w:pPr>
        <w:pStyle w:val="16"/>
        <w:spacing w:before="0" w:after="0" w:line="520" w:lineRule="exact"/>
        <w:jc w:val="left"/>
        <w:outlineLvl w:val="1"/>
        <w:rPr>
          <w:rFonts w:ascii="宋体" w:hAnsi="宋体" w:cs="宋体"/>
          <w:color w:val="000000" w:themeColor="text1"/>
          <w:lang w:val="zh-CN"/>
          <w14:textFill>
            <w14:solidFill>
              <w14:schemeClr w14:val="tx1"/>
            </w14:solidFill>
          </w14:textFill>
        </w:rPr>
      </w:pPr>
      <w:bookmarkStart w:id="117" w:name="_Toc19582"/>
      <w:r>
        <w:rPr>
          <w:rFonts w:hint="eastAsia" w:ascii="宋体" w:hAnsi="宋体" w:cs="宋体"/>
          <w:color w:val="000000" w:themeColor="text1"/>
          <w:sz w:val="30"/>
          <w:szCs w:val="30"/>
          <w:lang w:val="zh-CN"/>
          <w14:textFill>
            <w14:solidFill>
              <w14:schemeClr w14:val="tx1"/>
            </w14:solidFill>
          </w14:textFill>
        </w:rPr>
        <w:br w:type="page"/>
      </w:r>
      <w:bookmarkStart w:id="118" w:name="_Toc13070"/>
      <w:bookmarkStart w:id="119" w:name="_Toc76659132"/>
      <w:bookmarkStart w:id="120" w:name="_Toc3424"/>
      <w:r>
        <w:rPr>
          <w:rFonts w:hint="eastAsia" w:ascii="宋体" w:hAnsi="宋体" w:cs="宋体"/>
          <w:color w:val="000000" w:themeColor="text1"/>
          <w:sz w:val="30"/>
          <w:szCs w:val="30"/>
          <w14:textFill>
            <w14:solidFill>
              <w14:schemeClr w14:val="tx1"/>
            </w14:solidFill>
          </w14:textFill>
        </w:rPr>
        <w:t>（1）</w:t>
      </w:r>
      <w:r>
        <w:rPr>
          <w:rFonts w:hint="eastAsia" w:ascii="宋体" w:hAnsi="宋体" w:cs="宋体"/>
          <w:color w:val="000000" w:themeColor="text1"/>
          <w:sz w:val="30"/>
          <w:szCs w:val="30"/>
          <w:lang w:val="zh-CN"/>
          <w14:textFill>
            <w14:solidFill>
              <w14:schemeClr w14:val="tx1"/>
            </w14:solidFill>
          </w14:textFill>
        </w:rPr>
        <w:t>投标函</w:t>
      </w:r>
      <w:bookmarkEnd w:id="117"/>
      <w:bookmarkEnd w:id="118"/>
      <w:bookmarkEnd w:id="119"/>
      <w:bookmarkEnd w:id="120"/>
    </w:p>
    <w:p w14:paraId="6EE49BA4">
      <w:pPr>
        <w:autoSpaceDE w:val="0"/>
        <w:autoSpaceDN w:val="0"/>
        <w:spacing w:line="520" w:lineRule="exact"/>
        <w:rPr>
          <w:rFonts w:ascii="宋体" w:hAnsi="宋体" w:cs="宋体"/>
          <w:b/>
          <w:bCs/>
          <w:color w:val="000000" w:themeColor="text1"/>
          <w:kern w:val="0"/>
          <w:sz w:val="28"/>
          <w:szCs w:val="28"/>
          <w:lang w:val="zh-CN"/>
          <w14:textFill>
            <w14:solidFill>
              <w14:schemeClr w14:val="tx1"/>
            </w14:solidFill>
          </w14:textFill>
        </w:rPr>
      </w:pPr>
    </w:p>
    <w:p w14:paraId="4C7FDAF1">
      <w:pPr>
        <w:autoSpaceDE w:val="0"/>
        <w:autoSpaceDN w:val="0"/>
        <w:spacing w:line="520" w:lineRule="exact"/>
        <w:jc w:val="center"/>
        <w:rPr>
          <w:rFonts w:ascii="宋体" w:hAnsi="宋体" w:cs="宋体"/>
          <w:b/>
          <w:bCs/>
          <w:color w:val="000000" w:themeColor="text1"/>
          <w:kern w:val="0"/>
          <w:sz w:val="36"/>
          <w:szCs w:val="36"/>
          <w:lang w:val="zh-CN"/>
          <w14:textFill>
            <w14:solidFill>
              <w14:schemeClr w14:val="tx1"/>
            </w14:solidFill>
          </w14:textFill>
        </w:rPr>
      </w:pPr>
      <w:r>
        <w:rPr>
          <w:rFonts w:hint="eastAsia" w:ascii="宋体" w:hAnsi="宋体" w:cs="宋体"/>
          <w:b/>
          <w:bCs/>
          <w:color w:val="000000" w:themeColor="text1"/>
          <w:kern w:val="0"/>
          <w:sz w:val="28"/>
          <w:szCs w:val="28"/>
          <w:lang w:val="zh-CN"/>
          <w14:textFill>
            <w14:solidFill>
              <w14:schemeClr w14:val="tx1"/>
            </w14:solidFill>
          </w14:textFill>
        </w:rPr>
        <w:t>投标函</w:t>
      </w:r>
    </w:p>
    <w:p w14:paraId="524CCBF9">
      <w:pPr>
        <w:autoSpaceDE w:val="0"/>
        <w:autoSpaceDN w:val="0"/>
        <w:spacing w:line="520" w:lineRule="exact"/>
        <w:rPr>
          <w:rFonts w:ascii="宋体" w:hAnsi="宋体" w:cs="宋体"/>
          <w:b/>
          <w:bCs/>
          <w:color w:val="000000" w:themeColor="text1"/>
          <w:kern w:val="0"/>
          <w:sz w:val="28"/>
          <w:szCs w:val="28"/>
          <w:lang w:val="zh-CN"/>
          <w14:textFill>
            <w14:solidFill>
              <w14:schemeClr w14:val="tx1"/>
            </w14:solidFill>
          </w14:textFill>
        </w:rPr>
      </w:pPr>
    </w:p>
    <w:p w14:paraId="7B86835C">
      <w:pPr>
        <w:autoSpaceDE w:val="0"/>
        <w:autoSpaceDN w:val="0"/>
        <w:spacing w:line="520" w:lineRule="exact"/>
        <w:rPr>
          <w:rFonts w:ascii="宋体" w:hAnsi="宋体" w:cs="宋体"/>
          <w:color w:val="000000" w:themeColor="text1"/>
          <w:kern w:val="0"/>
          <w:lang w:val="zh-CN"/>
          <w14:textFill>
            <w14:solidFill>
              <w14:schemeClr w14:val="tx1"/>
            </w14:solidFill>
          </w14:textFill>
        </w:rPr>
      </w:pPr>
      <w:r>
        <w:rPr>
          <w:rFonts w:hint="eastAsia" w:ascii="宋体" w:hAnsi="宋体" w:cs="宋体"/>
          <w:b/>
          <w:bCs/>
          <w:color w:val="000000" w:themeColor="text1"/>
          <w:kern w:val="0"/>
          <w:lang w:val="zh-CN"/>
          <w14:textFill>
            <w14:solidFill>
              <w14:schemeClr w14:val="tx1"/>
            </w14:solidFill>
          </w14:textFill>
        </w:rPr>
        <w:t>致：采购人或者采购代理机构</w:t>
      </w:r>
    </w:p>
    <w:p w14:paraId="1DBFDF5F">
      <w:pPr>
        <w:autoSpaceDE w:val="0"/>
        <w:autoSpaceDN w:val="0"/>
        <w:spacing w:line="520" w:lineRule="exact"/>
        <w:ind w:firstLine="48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我们收到采购项目名称（采购项目编号）招标文件，经研究，法定代表人（姓名、职务）正式授权（委托代理人姓名、职务）代表投标人（投标人名称、地址）提交投标文件。</w:t>
      </w:r>
    </w:p>
    <w:p w14:paraId="41580F0D">
      <w:pPr>
        <w:autoSpaceDE w:val="0"/>
        <w:autoSpaceDN w:val="0"/>
        <w:spacing w:line="520" w:lineRule="exact"/>
        <w:ind w:firstLine="48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据此函，签字代表宣布同意如下：</w:t>
      </w:r>
    </w:p>
    <w:p w14:paraId="6AADC710">
      <w:pPr>
        <w:autoSpaceDE w:val="0"/>
        <w:autoSpaceDN w:val="0"/>
        <w:spacing w:line="520" w:lineRule="exact"/>
        <w:ind w:firstLine="48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1.我方已详阅招标文件的全部内容，包括澄清、修改条款等有关附件，承诺对其完全理解并接受。</w:t>
      </w:r>
    </w:p>
    <w:p w14:paraId="6523D14E">
      <w:pPr>
        <w:autoSpaceDE w:val="0"/>
        <w:autoSpaceDN w:val="0"/>
        <w:spacing w:line="520" w:lineRule="exact"/>
        <w:ind w:firstLine="48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2.投标有效期：</w:t>
      </w:r>
      <w:r>
        <w:rPr>
          <w:rFonts w:hint="eastAsia" w:ascii="宋体" w:hAnsi="宋体" w:cs="宋体"/>
          <w:color w:val="000000" w:themeColor="text1"/>
          <w:shd w:val="clear" w:color="auto" w:fill="FFFFFF"/>
          <w14:textFill>
            <w14:solidFill>
              <w14:schemeClr w14:val="tx1"/>
            </w14:solidFill>
          </w14:textFill>
        </w:rPr>
        <w:t>从提交投标文件的截止之日起</w:t>
      </w:r>
      <w:r>
        <w:rPr>
          <w:rFonts w:hint="eastAsia" w:ascii="宋体" w:hAnsi="宋体" w:cs="宋体"/>
          <w:color w:val="000000" w:themeColor="text1"/>
          <w:kern w:val="0"/>
          <w:lang w:val="zh-CN"/>
          <w14:textFill>
            <w14:solidFill>
              <w14:schemeClr w14:val="tx1"/>
            </w14:solidFill>
          </w14:textFill>
        </w:rPr>
        <w:t xml:space="preserve"> 60 日历日内有效。如果我方在投标有效期内撤回投标或中标后不签约的，投标保证金将不予退还。</w:t>
      </w:r>
    </w:p>
    <w:p w14:paraId="064EC6EE">
      <w:pPr>
        <w:autoSpaceDE w:val="0"/>
        <w:autoSpaceDN w:val="0"/>
        <w:spacing w:line="520" w:lineRule="exact"/>
        <w:ind w:firstLine="48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3.我方同意按照贵方要求提供与投标有关的一切数据或资料，理解并接受贵方制定的评标办法。</w:t>
      </w:r>
    </w:p>
    <w:p w14:paraId="25AB2DEA">
      <w:pPr>
        <w:autoSpaceDE w:val="0"/>
        <w:autoSpaceDN w:val="0"/>
        <w:spacing w:line="520" w:lineRule="exact"/>
        <w:ind w:firstLine="48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4.与本投标有关的一切正式往来通讯请寄：</w:t>
      </w:r>
    </w:p>
    <w:p w14:paraId="3FCF8C1F">
      <w:pPr>
        <w:autoSpaceDE w:val="0"/>
        <w:autoSpaceDN w:val="0"/>
        <w:spacing w:line="520" w:lineRule="exact"/>
        <w:rPr>
          <w:rFonts w:ascii="宋体" w:hAnsi="宋体" w:cs="宋体"/>
          <w:color w:val="000000" w:themeColor="text1"/>
          <w:kern w:val="0"/>
          <w:lang w:val="zh-CN"/>
          <w14:textFill>
            <w14:solidFill>
              <w14:schemeClr w14:val="tx1"/>
            </w14:solidFill>
          </w14:textFill>
        </w:rPr>
      </w:pPr>
    </w:p>
    <w:p w14:paraId="42B736EC">
      <w:pPr>
        <w:autoSpaceDE w:val="0"/>
        <w:autoSpaceDN w:val="0"/>
        <w:spacing w:line="520" w:lineRule="exact"/>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地址：_______________          邮编：______________</w:t>
      </w:r>
    </w:p>
    <w:p w14:paraId="036C93B5">
      <w:pPr>
        <w:autoSpaceDE w:val="0"/>
        <w:autoSpaceDN w:val="0"/>
        <w:spacing w:line="520" w:lineRule="exact"/>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电话：_______________          传真：______________</w:t>
      </w:r>
    </w:p>
    <w:p w14:paraId="5ED4FFFD">
      <w:pPr>
        <w:autoSpaceDE w:val="0"/>
        <w:autoSpaceDN w:val="0"/>
        <w:spacing w:line="520" w:lineRule="exact"/>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法定代表人姓名： ___________   职务：____________</w:t>
      </w:r>
    </w:p>
    <w:p w14:paraId="0920F543">
      <w:pPr>
        <w:autoSpaceDE w:val="0"/>
        <w:autoSpaceDN w:val="0"/>
        <w:spacing w:line="520" w:lineRule="exact"/>
        <w:rPr>
          <w:rFonts w:ascii="宋体" w:hAnsi="宋体" w:cs="宋体"/>
          <w:color w:val="000000" w:themeColor="text1"/>
          <w:kern w:val="0"/>
          <w:lang w:val="zh-CN"/>
          <w14:textFill>
            <w14:solidFill>
              <w14:schemeClr w14:val="tx1"/>
            </w14:solidFill>
          </w14:textFill>
        </w:rPr>
      </w:pPr>
    </w:p>
    <w:p w14:paraId="6C2B6934">
      <w:pPr>
        <w:autoSpaceDE w:val="0"/>
        <w:autoSpaceDN w:val="0"/>
        <w:spacing w:line="520" w:lineRule="exact"/>
        <w:rPr>
          <w:rFonts w:ascii="宋体" w:hAnsi="宋体" w:cs="宋体"/>
          <w:color w:val="000000" w:themeColor="text1"/>
          <w:kern w:val="0"/>
          <w:lang w:val="zh-CN"/>
          <w14:textFill>
            <w14:solidFill>
              <w14:schemeClr w14:val="tx1"/>
            </w14:solidFill>
          </w14:textFill>
        </w:rPr>
      </w:pPr>
    </w:p>
    <w:p w14:paraId="5E4ED47F">
      <w:pPr>
        <w:autoSpaceDE w:val="0"/>
        <w:autoSpaceDN w:val="0"/>
        <w:spacing w:line="520" w:lineRule="exact"/>
        <w:jc w:val="center"/>
        <w:rPr>
          <w:rFonts w:ascii="宋体" w:hAnsi="宋体" w:cs="宋体"/>
          <w:b/>
          <w:bCs/>
          <w:color w:val="000000" w:themeColor="text1"/>
          <w:kern w:val="0"/>
          <w:lang w:val="zh-CN"/>
          <w14:textFill>
            <w14:solidFill>
              <w14:schemeClr w14:val="tx1"/>
            </w14:solidFill>
          </w14:textFill>
        </w:rPr>
      </w:pPr>
      <w:r>
        <w:rPr>
          <w:rFonts w:hint="eastAsia" w:ascii="宋体" w:hAnsi="宋体" w:cs="宋体"/>
          <w:b/>
          <w:bCs/>
          <w:color w:val="000000" w:themeColor="text1"/>
          <w:kern w:val="0"/>
          <w:lang w:val="zh-CN"/>
          <w14:textFill>
            <w14:solidFill>
              <w14:schemeClr w14:val="tx1"/>
            </w14:solidFill>
          </w14:textFill>
        </w:rPr>
        <w:t xml:space="preserve">投标人：           </w:t>
      </w:r>
      <w:r>
        <w:rPr>
          <w:rFonts w:hint="eastAsia" w:ascii="宋体" w:hAnsi="宋体" w:cs="宋体"/>
          <w:b/>
          <w:bCs/>
          <w:color w:val="000000" w:themeColor="text1"/>
          <w:kern w:val="0"/>
          <w14:textFill>
            <w14:solidFill>
              <w14:schemeClr w14:val="tx1"/>
            </w14:solidFill>
          </w14:textFill>
        </w:rPr>
        <w:t xml:space="preserve">           </w:t>
      </w:r>
      <w:r>
        <w:rPr>
          <w:rFonts w:hint="eastAsia" w:ascii="宋体" w:hAnsi="宋体" w:cs="宋体"/>
          <w:b/>
          <w:bCs/>
          <w:color w:val="000000" w:themeColor="text1"/>
          <w:kern w:val="0"/>
          <w:lang w:val="zh-CN"/>
          <w14:textFill>
            <w14:solidFill>
              <w14:schemeClr w14:val="tx1"/>
            </w14:solidFill>
          </w14:textFill>
        </w:rPr>
        <w:t xml:space="preserve">  （公章）</w:t>
      </w:r>
    </w:p>
    <w:p w14:paraId="55F5CA6A">
      <w:pPr>
        <w:autoSpaceDE w:val="0"/>
        <w:autoSpaceDN w:val="0"/>
        <w:spacing w:line="520" w:lineRule="exact"/>
        <w:jc w:val="center"/>
        <w:rPr>
          <w:rFonts w:ascii="宋体" w:hAnsi="宋体" w:cs="宋体"/>
          <w:b/>
          <w:bCs/>
          <w:color w:val="000000" w:themeColor="text1"/>
          <w:kern w:val="0"/>
          <w:lang w:val="zh-CN"/>
          <w14:textFill>
            <w14:solidFill>
              <w14:schemeClr w14:val="tx1"/>
            </w14:solidFill>
          </w14:textFill>
        </w:rPr>
      </w:pPr>
      <w:r>
        <w:rPr>
          <w:rFonts w:hint="eastAsia" w:ascii="宋体" w:hAnsi="宋体" w:cs="宋体"/>
          <w:b/>
          <w:bCs/>
          <w:color w:val="000000" w:themeColor="text1"/>
          <w:kern w:val="0"/>
          <w:lang w:val="zh-CN"/>
          <w14:textFill>
            <w14:solidFill>
              <w14:schemeClr w14:val="tx1"/>
            </w14:solidFill>
          </w14:textFill>
        </w:rPr>
        <w:t>法定代表人</w:t>
      </w:r>
      <w:r>
        <w:rPr>
          <w:rFonts w:hint="eastAsia" w:ascii="宋体" w:hAnsi="宋体" w:cs="宋体"/>
          <w:b/>
          <w:bCs/>
          <w:color w:val="000000" w:themeColor="text1"/>
          <w14:textFill>
            <w14:solidFill>
              <w14:schemeClr w14:val="tx1"/>
            </w14:solidFill>
          </w14:textFill>
        </w:rPr>
        <w:t>（非法人组织的负责人）</w:t>
      </w:r>
      <w:r>
        <w:rPr>
          <w:rFonts w:hint="eastAsia" w:ascii="宋体" w:hAnsi="宋体" w:cs="宋体"/>
          <w:b/>
          <w:bCs/>
          <w:color w:val="000000" w:themeColor="text1"/>
          <w:kern w:val="0"/>
          <w:lang w:val="zh-CN"/>
          <w14:textFill>
            <w14:solidFill>
              <w14:schemeClr w14:val="tx1"/>
            </w14:solidFill>
          </w14:textFill>
        </w:rPr>
        <w:t>或委托代理人：        （签字或盖章）</w:t>
      </w:r>
    </w:p>
    <w:p w14:paraId="10E12DA8">
      <w:pPr>
        <w:autoSpaceDE w:val="0"/>
        <w:autoSpaceDN w:val="0"/>
        <w:spacing w:line="520" w:lineRule="exact"/>
        <w:jc w:val="center"/>
        <w:rPr>
          <w:rFonts w:ascii="宋体" w:hAnsi="宋体" w:cs="宋体"/>
          <w:b/>
          <w:bCs/>
          <w:color w:val="000000" w:themeColor="text1"/>
          <w:kern w:val="0"/>
          <w:lang w:val="zh-CN"/>
          <w14:textFill>
            <w14:solidFill>
              <w14:schemeClr w14:val="tx1"/>
            </w14:solidFill>
          </w14:textFill>
        </w:rPr>
      </w:pPr>
      <w:r>
        <w:rPr>
          <w:rFonts w:hint="eastAsia" w:ascii="宋体" w:hAnsi="宋体" w:cs="宋体"/>
          <w:b/>
          <w:bCs/>
          <w:color w:val="000000" w:themeColor="text1"/>
          <w:kern w:val="0"/>
          <w:lang w:val="zh-CN"/>
          <w14:textFill>
            <w14:solidFill>
              <w14:schemeClr w14:val="tx1"/>
            </w14:solidFill>
          </w14:textFill>
        </w:rPr>
        <w:t xml:space="preserve">年 </w:t>
      </w:r>
      <w:r>
        <w:rPr>
          <w:rFonts w:hint="eastAsia" w:ascii="宋体" w:hAnsi="宋体" w:cs="宋体"/>
          <w:b/>
          <w:bCs/>
          <w:color w:val="000000" w:themeColor="text1"/>
          <w:kern w:val="0"/>
          <w14:textFill>
            <w14:solidFill>
              <w14:schemeClr w14:val="tx1"/>
            </w14:solidFill>
          </w14:textFill>
        </w:rPr>
        <w:t xml:space="preserve"> </w:t>
      </w:r>
      <w:r>
        <w:rPr>
          <w:rFonts w:hint="eastAsia" w:ascii="宋体" w:hAnsi="宋体" w:cs="宋体"/>
          <w:b/>
          <w:bCs/>
          <w:color w:val="000000" w:themeColor="text1"/>
          <w:kern w:val="0"/>
          <w:lang w:val="zh-CN"/>
          <w14:textFill>
            <w14:solidFill>
              <w14:schemeClr w14:val="tx1"/>
            </w14:solidFill>
          </w14:textFill>
        </w:rPr>
        <w:t xml:space="preserve">  月  </w:t>
      </w:r>
      <w:r>
        <w:rPr>
          <w:rFonts w:hint="eastAsia" w:ascii="宋体" w:hAnsi="宋体" w:cs="宋体"/>
          <w:b/>
          <w:bCs/>
          <w:color w:val="000000" w:themeColor="text1"/>
          <w:kern w:val="0"/>
          <w14:textFill>
            <w14:solidFill>
              <w14:schemeClr w14:val="tx1"/>
            </w14:solidFill>
          </w14:textFill>
        </w:rPr>
        <w:t xml:space="preserve"> </w:t>
      </w:r>
      <w:r>
        <w:rPr>
          <w:rFonts w:hint="eastAsia" w:ascii="宋体" w:hAnsi="宋体" w:cs="宋体"/>
          <w:b/>
          <w:bCs/>
          <w:color w:val="000000" w:themeColor="text1"/>
          <w:kern w:val="0"/>
          <w:lang w:val="zh-CN"/>
          <w14:textFill>
            <w14:solidFill>
              <w14:schemeClr w14:val="tx1"/>
            </w14:solidFill>
          </w14:textFill>
        </w:rPr>
        <w:t xml:space="preserve"> 日</w:t>
      </w:r>
    </w:p>
    <w:p w14:paraId="34461777">
      <w:pPr>
        <w:autoSpaceDE w:val="0"/>
        <w:autoSpaceDN w:val="0"/>
        <w:spacing w:line="360" w:lineRule="auto"/>
        <w:rPr>
          <w:rFonts w:ascii="宋体" w:hAnsi="宋体" w:cs="宋体"/>
          <w:b/>
          <w:color w:val="000000" w:themeColor="text1"/>
          <w:sz w:val="28"/>
          <w:szCs w:val="28"/>
          <w14:textFill>
            <w14:solidFill>
              <w14:schemeClr w14:val="tx1"/>
            </w14:solidFill>
          </w14:textFill>
        </w:rPr>
      </w:pPr>
      <w:r>
        <w:rPr>
          <w:rFonts w:hint="eastAsia" w:ascii="宋体" w:hAnsi="宋体" w:cs="宋体"/>
          <w:b/>
          <w:bCs/>
          <w:color w:val="000000" w:themeColor="text1"/>
          <w:kern w:val="0"/>
          <w:lang w:val="zh-CN"/>
          <w14:textFill>
            <w14:solidFill>
              <w14:schemeClr w14:val="tx1"/>
            </w14:solidFill>
          </w14:textFill>
        </w:rPr>
        <w:br w:type="page"/>
      </w:r>
      <w:bookmarkStart w:id="121" w:name="_Toc29944"/>
      <w:r>
        <w:rPr>
          <w:rFonts w:hint="eastAsia" w:ascii="宋体" w:hAnsi="宋体" w:eastAsia="宋体" w:cs="宋体"/>
          <w:b/>
          <w:bCs/>
          <w:color w:val="000000" w:themeColor="text1"/>
          <w:kern w:val="2"/>
          <w:sz w:val="30"/>
          <w:szCs w:val="30"/>
          <w:lang w:val="zh-CN" w:eastAsia="zh-CN" w:bidi="ar-SA"/>
          <w14:textFill>
            <w14:solidFill>
              <w14:schemeClr w14:val="tx1"/>
            </w14:solidFill>
          </w14:textFill>
        </w:rPr>
        <w:t>（</w:t>
      </w:r>
      <w:r>
        <w:rPr>
          <w:rFonts w:hint="eastAsia" w:ascii="宋体" w:hAnsi="宋体" w:eastAsia="宋体" w:cs="宋体"/>
          <w:b/>
          <w:bCs/>
          <w:color w:val="000000" w:themeColor="text1"/>
          <w:kern w:val="2"/>
          <w:sz w:val="30"/>
          <w:szCs w:val="30"/>
          <w:lang w:val="en-US" w:eastAsia="zh-CN" w:bidi="ar-SA"/>
          <w14:textFill>
            <w14:solidFill>
              <w14:schemeClr w14:val="tx1"/>
            </w14:solidFill>
          </w14:textFill>
        </w:rPr>
        <w:t>2</w:t>
      </w:r>
      <w:r>
        <w:rPr>
          <w:rFonts w:hint="eastAsia" w:ascii="宋体" w:hAnsi="宋体" w:eastAsia="宋体" w:cs="宋体"/>
          <w:b/>
          <w:bCs/>
          <w:color w:val="000000" w:themeColor="text1"/>
          <w:kern w:val="2"/>
          <w:sz w:val="30"/>
          <w:szCs w:val="30"/>
          <w:lang w:val="zh-CN" w:eastAsia="zh-CN" w:bidi="ar-SA"/>
          <w14:textFill>
            <w14:solidFill>
              <w14:schemeClr w14:val="tx1"/>
            </w14:solidFill>
          </w14:textFill>
        </w:rPr>
        <w:t>）</w:t>
      </w:r>
      <w:r>
        <w:rPr>
          <w:rFonts w:hint="eastAsia" w:ascii="宋体" w:hAnsi="宋体" w:eastAsia="宋体" w:cs="宋体"/>
          <w:b/>
          <w:bCs/>
          <w:color w:val="000000" w:themeColor="text1"/>
          <w:kern w:val="2"/>
          <w:sz w:val="30"/>
          <w:szCs w:val="30"/>
          <w:lang w:val="en-US" w:eastAsia="zh-CN" w:bidi="ar-SA"/>
          <w14:textFill>
            <w14:solidFill>
              <w14:schemeClr w14:val="tx1"/>
            </w14:solidFill>
          </w14:textFill>
        </w:rPr>
        <w:t>法定代表人（非法人组织负责人）证明书</w:t>
      </w:r>
    </w:p>
    <w:p w14:paraId="61B60945">
      <w:pPr>
        <w:spacing w:line="360" w:lineRule="auto"/>
        <w:jc w:val="center"/>
        <w:rPr>
          <w:rFonts w:ascii="宋体" w:hAnsi="宋体" w:cs="宋体"/>
          <w:b/>
          <w:bCs/>
          <w:color w:val="000000" w:themeColor="text1"/>
          <w14:textFill>
            <w14:solidFill>
              <w14:schemeClr w14:val="tx1"/>
            </w14:solidFill>
          </w14:textFill>
        </w:rPr>
      </w:pPr>
    </w:p>
    <w:p w14:paraId="2BCE1728">
      <w:pPr>
        <w:spacing w:line="360" w:lineRule="auto"/>
        <w:jc w:val="center"/>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法定代表人（非法人组织负责人）证明书</w:t>
      </w:r>
    </w:p>
    <w:p w14:paraId="5E72DA3D">
      <w:pPr>
        <w:spacing w:line="520" w:lineRule="exact"/>
        <w:rPr>
          <w:rFonts w:ascii="宋体" w:hAnsi="宋体" w:cs="宋体"/>
          <w:b/>
          <w:bCs/>
          <w:color w:val="000000" w:themeColor="text1"/>
          <w14:textFill>
            <w14:solidFill>
              <w14:schemeClr w14:val="tx1"/>
            </w14:solidFill>
          </w14:textFill>
        </w:rPr>
      </w:pPr>
    </w:p>
    <w:p w14:paraId="39261C2A">
      <w:pPr>
        <w:autoSpaceDE w:val="0"/>
        <w:autoSpaceDN w:val="0"/>
        <w:spacing w:line="520" w:lineRule="exact"/>
        <w:ind w:firstLine="482"/>
        <w:rPr>
          <w:rFonts w:hint="eastAsia" w:ascii="宋体" w:hAnsi="宋体" w:eastAsia="宋体" w:cs="宋体"/>
          <w:b/>
          <w:bCs/>
          <w:color w:val="000000" w:themeColor="text1"/>
          <w:lang w:eastAsia="zh-CN"/>
          <w14:textFill>
            <w14:solidFill>
              <w14:schemeClr w14:val="tx1"/>
            </w14:solidFill>
          </w14:textFill>
        </w:rPr>
      </w:pPr>
      <w:r>
        <w:rPr>
          <w:rFonts w:hint="eastAsia" w:ascii="宋体" w:hAnsi="宋体" w:cs="宋体"/>
          <w:b/>
          <w:bCs/>
          <w:color w:val="000000" w:themeColor="text1"/>
          <w:lang w:val="zh-CN"/>
          <w14:textFill>
            <w14:solidFill>
              <w14:schemeClr w14:val="tx1"/>
            </w14:solidFill>
          </w14:textFill>
        </w:rPr>
        <w:t>致：</w:t>
      </w:r>
      <w:r>
        <w:rPr>
          <w:rFonts w:hint="eastAsia" w:ascii="宋体" w:hAnsi="宋体" w:cs="宋体"/>
          <w:b/>
          <w:bCs/>
          <w:color w:val="000000" w:themeColor="text1"/>
          <w:lang w:eastAsia="zh-CN"/>
          <w14:textFill>
            <w14:solidFill>
              <w14:schemeClr w14:val="tx1"/>
            </w14:solidFill>
          </w14:textFill>
        </w:rPr>
        <w:t>青海瑞锦天辰项目管理有限公司</w:t>
      </w:r>
    </w:p>
    <w:p w14:paraId="2C28F3D6">
      <w:pPr>
        <w:autoSpaceDE w:val="0"/>
        <w:autoSpaceDN w:val="0"/>
        <w:spacing w:line="520" w:lineRule="exact"/>
        <w:ind w:firstLine="480"/>
        <w:rPr>
          <w:rFonts w:ascii="宋体" w:hAnsi="宋体" w:cs="宋体"/>
          <w:color w:val="000000" w:themeColor="text1"/>
          <w:lang w:val="zh-CN"/>
          <w14:textFill>
            <w14:solidFill>
              <w14:schemeClr w14:val="tx1"/>
            </w14:solidFill>
          </w14:textFill>
        </w:rPr>
      </w:pPr>
    </w:p>
    <w:p w14:paraId="087869AF">
      <w:pPr>
        <w:autoSpaceDE w:val="0"/>
        <w:autoSpaceDN w:val="0"/>
        <w:spacing w:line="520" w:lineRule="exact"/>
        <w:ind w:firstLine="480"/>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 xml:space="preserve"> </w:t>
      </w:r>
      <w:r>
        <w:rPr>
          <w:rFonts w:hint="eastAsia" w:ascii="宋体" w:hAnsi="宋体" w:cs="宋体"/>
          <w:color w:val="000000" w:themeColor="text1"/>
          <w:u w:val="single"/>
          <w:lang w:val="zh-CN"/>
          <w14:textFill>
            <w14:solidFill>
              <w14:schemeClr w14:val="tx1"/>
            </w14:solidFill>
          </w14:textFill>
        </w:rPr>
        <w:t xml:space="preserve">   法定代表人（非法人组织负责人）姓名</w:t>
      </w:r>
      <w:r>
        <w:rPr>
          <w:rFonts w:hint="eastAsia" w:ascii="宋体" w:hAnsi="宋体" w:cs="宋体"/>
          <w:color w:val="000000" w:themeColor="text1"/>
          <w:lang w:val="zh-CN"/>
          <w14:textFill>
            <w14:solidFill>
              <w14:schemeClr w14:val="tx1"/>
            </w14:solidFill>
          </w14:textFill>
        </w:rPr>
        <w:t>现任我单位</w:t>
      </w:r>
      <w:r>
        <w:rPr>
          <w:rFonts w:hint="eastAsia" w:ascii="宋体" w:hAnsi="宋体" w:cs="宋体"/>
          <w:color w:val="000000" w:themeColor="text1"/>
          <w:u w:val="single"/>
          <w:lang w:val="zh-CN"/>
          <w14:textFill>
            <w14:solidFill>
              <w14:schemeClr w14:val="tx1"/>
            </w14:solidFill>
          </w14:textFill>
        </w:rPr>
        <w:t xml:space="preserve">      </w:t>
      </w:r>
      <w:r>
        <w:rPr>
          <w:rFonts w:hint="eastAsia" w:ascii="宋体" w:hAnsi="宋体" w:cs="宋体"/>
          <w:color w:val="000000" w:themeColor="text1"/>
          <w:lang w:val="zh-CN"/>
          <w14:textFill>
            <w14:solidFill>
              <w14:schemeClr w14:val="tx1"/>
            </w14:solidFill>
          </w14:textFill>
        </w:rPr>
        <w:t>职务，为法定代表人（非法人组织的负责人），特此证明。</w:t>
      </w:r>
    </w:p>
    <w:p w14:paraId="1135F5FB">
      <w:pPr>
        <w:autoSpaceDE w:val="0"/>
        <w:autoSpaceDN w:val="0"/>
        <w:spacing w:line="520" w:lineRule="exact"/>
        <w:ind w:firstLine="480"/>
        <w:rPr>
          <w:rFonts w:ascii="宋体" w:hAnsi="宋体" w:cs="宋体"/>
          <w:color w:val="000000" w:themeColor="text1"/>
          <w:lang w:val="zh-CN"/>
          <w14:textFill>
            <w14:solidFill>
              <w14:schemeClr w14:val="tx1"/>
            </w14:solidFill>
          </w14:textFill>
        </w:rPr>
      </w:pPr>
    </w:p>
    <w:p w14:paraId="2D477FAD">
      <w:pPr>
        <w:autoSpaceDE w:val="0"/>
        <w:autoSpaceDN w:val="0"/>
        <w:spacing w:line="520" w:lineRule="exact"/>
        <w:ind w:firstLine="480"/>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法定代表人（非法人组织的负责人）基本情况：</w:t>
      </w:r>
    </w:p>
    <w:p w14:paraId="51C934E7">
      <w:pPr>
        <w:autoSpaceDE w:val="0"/>
        <w:autoSpaceDN w:val="0"/>
        <w:spacing w:line="520" w:lineRule="exact"/>
        <w:ind w:firstLine="480"/>
        <w:rPr>
          <w:rFonts w:ascii="宋体" w:hAnsi="宋体" w:cs="宋体"/>
          <w:color w:val="000000" w:themeColor="text1"/>
          <w:u w:val="single"/>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性别：</w:t>
      </w:r>
      <w:r>
        <w:rPr>
          <w:rFonts w:hint="eastAsia" w:ascii="宋体" w:hAnsi="宋体" w:cs="宋体"/>
          <w:color w:val="000000" w:themeColor="text1"/>
          <w:u w:val="single"/>
          <w:lang w:val="zh-CN"/>
          <w14:textFill>
            <w14:solidFill>
              <w14:schemeClr w14:val="tx1"/>
            </w14:solidFill>
          </w14:textFill>
        </w:rPr>
        <w:t xml:space="preserve">           </w:t>
      </w:r>
      <w:r>
        <w:rPr>
          <w:rFonts w:hint="eastAsia" w:ascii="宋体" w:hAnsi="宋体" w:cs="宋体"/>
          <w:color w:val="000000" w:themeColor="text1"/>
          <w:lang w:val="zh-CN"/>
          <w14:textFill>
            <w14:solidFill>
              <w14:schemeClr w14:val="tx1"/>
            </w14:solidFill>
          </w14:textFill>
        </w:rPr>
        <w:t>年龄：</w:t>
      </w:r>
      <w:r>
        <w:rPr>
          <w:rFonts w:hint="eastAsia" w:ascii="宋体" w:hAnsi="宋体" w:cs="宋体"/>
          <w:color w:val="000000" w:themeColor="text1"/>
          <w:u w:val="single"/>
          <w:lang w:val="zh-CN"/>
          <w14:textFill>
            <w14:solidFill>
              <w14:schemeClr w14:val="tx1"/>
            </w14:solidFill>
          </w14:textFill>
        </w:rPr>
        <w:t xml:space="preserve">           </w:t>
      </w:r>
      <w:r>
        <w:rPr>
          <w:rFonts w:hint="eastAsia" w:ascii="宋体" w:hAnsi="宋体" w:cs="宋体"/>
          <w:color w:val="000000" w:themeColor="text1"/>
          <w:lang w:val="zh-CN"/>
          <w14:textFill>
            <w14:solidFill>
              <w14:schemeClr w14:val="tx1"/>
            </w14:solidFill>
          </w14:textFill>
        </w:rPr>
        <w:t xml:space="preserve"> 民族：</w:t>
      </w:r>
      <w:r>
        <w:rPr>
          <w:rFonts w:hint="eastAsia" w:ascii="宋体" w:hAnsi="宋体" w:cs="宋体"/>
          <w:color w:val="000000" w:themeColor="text1"/>
          <w:u w:val="single"/>
          <w:lang w:val="zh-CN"/>
          <w14:textFill>
            <w14:solidFill>
              <w14:schemeClr w14:val="tx1"/>
            </w14:solidFill>
          </w14:textFill>
        </w:rPr>
        <w:t xml:space="preserve">         </w:t>
      </w:r>
    </w:p>
    <w:p w14:paraId="1FFFEA78">
      <w:pPr>
        <w:autoSpaceDE w:val="0"/>
        <w:autoSpaceDN w:val="0"/>
        <w:spacing w:line="520" w:lineRule="exact"/>
        <w:ind w:firstLine="480"/>
        <w:rPr>
          <w:rFonts w:ascii="宋体" w:hAnsi="宋体" w:cs="宋体"/>
          <w:color w:val="000000" w:themeColor="text1"/>
          <w:u w:val="single"/>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地址：</w:t>
      </w:r>
      <w:r>
        <w:rPr>
          <w:rFonts w:hint="eastAsia" w:ascii="宋体" w:hAnsi="宋体" w:cs="宋体"/>
          <w:color w:val="000000" w:themeColor="text1"/>
          <w:u w:val="single"/>
          <w:lang w:val="zh-CN"/>
          <w14:textFill>
            <w14:solidFill>
              <w14:schemeClr w14:val="tx1"/>
            </w14:solidFill>
          </w14:textFill>
        </w:rPr>
        <w:t xml:space="preserve">                                            </w:t>
      </w:r>
    </w:p>
    <w:p w14:paraId="04D3B179">
      <w:pPr>
        <w:autoSpaceDE w:val="0"/>
        <w:autoSpaceDN w:val="0"/>
        <w:spacing w:line="520" w:lineRule="exact"/>
        <w:ind w:firstLine="480"/>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身份证号码：</w:t>
      </w:r>
      <w:r>
        <w:rPr>
          <w:rFonts w:hint="eastAsia" w:ascii="宋体" w:hAnsi="宋体" w:cs="宋体"/>
          <w:color w:val="000000" w:themeColor="text1"/>
          <w:u w:val="single"/>
          <w:lang w:val="zh-CN"/>
          <w14:textFill>
            <w14:solidFill>
              <w14:schemeClr w14:val="tx1"/>
            </w14:solidFill>
          </w14:textFill>
        </w:rPr>
        <w:t xml:space="preserve">                                      </w:t>
      </w:r>
    </w:p>
    <w:p w14:paraId="4C3A6AA1">
      <w:pPr>
        <w:autoSpaceDE w:val="0"/>
        <w:autoSpaceDN w:val="0"/>
        <w:spacing w:line="520" w:lineRule="exact"/>
        <w:ind w:firstLine="480"/>
        <w:rPr>
          <w:rFonts w:ascii="宋体" w:hAnsi="宋体" w:cs="宋体"/>
          <w:color w:val="000000" w:themeColor="text1"/>
          <w:lang w:val="zh-CN"/>
          <w14:textFill>
            <w14:solidFill>
              <w14:schemeClr w14:val="tx1"/>
            </w14:solidFill>
          </w14:textFill>
        </w:rPr>
      </w:pPr>
    </w:p>
    <w:p w14:paraId="1329CD7B">
      <w:pPr>
        <w:autoSpaceDE w:val="0"/>
        <w:autoSpaceDN w:val="0"/>
        <w:spacing w:line="520" w:lineRule="exact"/>
        <w:ind w:firstLine="480"/>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附法定代表人第二代身份证双面扫描（或复印）件</w:t>
      </w:r>
    </w:p>
    <w:p w14:paraId="25A55C5F">
      <w:pPr>
        <w:autoSpaceDE w:val="0"/>
        <w:autoSpaceDN w:val="0"/>
        <w:spacing w:line="360" w:lineRule="auto"/>
        <w:jc w:val="left"/>
        <w:rPr>
          <w:rFonts w:ascii="宋体" w:hAnsi="宋体" w:cs="宋体"/>
          <w:color w:val="000000" w:themeColor="text1"/>
          <w14:textFill>
            <w14:solidFill>
              <w14:schemeClr w14:val="tx1"/>
            </w14:solidFill>
          </w14:textFill>
        </w:rPr>
      </w:pPr>
    </w:p>
    <w:p w14:paraId="50AD8E50">
      <w:pPr>
        <w:autoSpaceDE w:val="0"/>
        <w:autoSpaceDN w:val="0"/>
        <w:spacing w:line="360" w:lineRule="auto"/>
        <w:jc w:val="left"/>
        <w:rPr>
          <w:rFonts w:ascii="宋体" w:hAnsi="宋体" w:cs="宋体"/>
          <w:color w:val="000000" w:themeColor="text1"/>
          <w14:textFill>
            <w14:solidFill>
              <w14:schemeClr w14:val="tx1"/>
            </w14:solidFill>
          </w14:textFill>
        </w:rPr>
      </w:pPr>
    </w:p>
    <w:p w14:paraId="0C1C24D3">
      <w:pPr>
        <w:autoSpaceDE w:val="0"/>
        <w:autoSpaceDN w:val="0"/>
        <w:spacing w:line="360" w:lineRule="auto"/>
        <w:jc w:val="left"/>
        <w:rPr>
          <w:rFonts w:ascii="宋体" w:hAnsi="宋体" w:cs="宋体"/>
          <w:color w:val="000000" w:themeColor="text1"/>
          <w14:textFill>
            <w14:solidFill>
              <w14:schemeClr w14:val="tx1"/>
            </w14:solidFill>
          </w14:textFill>
        </w:rPr>
      </w:pPr>
    </w:p>
    <w:p w14:paraId="6A2E9732">
      <w:pPr>
        <w:spacing w:line="360" w:lineRule="auto"/>
        <w:jc w:val="center"/>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 xml:space="preserve">                               </w:t>
      </w:r>
      <w:r>
        <w:rPr>
          <w:rFonts w:hint="eastAsia" w:ascii="宋体" w:hAnsi="宋体" w:cs="宋体"/>
          <w:b/>
          <w:color w:val="000000" w:themeColor="text1"/>
          <w:lang w:val="en-US" w:eastAsia="zh-CN"/>
          <w14:textFill>
            <w14:solidFill>
              <w14:schemeClr w14:val="tx1"/>
            </w14:solidFill>
          </w14:textFill>
        </w:rPr>
        <w:t>投标人</w:t>
      </w:r>
      <w:r>
        <w:rPr>
          <w:rFonts w:hint="eastAsia" w:ascii="宋体" w:hAnsi="宋体" w:cs="宋体"/>
          <w:b/>
          <w:color w:val="000000" w:themeColor="text1"/>
          <w14:textFill>
            <w14:solidFill>
              <w14:schemeClr w14:val="tx1"/>
            </w14:solidFill>
          </w14:textFill>
        </w:rPr>
        <w:t>：</w:t>
      </w:r>
      <w:r>
        <w:rPr>
          <w:rFonts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u w:val="single"/>
          <w14:textFill>
            <w14:solidFill>
              <w14:schemeClr w14:val="tx1"/>
            </w14:solidFill>
          </w14:textFill>
        </w:rPr>
        <w:t xml:space="preserve">   </w:t>
      </w:r>
      <w:r>
        <w:rPr>
          <w:rFonts w:ascii="宋体" w:hAnsi="宋体" w:cs="宋体"/>
          <w:color w:val="000000" w:themeColor="text1"/>
          <w:u w:val="single"/>
          <w14:textFill>
            <w14:solidFill>
              <w14:schemeClr w14:val="tx1"/>
            </w14:solidFill>
          </w14:textFill>
        </w:rPr>
        <w:t xml:space="preserve">   </w:t>
      </w:r>
      <w:r>
        <w:rPr>
          <w:rFonts w:hint="eastAsia" w:ascii="宋体" w:hAnsi="宋体" w:cs="宋体"/>
          <w:b/>
          <w:color w:val="000000" w:themeColor="text1"/>
          <w14:textFill>
            <w14:solidFill>
              <w14:schemeClr w14:val="tx1"/>
            </w14:solidFill>
          </w14:textFill>
        </w:rPr>
        <w:t>（公章）</w:t>
      </w:r>
    </w:p>
    <w:p w14:paraId="0B39BFAE">
      <w:pPr>
        <w:spacing w:line="360" w:lineRule="auto"/>
        <w:jc w:val="center"/>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法定代表人</w:t>
      </w:r>
      <w:r>
        <w:rPr>
          <w:rFonts w:hint="eastAsia" w:ascii="宋体" w:hAnsi="宋体" w:cs="宋体"/>
          <w:b/>
          <w:bCs/>
          <w:color w:val="000000" w:themeColor="text1"/>
          <w14:textFill>
            <w14:solidFill>
              <w14:schemeClr w14:val="tx1"/>
            </w14:solidFill>
          </w14:textFill>
        </w:rPr>
        <w:t>（非法人组织的负责人）</w:t>
      </w:r>
      <w:r>
        <w:rPr>
          <w:rFonts w:hint="eastAsia" w:ascii="宋体" w:hAnsi="宋体" w:cs="宋体"/>
          <w:b/>
          <w:color w:val="000000" w:themeColor="text1"/>
          <w14:textFill>
            <w14:solidFill>
              <w14:schemeClr w14:val="tx1"/>
            </w14:solidFill>
          </w14:textFill>
        </w:rPr>
        <w:t>或委托代理人：</w:t>
      </w:r>
      <w:r>
        <w:rPr>
          <w:rFonts w:hint="eastAsia" w:ascii="宋体" w:hAnsi="宋体" w:cs="宋体"/>
          <w:b/>
          <w:color w:val="000000" w:themeColor="text1"/>
          <w:u w:val="single"/>
          <w14:textFill>
            <w14:solidFill>
              <w14:schemeClr w14:val="tx1"/>
            </w14:solidFill>
          </w14:textFill>
        </w:rPr>
        <w:t xml:space="preserve">         </w:t>
      </w:r>
      <w:r>
        <w:rPr>
          <w:rFonts w:hint="eastAsia" w:ascii="宋体" w:hAnsi="宋体" w:cs="宋体"/>
          <w:b/>
          <w:color w:val="000000" w:themeColor="text1"/>
          <w14:textFill>
            <w14:solidFill>
              <w14:schemeClr w14:val="tx1"/>
            </w14:solidFill>
          </w14:textFill>
        </w:rPr>
        <w:t>（签字或盖章）</w:t>
      </w:r>
    </w:p>
    <w:p w14:paraId="297340FD">
      <w:pPr>
        <w:pStyle w:val="16"/>
        <w:spacing w:before="0" w:after="0" w:line="520" w:lineRule="exact"/>
        <w:jc w:val="left"/>
        <w:outlineLvl w:val="1"/>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w:t>
      </w: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 xml:space="preserve"> </w:t>
      </w:r>
      <w:bookmarkStart w:id="122" w:name="_Toc19659"/>
      <w:bookmarkStart w:id="123" w:name="_Toc26461"/>
      <w:bookmarkStart w:id="124" w:name="_Toc76659133"/>
      <w:bookmarkStart w:id="125" w:name="_Toc14902"/>
      <w:bookmarkStart w:id="126" w:name="_Toc8642"/>
      <w:r>
        <w:rPr>
          <w:rFonts w:hint="eastAsia"/>
          <w:color w:val="000000" w:themeColor="text1"/>
          <w:sz w:val="24"/>
          <w:szCs w:val="24"/>
          <w:lang w:val="en-US" w:eastAsia="zh-CN"/>
          <w14:textFill>
            <w14:solidFill>
              <w14:schemeClr w14:val="tx1"/>
            </w14:solidFill>
          </w14:textFill>
        </w:rPr>
        <w:t>年   月   日</w:t>
      </w:r>
      <w:bookmarkEnd w:id="122"/>
      <w:bookmarkEnd w:id="123"/>
      <w:bookmarkEnd w:id="124"/>
      <w:bookmarkEnd w:id="125"/>
      <w:bookmarkEnd w:id="126"/>
    </w:p>
    <w:p w14:paraId="6FFCA38E">
      <w:pPr>
        <w:wordWrap w:val="0"/>
        <w:spacing w:line="360" w:lineRule="auto"/>
        <w:rPr>
          <w:rFonts w:ascii="宋体" w:hAnsi="宋体" w:cs="宋体"/>
          <w:b/>
          <w:color w:val="000000" w:themeColor="text1"/>
          <w:sz w:val="28"/>
          <w:szCs w:val="28"/>
          <w14:textFill>
            <w14:solidFill>
              <w14:schemeClr w14:val="tx1"/>
            </w14:solidFill>
          </w14:textFill>
        </w:rPr>
      </w:pPr>
      <w:r>
        <w:rPr>
          <w:rFonts w:hint="eastAsia" w:ascii="宋体" w:hAnsi="宋体" w:cs="宋体"/>
          <w:color w:val="000000" w:themeColor="text1"/>
          <w:lang w:val="zh-CN"/>
          <w14:textFill>
            <w14:solidFill>
              <w14:schemeClr w14:val="tx1"/>
            </w14:solidFill>
          </w14:textFill>
        </w:rPr>
        <w:br w:type="page"/>
      </w:r>
      <w:bookmarkEnd w:id="121"/>
      <w:bookmarkStart w:id="127" w:name="_Toc17284"/>
      <w:r>
        <w:rPr>
          <w:rFonts w:hint="eastAsia" w:ascii="宋体" w:hAnsi="宋体" w:eastAsia="宋体" w:cs="宋体"/>
          <w:b/>
          <w:bCs/>
          <w:color w:val="000000" w:themeColor="text1"/>
          <w:kern w:val="2"/>
          <w:sz w:val="30"/>
          <w:szCs w:val="30"/>
          <w:lang w:val="en-US" w:eastAsia="zh-CN" w:bidi="ar-SA"/>
          <w14:textFill>
            <w14:solidFill>
              <w14:schemeClr w14:val="tx1"/>
            </w14:solidFill>
          </w14:textFill>
        </w:rPr>
        <w:t>（3）法定代表人（非法人组织负责人）授权书</w:t>
      </w:r>
    </w:p>
    <w:p w14:paraId="625C7C60">
      <w:pPr>
        <w:spacing w:line="360" w:lineRule="auto"/>
        <w:rPr>
          <w:rFonts w:ascii="宋体" w:hAnsi="宋体" w:cs="宋体"/>
          <w:b/>
          <w:color w:val="000000" w:themeColor="text1"/>
          <w14:textFill>
            <w14:solidFill>
              <w14:schemeClr w14:val="tx1"/>
            </w14:solidFill>
          </w14:textFill>
        </w:rPr>
      </w:pPr>
    </w:p>
    <w:p w14:paraId="72F33F06">
      <w:pPr>
        <w:spacing w:line="360" w:lineRule="auto"/>
        <w:jc w:val="center"/>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法定代表人（非法人组织负责人）授权书</w:t>
      </w:r>
    </w:p>
    <w:p w14:paraId="63A1EB03">
      <w:pPr>
        <w:spacing w:line="360" w:lineRule="auto"/>
        <w:rPr>
          <w:rFonts w:ascii="宋体" w:hAnsi="宋体" w:cs="宋体"/>
          <w:b/>
          <w:bCs/>
          <w:color w:val="000000" w:themeColor="text1"/>
          <w14:textFill>
            <w14:solidFill>
              <w14:schemeClr w14:val="tx1"/>
            </w14:solidFill>
          </w14:textFill>
        </w:rPr>
      </w:pPr>
    </w:p>
    <w:p w14:paraId="519F1D9D">
      <w:pPr>
        <w:spacing w:line="360" w:lineRule="auto"/>
        <w:rPr>
          <w:rFonts w:hint="eastAsia" w:ascii="宋体" w:hAnsi="宋体" w:eastAsia="宋体" w:cs="宋体"/>
          <w:b/>
          <w:bCs/>
          <w:color w:val="000000" w:themeColor="text1"/>
          <w:lang w:eastAsia="zh-CN"/>
          <w14:textFill>
            <w14:solidFill>
              <w14:schemeClr w14:val="tx1"/>
            </w14:solidFill>
          </w14:textFill>
        </w:rPr>
      </w:pPr>
      <w:r>
        <w:rPr>
          <w:rFonts w:hint="eastAsia" w:ascii="宋体" w:hAnsi="宋体" w:cs="宋体"/>
          <w:b/>
          <w:bCs/>
          <w:color w:val="000000" w:themeColor="text1"/>
          <w14:textFill>
            <w14:solidFill>
              <w14:schemeClr w14:val="tx1"/>
            </w14:solidFill>
          </w14:textFill>
        </w:rPr>
        <w:t>致：</w:t>
      </w:r>
      <w:r>
        <w:rPr>
          <w:rFonts w:hint="eastAsia" w:ascii="宋体" w:hAnsi="宋体" w:cs="宋体"/>
          <w:b/>
          <w:bCs/>
          <w:color w:val="000000" w:themeColor="text1"/>
          <w:lang w:eastAsia="zh-CN"/>
          <w14:textFill>
            <w14:solidFill>
              <w14:schemeClr w14:val="tx1"/>
            </w14:solidFill>
          </w14:textFill>
        </w:rPr>
        <w:t>青海瑞锦天辰项目管理有限公司</w:t>
      </w:r>
    </w:p>
    <w:p w14:paraId="78FA8833">
      <w:pPr>
        <w:spacing w:line="360" w:lineRule="auto"/>
        <w:rPr>
          <w:rFonts w:ascii="宋体" w:hAnsi="宋体" w:cs="宋体"/>
          <w:color w:val="000000" w:themeColor="text1"/>
          <w:u w:val="single"/>
          <w14:textFill>
            <w14:solidFill>
              <w14:schemeClr w14:val="tx1"/>
            </w14:solidFill>
          </w14:textFill>
        </w:rPr>
      </w:pPr>
    </w:p>
    <w:p w14:paraId="59718976">
      <w:pPr>
        <w:autoSpaceDE w:val="0"/>
        <w:autoSpaceDN w:val="0"/>
        <w:spacing w:line="560" w:lineRule="exact"/>
        <w:ind w:firstLine="480"/>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u w:val="single"/>
          <w:lang w:val="zh-CN"/>
          <w14:textFill>
            <w14:solidFill>
              <w14:schemeClr w14:val="tx1"/>
            </w14:solidFill>
          </w14:textFill>
        </w:rPr>
        <w:t>（</w:t>
      </w:r>
      <w:r>
        <w:rPr>
          <w:rFonts w:hint="eastAsia" w:ascii="宋体" w:hAnsi="宋体" w:cs="宋体"/>
          <w:color w:val="000000" w:themeColor="text1"/>
          <w:u w:val="single"/>
          <w:lang w:val="en-US" w:eastAsia="zh-CN"/>
          <w14:textFill>
            <w14:solidFill>
              <w14:schemeClr w14:val="tx1"/>
            </w14:solidFill>
          </w14:textFill>
        </w:rPr>
        <w:t>投标人</w:t>
      </w:r>
      <w:r>
        <w:rPr>
          <w:rFonts w:hint="eastAsia" w:ascii="宋体" w:hAnsi="宋体" w:cs="宋体"/>
          <w:color w:val="000000" w:themeColor="text1"/>
          <w:u w:val="single"/>
          <w:lang w:val="zh-CN"/>
          <w14:textFill>
            <w14:solidFill>
              <w14:schemeClr w14:val="tx1"/>
            </w14:solidFill>
          </w14:textFill>
        </w:rPr>
        <w:t>名称）</w:t>
      </w:r>
      <w:r>
        <w:rPr>
          <w:rFonts w:hint="eastAsia" w:ascii="宋体" w:hAnsi="宋体" w:cs="宋体"/>
          <w:color w:val="000000" w:themeColor="text1"/>
          <w:lang w:val="zh-CN"/>
          <w14:textFill>
            <w14:solidFill>
              <w14:schemeClr w14:val="tx1"/>
            </w14:solidFill>
          </w14:textFill>
        </w:rPr>
        <w:t>系中华人民共和国合法企业，法定地址</w:t>
      </w:r>
      <w:r>
        <w:rPr>
          <w:rFonts w:hint="eastAsia" w:ascii="宋体" w:hAnsi="宋体" w:cs="宋体"/>
          <w:color w:val="000000" w:themeColor="text1"/>
          <w:u w:val="single"/>
          <w:lang w:val="zh-CN"/>
          <w14:textFill>
            <w14:solidFill>
              <w14:schemeClr w14:val="tx1"/>
            </w14:solidFill>
          </w14:textFill>
        </w:rPr>
        <w:t xml:space="preserve">              </w:t>
      </w:r>
      <w:r>
        <w:rPr>
          <w:rFonts w:hint="eastAsia" w:ascii="宋体" w:hAnsi="宋体" w:cs="宋体"/>
          <w:color w:val="000000" w:themeColor="text1"/>
          <w:lang w:val="zh-CN"/>
          <w14:textFill>
            <w14:solidFill>
              <w14:schemeClr w14:val="tx1"/>
            </w14:solidFill>
          </w14:textFill>
        </w:rPr>
        <w:t>。</w:t>
      </w:r>
    </w:p>
    <w:p w14:paraId="76558FD7">
      <w:pPr>
        <w:autoSpaceDE w:val="0"/>
        <w:autoSpaceDN w:val="0"/>
        <w:spacing w:line="560" w:lineRule="exact"/>
        <w:ind w:firstLine="480"/>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u w:val="single"/>
          <w:lang w:val="zh-CN"/>
          <w14:textFill>
            <w14:solidFill>
              <w14:schemeClr w14:val="tx1"/>
            </w14:solidFill>
          </w14:textFill>
        </w:rPr>
        <w:t>法定代表人</w:t>
      </w:r>
      <w:r>
        <w:rPr>
          <w:rFonts w:hint="eastAsia" w:ascii="宋体" w:hAnsi="宋体" w:cs="宋体"/>
          <w:bCs/>
          <w:color w:val="000000" w:themeColor="text1"/>
          <w:u w:val="single"/>
          <w14:textFill>
            <w14:solidFill>
              <w14:schemeClr w14:val="tx1"/>
            </w14:solidFill>
          </w14:textFill>
        </w:rPr>
        <w:t>（非法人组织负责人）</w:t>
      </w:r>
      <w:r>
        <w:rPr>
          <w:rFonts w:hint="eastAsia" w:ascii="宋体" w:hAnsi="宋体" w:cs="宋体"/>
          <w:color w:val="000000" w:themeColor="text1"/>
          <w:u w:val="single"/>
          <w:lang w:val="zh-CN"/>
          <w14:textFill>
            <w14:solidFill>
              <w14:schemeClr w14:val="tx1"/>
            </w14:solidFill>
          </w14:textFill>
        </w:rPr>
        <w:t xml:space="preserve">姓名   </w:t>
      </w:r>
      <w:r>
        <w:rPr>
          <w:rFonts w:hint="eastAsia" w:ascii="宋体" w:hAnsi="宋体" w:cs="宋体"/>
          <w:color w:val="000000" w:themeColor="text1"/>
          <w:lang w:val="zh-CN"/>
          <w14:textFill>
            <w14:solidFill>
              <w14:schemeClr w14:val="tx1"/>
            </w14:solidFill>
          </w14:textFill>
        </w:rPr>
        <w:t>特授权</w:t>
      </w:r>
      <w:r>
        <w:rPr>
          <w:rFonts w:hint="eastAsia" w:ascii="宋体" w:hAnsi="宋体" w:cs="宋体"/>
          <w:color w:val="000000" w:themeColor="text1"/>
          <w:u w:val="single"/>
          <w:lang w:val="zh-CN"/>
          <w14:textFill>
            <w14:solidFill>
              <w14:schemeClr w14:val="tx1"/>
            </w14:solidFill>
          </w14:textFill>
        </w:rPr>
        <w:t>（委托代理人姓名）</w:t>
      </w:r>
      <w:r>
        <w:rPr>
          <w:rFonts w:hint="eastAsia" w:ascii="宋体" w:hAnsi="宋体" w:cs="宋体"/>
          <w:color w:val="000000" w:themeColor="text1"/>
          <w:lang w:val="zh-CN"/>
          <w14:textFill>
            <w14:solidFill>
              <w14:schemeClr w14:val="tx1"/>
            </w14:solidFill>
          </w14:textFill>
        </w:rPr>
        <w:t>代表我单位全权办理</w:t>
      </w:r>
    </w:p>
    <w:p w14:paraId="76CF885F">
      <w:pPr>
        <w:autoSpaceDE w:val="0"/>
        <w:autoSpaceDN w:val="0"/>
        <w:spacing w:line="560" w:lineRule="exact"/>
        <w:ind w:firstLine="480"/>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u w:val="single"/>
          <w:lang w:val="zh-CN"/>
          <w14:textFill>
            <w14:solidFill>
              <w14:schemeClr w14:val="tx1"/>
            </w14:solidFill>
          </w14:textFill>
        </w:rPr>
        <w:t xml:space="preserve">                         </w:t>
      </w:r>
      <w:r>
        <w:rPr>
          <w:rFonts w:hint="eastAsia" w:ascii="宋体" w:hAnsi="宋体" w:cs="宋体"/>
          <w:color w:val="000000" w:themeColor="text1"/>
          <w:lang w:val="zh-CN"/>
          <w14:textFill>
            <w14:solidFill>
              <w14:schemeClr w14:val="tx1"/>
            </w14:solidFill>
          </w14:textFill>
        </w:rPr>
        <w:t>项目的投标、答疑等具体工作，并签署全部有关的文件、资料。</w:t>
      </w:r>
    </w:p>
    <w:p w14:paraId="78EDE760">
      <w:pPr>
        <w:autoSpaceDE w:val="0"/>
        <w:autoSpaceDN w:val="0"/>
        <w:spacing w:line="560" w:lineRule="exact"/>
        <w:ind w:firstLine="480"/>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我单位对被授权人的签名负全部责任。</w:t>
      </w:r>
    </w:p>
    <w:p w14:paraId="627791A2">
      <w:pPr>
        <w:autoSpaceDE w:val="0"/>
        <w:autoSpaceDN w:val="0"/>
        <w:spacing w:line="560" w:lineRule="exact"/>
        <w:ind w:firstLine="480"/>
        <w:rPr>
          <w:rFonts w:ascii="宋体" w:hAnsi="宋体" w:cs="宋体"/>
          <w:color w:val="000000" w:themeColor="text1"/>
          <w:u w:val="single"/>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 xml:space="preserve">被授权人联系电话： </w:t>
      </w:r>
      <w:r>
        <w:rPr>
          <w:rFonts w:hint="eastAsia" w:ascii="宋体" w:hAnsi="宋体" w:cs="宋体"/>
          <w:color w:val="000000" w:themeColor="text1"/>
          <w:u w:val="single"/>
          <w:lang w:val="zh-CN"/>
          <w14:textFill>
            <w14:solidFill>
              <w14:schemeClr w14:val="tx1"/>
            </w14:solidFill>
          </w14:textFill>
        </w:rPr>
        <w:t xml:space="preserve">                  </w:t>
      </w:r>
    </w:p>
    <w:p w14:paraId="44EBDC68">
      <w:pPr>
        <w:autoSpaceDE w:val="0"/>
        <w:autoSpaceDN w:val="0"/>
        <w:spacing w:line="560" w:lineRule="exact"/>
        <w:ind w:firstLine="480"/>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被授权人（委托代理人）签字：</w:t>
      </w:r>
      <w:r>
        <w:rPr>
          <w:rFonts w:hint="eastAsia" w:ascii="宋体" w:hAnsi="宋体" w:cs="宋体"/>
          <w:color w:val="000000" w:themeColor="text1"/>
          <w:u w:val="single"/>
          <w:lang w:val="zh-CN"/>
          <w14:textFill>
            <w14:solidFill>
              <w14:schemeClr w14:val="tx1"/>
            </w14:solidFill>
          </w14:textFill>
        </w:rPr>
        <w:t xml:space="preserve">        </w:t>
      </w:r>
      <w:r>
        <w:rPr>
          <w:rFonts w:hint="eastAsia" w:ascii="宋体" w:hAnsi="宋体" w:cs="宋体"/>
          <w:color w:val="000000" w:themeColor="text1"/>
          <w:lang w:val="zh-CN"/>
          <w14:textFill>
            <w14:solidFill>
              <w14:schemeClr w14:val="tx1"/>
            </w14:solidFill>
          </w14:textFill>
        </w:rPr>
        <w:t xml:space="preserve">  </w:t>
      </w:r>
    </w:p>
    <w:p w14:paraId="6274EE6D">
      <w:pPr>
        <w:autoSpaceDE w:val="0"/>
        <w:autoSpaceDN w:val="0"/>
        <w:spacing w:line="560" w:lineRule="exact"/>
        <w:ind w:firstLine="480"/>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职务：</w:t>
      </w:r>
      <w:r>
        <w:rPr>
          <w:rFonts w:hint="eastAsia" w:ascii="宋体" w:hAnsi="宋体" w:cs="宋体"/>
          <w:color w:val="000000" w:themeColor="text1"/>
          <w:u w:val="single"/>
          <w:lang w:val="zh-CN"/>
          <w14:textFill>
            <w14:solidFill>
              <w14:schemeClr w14:val="tx1"/>
            </w14:solidFill>
          </w14:textFill>
        </w:rPr>
        <w:t xml:space="preserve">                             </w:t>
      </w:r>
      <w:r>
        <w:rPr>
          <w:rFonts w:hint="eastAsia" w:ascii="宋体" w:hAnsi="宋体" w:cs="宋体"/>
          <w:color w:val="000000" w:themeColor="text1"/>
          <w:lang w:val="zh-CN"/>
          <w14:textFill>
            <w14:solidFill>
              <w14:schemeClr w14:val="tx1"/>
            </w14:solidFill>
          </w14:textFill>
        </w:rPr>
        <w:t xml:space="preserve">  </w:t>
      </w:r>
    </w:p>
    <w:p w14:paraId="64394252">
      <w:pPr>
        <w:autoSpaceDE w:val="0"/>
        <w:autoSpaceDN w:val="0"/>
        <w:spacing w:line="560" w:lineRule="exact"/>
        <w:ind w:firstLine="480"/>
        <w:rPr>
          <w:rFonts w:ascii="宋体" w:hAnsi="宋体" w:cs="宋体"/>
          <w:color w:val="000000" w:themeColor="text1"/>
          <w:u w:val="single"/>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授权人（法定代表人或非法人组织的负责人）签字：</w:t>
      </w:r>
      <w:r>
        <w:rPr>
          <w:rFonts w:hint="eastAsia" w:ascii="宋体" w:hAnsi="宋体" w:cs="宋体"/>
          <w:color w:val="000000" w:themeColor="text1"/>
          <w:u w:val="single"/>
          <w:lang w:val="zh-CN"/>
          <w14:textFill>
            <w14:solidFill>
              <w14:schemeClr w14:val="tx1"/>
            </w14:solidFill>
          </w14:textFill>
        </w:rPr>
        <w:t xml:space="preserve">             </w:t>
      </w:r>
    </w:p>
    <w:p w14:paraId="53E91108">
      <w:pPr>
        <w:autoSpaceDE w:val="0"/>
        <w:autoSpaceDN w:val="0"/>
        <w:spacing w:line="560" w:lineRule="exact"/>
        <w:ind w:firstLine="480"/>
        <w:rPr>
          <w:rFonts w:ascii="宋体" w:hAnsi="宋体" w:cs="宋体"/>
          <w:color w:val="000000" w:themeColor="text1"/>
          <w:u w:val="single"/>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职务：</w:t>
      </w:r>
      <w:r>
        <w:rPr>
          <w:rFonts w:hint="eastAsia" w:ascii="宋体" w:hAnsi="宋体" w:cs="宋体"/>
          <w:color w:val="000000" w:themeColor="text1"/>
          <w:u w:val="single"/>
          <w:lang w:val="zh-CN"/>
          <w14:textFill>
            <w14:solidFill>
              <w14:schemeClr w14:val="tx1"/>
            </w14:solidFill>
          </w14:textFill>
        </w:rPr>
        <w:t xml:space="preserve">                             </w:t>
      </w:r>
      <w:r>
        <w:rPr>
          <w:rFonts w:hint="eastAsia" w:ascii="宋体" w:hAnsi="宋体" w:cs="宋体"/>
          <w:color w:val="000000" w:themeColor="text1"/>
          <w:lang w:val="zh-CN"/>
          <w14:textFill>
            <w14:solidFill>
              <w14:schemeClr w14:val="tx1"/>
            </w14:solidFill>
          </w14:textFill>
        </w:rPr>
        <w:t xml:space="preserve">  </w:t>
      </w:r>
    </w:p>
    <w:p w14:paraId="38F602B6">
      <w:pPr>
        <w:autoSpaceDE w:val="0"/>
        <w:autoSpaceDN w:val="0"/>
        <w:spacing w:line="560" w:lineRule="exact"/>
        <w:ind w:firstLine="480"/>
        <w:rPr>
          <w:rFonts w:ascii="宋体" w:hAnsi="宋体" w:cs="宋体"/>
          <w:color w:val="000000" w:themeColor="text1"/>
          <w:lang w:val="zh-CN"/>
          <w14:textFill>
            <w14:solidFill>
              <w14:schemeClr w14:val="tx1"/>
            </w14:solidFill>
          </w14:textFill>
        </w:rPr>
      </w:pPr>
    </w:p>
    <w:p w14:paraId="1EFB105F">
      <w:pPr>
        <w:autoSpaceDE w:val="0"/>
        <w:autoSpaceDN w:val="0"/>
        <w:spacing w:line="560" w:lineRule="exact"/>
        <w:ind w:firstLine="480"/>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附被授权人第二代身份证双面扫描（或复印）件</w:t>
      </w:r>
    </w:p>
    <w:p w14:paraId="2865624D">
      <w:pPr>
        <w:autoSpaceDE w:val="0"/>
        <w:autoSpaceDN w:val="0"/>
        <w:spacing w:line="360" w:lineRule="auto"/>
        <w:ind w:firstLine="420"/>
        <w:rPr>
          <w:rFonts w:ascii="宋体" w:hAnsi="宋体" w:cs="宋体"/>
          <w:color w:val="000000" w:themeColor="text1"/>
          <w:lang w:val="zh-CN"/>
          <w14:textFill>
            <w14:solidFill>
              <w14:schemeClr w14:val="tx1"/>
            </w14:solidFill>
          </w14:textFill>
        </w:rPr>
      </w:pPr>
    </w:p>
    <w:p w14:paraId="78F798D4">
      <w:pPr>
        <w:autoSpaceDE w:val="0"/>
        <w:autoSpaceDN w:val="0"/>
        <w:spacing w:line="360" w:lineRule="auto"/>
        <w:ind w:firstLine="420"/>
        <w:rPr>
          <w:rFonts w:ascii="宋体" w:hAnsi="宋体" w:cs="宋体"/>
          <w:color w:val="000000" w:themeColor="text1"/>
          <w:lang w:val="zh-CN"/>
          <w14:textFill>
            <w14:solidFill>
              <w14:schemeClr w14:val="tx1"/>
            </w14:solidFill>
          </w14:textFill>
        </w:rPr>
      </w:pPr>
    </w:p>
    <w:p w14:paraId="58A95634">
      <w:pPr>
        <w:spacing w:line="360" w:lineRule="auto"/>
        <w:rPr>
          <w:rFonts w:ascii="宋体" w:hAnsi="宋体" w:cs="宋体"/>
          <w:color w:val="000000" w:themeColor="text1"/>
          <w14:textFill>
            <w14:solidFill>
              <w14:schemeClr w14:val="tx1"/>
            </w14:solidFill>
          </w14:textFill>
        </w:rPr>
      </w:pPr>
    </w:p>
    <w:p w14:paraId="60868B60">
      <w:pPr>
        <w:spacing w:line="360" w:lineRule="auto"/>
        <w:rPr>
          <w:rFonts w:ascii="宋体" w:hAnsi="宋体" w:cs="宋体"/>
          <w:color w:val="000000" w:themeColor="text1"/>
          <w14:textFill>
            <w14:solidFill>
              <w14:schemeClr w14:val="tx1"/>
            </w14:solidFill>
          </w14:textFill>
        </w:rPr>
      </w:pPr>
    </w:p>
    <w:p w14:paraId="298BAB35">
      <w:pPr>
        <w:spacing w:line="360" w:lineRule="auto"/>
        <w:rPr>
          <w:rFonts w:ascii="宋体" w:hAnsi="宋体" w:cs="宋体"/>
          <w:color w:val="000000" w:themeColor="text1"/>
          <w14:textFill>
            <w14:solidFill>
              <w14:schemeClr w14:val="tx1"/>
            </w14:solidFill>
          </w14:textFill>
        </w:rPr>
      </w:pPr>
    </w:p>
    <w:p w14:paraId="23697B07">
      <w:pPr>
        <w:spacing w:line="360" w:lineRule="auto"/>
        <w:jc w:val="center"/>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 xml:space="preserve">                                  </w:t>
      </w:r>
      <w:r>
        <w:rPr>
          <w:rFonts w:hint="eastAsia" w:ascii="宋体" w:hAnsi="宋体" w:cs="宋体"/>
          <w:b/>
          <w:color w:val="000000" w:themeColor="text1"/>
          <w:lang w:val="en-US" w:eastAsia="zh-CN"/>
          <w14:textFill>
            <w14:solidFill>
              <w14:schemeClr w14:val="tx1"/>
            </w14:solidFill>
          </w14:textFill>
        </w:rPr>
        <w:t>投标人</w:t>
      </w:r>
      <w:r>
        <w:rPr>
          <w:rFonts w:hint="eastAsia" w:ascii="宋体" w:hAnsi="宋体" w:cs="宋体"/>
          <w:b/>
          <w:color w:val="000000" w:themeColor="text1"/>
          <w14:textFill>
            <w14:solidFill>
              <w14:schemeClr w14:val="tx1"/>
            </w14:solidFill>
          </w14:textFill>
        </w:rPr>
        <w:t>：</w:t>
      </w:r>
      <w:r>
        <w:rPr>
          <w:rFonts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u w:val="single"/>
          <w14:textFill>
            <w14:solidFill>
              <w14:schemeClr w14:val="tx1"/>
            </w14:solidFill>
          </w14:textFill>
        </w:rPr>
        <w:t xml:space="preserve">   </w:t>
      </w:r>
      <w:r>
        <w:rPr>
          <w:rFonts w:ascii="宋体" w:hAnsi="宋体" w:cs="宋体"/>
          <w:color w:val="000000" w:themeColor="text1"/>
          <w:u w:val="single"/>
          <w14:textFill>
            <w14:solidFill>
              <w14:schemeClr w14:val="tx1"/>
            </w14:solidFill>
          </w14:textFill>
        </w:rPr>
        <w:t xml:space="preserve">    </w:t>
      </w:r>
      <w:r>
        <w:rPr>
          <w:rFonts w:hint="eastAsia" w:ascii="宋体" w:hAnsi="宋体" w:cs="宋体"/>
          <w:b/>
          <w:color w:val="000000" w:themeColor="text1"/>
          <w14:textFill>
            <w14:solidFill>
              <w14:schemeClr w14:val="tx1"/>
            </w14:solidFill>
          </w14:textFill>
        </w:rPr>
        <w:t>（公章）</w:t>
      </w:r>
    </w:p>
    <w:p w14:paraId="2AD4B9F7">
      <w:pPr>
        <w:autoSpaceDE w:val="0"/>
        <w:autoSpaceDN w:val="0"/>
        <w:spacing w:line="360" w:lineRule="auto"/>
        <w:rPr>
          <w:rFonts w:ascii="宋体" w:hAnsi="宋体" w:cs="宋体"/>
          <w:color w:val="000000" w:themeColor="text1"/>
          <w:kern w:val="0"/>
          <w:lang w:val="zh-CN"/>
          <w14:textFill>
            <w14:solidFill>
              <w14:schemeClr w14:val="tx1"/>
            </w14:solidFill>
          </w14:textFill>
        </w:rPr>
      </w:pPr>
      <w:r>
        <w:rPr>
          <w:rFonts w:hint="eastAsia" w:ascii="宋体" w:hAnsi="宋体" w:cs="宋体"/>
          <w:b/>
          <w:color w:val="000000" w:themeColor="text1"/>
          <w14:textFill>
            <w14:solidFill>
              <w14:schemeClr w14:val="tx1"/>
            </w14:solidFill>
          </w14:textFill>
        </w:rPr>
        <w:t xml:space="preserve">                                               年</w:t>
      </w:r>
      <w:r>
        <w:rPr>
          <w:rFonts w:ascii="宋体" w:hAnsi="宋体" w:cs="宋体"/>
          <w:b/>
          <w:color w:val="000000" w:themeColor="text1"/>
          <w14:textFill>
            <w14:solidFill>
              <w14:schemeClr w14:val="tx1"/>
            </w14:solidFill>
          </w14:textFill>
        </w:rPr>
        <w:t xml:space="preserve">   </w:t>
      </w:r>
      <w:r>
        <w:rPr>
          <w:rFonts w:hint="eastAsia" w:ascii="宋体" w:hAnsi="宋体" w:cs="宋体"/>
          <w:b/>
          <w:color w:val="000000" w:themeColor="text1"/>
          <w14:textFill>
            <w14:solidFill>
              <w14:schemeClr w14:val="tx1"/>
            </w14:solidFill>
          </w14:textFill>
        </w:rPr>
        <w:t>月</w:t>
      </w:r>
      <w:r>
        <w:rPr>
          <w:rFonts w:ascii="宋体" w:hAnsi="宋体" w:cs="宋体"/>
          <w:b/>
          <w:color w:val="000000" w:themeColor="text1"/>
          <w14:textFill>
            <w14:solidFill>
              <w14:schemeClr w14:val="tx1"/>
            </w14:solidFill>
          </w14:textFill>
        </w:rPr>
        <w:t xml:space="preserve"> </w:t>
      </w:r>
      <w:r>
        <w:rPr>
          <w:rFonts w:hint="eastAsia" w:ascii="宋体" w:hAnsi="宋体" w:cs="宋体"/>
          <w:b/>
          <w:color w:val="000000" w:themeColor="text1"/>
          <w14:textFill>
            <w14:solidFill>
              <w14:schemeClr w14:val="tx1"/>
            </w14:solidFill>
          </w14:textFill>
        </w:rPr>
        <w:t xml:space="preserve"> </w:t>
      </w:r>
      <w:r>
        <w:rPr>
          <w:rFonts w:ascii="宋体" w:hAnsi="宋体" w:cs="宋体"/>
          <w:b/>
          <w:color w:val="000000" w:themeColor="text1"/>
          <w14:textFill>
            <w14:solidFill>
              <w14:schemeClr w14:val="tx1"/>
            </w14:solidFill>
          </w14:textFill>
        </w:rPr>
        <w:t xml:space="preserve"> </w:t>
      </w:r>
      <w:r>
        <w:rPr>
          <w:rFonts w:hint="eastAsia" w:ascii="宋体" w:hAnsi="宋体" w:cs="宋体"/>
          <w:b/>
          <w:color w:val="000000" w:themeColor="text1"/>
          <w14:textFill>
            <w14:solidFill>
              <w14:schemeClr w14:val="tx1"/>
            </w14:solidFill>
          </w14:textFill>
        </w:rPr>
        <w:t>日</w:t>
      </w:r>
    </w:p>
    <w:p w14:paraId="72DF4477">
      <w:pPr>
        <w:pStyle w:val="16"/>
        <w:spacing w:before="0" w:after="0" w:line="520" w:lineRule="exact"/>
        <w:jc w:val="left"/>
        <w:outlineLvl w:val="1"/>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br w:type="page"/>
      </w:r>
      <w:bookmarkStart w:id="128" w:name="_Toc3120"/>
      <w:bookmarkStart w:id="129" w:name="_Toc76659134"/>
      <w:bookmarkStart w:id="130" w:name="_Toc10465"/>
      <w:r>
        <w:rPr>
          <w:rFonts w:hint="eastAsia" w:ascii="宋体" w:hAnsi="宋体" w:cs="宋体"/>
          <w:color w:val="000000" w:themeColor="text1"/>
          <w:sz w:val="30"/>
          <w:szCs w:val="30"/>
          <w14:textFill>
            <w14:solidFill>
              <w14:schemeClr w14:val="tx1"/>
            </w14:solidFill>
          </w14:textFill>
        </w:rPr>
        <w:t>（4）</w:t>
      </w:r>
      <w:r>
        <w:rPr>
          <w:rFonts w:hint="eastAsia" w:ascii="宋体" w:hAnsi="宋体" w:cs="宋体"/>
          <w:color w:val="000000" w:themeColor="text1"/>
          <w:sz w:val="30"/>
          <w:szCs w:val="30"/>
          <w:lang w:val="zh-CN"/>
          <w14:textFill>
            <w14:solidFill>
              <w14:schemeClr w14:val="tx1"/>
            </w14:solidFill>
          </w14:textFill>
        </w:rPr>
        <w:t>投标人承诺函</w:t>
      </w:r>
      <w:bookmarkEnd w:id="128"/>
      <w:bookmarkEnd w:id="129"/>
      <w:bookmarkEnd w:id="130"/>
    </w:p>
    <w:p w14:paraId="1EC0C8AF">
      <w:pPr>
        <w:autoSpaceDE w:val="0"/>
        <w:autoSpaceDN w:val="0"/>
        <w:spacing w:line="520" w:lineRule="exact"/>
        <w:rPr>
          <w:rFonts w:ascii="宋体" w:hAnsi="宋体" w:cs="宋体"/>
          <w:color w:val="000000" w:themeColor="text1"/>
          <w:kern w:val="0"/>
          <w:sz w:val="28"/>
          <w:szCs w:val="28"/>
          <w:lang w:val="zh-CN"/>
          <w14:textFill>
            <w14:solidFill>
              <w14:schemeClr w14:val="tx1"/>
            </w14:solidFill>
          </w14:textFill>
        </w:rPr>
      </w:pPr>
    </w:p>
    <w:p w14:paraId="09BE00C2">
      <w:pPr>
        <w:autoSpaceDE w:val="0"/>
        <w:autoSpaceDN w:val="0"/>
        <w:spacing w:line="520" w:lineRule="exact"/>
        <w:jc w:val="center"/>
        <w:rPr>
          <w:rFonts w:ascii="宋体" w:hAnsi="宋体" w:cs="宋体"/>
          <w:b/>
          <w:bCs/>
          <w:color w:val="000000" w:themeColor="text1"/>
          <w:kern w:val="0"/>
          <w:sz w:val="36"/>
          <w:szCs w:val="36"/>
          <w:lang w:val="zh-CN"/>
          <w14:textFill>
            <w14:solidFill>
              <w14:schemeClr w14:val="tx1"/>
            </w14:solidFill>
          </w14:textFill>
        </w:rPr>
      </w:pPr>
      <w:r>
        <w:rPr>
          <w:rFonts w:hint="eastAsia" w:ascii="宋体" w:hAnsi="宋体" w:cs="宋体"/>
          <w:b/>
          <w:bCs/>
          <w:color w:val="000000" w:themeColor="text1"/>
          <w:kern w:val="0"/>
          <w:sz w:val="28"/>
          <w:szCs w:val="28"/>
          <w:lang w:val="zh-CN"/>
          <w14:textFill>
            <w14:solidFill>
              <w14:schemeClr w14:val="tx1"/>
            </w14:solidFill>
          </w14:textFill>
        </w:rPr>
        <w:t>投标人承诺函</w:t>
      </w:r>
    </w:p>
    <w:p w14:paraId="36FD160F">
      <w:pPr>
        <w:autoSpaceDE w:val="0"/>
        <w:autoSpaceDN w:val="0"/>
        <w:spacing w:line="520" w:lineRule="exact"/>
        <w:rPr>
          <w:rFonts w:ascii="宋体" w:hAnsi="宋体" w:cs="宋体"/>
          <w:b/>
          <w:bCs/>
          <w:color w:val="000000" w:themeColor="text1"/>
          <w:kern w:val="0"/>
          <w:sz w:val="28"/>
          <w:szCs w:val="28"/>
          <w:lang w:val="zh-CN"/>
          <w14:textFill>
            <w14:solidFill>
              <w14:schemeClr w14:val="tx1"/>
            </w14:solidFill>
          </w14:textFill>
        </w:rPr>
      </w:pPr>
    </w:p>
    <w:p w14:paraId="5B5F521B">
      <w:pPr>
        <w:autoSpaceDE w:val="0"/>
        <w:autoSpaceDN w:val="0"/>
        <w:spacing w:line="520" w:lineRule="exact"/>
        <w:rPr>
          <w:rFonts w:ascii="宋体" w:hAnsi="宋体" w:cs="宋体"/>
          <w:b/>
          <w:bCs/>
          <w:color w:val="000000" w:themeColor="text1"/>
          <w:kern w:val="0"/>
          <w:lang w:val="zh-CN"/>
          <w14:textFill>
            <w14:solidFill>
              <w14:schemeClr w14:val="tx1"/>
            </w14:solidFill>
          </w14:textFill>
        </w:rPr>
      </w:pPr>
      <w:r>
        <w:rPr>
          <w:rFonts w:hint="eastAsia" w:ascii="宋体" w:hAnsi="宋体" w:cs="宋体"/>
          <w:b/>
          <w:bCs/>
          <w:color w:val="000000" w:themeColor="text1"/>
          <w:kern w:val="0"/>
          <w:lang w:val="zh-CN"/>
          <w14:textFill>
            <w14:solidFill>
              <w14:schemeClr w14:val="tx1"/>
            </w14:solidFill>
          </w14:textFill>
        </w:rPr>
        <w:t>致：采购人或者采购代理机构</w:t>
      </w:r>
    </w:p>
    <w:p w14:paraId="6928C19C">
      <w:pPr>
        <w:autoSpaceDE w:val="0"/>
        <w:autoSpaceDN w:val="0"/>
        <w:spacing w:line="520" w:lineRule="exact"/>
        <w:ind w:firstLine="48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关于贵方202</w:t>
      </w:r>
      <w:r>
        <w:rPr>
          <w:rFonts w:hint="eastAsia" w:ascii="宋体" w:hAnsi="宋体" w:cs="宋体"/>
          <w:color w:val="000000" w:themeColor="text1"/>
          <w:kern w:val="0"/>
          <w:lang w:val="en-US" w:eastAsia="zh-CN"/>
          <w14:textFill>
            <w14:solidFill>
              <w14:schemeClr w14:val="tx1"/>
            </w14:solidFill>
          </w14:textFill>
        </w:rPr>
        <w:t>5</w:t>
      </w:r>
      <w:r>
        <w:rPr>
          <w:rFonts w:hint="eastAsia" w:ascii="宋体" w:hAnsi="宋体" w:cs="宋体"/>
          <w:color w:val="000000" w:themeColor="text1"/>
          <w:kern w:val="0"/>
          <w:lang w:val="zh-CN"/>
          <w14:textFill>
            <w14:solidFill>
              <w14:schemeClr w14:val="tx1"/>
            </w14:solidFill>
          </w14:textFill>
        </w:rPr>
        <w:t>年</w:t>
      </w:r>
      <w:r>
        <w:rPr>
          <w:rFonts w:hint="eastAsia" w:ascii="宋体" w:hAnsi="宋体" w:cs="宋体"/>
          <w:color w:val="000000" w:themeColor="text1"/>
          <w:kern w:val="0"/>
          <w:lang w:val="en-US" w:eastAsia="zh-CN"/>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月</w:t>
      </w:r>
      <w:r>
        <w:rPr>
          <w:rFonts w:hint="eastAsia" w:ascii="宋体" w:hAnsi="宋体" w:cs="宋体"/>
          <w:color w:val="000000" w:themeColor="text1"/>
          <w:kern w:val="0"/>
          <w:lang w:val="en-US" w:eastAsia="zh-CN"/>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日          (项目名称)采购项目，本签字人愿意参加投标，提供采购一览表中要求的所有产品，并证实提交的所有资料是准确的和真实的。同时，我代表（投标人名称），在此作如下承诺：</w:t>
      </w:r>
    </w:p>
    <w:p w14:paraId="1C540A34">
      <w:pPr>
        <w:autoSpaceDE w:val="0"/>
        <w:autoSpaceDN w:val="0"/>
        <w:spacing w:line="520" w:lineRule="exact"/>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 xml:space="preserve">   </w:t>
      </w:r>
      <w:r>
        <w:rPr>
          <w:rFonts w:hint="eastAsia" w:ascii="宋体" w:hAnsi="宋体" w:cs="宋体"/>
          <w:color w:val="000000" w:themeColor="text1"/>
          <w:kern w:val="0"/>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1.完全理解和接受招标文件的一切规定和要求；</w:t>
      </w:r>
    </w:p>
    <w:p w14:paraId="166D80BE">
      <w:pPr>
        <w:autoSpaceDE w:val="0"/>
        <w:autoSpaceDN w:val="0"/>
        <w:spacing w:line="520" w:lineRule="exact"/>
        <w:ind w:firstLine="480" w:firstLineChars="20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2.若中标，我方将按照招标文件的具体规定与采购人签订采购合同，并且严格履行合同义务，按时交货，提供优质的产品和服务。如果在合同执行过程中，发现质量、数量出现问题，我方一定尽快更换或补退货，并承担相应的经济责任；</w:t>
      </w:r>
    </w:p>
    <w:p w14:paraId="27FAF2B3">
      <w:pPr>
        <w:autoSpaceDE w:val="0"/>
        <w:autoSpaceDN w:val="0"/>
        <w:spacing w:line="520" w:lineRule="exact"/>
        <w:ind w:firstLine="480" w:firstLineChars="20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3、我方保证甲方在使用该产品或其任何一部分时，不受第三方提出的侵犯专利权、著作权、商标权和工业设计权等知识产权的起诉，若有违犯，愿承担相应的一切责任。</w:t>
      </w:r>
    </w:p>
    <w:p w14:paraId="2F3AD75D">
      <w:pPr>
        <w:autoSpaceDE w:val="0"/>
        <w:autoSpaceDN w:val="0"/>
        <w:spacing w:line="520" w:lineRule="exact"/>
        <w:ind w:firstLine="480" w:firstLineChars="20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4、我方承诺，除招标文件中规定的进口产品外，所投的产品均为国产产品，且均符合国家强制性标准。若有不实，愿承担相应的责任。</w:t>
      </w:r>
    </w:p>
    <w:p w14:paraId="10B550EF">
      <w:pPr>
        <w:autoSpaceDE w:val="0"/>
        <w:autoSpaceDN w:val="0"/>
        <w:spacing w:line="520" w:lineRule="exact"/>
        <w:ind w:firstLine="480" w:firstLineChars="20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5、在整个招标过程中我方若有违规行为，贵方可按招标文件之规定给予处罚，我方完全接受。</w:t>
      </w:r>
    </w:p>
    <w:p w14:paraId="7FFADB80">
      <w:pPr>
        <w:autoSpaceDE w:val="0"/>
        <w:autoSpaceDN w:val="0"/>
        <w:spacing w:line="520" w:lineRule="exact"/>
        <w:ind w:firstLine="480" w:firstLineChars="20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6、若中标，本承诺将成为合同不可分割的一部分，与合同具有同等的法律效力。</w:t>
      </w:r>
    </w:p>
    <w:p w14:paraId="6EAB5D08">
      <w:pPr>
        <w:autoSpaceDE w:val="0"/>
        <w:autoSpaceDN w:val="0"/>
        <w:spacing w:line="520" w:lineRule="exact"/>
        <w:rPr>
          <w:rFonts w:ascii="宋体" w:hAnsi="宋体" w:cs="宋体"/>
          <w:color w:val="000000" w:themeColor="text1"/>
          <w:kern w:val="0"/>
          <w:lang w:val="zh-CN"/>
          <w14:textFill>
            <w14:solidFill>
              <w14:schemeClr w14:val="tx1"/>
            </w14:solidFill>
          </w14:textFill>
        </w:rPr>
      </w:pPr>
    </w:p>
    <w:p w14:paraId="2D3E1FAA">
      <w:pPr>
        <w:autoSpaceDE w:val="0"/>
        <w:autoSpaceDN w:val="0"/>
        <w:spacing w:line="520" w:lineRule="exact"/>
        <w:jc w:val="center"/>
        <w:rPr>
          <w:rFonts w:ascii="宋体" w:hAnsi="宋体" w:cs="宋体"/>
          <w:b/>
          <w:bCs/>
          <w:color w:val="000000" w:themeColor="text1"/>
          <w:kern w:val="0"/>
          <w:lang w:val="zh-CN"/>
          <w14:textFill>
            <w14:solidFill>
              <w14:schemeClr w14:val="tx1"/>
            </w14:solidFill>
          </w14:textFill>
        </w:rPr>
      </w:pPr>
      <w:r>
        <w:rPr>
          <w:rFonts w:hint="eastAsia" w:ascii="宋体" w:hAnsi="宋体" w:cs="宋体"/>
          <w:b/>
          <w:bCs/>
          <w:color w:val="000000" w:themeColor="text1"/>
          <w:kern w:val="0"/>
          <w:lang w:val="zh-CN"/>
          <w14:textFill>
            <w14:solidFill>
              <w14:schemeClr w14:val="tx1"/>
            </w14:solidFill>
          </w14:textFill>
        </w:rPr>
        <w:t xml:space="preserve">投标人：           </w:t>
      </w:r>
      <w:r>
        <w:rPr>
          <w:rFonts w:hint="eastAsia" w:ascii="宋体" w:hAnsi="宋体" w:cs="宋体"/>
          <w:b/>
          <w:bCs/>
          <w:color w:val="000000" w:themeColor="text1"/>
          <w:kern w:val="0"/>
          <w14:textFill>
            <w14:solidFill>
              <w14:schemeClr w14:val="tx1"/>
            </w14:solidFill>
          </w14:textFill>
        </w:rPr>
        <w:t xml:space="preserve">           </w:t>
      </w:r>
      <w:r>
        <w:rPr>
          <w:rFonts w:hint="eastAsia" w:ascii="宋体" w:hAnsi="宋体" w:cs="宋体"/>
          <w:b/>
          <w:bCs/>
          <w:color w:val="000000" w:themeColor="text1"/>
          <w:kern w:val="0"/>
          <w:lang w:val="zh-CN"/>
          <w14:textFill>
            <w14:solidFill>
              <w14:schemeClr w14:val="tx1"/>
            </w14:solidFill>
          </w14:textFill>
        </w:rPr>
        <w:t xml:space="preserve">  （公章）</w:t>
      </w:r>
    </w:p>
    <w:p w14:paraId="5F7E48BC">
      <w:pPr>
        <w:autoSpaceDE w:val="0"/>
        <w:autoSpaceDN w:val="0"/>
        <w:spacing w:line="520" w:lineRule="exact"/>
        <w:jc w:val="center"/>
        <w:rPr>
          <w:rFonts w:ascii="宋体" w:hAnsi="宋体" w:cs="宋体"/>
          <w:b/>
          <w:bCs/>
          <w:color w:val="000000" w:themeColor="text1"/>
          <w:kern w:val="0"/>
          <w:lang w:val="zh-CN"/>
          <w14:textFill>
            <w14:solidFill>
              <w14:schemeClr w14:val="tx1"/>
            </w14:solidFill>
          </w14:textFill>
        </w:rPr>
      </w:pPr>
      <w:r>
        <w:rPr>
          <w:rFonts w:hint="eastAsia" w:ascii="宋体" w:hAnsi="宋体" w:cs="宋体"/>
          <w:b/>
          <w:bCs/>
          <w:color w:val="000000" w:themeColor="text1"/>
          <w:kern w:val="0"/>
          <w:lang w:val="zh-CN"/>
          <w14:textFill>
            <w14:solidFill>
              <w14:schemeClr w14:val="tx1"/>
            </w14:solidFill>
          </w14:textFill>
        </w:rPr>
        <w:t>法定代表人</w:t>
      </w:r>
      <w:r>
        <w:rPr>
          <w:rFonts w:hint="eastAsia" w:ascii="宋体" w:hAnsi="宋体" w:cs="宋体"/>
          <w:b/>
          <w:bCs/>
          <w:color w:val="000000" w:themeColor="text1"/>
          <w14:textFill>
            <w14:solidFill>
              <w14:schemeClr w14:val="tx1"/>
            </w14:solidFill>
          </w14:textFill>
        </w:rPr>
        <w:t>（非法人组织的负责人）</w:t>
      </w:r>
      <w:r>
        <w:rPr>
          <w:rFonts w:hint="eastAsia" w:ascii="宋体" w:hAnsi="宋体" w:cs="宋体"/>
          <w:b/>
          <w:bCs/>
          <w:color w:val="000000" w:themeColor="text1"/>
          <w:kern w:val="0"/>
          <w:lang w:val="zh-CN"/>
          <w14:textFill>
            <w14:solidFill>
              <w14:schemeClr w14:val="tx1"/>
            </w14:solidFill>
          </w14:textFill>
        </w:rPr>
        <w:t>或委托代理人：        （签字或盖章）</w:t>
      </w:r>
    </w:p>
    <w:p w14:paraId="3CEF41C5">
      <w:pPr>
        <w:autoSpaceDE w:val="0"/>
        <w:autoSpaceDN w:val="0"/>
        <w:spacing w:line="520" w:lineRule="exact"/>
        <w:jc w:val="center"/>
        <w:rPr>
          <w:rFonts w:ascii="宋体" w:hAnsi="宋体" w:cs="宋体"/>
          <w:color w:val="000000" w:themeColor="text1"/>
          <w:kern w:val="0"/>
          <w:lang w:val="zh-CN"/>
          <w14:textFill>
            <w14:solidFill>
              <w14:schemeClr w14:val="tx1"/>
            </w14:solidFill>
          </w14:textFill>
        </w:rPr>
      </w:pPr>
      <w:r>
        <w:rPr>
          <w:rFonts w:hint="eastAsia" w:ascii="宋体" w:hAnsi="宋体" w:cs="宋体"/>
          <w:b/>
          <w:bCs/>
          <w:color w:val="000000" w:themeColor="text1"/>
          <w:kern w:val="0"/>
          <w:lang w:val="zh-CN"/>
          <w14:textFill>
            <w14:solidFill>
              <w14:schemeClr w14:val="tx1"/>
            </w14:solidFill>
          </w14:textFill>
        </w:rPr>
        <w:t xml:space="preserve">年 </w:t>
      </w:r>
      <w:r>
        <w:rPr>
          <w:rFonts w:hint="eastAsia" w:ascii="宋体" w:hAnsi="宋体" w:cs="宋体"/>
          <w:b/>
          <w:bCs/>
          <w:color w:val="000000" w:themeColor="text1"/>
          <w:kern w:val="0"/>
          <w14:textFill>
            <w14:solidFill>
              <w14:schemeClr w14:val="tx1"/>
            </w14:solidFill>
          </w14:textFill>
        </w:rPr>
        <w:t xml:space="preserve"> </w:t>
      </w:r>
      <w:r>
        <w:rPr>
          <w:rFonts w:hint="eastAsia" w:ascii="宋体" w:hAnsi="宋体" w:cs="宋体"/>
          <w:b/>
          <w:bCs/>
          <w:color w:val="000000" w:themeColor="text1"/>
          <w:kern w:val="0"/>
          <w:lang w:val="zh-CN"/>
          <w14:textFill>
            <w14:solidFill>
              <w14:schemeClr w14:val="tx1"/>
            </w14:solidFill>
          </w14:textFill>
        </w:rPr>
        <w:t xml:space="preserve">  月  </w:t>
      </w:r>
      <w:r>
        <w:rPr>
          <w:rFonts w:hint="eastAsia" w:ascii="宋体" w:hAnsi="宋体" w:cs="宋体"/>
          <w:b/>
          <w:bCs/>
          <w:color w:val="000000" w:themeColor="text1"/>
          <w:kern w:val="0"/>
          <w14:textFill>
            <w14:solidFill>
              <w14:schemeClr w14:val="tx1"/>
            </w14:solidFill>
          </w14:textFill>
        </w:rPr>
        <w:t xml:space="preserve"> </w:t>
      </w:r>
      <w:r>
        <w:rPr>
          <w:rFonts w:hint="eastAsia" w:ascii="宋体" w:hAnsi="宋体" w:cs="宋体"/>
          <w:b/>
          <w:bCs/>
          <w:color w:val="000000" w:themeColor="text1"/>
          <w:kern w:val="0"/>
          <w:lang w:val="zh-CN"/>
          <w14:textFill>
            <w14:solidFill>
              <w14:schemeClr w14:val="tx1"/>
            </w14:solidFill>
          </w14:textFill>
        </w:rPr>
        <w:t xml:space="preserve"> 日</w:t>
      </w:r>
    </w:p>
    <w:p w14:paraId="6052709F">
      <w:pPr>
        <w:pStyle w:val="16"/>
        <w:spacing w:before="0" w:after="0" w:line="520" w:lineRule="exact"/>
        <w:jc w:val="left"/>
        <w:outlineLvl w:val="1"/>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br w:type="page"/>
      </w:r>
      <w:bookmarkStart w:id="131" w:name="_Toc11200"/>
      <w:bookmarkStart w:id="132" w:name="_Toc1154"/>
      <w:bookmarkStart w:id="133" w:name="_Toc76659135"/>
      <w:r>
        <w:rPr>
          <w:rFonts w:hint="eastAsia" w:ascii="宋体" w:hAnsi="宋体" w:cs="宋体"/>
          <w:color w:val="000000" w:themeColor="text1"/>
          <w:sz w:val="30"/>
          <w:szCs w:val="30"/>
          <w14:textFill>
            <w14:solidFill>
              <w14:schemeClr w14:val="tx1"/>
            </w14:solidFill>
          </w14:textFill>
        </w:rPr>
        <w:t>（5）</w:t>
      </w:r>
      <w:r>
        <w:rPr>
          <w:rFonts w:hint="eastAsia" w:ascii="宋体" w:hAnsi="宋体" w:cs="宋体"/>
          <w:color w:val="000000" w:themeColor="text1"/>
          <w:sz w:val="30"/>
          <w:szCs w:val="30"/>
          <w:lang w:val="zh-CN"/>
          <w14:textFill>
            <w14:solidFill>
              <w14:schemeClr w14:val="tx1"/>
            </w14:solidFill>
          </w14:textFill>
        </w:rPr>
        <w:t>投标人诚信承诺书</w:t>
      </w:r>
      <w:bookmarkEnd w:id="131"/>
      <w:bookmarkEnd w:id="132"/>
      <w:bookmarkEnd w:id="133"/>
    </w:p>
    <w:p w14:paraId="64201738">
      <w:pPr>
        <w:spacing w:line="520" w:lineRule="exact"/>
        <w:rPr>
          <w:rFonts w:ascii="宋体" w:hAnsi="宋体" w:cs="宋体"/>
          <w:color w:val="000000" w:themeColor="text1"/>
          <w:sz w:val="28"/>
          <w:szCs w:val="28"/>
          <w:lang w:val="zh-CN"/>
          <w14:textFill>
            <w14:solidFill>
              <w14:schemeClr w14:val="tx1"/>
            </w14:solidFill>
          </w14:textFill>
        </w:rPr>
      </w:pPr>
    </w:p>
    <w:p w14:paraId="6AF4DCDE">
      <w:pPr>
        <w:autoSpaceDE w:val="0"/>
        <w:autoSpaceDN w:val="0"/>
        <w:spacing w:line="520" w:lineRule="exact"/>
        <w:jc w:val="center"/>
        <w:rPr>
          <w:rFonts w:ascii="宋体" w:hAnsi="宋体" w:cs="宋体"/>
          <w:b/>
          <w:bCs/>
          <w:color w:val="000000" w:themeColor="text1"/>
          <w:kern w:val="0"/>
          <w:sz w:val="36"/>
          <w:szCs w:val="36"/>
          <w:lang w:val="zh-CN"/>
          <w14:textFill>
            <w14:solidFill>
              <w14:schemeClr w14:val="tx1"/>
            </w14:solidFill>
          </w14:textFill>
        </w:rPr>
      </w:pPr>
      <w:r>
        <w:rPr>
          <w:rFonts w:hint="eastAsia" w:ascii="宋体" w:hAnsi="宋体" w:cs="宋体"/>
          <w:b/>
          <w:bCs/>
          <w:color w:val="000000" w:themeColor="text1"/>
          <w:kern w:val="0"/>
          <w:sz w:val="28"/>
          <w:szCs w:val="28"/>
          <w:lang w:val="zh-CN"/>
          <w14:textFill>
            <w14:solidFill>
              <w14:schemeClr w14:val="tx1"/>
            </w14:solidFill>
          </w14:textFill>
        </w:rPr>
        <w:t>投标人诚信承诺书</w:t>
      </w:r>
    </w:p>
    <w:p w14:paraId="53B58E67">
      <w:pPr>
        <w:autoSpaceDE w:val="0"/>
        <w:autoSpaceDN w:val="0"/>
        <w:spacing w:line="520" w:lineRule="exact"/>
        <w:rPr>
          <w:rFonts w:ascii="宋体" w:hAnsi="宋体" w:cs="宋体"/>
          <w:color w:val="000000" w:themeColor="text1"/>
          <w:kern w:val="0"/>
          <w:lang w:val="zh-CN"/>
          <w14:textFill>
            <w14:solidFill>
              <w14:schemeClr w14:val="tx1"/>
            </w14:solidFill>
          </w14:textFill>
        </w:rPr>
      </w:pPr>
      <w:r>
        <w:rPr>
          <w:rFonts w:hint="eastAsia" w:ascii="宋体" w:hAnsi="宋体" w:cs="宋体"/>
          <w:b/>
          <w:bCs/>
          <w:color w:val="000000" w:themeColor="text1"/>
          <w:kern w:val="0"/>
          <w:lang w:val="zh-CN"/>
          <w14:textFill>
            <w14:solidFill>
              <w14:schemeClr w14:val="tx1"/>
            </w14:solidFill>
          </w14:textFill>
        </w:rPr>
        <w:t>致：采购人或者采购代理机构</w:t>
      </w:r>
    </w:p>
    <w:p w14:paraId="6F515278">
      <w:pPr>
        <w:autoSpaceDE w:val="0"/>
        <w:autoSpaceDN w:val="0"/>
        <w:spacing w:line="520" w:lineRule="exact"/>
        <w:ind w:firstLine="48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为了诚实、客观、有序地参与青海省政府采购活动，愿就以下内容作出承诺：</w:t>
      </w:r>
    </w:p>
    <w:p w14:paraId="5A48536B">
      <w:pPr>
        <w:autoSpaceDE w:val="0"/>
        <w:autoSpaceDN w:val="0"/>
        <w:spacing w:line="520" w:lineRule="exact"/>
        <w:ind w:firstLine="48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一、自觉遵守各项法律、法规、规章、制度以及社会公德，维护廉洁环境，与同场竞争的其他投标人平等参加政府采购活动。</w:t>
      </w:r>
    </w:p>
    <w:p w14:paraId="53EA5561">
      <w:pPr>
        <w:autoSpaceDE w:val="0"/>
        <w:autoSpaceDN w:val="0"/>
        <w:spacing w:line="520" w:lineRule="exact"/>
        <w:ind w:firstLine="48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二、参加采购代理机构组织的政府采购活动时，严格按照招标文件的规定和要求提供所需的相关材料，并对所提供的各类资料的真实性负责，不虚假应标，不虚列业绩。</w:t>
      </w:r>
    </w:p>
    <w:p w14:paraId="70C0177E">
      <w:pPr>
        <w:autoSpaceDE w:val="0"/>
        <w:autoSpaceDN w:val="0"/>
        <w:spacing w:line="520" w:lineRule="exact"/>
        <w:ind w:firstLine="48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三、尊重参与政府采购活动各相关方的合法行为，接受政府采购活动依法形成的意见、结果。</w:t>
      </w:r>
    </w:p>
    <w:p w14:paraId="5C7A440B">
      <w:pPr>
        <w:autoSpaceDE w:val="0"/>
        <w:autoSpaceDN w:val="0"/>
        <w:spacing w:line="520" w:lineRule="exact"/>
        <w:ind w:firstLine="48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四、依法参加政府采购活动，不围标、串标，维护市场秩序，不提供“三无”产品、以次充好。</w:t>
      </w:r>
    </w:p>
    <w:p w14:paraId="078664EC">
      <w:pPr>
        <w:autoSpaceDE w:val="0"/>
        <w:autoSpaceDN w:val="0"/>
        <w:spacing w:line="520" w:lineRule="exact"/>
        <w:ind w:firstLine="48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五、积极推动政府采购活动健康开展，对采购活动有疑问、异议时，按法律规定的程序实名反映情况，不恶意中伤、无事生非，以和谐、平等的心态参加政府采购活动。</w:t>
      </w:r>
    </w:p>
    <w:p w14:paraId="79810EA4">
      <w:pPr>
        <w:autoSpaceDE w:val="0"/>
        <w:autoSpaceDN w:val="0"/>
        <w:spacing w:line="520" w:lineRule="exact"/>
        <w:ind w:firstLine="48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六、认真履行中标人应承担的责任和义务，全面执行采购合同规定的各项内容，保质保量地按时提供采购物品。</w:t>
      </w:r>
    </w:p>
    <w:p w14:paraId="6FED015A">
      <w:pPr>
        <w:autoSpaceDE w:val="0"/>
        <w:autoSpaceDN w:val="0"/>
        <w:spacing w:line="520" w:lineRule="exact"/>
        <w:ind w:firstLine="480" w:firstLineChars="20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若本企业（单位）发生有悖于上述承诺的行为，愿意接受《中华人民共和国政府采购法》和《政府采购法实施条例》中对投标人的相关处理。</w:t>
      </w:r>
    </w:p>
    <w:p w14:paraId="2CE31826">
      <w:pPr>
        <w:autoSpaceDE w:val="0"/>
        <w:autoSpaceDN w:val="0"/>
        <w:spacing w:line="520" w:lineRule="exact"/>
        <w:ind w:firstLine="480" w:firstLineChars="20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本承诺是采购项目投标文件的组成部分。</w:t>
      </w:r>
    </w:p>
    <w:p w14:paraId="773F11EA">
      <w:pPr>
        <w:autoSpaceDE w:val="0"/>
        <w:autoSpaceDN w:val="0"/>
        <w:spacing w:line="520" w:lineRule="exact"/>
        <w:jc w:val="center"/>
        <w:rPr>
          <w:rFonts w:ascii="宋体" w:hAnsi="宋体" w:cs="宋体"/>
          <w:b/>
          <w:bCs/>
          <w:color w:val="000000" w:themeColor="text1"/>
          <w:kern w:val="0"/>
          <w:lang w:val="zh-CN"/>
          <w14:textFill>
            <w14:solidFill>
              <w14:schemeClr w14:val="tx1"/>
            </w14:solidFill>
          </w14:textFill>
        </w:rPr>
      </w:pPr>
      <w:r>
        <w:rPr>
          <w:rFonts w:hint="eastAsia" w:ascii="宋体" w:hAnsi="宋体" w:cs="宋体"/>
          <w:b/>
          <w:bCs/>
          <w:color w:val="000000" w:themeColor="text1"/>
          <w:kern w:val="0"/>
          <w:lang w:val="zh-CN"/>
          <w14:textFill>
            <w14:solidFill>
              <w14:schemeClr w14:val="tx1"/>
            </w14:solidFill>
          </w14:textFill>
        </w:rPr>
        <w:t xml:space="preserve">投标人：           </w:t>
      </w:r>
      <w:r>
        <w:rPr>
          <w:rFonts w:hint="eastAsia" w:ascii="宋体" w:hAnsi="宋体" w:cs="宋体"/>
          <w:b/>
          <w:bCs/>
          <w:color w:val="000000" w:themeColor="text1"/>
          <w:kern w:val="0"/>
          <w14:textFill>
            <w14:solidFill>
              <w14:schemeClr w14:val="tx1"/>
            </w14:solidFill>
          </w14:textFill>
        </w:rPr>
        <w:t xml:space="preserve">           </w:t>
      </w:r>
      <w:r>
        <w:rPr>
          <w:rFonts w:hint="eastAsia" w:ascii="宋体" w:hAnsi="宋体" w:cs="宋体"/>
          <w:b/>
          <w:bCs/>
          <w:color w:val="000000" w:themeColor="text1"/>
          <w:kern w:val="0"/>
          <w:lang w:val="zh-CN"/>
          <w14:textFill>
            <w14:solidFill>
              <w14:schemeClr w14:val="tx1"/>
            </w14:solidFill>
          </w14:textFill>
        </w:rPr>
        <w:t xml:space="preserve">  （公章）</w:t>
      </w:r>
    </w:p>
    <w:p w14:paraId="27EAE909">
      <w:pPr>
        <w:autoSpaceDE w:val="0"/>
        <w:autoSpaceDN w:val="0"/>
        <w:spacing w:line="520" w:lineRule="exact"/>
        <w:jc w:val="center"/>
        <w:rPr>
          <w:rFonts w:ascii="宋体" w:hAnsi="宋体" w:cs="宋体"/>
          <w:b/>
          <w:bCs/>
          <w:color w:val="000000" w:themeColor="text1"/>
          <w:kern w:val="0"/>
          <w:lang w:val="zh-CN"/>
          <w14:textFill>
            <w14:solidFill>
              <w14:schemeClr w14:val="tx1"/>
            </w14:solidFill>
          </w14:textFill>
        </w:rPr>
      </w:pPr>
      <w:r>
        <w:rPr>
          <w:rFonts w:hint="eastAsia" w:ascii="宋体" w:hAnsi="宋体" w:cs="宋体"/>
          <w:b/>
          <w:bCs/>
          <w:color w:val="000000" w:themeColor="text1"/>
          <w:kern w:val="0"/>
          <w:lang w:val="zh-CN"/>
          <w14:textFill>
            <w14:solidFill>
              <w14:schemeClr w14:val="tx1"/>
            </w14:solidFill>
          </w14:textFill>
        </w:rPr>
        <w:t>法定代表人</w:t>
      </w:r>
      <w:r>
        <w:rPr>
          <w:rFonts w:hint="eastAsia" w:ascii="宋体" w:hAnsi="宋体" w:cs="宋体"/>
          <w:b/>
          <w:bCs/>
          <w:color w:val="000000" w:themeColor="text1"/>
          <w14:textFill>
            <w14:solidFill>
              <w14:schemeClr w14:val="tx1"/>
            </w14:solidFill>
          </w14:textFill>
        </w:rPr>
        <w:t>（非法人组织的负责人）</w:t>
      </w:r>
      <w:r>
        <w:rPr>
          <w:rFonts w:hint="eastAsia" w:ascii="宋体" w:hAnsi="宋体" w:cs="宋体"/>
          <w:b/>
          <w:bCs/>
          <w:color w:val="000000" w:themeColor="text1"/>
          <w:kern w:val="0"/>
          <w:lang w:val="zh-CN"/>
          <w14:textFill>
            <w14:solidFill>
              <w14:schemeClr w14:val="tx1"/>
            </w14:solidFill>
          </w14:textFill>
        </w:rPr>
        <w:t>或委托代理人：        （签字或盖章）</w:t>
      </w:r>
    </w:p>
    <w:p w14:paraId="0FDF1176">
      <w:pPr>
        <w:autoSpaceDE w:val="0"/>
        <w:autoSpaceDN w:val="0"/>
        <w:spacing w:line="520" w:lineRule="exact"/>
        <w:jc w:val="center"/>
        <w:rPr>
          <w:rFonts w:ascii="宋体" w:hAnsi="宋体" w:cs="宋体"/>
          <w:color w:val="000000" w:themeColor="text1"/>
          <w:kern w:val="0"/>
          <w:lang w:val="zh-CN"/>
          <w14:textFill>
            <w14:solidFill>
              <w14:schemeClr w14:val="tx1"/>
            </w14:solidFill>
          </w14:textFill>
        </w:rPr>
      </w:pPr>
      <w:r>
        <w:rPr>
          <w:rFonts w:hint="eastAsia" w:ascii="宋体" w:hAnsi="宋体" w:cs="宋体"/>
          <w:b/>
          <w:bCs/>
          <w:color w:val="000000" w:themeColor="text1"/>
          <w:kern w:val="0"/>
          <w:lang w:val="zh-CN"/>
          <w14:textFill>
            <w14:solidFill>
              <w14:schemeClr w14:val="tx1"/>
            </w14:solidFill>
          </w14:textFill>
        </w:rPr>
        <w:t xml:space="preserve">年 </w:t>
      </w:r>
      <w:r>
        <w:rPr>
          <w:rFonts w:hint="eastAsia" w:ascii="宋体" w:hAnsi="宋体" w:cs="宋体"/>
          <w:b/>
          <w:bCs/>
          <w:color w:val="000000" w:themeColor="text1"/>
          <w:kern w:val="0"/>
          <w14:textFill>
            <w14:solidFill>
              <w14:schemeClr w14:val="tx1"/>
            </w14:solidFill>
          </w14:textFill>
        </w:rPr>
        <w:t xml:space="preserve"> </w:t>
      </w:r>
      <w:r>
        <w:rPr>
          <w:rFonts w:hint="eastAsia" w:ascii="宋体" w:hAnsi="宋体" w:cs="宋体"/>
          <w:b/>
          <w:bCs/>
          <w:color w:val="000000" w:themeColor="text1"/>
          <w:kern w:val="0"/>
          <w:lang w:val="zh-CN"/>
          <w14:textFill>
            <w14:solidFill>
              <w14:schemeClr w14:val="tx1"/>
            </w14:solidFill>
          </w14:textFill>
        </w:rPr>
        <w:t xml:space="preserve">  月  </w:t>
      </w:r>
      <w:r>
        <w:rPr>
          <w:rFonts w:hint="eastAsia" w:ascii="宋体" w:hAnsi="宋体" w:cs="宋体"/>
          <w:b/>
          <w:bCs/>
          <w:color w:val="000000" w:themeColor="text1"/>
          <w:kern w:val="0"/>
          <w14:textFill>
            <w14:solidFill>
              <w14:schemeClr w14:val="tx1"/>
            </w14:solidFill>
          </w14:textFill>
        </w:rPr>
        <w:t xml:space="preserve"> </w:t>
      </w:r>
      <w:r>
        <w:rPr>
          <w:rFonts w:hint="eastAsia" w:ascii="宋体" w:hAnsi="宋体" w:cs="宋体"/>
          <w:b/>
          <w:bCs/>
          <w:color w:val="000000" w:themeColor="text1"/>
          <w:kern w:val="0"/>
          <w:lang w:val="zh-CN"/>
          <w14:textFill>
            <w14:solidFill>
              <w14:schemeClr w14:val="tx1"/>
            </w14:solidFill>
          </w14:textFill>
        </w:rPr>
        <w:t xml:space="preserve"> 日</w:t>
      </w:r>
    </w:p>
    <w:p w14:paraId="6A1E50F4">
      <w:pPr>
        <w:pStyle w:val="16"/>
        <w:spacing w:before="0" w:after="0" w:line="520" w:lineRule="exact"/>
        <w:jc w:val="left"/>
        <w:outlineLvl w:val="1"/>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br w:type="page"/>
      </w:r>
      <w:bookmarkEnd w:id="127"/>
      <w:bookmarkStart w:id="134" w:name="_Toc7825"/>
      <w:bookmarkStart w:id="135" w:name="_Toc28611"/>
      <w:bookmarkStart w:id="136" w:name="_Toc76659136"/>
      <w:bookmarkStart w:id="137" w:name="_Toc8344"/>
      <w:r>
        <w:rPr>
          <w:rFonts w:hint="eastAsia" w:ascii="宋体" w:hAnsi="宋体" w:cs="宋体"/>
          <w:color w:val="000000" w:themeColor="text1"/>
          <w:sz w:val="30"/>
          <w:szCs w:val="30"/>
          <w14:textFill>
            <w14:solidFill>
              <w14:schemeClr w14:val="tx1"/>
            </w14:solidFill>
          </w14:textFill>
        </w:rPr>
        <w:t>（6）</w:t>
      </w:r>
      <w:r>
        <w:rPr>
          <w:rFonts w:hint="eastAsia" w:ascii="宋体" w:hAnsi="宋体" w:cs="宋体"/>
          <w:color w:val="000000" w:themeColor="text1"/>
          <w:sz w:val="30"/>
          <w:szCs w:val="30"/>
          <w:lang w:val="zh-CN"/>
          <w14:textFill>
            <w14:solidFill>
              <w14:schemeClr w14:val="tx1"/>
            </w14:solidFill>
          </w14:textFill>
        </w:rPr>
        <w:t>资格证明材料</w:t>
      </w:r>
      <w:bookmarkEnd w:id="134"/>
      <w:bookmarkEnd w:id="135"/>
      <w:bookmarkEnd w:id="136"/>
    </w:p>
    <w:p w14:paraId="2545B082">
      <w:pPr>
        <w:spacing w:line="520" w:lineRule="exact"/>
        <w:rPr>
          <w:rFonts w:ascii="宋体" w:hAnsi="宋体" w:cs="宋体"/>
          <w:color w:val="000000" w:themeColor="text1"/>
          <w:sz w:val="28"/>
          <w:szCs w:val="28"/>
          <w:lang w:val="zh-CN"/>
          <w14:textFill>
            <w14:solidFill>
              <w14:schemeClr w14:val="tx1"/>
            </w14:solidFill>
          </w14:textFill>
        </w:rPr>
      </w:pPr>
    </w:p>
    <w:p w14:paraId="688DCF70">
      <w:pPr>
        <w:autoSpaceDE w:val="0"/>
        <w:autoSpaceDN w:val="0"/>
        <w:spacing w:line="520" w:lineRule="exact"/>
        <w:jc w:val="center"/>
        <w:rPr>
          <w:rFonts w:ascii="宋体" w:hAnsi="宋体" w:cs="宋体"/>
          <w:b/>
          <w:bCs/>
          <w:color w:val="000000" w:themeColor="text1"/>
          <w:kern w:val="0"/>
          <w:sz w:val="36"/>
          <w:szCs w:val="36"/>
          <w:lang w:val="zh-CN"/>
          <w14:textFill>
            <w14:solidFill>
              <w14:schemeClr w14:val="tx1"/>
            </w14:solidFill>
          </w14:textFill>
        </w:rPr>
      </w:pPr>
      <w:r>
        <w:rPr>
          <w:rFonts w:hint="eastAsia" w:ascii="宋体" w:hAnsi="宋体" w:cs="宋体"/>
          <w:b/>
          <w:bCs/>
          <w:color w:val="000000" w:themeColor="text1"/>
          <w:kern w:val="0"/>
          <w:sz w:val="28"/>
          <w:szCs w:val="28"/>
          <w:lang w:val="zh-CN"/>
          <w14:textFill>
            <w14:solidFill>
              <w14:schemeClr w14:val="tx1"/>
            </w14:solidFill>
          </w14:textFill>
        </w:rPr>
        <w:t>资格证明材料</w:t>
      </w:r>
    </w:p>
    <w:p w14:paraId="44881F0F">
      <w:pPr>
        <w:autoSpaceDE w:val="0"/>
        <w:autoSpaceDN w:val="0"/>
        <w:spacing w:line="520" w:lineRule="exact"/>
        <w:rPr>
          <w:rFonts w:ascii="宋体" w:hAnsi="宋体" w:cs="宋体"/>
          <w:color w:val="000000" w:themeColor="text1"/>
          <w:kern w:val="0"/>
          <w:sz w:val="28"/>
          <w:szCs w:val="28"/>
          <w:lang w:val="zh-CN"/>
          <w14:textFill>
            <w14:solidFill>
              <w14:schemeClr w14:val="tx1"/>
            </w14:solidFill>
          </w14:textFill>
        </w:rPr>
      </w:pPr>
    </w:p>
    <w:p w14:paraId="66076B4E">
      <w:pPr>
        <w:spacing w:line="520" w:lineRule="exact"/>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资格证明材料包括：</w:t>
      </w:r>
    </w:p>
    <w:p w14:paraId="214666C5">
      <w:pPr>
        <w:numPr>
          <w:ilvl w:val="0"/>
          <w:numId w:val="5"/>
        </w:numPr>
        <w:spacing w:line="52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提供有效的营业执照、税务登记证、机构代码证或三证（五证）合一统一社会代码证及其他资格证明文件（扫描或复印件）；</w:t>
      </w:r>
    </w:p>
    <w:p w14:paraId="3C4406E1">
      <w:pPr>
        <w:spacing w:line="520" w:lineRule="exact"/>
        <w:ind w:firstLine="480" w:firstLineChars="200"/>
        <w:rPr>
          <w:rFonts w:ascii="宋体" w:hAnsi="宋体" w:cs="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14:paraId="1F4F1757">
      <w:pPr>
        <w:spacing w:line="520" w:lineRule="exact"/>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（2）招标文件规定的有关资格证书、许可证书、认证等；</w:t>
      </w:r>
    </w:p>
    <w:p w14:paraId="14CB44FA">
      <w:pPr>
        <w:spacing w:line="520" w:lineRule="exact"/>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（3）投标人认为有必要提供的其他资格证明文件。</w:t>
      </w:r>
    </w:p>
    <w:p w14:paraId="53BD17AE">
      <w:pPr>
        <w:pStyle w:val="16"/>
        <w:spacing w:before="0" w:after="0" w:line="520" w:lineRule="exact"/>
        <w:jc w:val="left"/>
        <w:outlineLvl w:val="1"/>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br w:type="page"/>
      </w:r>
      <w:bookmarkStart w:id="138" w:name="_Toc21010"/>
      <w:bookmarkStart w:id="139" w:name="_Toc2493"/>
      <w:bookmarkStart w:id="140" w:name="_Toc76659137"/>
      <w:r>
        <w:rPr>
          <w:rFonts w:hint="eastAsia" w:ascii="宋体" w:hAnsi="宋体" w:cs="宋体"/>
          <w:color w:val="000000" w:themeColor="text1"/>
          <w:sz w:val="30"/>
          <w:szCs w:val="30"/>
          <w14:textFill>
            <w14:solidFill>
              <w14:schemeClr w14:val="tx1"/>
            </w14:solidFill>
          </w14:textFill>
        </w:rPr>
        <w:t>（7）</w:t>
      </w:r>
      <w:r>
        <w:rPr>
          <w:rFonts w:hint="eastAsia" w:ascii="宋体" w:hAnsi="宋体" w:cs="宋体"/>
          <w:color w:val="000000" w:themeColor="text1"/>
          <w:sz w:val="30"/>
          <w:szCs w:val="30"/>
          <w:lang w:val="zh-CN"/>
          <w14:textFill>
            <w14:solidFill>
              <w14:schemeClr w14:val="tx1"/>
            </w14:solidFill>
          </w14:textFill>
        </w:rPr>
        <w:t>财务状况报告，依法缴纳税收和社会保障资金的相关材料</w:t>
      </w:r>
      <w:bookmarkEnd w:id="138"/>
      <w:bookmarkEnd w:id="139"/>
      <w:bookmarkEnd w:id="140"/>
    </w:p>
    <w:p w14:paraId="748336C4">
      <w:pPr>
        <w:autoSpaceDE w:val="0"/>
        <w:autoSpaceDN w:val="0"/>
        <w:spacing w:line="520" w:lineRule="exact"/>
        <w:rPr>
          <w:rFonts w:ascii="宋体" w:hAnsi="宋体" w:cs="宋体"/>
          <w:color w:val="000000" w:themeColor="text1"/>
          <w:kern w:val="0"/>
          <w:sz w:val="28"/>
          <w:szCs w:val="28"/>
          <w:lang w:val="zh-CN"/>
          <w14:textFill>
            <w14:solidFill>
              <w14:schemeClr w14:val="tx1"/>
            </w14:solidFill>
          </w14:textFill>
        </w:rPr>
      </w:pPr>
    </w:p>
    <w:p w14:paraId="7E7AA514">
      <w:pPr>
        <w:autoSpaceDE w:val="0"/>
        <w:autoSpaceDN w:val="0"/>
        <w:spacing w:line="520" w:lineRule="exact"/>
        <w:jc w:val="center"/>
        <w:rPr>
          <w:rFonts w:ascii="宋体" w:hAnsi="宋体" w:cs="宋体"/>
          <w:b/>
          <w:bCs/>
          <w:color w:val="000000" w:themeColor="text1"/>
          <w:kern w:val="0"/>
          <w:sz w:val="36"/>
          <w:szCs w:val="36"/>
          <w:lang w:val="zh-CN"/>
          <w14:textFill>
            <w14:solidFill>
              <w14:schemeClr w14:val="tx1"/>
            </w14:solidFill>
          </w14:textFill>
        </w:rPr>
      </w:pPr>
      <w:r>
        <w:rPr>
          <w:rFonts w:hint="eastAsia" w:ascii="宋体" w:hAnsi="宋体" w:cs="宋体"/>
          <w:b/>
          <w:bCs/>
          <w:color w:val="000000" w:themeColor="text1"/>
          <w:kern w:val="0"/>
          <w:sz w:val="28"/>
          <w:szCs w:val="28"/>
          <w:lang w:val="zh-CN"/>
          <w14:textFill>
            <w14:solidFill>
              <w14:schemeClr w14:val="tx1"/>
            </w14:solidFill>
          </w14:textFill>
        </w:rPr>
        <w:t>财务状况报告，依法缴纳税收和社会保障资金的相关材料</w:t>
      </w:r>
    </w:p>
    <w:p w14:paraId="7748E3FE">
      <w:pPr>
        <w:autoSpaceDE w:val="0"/>
        <w:autoSpaceDN w:val="0"/>
        <w:spacing w:line="520" w:lineRule="exact"/>
        <w:rPr>
          <w:rFonts w:ascii="宋体" w:hAnsi="宋体" w:cs="宋体"/>
          <w:color w:val="000000" w:themeColor="text1"/>
          <w:kern w:val="0"/>
          <w:sz w:val="28"/>
          <w:szCs w:val="28"/>
          <w:lang w:val="zh-CN"/>
          <w14:textFill>
            <w14:solidFill>
              <w14:schemeClr w14:val="tx1"/>
            </w14:solidFill>
          </w14:textFill>
        </w:rPr>
      </w:pPr>
    </w:p>
    <w:p w14:paraId="0B2C484B">
      <w:pPr>
        <w:autoSpaceDE w:val="0"/>
        <w:autoSpaceDN w:val="0"/>
        <w:spacing w:line="520" w:lineRule="exact"/>
        <w:ind w:firstLine="48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按照招标文件第2.2款（1）中第&lt;2&gt;条规定提供以下相关材料。</w:t>
      </w:r>
    </w:p>
    <w:p w14:paraId="0079FE3C">
      <w:pPr>
        <w:autoSpaceDE w:val="0"/>
        <w:autoSpaceDN w:val="0"/>
        <w:spacing w:line="520" w:lineRule="exact"/>
        <w:ind w:firstLine="48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1、投标人是</w:t>
      </w:r>
      <w:r>
        <w:rPr>
          <w:rFonts w:ascii="宋体" w:hAnsi="宋体" w:cs="宋体"/>
          <w:color w:val="000000" w:themeColor="text1"/>
          <w:kern w:val="0"/>
          <w:lang w:val="zh-CN"/>
          <w14:textFill>
            <w14:solidFill>
              <w14:schemeClr w14:val="tx1"/>
            </w14:solidFill>
          </w14:textFill>
        </w:rPr>
        <w:t>法人的，提供</w:t>
      </w:r>
      <w:r>
        <w:rPr>
          <w:rFonts w:hint="eastAsia" w:ascii="宋体" w:hAnsi="宋体" w:cs="宋体"/>
          <w:color w:val="000000" w:themeColor="text1"/>
          <w:kern w:val="0"/>
          <w:lang w:val="zh-CN"/>
          <w14:textFill>
            <w14:solidFill>
              <w14:schemeClr w14:val="tx1"/>
            </w14:solidFill>
          </w14:textFill>
        </w:rPr>
        <w:t>基本开户银行近三个月内出具的资信证明或</w:t>
      </w:r>
      <w:r>
        <w:rPr>
          <w:rFonts w:hint="eastAsia" w:ascii="宋体" w:hAnsi="宋体" w:cs="宋体"/>
          <w:color w:val="000000" w:themeColor="text1"/>
          <w:kern w:val="0"/>
          <w:lang w:val="en-US" w:eastAsia="zh-CN"/>
          <w14:textFill>
            <w14:solidFill>
              <w14:schemeClr w14:val="tx1"/>
            </w14:solidFill>
          </w14:textFill>
        </w:rPr>
        <w:t>2024</w:t>
      </w:r>
      <w:r>
        <w:rPr>
          <w:rFonts w:hint="eastAsia" w:ascii="宋体" w:hAnsi="宋体" w:cs="宋体"/>
          <w:color w:val="000000" w:themeColor="text1"/>
          <w:kern w:val="0"/>
          <w14:textFill>
            <w14:solidFill>
              <w14:schemeClr w14:val="tx1"/>
            </w14:solidFill>
          </w14:textFill>
        </w:rPr>
        <w:t>年度</w:t>
      </w:r>
      <w:r>
        <w:rPr>
          <w:rFonts w:hint="eastAsia" w:ascii="宋体" w:hAnsi="宋体"/>
          <w:color w:val="000000" w:themeColor="text1"/>
          <w14:textFill>
            <w14:solidFill>
              <w14:schemeClr w14:val="tx1"/>
            </w14:solidFill>
          </w14:textFill>
        </w:rPr>
        <w:t>经第三方审计的财务状况报告</w:t>
      </w:r>
      <w:r>
        <w:rPr>
          <w:rFonts w:hint="eastAsia" w:ascii="宋体" w:hAnsi="宋体" w:cs="宋体"/>
          <w:color w:val="000000" w:themeColor="text1"/>
          <w:kern w:val="0"/>
          <w:lang w:val="zh-CN"/>
          <w14:textFill>
            <w14:solidFill>
              <w14:schemeClr w14:val="tx1"/>
            </w14:solidFill>
          </w14:textFill>
        </w:rPr>
        <w:t>（扫描或复印件应全面、完整、清晰），包括资产负债表、现金流量表、利润表和财务（会计）报表附注</w:t>
      </w:r>
      <w:r>
        <w:rPr>
          <w:rFonts w:hint="eastAsia" w:ascii="宋体" w:hAnsi="宋体" w:cs="宋体"/>
          <w:color w:val="000000" w:themeColor="text1"/>
          <w:kern w:val="0"/>
          <w14:textFill>
            <w14:solidFill>
              <w14:schemeClr w14:val="tx1"/>
            </w14:solidFill>
          </w14:textFill>
        </w:rPr>
        <w:t>，</w:t>
      </w:r>
      <w:r>
        <w:rPr>
          <w:rFonts w:hint="eastAsia" w:ascii="宋体" w:hAnsi="宋体" w:cs="宋体"/>
          <w:color w:val="000000" w:themeColor="text1"/>
          <w:kern w:val="0"/>
          <w:lang w:val="zh-CN"/>
          <w14:textFill>
            <w14:solidFill>
              <w14:schemeClr w14:val="tx1"/>
            </w14:solidFill>
          </w14:textFill>
        </w:rPr>
        <w:t>并提供第三方机构的营业执照、执业证书。</w:t>
      </w:r>
      <w:r>
        <w:rPr>
          <w:rFonts w:hint="eastAsia" w:ascii="宋体" w:hAnsi="宋体"/>
          <w:color w:val="000000" w:themeColor="text1"/>
          <w14:textFill>
            <w14:solidFill>
              <w14:schemeClr w14:val="tx1"/>
            </w14:solidFill>
          </w14:textFill>
        </w:rPr>
        <w:t>投标人是其他组织和自然人，没有经审计的财务报告，可以提供基本开户银行出具的资信证明。</w:t>
      </w:r>
    </w:p>
    <w:p w14:paraId="267D217C">
      <w:pPr>
        <w:autoSpaceDE w:val="0"/>
        <w:autoSpaceDN w:val="0"/>
        <w:spacing w:line="520" w:lineRule="exact"/>
        <w:ind w:firstLine="48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2、近半年内任意</w:t>
      </w:r>
      <w:r>
        <w:rPr>
          <w:rFonts w:hint="eastAsia" w:ascii="宋体" w:hAnsi="宋体" w:cs="宋体"/>
          <w:color w:val="000000" w:themeColor="text1"/>
          <w:kern w:val="0"/>
          <w:lang w:val="en-US" w:eastAsia="zh-CN"/>
          <w14:textFill>
            <w14:solidFill>
              <w14:schemeClr w14:val="tx1"/>
            </w14:solidFill>
          </w14:textFill>
        </w:rPr>
        <w:t>一</w:t>
      </w:r>
      <w:r>
        <w:rPr>
          <w:rFonts w:hint="eastAsia" w:ascii="宋体" w:hAnsi="宋体" w:cs="宋体"/>
          <w:color w:val="000000" w:themeColor="text1"/>
          <w:kern w:val="0"/>
          <w:lang w:val="zh-CN"/>
          <w14:textFill>
            <w14:solidFill>
              <w14:schemeClr w14:val="tx1"/>
            </w14:solidFill>
          </w14:textFill>
        </w:rPr>
        <w:t>个月的依法缴纳税收和社会保障资金记录的证明材料；依法免税或不需要缴纳社会保障资金的投标人须提供相应文件证明其依法免税或不需要缴纳社会保障资金。</w:t>
      </w:r>
    </w:p>
    <w:p w14:paraId="704C6505">
      <w:pPr>
        <w:pStyle w:val="16"/>
        <w:spacing w:before="0" w:after="0" w:line="520" w:lineRule="exact"/>
        <w:jc w:val="left"/>
        <w:outlineLvl w:val="1"/>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br w:type="page"/>
      </w:r>
      <w:bookmarkEnd w:id="137"/>
      <w:bookmarkStart w:id="141" w:name="_Toc7376"/>
      <w:bookmarkStart w:id="142" w:name="_Toc7069"/>
      <w:bookmarkStart w:id="143" w:name="_Toc76659138"/>
      <w:bookmarkStart w:id="144" w:name="_Toc21530"/>
      <w:r>
        <w:rPr>
          <w:rFonts w:hint="eastAsia" w:ascii="宋体" w:hAnsi="宋体" w:cs="宋体"/>
          <w:color w:val="000000" w:themeColor="text1"/>
          <w:sz w:val="30"/>
          <w:szCs w:val="30"/>
          <w14:textFill>
            <w14:solidFill>
              <w14:schemeClr w14:val="tx1"/>
            </w14:solidFill>
          </w14:textFill>
        </w:rPr>
        <w:t>（8）</w:t>
      </w:r>
      <w:r>
        <w:rPr>
          <w:rFonts w:hint="eastAsia" w:ascii="宋体" w:hAnsi="宋体" w:cs="宋体"/>
          <w:color w:val="000000" w:themeColor="text1"/>
          <w:sz w:val="30"/>
          <w:szCs w:val="30"/>
          <w:lang w:val="zh-CN"/>
          <w14:textFill>
            <w14:solidFill>
              <w14:schemeClr w14:val="tx1"/>
            </w14:solidFill>
          </w14:textFill>
        </w:rPr>
        <w:t>具备履行合同所必需的设备和专业技术能力的证明材料</w:t>
      </w:r>
      <w:bookmarkEnd w:id="141"/>
      <w:bookmarkEnd w:id="142"/>
      <w:bookmarkEnd w:id="143"/>
    </w:p>
    <w:p w14:paraId="78AE27C1">
      <w:pPr>
        <w:autoSpaceDE w:val="0"/>
        <w:autoSpaceDN w:val="0"/>
        <w:spacing w:line="520" w:lineRule="exact"/>
        <w:rPr>
          <w:rFonts w:ascii="宋体" w:hAnsi="宋体" w:cs="宋体"/>
          <w:color w:val="000000" w:themeColor="text1"/>
          <w:kern w:val="0"/>
          <w:sz w:val="28"/>
          <w:szCs w:val="28"/>
          <w:lang w:val="zh-CN"/>
          <w14:textFill>
            <w14:solidFill>
              <w14:schemeClr w14:val="tx1"/>
            </w14:solidFill>
          </w14:textFill>
        </w:rPr>
      </w:pPr>
    </w:p>
    <w:p w14:paraId="750F5DF8">
      <w:pPr>
        <w:autoSpaceDE w:val="0"/>
        <w:autoSpaceDN w:val="0"/>
        <w:spacing w:line="520" w:lineRule="exact"/>
        <w:jc w:val="center"/>
        <w:rPr>
          <w:rFonts w:ascii="宋体" w:hAnsi="宋体" w:cs="宋体"/>
          <w:b/>
          <w:bCs/>
          <w:color w:val="000000" w:themeColor="text1"/>
          <w:kern w:val="0"/>
          <w:sz w:val="36"/>
          <w:szCs w:val="36"/>
          <w:lang w:val="zh-CN"/>
          <w14:textFill>
            <w14:solidFill>
              <w14:schemeClr w14:val="tx1"/>
            </w14:solidFill>
          </w14:textFill>
        </w:rPr>
      </w:pPr>
      <w:r>
        <w:rPr>
          <w:rFonts w:hint="eastAsia" w:ascii="宋体" w:hAnsi="宋体" w:cs="宋体"/>
          <w:b/>
          <w:bCs/>
          <w:color w:val="000000" w:themeColor="text1"/>
          <w:kern w:val="0"/>
          <w:sz w:val="28"/>
          <w:szCs w:val="28"/>
          <w:lang w:val="zh-CN"/>
          <w14:textFill>
            <w14:solidFill>
              <w14:schemeClr w14:val="tx1"/>
            </w14:solidFill>
          </w14:textFill>
        </w:rPr>
        <w:t>具备履行合同所必需的设备和专业技术能力的证明材料</w:t>
      </w:r>
    </w:p>
    <w:p w14:paraId="5882AFF9">
      <w:pPr>
        <w:autoSpaceDE w:val="0"/>
        <w:autoSpaceDN w:val="0"/>
        <w:spacing w:line="520" w:lineRule="exact"/>
        <w:ind w:firstLine="480"/>
        <w:rPr>
          <w:rFonts w:ascii="宋体" w:hAnsi="宋体" w:cs="宋体"/>
          <w:color w:val="000000" w:themeColor="text1"/>
          <w:kern w:val="0"/>
          <w:lang w:val="zh-CN"/>
          <w14:textFill>
            <w14:solidFill>
              <w14:schemeClr w14:val="tx1"/>
            </w14:solidFill>
          </w14:textFill>
        </w:rPr>
      </w:pPr>
    </w:p>
    <w:p w14:paraId="0B3E0683">
      <w:pPr>
        <w:autoSpaceDE w:val="0"/>
        <w:autoSpaceDN w:val="0"/>
        <w:spacing w:line="520" w:lineRule="exact"/>
        <w:ind w:firstLine="48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为保证本项目合同的顺利履行，投标人必须具备履行合同的设备和专业技术能力，须提供必须具备履行合同的设备和专业技术能力的承诺函（格式自拟），并提供相关设备的购置发票或相关人员的职称证书</w:t>
      </w:r>
      <w:r>
        <w:rPr>
          <w:rFonts w:hint="eastAsia" w:ascii="宋体" w:hAnsi="宋体" w:cs="宋体"/>
          <w:color w:val="000000" w:themeColor="text1"/>
          <w:kern w:val="0"/>
          <w:lang w:val="en-US" w:eastAsia="zh-CN"/>
          <w14:textFill>
            <w14:solidFill>
              <w14:schemeClr w14:val="tx1"/>
            </w14:solidFill>
          </w14:textFill>
        </w:rPr>
        <w:t>或</w:t>
      </w:r>
      <w:r>
        <w:rPr>
          <w:rFonts w:hint="eastAsia" w:ascii="宋体" w:hAnsi="宋体" w:cs="宋体"/>
          <w:color w:val="000000" w:themeColor="text1"/>
          <w:kern w:val="0"/>
          <w:lang w:val="zh-CN"/>
          <w14:textFill>
            <w14:solidFill>
              <w14:schemeClr w14:val="tx1"/>
            </w14:solidFill>
          </w14:textFill>
        </w:rPr>
        <w:t>用工合同等证明材料。</w:t>
      </w:r>
    </w:p>
    <w:p w14:paraId="37AA738A">
      <w:pPr>
        <w:pStyle w:val="16"/>
        <w:spacing w:before="0" w:after="0" w:line="520" w:lineRule="exact"/>
        <w:jc w:val="left"/>
        <w:outlineLvl w:val="1"/>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br w:type="page"/>
      </w:r>
      <w:bookmarkStart w:id="145" w:name="_Toc11648"/>
      <w:bookmarkStart w:id="146" w:name="_Toc12680"/>
      <w:bookmarkStart w:id="147" w:name="_Toc76659139"/>
      <w:r>
        <w:rPr>
          <w:rFonts w:hint="eastAsia" w:ascii="宋体" w:hAnsi="宋体" w:cs="宋体"/>
          <w:color w:val="000000" w:themeColor="text1"/>
          <w:sz w:val="30"/>
          <w:szCs w:val="30"/>
          <w14:textFill>
            <w14:solidFill>
              <w14:schemeClr w14:val="tx1"/>
            </w14:solidFill>
          </w14:textFill>
        </w:rPr>
        <w:t>（9）</w:t>
      </w:r>
      <w:r>
        <w:rPr>
          <w:rFonts w:hint="eastAsia" w:ascii="宋体" w:hAnsi="宋体" w:cs="宋体"/>
          <w:color w:val="000000" w:themeColor="text1"/>
          <w:sz w:val="30"/>
          <w:szCs w:val="30"/>
          <w:lang w:val="zh-CN"/>
          <w14:textFill>
            <w14:solidFill>
              <w14:schemeClr w14:val="tx1"/>
            </w14:solidFill>
          </w14:textFill>
        </w:rPr>
        <w:t>无重大违法记录声明</w:t>
      </w:r>
      <w:bookmarkEnd w:id="145"/>
      <w:bookmarkEnd w:id="146"/>
      <w:bookmarkEnd w:id="147"/>
    </w:p>
    <w:p w14:paraId="63A99A30">
      <w:pPr>
        <w:autoSpaceDE w:val="0"/>
        <w:autoSpaceDN w:val="0"/>
        <w:spacing w:line="520" w:lineRule="exact"/>
        <w:rPr>
          <w:rFonts w:ascii="宋体" w:hAnsi="宋体" w:cs="宋体"/>
          <w:color w:val="000000" w:themeColor="text1"/>
          <w:kern w:val="0"/>
          <w:sz w:val="28"/>
          <w:szCs w:val="28"/>
          <w:lang w:val="zh-CN"/>
          <w14:textFill>
            <w14:solidFill>
              <w14:schemeClr w14:val="tx1"/>
            </w14:solidFill>
          </w14:textFill>
        </w:rPr>
      </w:pPr>
    </w:p>
    <w:p w14:paraId="5396B4A8">
      <w:pPr>
        <w:autoSpaceDE w:val="0"/>
        <w:autoSpaceDN w:val="0"/>
        <w:spacing w:line="520" w:lineRule="exact"/>
        <w:jc w:val="center"/>
        <w:rPr>
          <w:rFonts w:ascii="宋体" w:hAnsi="宋体" w:cs="宋体"/>
          <w:b/>
          <w:bCs/>
          <w:color w:val="000000" w:themeColor="text1"/>
          <w:kern w:val="0"/>
          <w:sz w:val="36"/>
          <w:szCs w:val="36"/>
          <w:lang w:val="zh-CN"/>
          <w14:textFill>
            <w14:solidFill>
              <w14:schemeClr w14:val="tx1"/>
            </w14:solidFill>
          </w14:textFill>
        </w:rPr>
      </w:pPr>
      <w:r>
        <w:rPr>
          <w:rFonts w:hint="eastAsia" w:ascii="宋体" w:hAnsi="宋体" w:cs="宋体"/>
          <w:b/>
          <w:bCs/>
          <w:color w:val="000000" w:themeColor="text1"/>
          <w:kern w:val="0"/>
          <w:sz w:val="28"/>
          <w:szCs w:val="28"/>
          <w:lang w:val="zh-CN"/>
          <w14:textFill>
            <w14:solidFill>
              <w14:schemeClr w14:val="tx1"/>
            </w14:solidFill>
          </w14:textFill>
        </w:rPr>
        <w:t>无重大违法记录声明</w:t>
      </w:r>
    </w:p>
    <w:p w14:paraId="76368914">
      <w:pPr>
        <w:spacing w:line="520" w:lineRule="exact"/>
        <w:rPr>
          <w:rFonts w:ascii="宋体" w:hAnsi="宋体" w:cs="宋体"/>
          <w:b/>
          <w:bCs/>
          <w:color w:val="000000" w:themeColor="text1"/>
          <w:sz w:val="28"/>
          <w:szCs w:val="28"/>
          <w14:textFill>
            <w14:solidFill>
              <w14:schemeClr w14:val="tx1"/>
            </w14:solidFill>
          </w14:textFill>
        </w:rPr>
      </w:pPr>
    </w:p>
    <w:p w14:paraId="4122493B">
      <w:pPr>
        <w:spacing w:line="520" w:lineRule="exact"/>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致：</w:t>
      </w:r>
      <w:r>
        <w:rPr>
          <w:rFonts w:hint="eastAsia" w:ascii="宋体" w:hAnsi="宋体" w:cs="宋体"/>
          <w:b/>
          <w:bCs/>
          <w:color w:val="000000" w:themeColor="text1"/>
          <w:kern w:val="0"/>
          <w:lang w:val="zh-CN"/>
          <w14:textFill>
            <w14:solidFill>
              <w14:schemeClr w14:val="tx1"/>
            </w14:solidFill>
          </w14:textFill>
        </w:rPr>
        <w:t>采购人或者采购代理机构</w:t>
      </w:r>
    </w:p>
    <w:p w14:paraId="3091872F">
      <w:pPr>
        <w:spacing w:line="520" w:lineRule="exact"/>
        <w:ind w:firstLine="480" w:firstLineChars="200"/>
        <w:rPr>
          <w:rFonts w:ascii="宋体" w:hAnsi="宋体" w:cs="宋体"/>
          <w:color w:val="000000" w:themeColor="text1"/>
          <w:shd w:val="clear" w:color="auto" w:fill="FFFFFF"/>
          <w14:textFill>
            <w14:solidFill>
              <w14:schemeClr w14:val="tx1"/>
            </w14:solidFill>
          </w14:textFill>
        </w:rPr>
      </w:pPr>
      <w:r>
        <w:rPr>
          <w:rFonts w:hint="eastAsia" w:ascii="宋体" w:hAnsi="宋体" w:cs="宋体"/>
          <w:color w:val="000000" w:themeColor="text1"/>
          <w14:textFill>
            <w14:solidFill>
              <w14:schemeClr w14:val="tx1"/>
            </w14:solidFill>
          </w14:textFill>
        </w:rPr>
        <w:t>我单位参加本次政府采购项目活动前三年内，在经营活动中无重大违法活动记录，符合《政府采购法》规定的供应商资格条</w:t>
      </w:r>
      <w:r>
        <w:rPr>
          <w:rFonts w:hint="eastAsia" w:ascii="宋体" w:hAnsi="宋体" w:cs="宋体"/>
          <w:color w:val="000000" w:themeColor="text1"/>
          <w:shd w:val="clear" w:color="auto" w:fill="FFFFFF"/>
          <w14:textFill>
            <w14:solidFill>
              <w14:schemeClr w14:val="tx1"/>
            </w14:solidFill>
          </w14:textFill>
        </w:rPr>
        <w:t>件。我方对此声明负全部法律责任。</w:t>
      </w:r>
    </w:p>
    <w:p w14:paraId="659B6AB4">
      <w:pPr>
        <w:spacing w:line="520" w:lineRule="exact"/>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特此声明。</w:t>
      </w:r>
    </w:p>
    <w:p w14:paraId="61996E00">
      <w:pPr>
        <w:autoSpaceDE w:val="0"/>
        <w:autoSpaceDN w:val="0"/>
        <w:spacing w:line="520" w:lineRule="exact"/>
        <w:jc w:val="left"/>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附“信用中国”网站查询截图，时间为投标截止时间前</w:t>
      </w:r>
      <w:r>
        <w:rPr>
          <w:rFonts w:hint="eastAsia" w:ascii="宋体" w:hAnsi="宋体" w:cs="宋体"/>
          <w:color w:val="000000" w:themeColor="text1"/>
          <w:kern w:val="0"/>
          <w:lang w:val="en-US" w:eastAsia="zh-CN"/>
          <w14:textFill>
            <w14:solidFill>
              <w14:schemeClr w14:val="tx1"/>
            </w14:solidFill>
          </w14:textFill>
        </w:rPr>
        <w:t>20</w:t>
      </w:r>
      <w:r>
        <w:rPr>
          <w:rFonts w:hint="eastAsia" w:ascii="宋体" w:hAnsi="宋体" w:cs="宋体"/>
          <w:color w:val="000000" w:themeColor="text1"/>
          <w:kern w:val="0"/>
          <w:lang w:val="zh-CN"/>
          <w14:textFill>
            <w14:solidFill>
              <w14:schemeClr w14:val="tx1"/>
            </w14:solidFill>
          </w14:textFill>
        </w:rPr>
        <w:t>天内</w:t>
      </w:r>
    </w:p>
    <w:p w14:paraId="79AAA258">
      <w:pPr>
        <w:autoSpaceDE w:val="0"/>
        <w:autoSpaceDN w:val="0"/>
        <w:spacing w:line="520" w:lineRule="exact"/>
        <w:ind w:firstLine="480" w:firstLineChars="200"/>
        <w:jc w:val="left"/>
        <w:rPr>
          <w:rFonts w:ascii="宋体" w:hAnsi="宋体" w:cs="宋体"/>
          <w:color w:val="000000" w:themeColor="text1"/>
          <w14:textFill>
            <w14:solidFill>
              <w14:schemeClr w14:val="tx1"/>
            </w14:solidFill>
          </w14:textFill>
        </w:rPr>
      </w:pPr>
    </w:p>
    <w:p w14:paraId="5AABB047">
      <w:pPr>
        <w:autoSpaceDE w:val="0"/>
        <w:autoSpaceDN w:val="0"/>
        <w:spacing w:line="520" w:lineRule="exact"/>
        <w:jc w:val="left"/>
        <w:rPr>
          <w:rFonts w:ascii="宋体" w:hAnsi="宋体" w:cs="宋体"/>
          <w:color w:val="000000" w:themeColor="text1"/>
          <w:kern w:val="0"/>
          <w14:textFill>
            <w14:solidFill>
              <w14:schemeClr w14:val="tx1"/>
            </w14:solidFill>
          </w14:textFill>
        </w:rPr>
      </w:pPr>
    </w:p>
    <w:p w14:paraId="566752E2">
      <w:pPr>
        <w:autoSpaceDE w:val="0"/>
        <w:autoSpaceDN w:val="0"/>
        <w:spacing w:line="520" w:lineRule="exact"/>
        <w:jc w:val="left"/>
        <w:rPr>
          <w:rFonts w:ascii="宋体" w:hAnsi="宋体" w:cs="宋体"/>
          <w:color w:val="000000" w:themeColor="text1"/>
          <w:kern w:val="0"/>
          <w14:textFill>
            <w14:solidFill>
              <w14:schemeClr w14:val="tx1"/>
            </w14:solidFill>
          </w14:textFill>
        </w:rPr>
      </w:pPr>
    </w:p>
    <w:p w14:paraId="171C40C8">
      <w:pPr>
        <w:autoSpaceDE w:val="0"/>
        <w:autoSpaceDN w:val="0"/>
        <w:spacing w:line="520" w:lineRule="exact"/>
        <w:jc w:val="left"/>
        <w:rPr>
          <w:rFonts w:ascii="宋体" w:hAnsi="宋体" w:cs="宋体"/>
          <w:color w:val="000000" w:themeColor="text1"/>
          <w:kern w:val="0"/>
          <w14:textFill>
            <w14:solidFill>
              <w14:schemeClr w14:val="tx1"/>
            </w14:solidFill>
          </w14:textFill>
        </w:rPr>
      </w:pPr>
    </w:p>
    <w:p w14:paraId="1FCDCF26">
      <w:pPr>
        <w:autoSpaceDE w:val="0"/>
        <w:autoSpaceDN w:val="0"/>
        <w:spacing w:line="520" w:lineRule="exact"/>
        <w:jc w:val="left"/>
        <w:rPr>
          <w:rFonts w:ascii="宋体" w:hAnsi="宋体" w:cs="宋体"/>
          <w:color w:val="000000" w:themeColor="text1"/>
          <w:kern w:val="0"/>
          <w14:textFill>
            <w14:solidFill>
              <w14:schemeClr w14:val="tx1"/>
            </w14:solidFill>
          </w14:textFill>
        </w:rPr>
      </w:pPr>
    </w:p>
    <w:p w14:paraId="2274C591">
      <w:pPr>
        <w:autoSpaceDE w:val="0"/>
        <w:autoSpaceDN w:val="0"/>
        <w:spacing w:line="520" w:lineRule="exact"/>
        <w:jc w:val="center"/>
        <w:rPr>
          <w:rFonts w:ascii="宋体" w:hAnsi="宋体" w:cs="宋体"/>
          <w:b/>
          <w:bCs/>
          <w:color w:val="000000" w:themeColor="text1"/>
          <w:kern w:val="0"/>
          <w:lang w:val="zh-CN"/>
          <w14:textFill>
            <w14:solidFill>
              <w14:schemeClr w14:val="tx1"/>
            </w14:solidFill>
          </w14:textFill>
        </w:rPr>
      </w:pPr>
      <w:r>
        <w:rPr>
          <w:rFonts w:hint="eastAsia" w:ascii="宋体" w:hAnsi="宋体" w:cs="宋体"/>
          <w:b/>
          <w:bCs/>
          <w:color w:val="000000" w:themeColor="text1"/>
          <w:kern w:val="0"/>
          <w:lang w:val="zh-CN"/>
          <w14:textFill>
            <w14:solidFill>
              <w14:schemeClr w14:val="tx1"/>
            </w14:solidFill>
          </w14:textFill>
        </w:rPr>
        <w:t xml:space="preserve">投标人：           </w:t>
      </w:r>
      <w:r>
        <w:rPr>
          <w:rFonts w:hint="eastAsia" w:ascii="宋体" w:hAnsi="宋体" w:cs="宋体"/>
          <w:b/>
          <w:bCs/>
          <w:color w:val="000000" w:themeColor="text1"/>
          <w:kern w:val="0"/>
          <w14:textFill>
            <w14:solidFill>
              <w14:schemeClr w14:val="tx1"/>
            </w14:solidFill>
          </w14:textFill>
        </w:rPr>
        <w:t xml:space="preserve">           </w:t>
      </w:r>
      <w:r>
        <w:rPr>
          <w:rFonts w:hint="eastAsia" w:ascii="宋体" w:hAnsi="宋体" w:cs="宋体"/>
          <w:b/>
          <w:bCs/>
          <w:color w:val="000000" w:themeColor="text1"/>
          <w:kern w:val="0"/>
          <w:lang w:val="zh-CN"/>
          <w14:textFill>
            <w14:solidFill>
              <w14:schemeClr w14:val="tx1"/>
            </w14:solidFill>
          </w14:textFill>
        </w:rPr>
        <w:t xml:space="preserve">  （公章）</w:t>
      </w:r>
    </w:p>
    <w:p w14:paraId="16619348">
      <w:pPr>
        <w:autoSpaceDE w:val="0"/>
        <w:autoSpaceDN w:val="0"/>
        <w:spacing w:line="520" w:lineRule="exact"/>
        <w:jc w:val="center"/>
        <w:rPr>
          <w:rFonts w:ascii="宋体" w:hAnsi="宋体" w:cs="宋体"/>
          <w:b/>
          <w:bCs/>
          <w:color w:val="000000" w:themeColor="text1"/>
          <w:kern w:val="0"/>
          <w:lang w:val="zh-CN"/>
          <w14:textFill>
            <w14:solidFill>
              <w14:schemeClr w14:val="tx1"/>
            </w14:solidFill>
          </w14:textFill>
        </w:rPr>
      </w:pPr>
      <w:r>
        <w:rPr>
          <w:rFonts w:hint="eastAsia" w:ascii="宋体" w:hAnsi="宋体" w:cs="宋体"/>
          <w:b/>
          <w:bCs/>
          <w:color w:val="000000" w:themeColor="text1"/>
          <w:kern w:val="0"/>
          <w:lang w:val="zh-CN"/>
          <w14:textFill>
            <w14:solidFill>
              <w14:schemeClr w14:val="tx1"/>
            </w14:solidFill>
          </w14:textFill>
        </w:rPr>
        <w:t>法定代表人</w:t>
      </w:r>
      <w:r>
        <w:rPr>
          <w:rFonts w:hint="eastAsia" w:ascii="宋体" w:hAnsi="宋体" w:cs="宋体"/>
          <w:b/>
          <w:bCs/>
          <w:color w:val="000000" w:themeColor="text1"/>
          <w14:textFill>
            <w14:solidFill>
              <w14:schemeClr w14:val="tx1"/>
            </w14:solidFill>
          </w14:textFill>
        </w:rPr>
        <w:t>（非法人组织的负责人）</w:t>
      </w:r>
      <w:r>
        <w:rPr>
          <w:rFonts w:hint="eastAsia" w:ascii="宋体" w:hAnsi="宋体" w:cs="宋体"/>
          <w:b/>
          <w:bCs/>
          <w:color w:val="000000" w:themeColor="text1"/>
          <w:kern w:val="0"/>
          <w:lang w:val="zh-CN"/>
          <w14:textFill>
            <w14:solidFill>
              <w14:schemeClr w14:val="tx1"/>
            </w14:solidFill>
          </w14:textFill>
        </w:rPr>
        <w:t>或委托代理人：        （签字或盖章）</w:t>
      </w:r>
    </w:p>
    <w:p w14:paraId="644F8137">
      <w:pPr>
        <w:autoSpaceDE w:val="0"/>
        <w:autoSpaceDN w:val="0"/>
        <w:spacing w:line="520" w:lineRule="exact"/>
        <w:jc w:val="center"/>
        <w:rPr>
          <w:rFonts w:ascii="宋体" w:hAnsi="宋体" w:cs="宋体"/>
          <w:color w:val="000000" w:themeColor="text1"/>
          <w:kern w:val="0"/>
          <w:lang w:val="zh-CN"/>
          <w14:textFill>
            <w14:solidFill>
              <w14:schemeClr w14:val="tx1"/>
            </w14:solidFill>
          </w14:textFill>
        </w:rPr>
      </w:pPr>
      <w:r>
        <w:rPr>
          <w:rFonts w:hint="eastAsia" w:ascii="宋体" w:hAnsi="宋体" w:cs="宋体"/>
          <w:b/>
          <w:bCs/>
          <w:color w:val="000000" w:themeColor="text1"/>
          <w:kern w:val="0"/>
          <w:lang w:val="zh-CN"/>
          <w14:textFill>
            <w14:solidFill>
              <w14:schemeClr w14:val="tx1"/>
            </w14:solidFill>
          </w14:textFill>
        </w:rPr>
        <w:t xml:space="preserve">年 </w:t>
      </w:r>
      <w:r>
        <w:rPr>
          <w:rFonts w:hint="eastAsia" w:ascii="宋体" w:hAnsi="宋体" w:cs="宋体"/>
          <w:b/>
          <w:bCs/>
          <w:color w:val="000000" w:themeColor="text1"/>
          <w:kern w:val="0"/>
          <w14:textFill>
            <w14:solidFill>
              <w14:schemeClr w14:val="tx1"/>
            </w14:solidFill>
          </w14:textFill>
        </w:rPr>
        <w:t xml:space="preserve"> </w:t>
      </w:r>
      <w:r>
        <w:rPr>
          <w:rFonts w:hint="eastAsia" w:ascii="宋体" w:hAnsi="宋体" w:cs="宋体"/>
          <w:b/>
          <w:bCs/>
          <w:color w:val="000000" w:themeColor="text1"/>
          <w:kern w:val="0"/>
          <w:lang w:val="zh-CN"/>
          <w14:textFill>
            <w14:solidFill>
              <w14:schemeClr w14:val="tx1"/>
            </w14:solidFill>
          </w14:textFill>
        </w:rPr>
        <w:t xml:space="preserve">  月  </w:t>
      </w:r>
      <w:r>
        <w:rPr>
          <w:rFonts w:hint="eastAsia" w:ascii="宋体" w:hAnsi="宋体" w:cs="宋体"/>
          <w:b/>
          <w:bCs/>
          <w:color w:val="000000" w:themeColor="text1"/>
          <w:kern w:val="0"/>
          <w14:textFill>
            <w14:solidFill>
              <w14:schemeClr w14:val="tx1"/>
            </w14:solidFill>
          </w14:textFill>
        </w:rPr>
        <w:t xml:space="preserve"> </w:t>
      </w:r>
      <w:r>
        <w:rPr>
          <w:rFonts w:hint="eastAsia" w:ascii="宋体" w:hAnsi="宋体" w:cs="宋体"/>
          <w:b/>
          <w:bCs/>
          <w:color w:val="000000" w:themeColor="text1"/>
          <w:kern w:val="0"/>
          <w:lang w:val="zh-CN"/>
          <w14:textFill>
            <w14:solidFill>
              <w14:schemeClr w14:val="tx1"/>
            </w14:solidFill>
          </w14:textFill>
        </w:rPr>
        <w:t xml:space="preserve"> 日</w:t>
      </w:r>
    </w:p>
    <w:p w14:paraId="5A022C78">
      <w:pPr>
        <w:spacing w:line="520" w:lineRule="exact"/>
        <w:rPr>
          <w:rFonts w:hint="eastAsia" w:ascii="宋体" w:hAnsi="宋体" w:cs="宋体"/>
          <w:color w:val="000000" w:themeColor="text1"/>
          <w:lang w:val="zh-CN"/>
          <w14:textFill>
            <w14:solidFill>
              <w14:schemeClr w14:val="tx1"/>
            </w14:solidFill>
          </w14:textFill>
        </w:rPr>
      </w:pPr>
    </w:p>
    <w:p w14:paraId="5C9B18FD">
      <w:pPr>
        <w:spacing w:line="520" w:lineRule="exact"/>
        <w:rPr>
          <w:rFonts w:hint="eastAsia" w:ascii="宋体" w:hAnsi="宋体" w:cs="宋体"/>
          <w:color w:val="000000" w:themeColor="text1"/>
          <w:lang w:val="zh-CN"/>
          <w14:textFill>
            <w14:solidFill>
              <w14:schemeClr w14:val="tx1"/>
            </w14:solidFill>
          </w14:textFill>
        </w:rPr>
      </w:pPr>
    </w:p>
    <w:p w14:paraId="4FB5B18E">
      <w:pPr>
        <w:spacing w:line="520" w:lineRule="exact"/>
        <w:rPr>
          <w:rFonts w:hint="eastAsia" w:ascii="宋体" w:hAnsi="宋体" w:cs="宋体"/>
          <w:color w:val="000000" w:themeColor="text1"/>
          <w:lang w:val="zh-CN"/>
          <w14:textFill>
            <w14:solidFill>
              <w14:schemeClr w14:val="tx1"/>
            </w14:solidFill>
          </w14:textFill>
        </w:rPr>
      </w:pPr>
    </w:p>
    <w:p w14:paraId="32103431">
      <w:pPr>
        <w:spacing w:line="520" w:lineRule="exact"/>
        <w:rPr>
          <w:rFonts w:hint="eastAsia" w:ascii="宋体" w:hAnsi="宋体" w:cs="宋体"/>
          <w:color w:val="000000" w:themeColor="text1"/>
          <w:lang w:val="zh-CN"/>
          <w14:textFill>
            <w14:solidFill>
              <w14:schemeClr w14:val="tx1"/>
            </w14:solidFill>
          </w14:textFill>
        </w:rPr>
      </w:pPr>
    </w:p>
    <w:p w14:paraId="3F1B1EA3">
      <w:pPr>
        <w:spacing w:line="520" w:lineRule="exact"/>
        <w:rPr>
          <w:rFonts w:hint="eastAsia" w:ascii="宋体" w:hAnsi="宋体" w:cs="宋体"/>
          <w:color w:val="000000" w:themeColor="text1"/>
          <w:lang w:val="zh-CN"/>
          <w14:textFill>
            <w14:solidFill>
              <w14:schemeClr w14:val="tx1"/>
            </w14:solidFill>
          </w14:textFill>
        </w:rPr>
      </w:pPr>
    </w:p>
    <w:p w14:paraId="70549E92">
      <w:pPr>
        <w:spacing w:line="520" w:lineRule="exact"/>
        <w:rPr>
          <w:rFonts w:hint="eastAsia" w:ascii="宋体" w:hAnsi="宋体" w:cs="宋体"/>
          <w:color w:val="000000" w:themeColor="text1"/>
          <w:lang w:val="zh-CN"/>
          <w14:textFill>
            <w14:solidFill>
              <w14:schemeClr w14:val="tx1"/>
            </w14:solidFill>
          </w14:textFill>
        </w:rPr>
      </w:pPr>
    </w:p>
    <w:p w14:paraId="027EF46C">
      <w:pPr>
        <w:spacing w:line="520" w:lineRule="exact"/>
        <w:rPr>
          <w:rFonts w:hint="eastAsia" w:ascii="宋体" w:hAnsi="宋体" w:cs="宋体"/>
          <w:color w:val="000000" w:themeColor="text1"/>
          <w:lang w:val="zh-CN"/>
          <w14:textFill>
            <w14:solidFill>
              <w14:schemeClr w14:val="tx1"/>
            </w14:solidFill>
          </w14:textFill>
        </w:rPr>
      </w:pPr>
    </w:p>
    <w:p w14:paraId="5DD81FB2">
      <w:pPr>
        <w:spacing w:line="520" w:lineRule="exact"/>
        <w:rPr>
          <w:rFonts w:hint="eastAsia" w:ascii="宋体" w:hAnsi="宋体" w:cs="宋体"/>
          <w:color w:val="000000" w:themeColor="text1"/>
          <w:lang w:val="zh-CN"/>
          <w14:textFill>
            <w14:solidFill>
              <w14:schemeClr w14:val="tx1"/>
            </w14:solidFill>
          </w14:textFill>
        </w:rPr>
      </w:pPr>
    </w:p>
    <w:bookmarkEnd w:id="144"/>
    <w:p w14:paraId="327BD5F5">
      <w:pPr>
        <w:numPr>
          <w:ilvl w:val="0"/>
          <w:numId w:val="0"/>
        </w:numPr>
        <w:spacing w:before="278" w:line="220" w:lineRule="auto"/>
        <w:ind w:left="0" w:leftChars="0" w:firstLine="0" w:firstLineChars="0"/>
        <w:rPr>
          <w:rFonts w:hint="eastAsia" w:ascii="宋体" w:hAnsi="宋体" w:eastAsia="宋体" w:cs="宋体"/>
          <w:b/>
          <w:bCs/>
          <w:color w:val="000000" w:themeColor="text1"/>
          <w:kern w:val="2"/>
          <w:sz w:val="30"/>
          <w:szCs w:val="30"/>
          <w:lang w:val="en-US" w:eastAsia="zh-CN" w:bidi="ar-SA"/>
          <w14:textFill>
            <w14:solidFill>
              <w14:schemeClr w14:val="tx1"/>
            </w14:solidFill>
          </w14:textFill>
        </w:rPr>
      </w:pPr>
    </w:p>
    <w:p w14:paraId="4D5DC32F">
      <w:pPr>
        <w:rPr>
          <w:rFonts w:hint="eastAsia" w:ascii="宋体" w:hAnsi="宋体" w:eastAsia="宋体" w:cs="宋体"/>
          <w:b/>
          <w:bCs/>
          <w:color w:val="000000" w:themeColor="text1"/>
          <w:kern w:val="2"/>
          <w:sz w:val="30"/>
          <w:szCs w:val="30"/>
          <w:lang w:val="en-US" w:eastAsia="zh-CN" w:bidi="ar-SA"/>
          <w14:textFill>
            <w14:solidFill>
              <w14:schemeClr w14:val="tx1"/>
            </w14:solidFill>
          </w14:textFill>
        </w:rPr>
      </w:pPr>
      <w:r>
        <w:rPr>
          <w:rFonts w:hint="eastAsia" w:ascii="宋体" w:hAnsi="宋体" w:eastAsia="宋体" w:cs="宋体"/>
          <w:b/>
          <w:bCs/>
          <w:color w:val="000000" w:themeColor="text1"/>
          <w:kern w:val="2"/>
          <w:sz w:val="30"/>
          <w:szCs w:val="30"/>
          <w:lang w:val="en-US" w:eastAsia="zh-CN" w:bidi="ar-SA"/>
          <w14:textFill>
            <w14:solidFill>
              <w14:schemeClr w14:val="tx1"/>
            </w14:solidFill>
          </w14:textFill>
        </w:rPr>
        <w:br w:type="page"/>
      </w:r>
    </w:p>
    <w:p w14:paraId="395307DB">
      <w:pPr>
        <w:pStyle w:val="16"/>
        <w:bidi w:val="0"/>
        <w:jc w:val="left"/>
        <w:rPr>
          <w:rFonts w:hint="eastAsia"/>
          <w:color w:val="000000" w:themeColor="text1"/>
          <w:lang w:val="zh-CN"/>
          <w14:textFill>
            <w14:solidFill>
              <w14:schemeClr w14:val="tx1"/>
            </w14:solidFill>
          </w14:textFill>
        </w:rPr>
      </w:pPr>
      <w:bookmarkStart w:id="148" w:name="_Toc7233"/>
      <w:bookmarkStart w:id="149" w:name="_Toc76659140"/>
      <w:bookmarkStart w:id="150" w:name="_Toc8748"/>
      <w:bookmarkStart w:id="151" w:name="_Toc29764"/>
      <w:r>
        <w:rPr>
          <w:rFonts w:hint="eastAsia"/>
          <w:color w:val="000000" w:themeColor="text1"/>
          <w14:textFill>
            <w14:solidFill>
              <w14:schemeClr w14:val="tx1"/>
            </w14:solidFill>
          </w14:textFill>
        </w:rPr>
        <w:t>（10）</w:t>
      </w:r>
      <w:r>
        <w:rPr>
          <w:rFonts w:hint="eastAsia"/>
          <w:color w:val="000000" w:themeColor="text1"/>
          <w:lang w:val="zh-CN"/>
          <w14:textFill>
            <w14:solidFill>
              <w14:schemeClr w14:val="tx1"/>
            </w14:solidFill>
          </w14:textFill>
        </w:rPr>
        <w:t>投标保证金证明</w:t>
      </w:r>
      <w:bookmarkEnd w:id="148"/>
      <w:bookmarkEnd w:id="149"/>
      <w:bookmarkEnd w:id="150"/>
      <w:bookmarkEnd w:id="151"/>
      <w:r>
        <w:rPr>
          <w:rFonts w:hint="eastAsia"/>
          <w:color w:val="000000" w:themeColor="text1"/>
          <w:lang w:val="zh-CN"/>
          <w14:textFill>
            <w14:solidFill>
              <w14:schemeClr w14:val="tx1"/>
            </w14:solidFill>
          </w14:textFill>
        </w:rPr>
        <w:t>（</w:t>
      </w:r>
      <w:r>
        <w:rPr>
          <w:rFonts w:hint="eastAsia"/>
          <w:color w:val="000000" w:themeColor="text1"/>
          <w:lang w:val="en-US" w:eastAsia="zh-CN"/>
          <w14:textFill>
            <w14:solidFill>
              <w14:schemeClr w14:val="tx1"/>
            </w14:solidFill>
          </w14:textFill>
        </w:rPr>
        <w:t>本项目不适用</w:t>
      </w:r>
      <w:r>
        <w:rPr>
          <w:rFonts w:hint="eastAsia"/>
          <w:color w:val="000000" w:themeColor="text1"/>
          <w:lang w:val="zh-CN"/>
          <w14:textFill>
            <w14:solidFill>
              <w14:schemeClr w14:val="tx1"/>
            </w14:solidFill>
          </w14:textFill>
        </w:rPr>
        <w:t>）</w:t>
      </w:r>
    </w:p>
    <w:p w14:paraId="5BC32933">
      <w:pPr>
        <w:spacing w:line="520" w:lineRule="exact"/>
        <w:rPr>
          <w:rFonts w:ascii="宋体" w:hAnsi="宋体" w:cs="宋体"/>
          <w:color w:val="000000" w:themeColor="text1"/>
          <w:sz w:val="28"/>
          <w:szCs w:val="28"/>
          <w:lang w:val="zh-CN"/>
          <w14:textFill>
            <w14:solidFill>
              <w14:schemeClr w14:val="tx1"/>
            </w14:solidFill>
          </w14:textFill>
        </w:rPr>
      </w:pPr>
    </w:p>
    <w:p w14:paraId="4FDF7BB4">
      <w:pPr>
        <w:autoSpaceDE w:val="0"/>
        <w:autoSpaceDN w:val="0"/>
        <w:spacing w:line="520" w:lineRule="exact"/>
        <w:jc w:val="center"/>
        <w:rPr>
          <w:rFonts w:ascii="宋体" w:hAnsi="宋体" w:cs="宋体"/>
          <w:b/>
          <w:bCs/>
          <w:color w:val="000000" w:themeColor="text1"/>
          <w:kern w:val="0"/>
          <w:sz w:val="36"/>
          <w:szCs w:val="36"/>
          <w:lang w:val="zh-CN"/>
          <w14:textFill>
            <w14:solidFill>
              <w14:schemeClr w14:val="tx1"/>
            </w14:solidFill>
          </w14:textFill>
        </w:rPr>
      </w:pPr>
      <w:r>
        <w:rPr>
          <w:rFonts w:hint="eastAsia" w:ascii="宋体" w:hAnsi="宋体" w:cs="宋体"/>
          <w:b/>
          <w:bCs/>
          <w:color w:val="000000" w:themeColor="text1"/>
          <w:kern w:val="0"/>
          <w:sz w:val="28"/>
          <w:szCs w:val="28"/>
          <w:lang w:val="zh-CN"/>
          <w14:textFill>
            <w14:solidFill>
              <w14:schemeClr w14:val="tx1"/>
            </w14:solidFill>
          </w14:textFill>
        </w:rPr>
        <w:t>投标保证金证明</w:t>
      </w:r>
    </w:p>
    <w:p w14:paraId="649B1A05">
      <w:pPr>
        <w:autoSpaceDE w:val="0"/>
        <w:autoSpaceDN w:val="0"/>
        <w:spacing w:line="520" w:lineRule="exact"/>
        <w:rPr>
          <w:rFonts w:ascii="宋体" w:hAnsi="宋体" w:cs="宋体"/>
          <w:b/>
          <w:bCs/>
          <w:color w:val="000000" w:themeColor="text1"/>
          <w:kern w:val="0"/>
          <w:sz w:val="28"/>
          <w:szCs w:val="28"/>
          <w:lang w:val="zh-CN"/>
          <w14:textFill>
            <w14:solidFill>
              <w14:schemeClr w14:val="tx1"/>
            </w14:solidFill>
          </w14:textFill>
        </w:rPr>
      </w:pPr>
    </w:p>
    <w:p w14:paraId="48202664">
      <w:pPr>
        <w:autoSpaceDE w:val="0"/>
        <w:autoSpaceDN w:val="0"/>
        <w:spacing w:line="520" w:lineRule="exact"/>
        <w:rPr>
          <w:rFonts w:ascii="宋体" w:hAnsi="宋体" w:cs="宋体"/>
          <w:b/>
          <w:bCs/>
          <w:color w:val="000000" w:themeColor="text1"/>
          <w:kern w:val="0"/>
          <w:lang w:val="zh-CN"/>
          <w14:textFill>
            <w14:solidFill>
              <w14:schemeClr w14:val="tx1"/>
            </w14:solidFill>
          </w14:textFill>
        </w:rPr>
      </w:pPr>
      <w:r>
        <w:rPr>
          <w:rFonts w:hint="eastAsia" w:ascii="宋体" w:hAnsi="宋体" w:cs="宋体"/>
          <w:b/>
          <w:bCs/>
          <w:color w:val="000000" w:themeColor="text1"/>
          <w:kern w:val="0"/>
          <w:lang w:val="zh-CN"/>
          <w14:textFill>
            <w14:solidFill>
              <w14:schemeClr w14:val="tx1"/>
            </w14:solidFill>
          </w14:textFill>
        </w:rPr>
        <w:t>致：采购人或者采购代理机构</w:t>
      </w:r>
    </w:p>
    <w:p w14:paraId="668B038D">
      <w:pPr>
        <w:autoSpaceDE w:val="0"/>
        <w:autoSpaceDN w:val="0"/>
        <w:spacing w:line="520" w:lineRule="exact"/>
        <w:ind w:firstLine="36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我方为（采购项目名称）项目（采购项目编号为：        ）递交保证金人民币       （大写：人民币        元）已于     年    月    日以转账方式汇入你方账户。</w:t>
      </w:r>
    </w:p>
    <w:p w14:paraId="2ABC9384">
      <w:pPr>
        <w:autoSpaceDE w:val="0"/>
        <w:autoSpaceDN w:val="0"/>
        <w:spacing w:line="520" w:lineRule="exact"/>
        <w:ind w:firstLine="36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附件：保证金交款证明复印件（加盖公章）</w:t>
      </w:r>
    </w:p>
    <w:p w14:paraId="7ED29353">
      <w:pPr>
        <w:autoSpaceDE w:val="0"/>
        <w:autoSpaceDN w:val="0"/>
        <w:spacing w:line="520" w:lineRule="exact"/>
        <w:ind w:firstLine="36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退还保证金时请按以下内容汇入至我方账户（同递交保证金账户）。若因提供内容不全、错误等原因导致该项目保证金未能及时退还或退还过程中发生错误，我方将承担全部责任和损失。</w:t>
      </w:r>
    </w:p>
    <w:p w14:paraId="76F2A207">
      <w:pPr>
        <w:autoSpaceDE w:val="0"/>
        <w:autoSpaceDN w:val="0"/>
        <w:spacing w:line="520" w:lineRule="exact"/>
        <w:ind w:firstLine="36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户    名：</w:t>
      </w:r>
    </w:p>
    <w:p w14:paraId="2A30540A">
      <w:pPr>
        <w:autoSpaceDE w:val="0"/>
        <w:autoSpaceDN w:val="0"/>
        <w:spacing w:line="520" w:lineRule="exact"/>
        <w:ind w:firstLine="36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开户银行：</w:t>
      </w:r>
    </w:p>
    <w:p w14:paraId="1BCB3685">
      <w:pPr>
        <w:autoSpaceDE w:val="0"/>
        <w:autoSpaceDN w:val="0"/>
        <w:spacing w:line="520" w:lineRule="exact"/>
        <w:ind w:firstLine="36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开户帐号：</w:t>
      </w:r>
    </w:p>
    <w:p w14:paraId="2738F357">
      <w:pPr>
        <w:autoSpaceDE w:val="0"/>
        <w:autoSpaceDN w:val="0"/>
        <w:spacing w:line="520" w:lineRule="exact"/>
        <w:ind w:firstLine="360"/>
        <w:rPr>
          <w:rFonts w:ascii="宋体" w:hAnsi="宋体" w:cs="宋体"/>
          <w:color w:val="000000" w:themeColor="text1"/>
          <w:kern w:val="0"/>
          <w:lang w:val="zh-CN"/>
          <w14:textFill>
            <w14:solidFill>
              <w14:schemeClr w14:val="tx1"/>
            </w14:solidFill>
          </w14:textFill>
        </w:rPr>
      </w:pPr>
    </w:p>
    <w:p w14:paraId="7C3D95F7">
      <w:pPr>
        <w:autoSpaceDE w:val="0"/>
        <w:autoSpaceDN w:val="0"/>
        <w:spacing w:line="520" w:lineRule="exact"/>
        <w:ind w:firstLine="360"/>
        <w:rPr>
          <w:rFonts w:ascii="宋体" w:hAnsi="宋体" w:cs="宋体"/>
          <w:color w:val="000000" w:themeColor="text1"/>
          <w:kern w:val="0"/>
          <w:lang w:val="zh-CN"/>
          <w14:textFill>
            <w14:solidFill>
              <w14:schemeClr w14:val="tx1"/>
            </w14:solidFill>
          </w14:textFill>
        </w:rPr>
      </w:pPr>
    </w:p>
    <w:p w14:paraId="5E7B919C">
      <w:pPr>
        <w:autoSpaceDE w:val="0"/>
        <w:autoSpaceDN w:val="0"/>
        <w:spacing w:line="520" w:lineRule="exact"/>
        <w:ind w:firstLine="360"/>
        <w:rPr>
          <w:rFonts w:ascii="宋体" w:hAnsi="宋体" w:cs="宋体"/>
          <w:color w:val="000000" w:themeColor="text1"/>
          <w:kern w:val="0"/>
          <w:lang w:val="zh-CN"/>
          <w14:textFill>
            <w14:solidFill>
              <w14:schemeClr w14:val="tx1"/>
            </w14:solidFill>
          </w14:textFill>
        </w:rPr>
      </w:pPr>
    </w:p>
    <w:p w14:paraId="4975C202">
      <w:pPr>
        <w:autoSpaceDE w:val="0"/>
        <w:autoSpaceDN w:val="0"/>
        <w:spacing w:line="520" w:lineRule="exact"/>
        <w:jc w:val="center"/>
        <w:rPr>
          <w:rFonts w:ascii="宋体" w:hAnsi="宋体" w:cs="宋体"/>
          <w:b/>
          <w:bCs/>
          <w:color w:val="000000" w:themeColor="text1"/>
          <w:kern w:val="0"/>
          <w:lang w:val="zh-CN"/>
          <w14:textFill>
            <w14:solidFill>
              <w14:schemeClr w14:val="tx1"/>
            </w14:solidFill>
          </w14:textFill>
        </w:rPr>
      </w:pPr>
      <w:r>
        <w:rPr>
          <w:rFonts w:hint="eastAsia" w:ascii="宋体" w:hAnsi="宋体" w:cs="宋体"/>
          <w:b/>
          <w:bCs/>
          <w:color w:val="000000" w:themeColor="text1"/>
          <w:kern w:val="0"/>
          <w:lang w:val="zh-CN"/>
          <w14:textFill>
            <w14:solidFill>
              <w14:schemeClr w14:val="tx1"/>
            </w14:solidFill>
          </w14:textFill>
        </w:rPr>
        <w:t xml:space="preserve">投标人：           </w:t>
      </w:r>
      <w:r>
        <w:rPr>
          <w:rFonts w:hint="eastAsia" w:ascii="宋体" w:hAnsi="宋体" w:cs="宋体"/>
          <w:b/>
          <w:bCs/>
          <w:color w:val="000000" w:themeColor="text1"/>
          <w:kern w:val="0"/>
          <w14:textFill>
            <w14:solidFill>
              <w14:schemeClr w14:val="tx1"/>
            </w14:solidFill>
          </w14:textFill>
        </w:rPr>
        <w:t xml:space="preserve">           </w:t>
      </w:r>
      <w:r>
        <w:rPr>
          <w:rFonts w:hint="eastAsia" w:ascii="宋体" w:hAnsi="宋体" w:cs="宋体"/>
          <w:b/>
          <w:bCs/>
          <w:color w:val="000000" w:themeColor="text1"/>
          <w:kern w:val="0"/>
          <w:lang w:val="zh-CN"/>
          <w14:textFill>
            <w14:solidFill>
              <w14:schemeClr w14:val="tx1"/>
            </w14:solidFill>
          </w14:textFill>
        </w:rPr>
        <w:t xml:space="preserve">  （公章）</w:t>
      </w:r>
    </w:p>
    <w:p w14:paraId="46BFBB63">
      <w:pPr>
        <w:autoSpaceDE w:val="0"/>
        <w:autoSpaceDN w:val="0"/>
        <w:spacing w:line="520" w:lineRule="exact"/>
        <w:jc w:val="center"/>
        <w:rPr>
          <w:rFonts w:ascii="宋体" w:hAnsi="宋体" w:cs="宋体"/>
          <w:b/>
          <w:bCs/>
          <w:color w:val="000000" w:themeColor="text1"/>
          <w:kern w:val="0"/>
          <w:lang w:val="zh-CN"/>
          <w14:textFill>
            <w14:solidFill>
              <w14:schemeClr w14:val="tx1"/>
            </w14:solidFill>
          </w14:textFill>
        </w:rPr>
      </w:pPr>
      <w:r>
        <w:rPr>
          <w:rFonts w:hint="eastAsia" w:ascii="宋体" w:hAnsi="宋体" w:cs="宋体"/>
          <w:b/>
          <w:bCs/>
          <w:color w:val="000000" w:themeColor="text1"/>
          <w:kern w:val="0"/>
          <w:lang w:val="zh-CN"/>
          <w14:textFill>
            <w14:solidFill>
              <w14:schemeClr w14:val="tx1"/>
            </w14:solidFill>
          </w14:textFill>
        </w:rPr>
        <w:t>法定代表人</w:t>
      </w:r>
      <w:r>
        <w:rPr>
          <w:rFonts w:hint="eastAsia" w:ascii="宋体" w:hAnsi="宋体" w:cs="宋体"/>
          <w:b/>
          <w:bCs/>
          <w:color w:val="000000" w:themeColor="text1"/>
          <w14:textFill>
            <w14:solidFill>
              <w14:schemeClr w14:val="tx1"/>
            </w14:solidFill>
          </w14:textFill>
        </w:rPr>
        <w:t>（非法人组织的负责人）</w:t>
      </w:r>
      <w:r>
        <w:rPr>
          <w:rFonts w:hint="eastAsia" w:ascii="宋体" w:hAnsi="宋体" w:cs="宋体"/>
          <w:b/>
          <w:bCs/>
          <w:color w:val="000000" w:themeColor="text1"/>
          <w:kern w:val="0"/>
          <w:lang w:val="zh-CN"/>
          <w14:textFill>
            <w14:solidFill>
              <w14:schemeClr w14:val="tx1"/>
            </w14:solidFill>
          </w14:textFill>
        </w:rPr>
        <w:t>或委托代理人：        （签字或盖章）</w:t>
      </w:r>
    </w:p>
    <w:p w14:paraId="6CD5AFA6">
      <w:pPr>
        <w:autoSpaceDE w:val="0"/>
        <w:autoSpaceDN w:val="0"/>
        <w:spacing w:line="520" w:lineRule="exact"/>
        <w:jc w:val="center"/>
        <w:rPr>
          <w:rFonts w:ascii="宋体" w:hAnsi="宋体" w:cs="宋体"/>
          <w:color w:val="000000" w:themeColor="text1"/>
          <w:kern w:val="0"/>
          <w:lang w:val="zh-CN"/>
          <w14:textFill>
            <w14:solidFill>
              <w14:schemeClr w14:val="tx1"/>
            </w14:solidFill>
          </w14:textFill>
        </w:rPr>
      </w:pPr>
      <w:r>
        <w:rPr>
          <w:rFonts w:hint="eastAsia" w:ascii="宋体" w:hAnsi="宋体" w:cs="宋体"/>
          <w:b/>
          <w:bCs/>
          <w:color w:val="000000" w:themeColor="text1"/>
          <w:kern w:val="0"/>
          <w:lang w:val="zh-CN"/>
          <w14:textFill>
            <w14:solidFill>
              <w14:schemeClr w14:val="tx1"/>
            </w14:solidFill>
          </w14:textFill>
        </w:rPr>
        <w:t xml:space="preserve">年 </w:t>
      </w:r>
      <w:r>
        <w:rPr>
          <w:rFonts w:hint="eastAsia" w:ascii="宋体" w:hAnsi="宋体" w:cs="宋体"/>
          <w:b/>
          <w:bCs/>
          <w:color w:val="000000" w:themeColor="text1"/>
          <w:kern w:val="0"/>
          <w14:textFill>
            <w14:solidFill>
              <w14:schemeClr w14:val="tx1"/>
            </w14:solidFill>
          </w14:textFill>
        </w:rPr>
        <w:t xml:space="preserve"> </w:t>
      </w:r>
      <w:r>
        <w:rPr>
          <w:rFonts w:hint="eastAsia" w:ascii="宋体" w:hAnsi="宋体" w:cs="宋体"/>
          <w:b/>
          <w:bCs/>
          <w:color w:val="000000" w:themeColor="text1"/>
          <w:kern w:val="0"/>
          <w:lang w:val="zh-CN"/>
          <w14:textFill>
            <w14:solidFill>
              <w14:schemeClr w14:val="tx1"/>
            </w14:solidFill>
          </w14:textFill>
        </w:rPr>
        <w:t xml:space="preserve">  月  </w:t>
      </w:r>
      <w:r>
        <w:rPr>
          <w:rFonts w:hint="eastAsia" w:ascii="宋体" w:hAnsi="宋体" w:cs="宋体"/>
          <w:b/>
          <w:bCs/>
          <w:color w:val="000000" w:themeColor="text1"/>
          <w:kern w:val="0"/>
          <w14:textFill>
            <w14:solidFill>
              <w14:schemeClr w14:val="tx1"/>
            </w14:solidFill>
          </w14:textFill>
        </w:rPr>
        <w:t xml:space="preserve"> </w:t>
      </w:r>
      <w:r>
        <w:rPr>
          <w:rFonts w:hint="eastAsia" w:ascii="宋体" w:hAnsi="宋体" w:cs="宋体"/>
          <w:b/>
          <w:bCs/>
          <w:color w:val="000000" w:themeColor="text1"/>
          <w:kern w:val="0"/>
          <w:lang w:val="zh-CN"/>
          <w14:textFill>
            <w14:solidFill>
              <w14:schemeClr w14:val="tx1"/>
            </w14:solidFill>
          </w14:textFill>
        </w:rPr>
        <w:t xml:space="preserve"> 日</w:t>
      </w:r>
    </w:p>
    <w:p w14:paraId="1121F77F">
      <w:pPr>
        <w:autoSpaceDE w:val="0"/>
        <w:autoSpaceDN w:val="0"/>
        <w:spacing w:line="520" w:lineRule="exact"/>
        <w:rPr>
          <w:rFonts w:ascii="宋体" w:hAnsi="宋体" w:cs="宋体"/>
          <w:b/>
          <w:bCs/>
          <w:color w:val="000000" w:themeColor="text1"/>
          <w:kern w:val="0"/>
          <w:lang w:val="zh-CN"/>
          <w14:textFill>
            <w14:solidFill>
              <w14:schemeClr w14:val="tx1"/>
            </w14:solidFill>
          </w14:textFill>
        </w:rPr>
      </w:pPr>
    </w:p>
    <w:p w14:paraId="47077989">
      <w:pPr>
        <w:autoSpaceDE w:val="0"/>
        <w:autoSpaceDN w:val="0"/>
        <w:spacing w:line="520" w:lineRule="exact"/>
        <w:rPr>
          <w:rFonts w:ascii="宋体" w:hAnsi="宋体" w:cs="宋体"/>
          <w:b/>
          <w:bCs/>
          <w:color w:val="000000" w:themeColor="text1"/>
          <w:kern w:val="0"/>
          <w:lang w:val="zh-CN"/>
          <w14:textFill>
            <w14:solidFill>
              <w14:schemeClr w14:val="tx1"/>
            </w14:solidFill>
          </w14:textFill>
        </w:rPr>
      </w:pPr>
    </w:p>
    <w:p w14:paraId="7DAE8181">
      <w:pPr>
        <w:autoSpaceDE w:val="0"/>
        <w:autoSpaceDN w:val="0"/>
        <w:spacing w:line="520" w:lineRule="exact"/>
        <w:rPr>
          <w:rFonts w:ascii="宋体" w:hAnsi="宋体" w:cs="宋体"/>
          <w:b/>
          <w:bCs/>
          <w:color w:val="000000" w:themeColor="text1"/>
          <w:kern w:val="0"/>
          <w:lang w:val="zh-CN"/>
          <w14:textFill>
            <w14:solidFill>
              <w14:schemeClr w14:val="tx1"/>
            </w14:solidFill>
          </w14:textFill>
        </w:rPr>
      </w:pPr>
    </w:p>
    <w:p w14:paraId="2DD6650D">
      <w:pPr>
        <w:autoSpaceDE w:val="0"/>
        <w:autoSpaceDN w:val="0"/>
        <w:spacing w:line="520" w:lineRule="exact"/>
        <w:rPr>
          <w:rFonts w:ascii="宋体" w:hAnsi="宋体" w:cs="宋体"/>
          <w:b/>
          <w:bCs/>
          <w:color w:val="000000" w:themeColor="text1"/>
          <w:kern w:val="0"/>
          <w:lang w:val="zh-CN"/>
          <w14:textFill>
            <w14:solidFill>
              <w14:schemeClr w14:val="tx1"/>
            </w14:solidFill>
          </w14:textFill>
        </w:rPr>
      </w:pPr>
    </w:p>
    <w:p w14:paraId="6DCB82CF">
      <w:pPr>
        <w:autoSpaceDE w:val="0"/>
        <w:autoSpaceDN w:val="0"/>
        <w:spacing w:line="520" w:lineRule="exact"/>
        <w:rPr>
          <w:rFonts w:ascii="宋体" w:hAnsi="宋体" w:cs="宋体"/>
          <w:b/>
          <w:bCs/>
          <w:color w:val="000000" w:themeColor="text1"/>
          <w:kern w:val="0"/>
          <w:lang w:val="zh-CN"/>
          <w14:textFill>
            <w14:solidFill>
              <w14:schemeClr w14:val="tx1"/>
            </w14:solidFill>
          </w14:textFill>
        </w:rPr>
      </w:pPr>
    </w:p>
    <w:p w14:paraId="6DAEF5C1">
      <w:pPr>
        <w:numPr>
          <w:ilvl w:val="0"/>
          <w:numId w:val="0"/>
        </w:numPr>
        <w:spacing w:before="278" w:line="220" w:lineRule="auto"/>
        <w:ind w:left="0" w:leftChars="0" w:firstLine="0" w:firstLineChars="0"/>
        <w:rPr>
          <w:rFonts w:hint="eastAsia" w:ascii="宋体" w:hAnsi="宋体" w:eastAsia="宋体" w:cs="宋体"/>
          <w:b/>
          <w:bCs/>
          <w:color w:val="000000" w:themeColor="text1"/>
          <w:kern w:val="2"/>
          <w:sz w:val="30"/>
          <w:szCs w:val="30"/>
          <w:lang w:val="en-US" w:eastAsia="zh-CN" w:bidi="ar-SA"/>
          <w14:textFill>
            <w14:solidFill>
              <w14:schemeClr w14:val="tx1"/>
            </w14:solidFill>
          </w14:textFill>
        </w:rPr>
      </w:pPr>
    </w:p>
    <w:p w14:paraId="417DDE96">
      <w:pPr>
        <w:pStyle w:val="16"/>
        <w:bidi w:val="0"/>
        <w:jc w:val="left"/>
        <w:rPr>
          <w:rFonts w:hint="eastAsia"/>
          <w:color w:val="000000" w:themeColor="text1"/>
          <w:lang w:val="en-US" w:eastAsia="zh-CN"/>
          <w14:textFill>
            <w14:solidFill>
              <w14:schemeClr w14:val="tx1"/>
            </w14:solidFill>
          </w14:textFill>
        </w:rPr>
      </w:pPr>
      <w:bookmarkStart w:id="152" w:name="_Toc12785"/>
      <w:r>
        <w:rPr>
          <w:rFonts w:hint="eastAsia"/>
          <w:color w:val="000000" w:themeColor="text1"/>
          <w:lang w:val="en-US" w:eastAsia="zh-CN"/>
          <w14:textFill>
            <w14:solidFill>
              <w14:schemeClr w14:val="tx1"/>
            </w14:solidFill>
          </w14:textFill>
        </w:rPr>
        <w:t>（11）联合体协议书（本项目不适用）</w:t>
      </w:r>
      <w:bookmarkEnd w:id="152"/>
    </w:p>
    <w:p w14:paraId="2A4B0E8A">
      <w:pPr>
        <w:autoSpaceDE w:val="0"/>
        <w:autoSpaceDN w:val="0"/>
        <w:spacing w:line="520" w:lineRule="exact"/>
        <w:jc w:val="center"/>
        <w:rPr>
          <w:rFonts w:hint="eastAsia" w:ascii="宋体" w:hAnsi="宋体" w:cs="宋体"/>
          <w:b/>
          <w:bCs/>
          <w:color w:val="000000" w:themeColor="text1"/>
          <w:kern w:val="0"/>
          <w:sz w:val="28"/>
          <w:szCs w:val="28"/>
          <w:lang w:val="zh-CN"/>
          <w14:textFill>
            <w14:solidFill>
              <w14:schemeClr w14:val="tx1"/>
            </w14:solidFill>
          </w14:textFill>
        </w:rPr>
      </w:pPr>
      <w:r>
        <w:rPr>
          <w:rFonts w:hint="eastAsia" w:ascii="宋体" w:hAnsi="宋体" w:cs="宋体"/>
          <w:b/>
          <w:bCs/>
          <w:color w:val="000000" w:themeColor="text1"/>
          <w:kern w:val="0"/>
          <w:sz w:val="28"/>
          <w:szCs w:val="28"/>
          <w:lang w:val="zh-CN"/>
          <w14:textFill>
            <w14:solidFill>
              <w14:schemeClr w14:val="tx1"/>
            </w14:solidFill>
          </w14:textFill>
        </w:rPr>
        <w:t>联合体协议书</w:t>
      </w:r>
    </w:p>
    <w:p w14:paraId="033A837B">
      <w:pPr>
        <w:keepNext w:val="0"/>
        <w:keepLines w:val="0"/>
        <w:pageBreakBefore w:val="0"/>
        <w:widowControl w:val="0"/>
        <w:kinsoku/>
        <w:wordWrap/>
        <w:overflowPunct/>
        <w:topLinePunct w:val="0"/>
        <w:autoSpaceDE/>
        <w:autoSpaceDN/>
        <w:bidi w:val="0"/>
        <w:adjustRightInd/>
        <w:snapToGrid/>
        <w:spacing w:before="232" w:line="228" w:lineRule="auto"/>
        <w:ind w:firstLine="512" w:firstLineChars="200"/>
        <w:jc w:val="left"/>
        <w:textAlignment w:val="auto"/>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8"/>
          <w:sz w:val="24"/>
          <w:szCs w:val="24"/>
          <w:u w:val="single" w:color="auto"/>
          <w14:textFill>
            <w14:solidFill>
              <w14:schemeClr w14:val="tx1"/>
            </w14:solidFill>
          </w14:textFill>
        </w:rPr>
        <w:t>所有成</w:t>
      </w:r>
      <w:r>
        <w:rPr>
          <w:rFonts w:ascii="宋体" w:hAnsi="宋体" w:eastAsia="宋体" w:cs="宋体"/>
          <w:color w:val="000000" w:themeColor="text1"/>
          <w:spacing w:val="5"/>
          <w:sz w:val="24"/>
          <w:szCs w:val="24"/>
          <w:u w:val="single" w:color="auto"/>
          <w14:textFill>
            <w14:solidFill>
              <w14:schemeClr w14:val="tx1"/>
            </w14:solidFill>
          </w14:textFill>
        </w:rPr>
        <w:t>员</w:t>
      </w:r>
      <w:r>
        <w:rPr>
          <w:rFonts w:ascii="宋体" w:hAnsi="宋体" w:eastAsia="宋体" w:cs="宋体"/>
          <w:color w:val="000000" w:themeColor="text1"/>
          <w:spacing w:val="4"/>
          <w:sz w:val="24"/>
          <w:szCs w:val="24"/>
          <w:u w:val="single" w:color="auto"/>
          <w14:textFill>
            <w14:solidFill>
              <w14:schemeClr w14:val="tx1"/>
            </w14:solidFill>
          </w14:textFill>
        </w:rPr>
        <w:t>单位名称</w:t>
      </w:r>
      <w:r>
        <w:rPr>
          <w:rFonts w:ascii="宋体" w:hAnsi="宋体" w:eastAsia="宋体" w:cs="宋体"/>
          <w:color w:val="000000" w:themeColor="text1"/>
          <w:spacing w:val="4"/>
          <w:sz w:val="24"/>
          <w:szCs w:val="24"/>
          <w14:textFill>
            <w14:solidFill>
              <w14:schemeClr w14:val="tx1"/>
            </w14:solidFill>
          </w14:textFill>
        </w:rPr>
        <w:t>自愿组成</w:t>
      </w:r>
      <w:r>
        <w:rPr>
          <w:rFonts w:ascii="宋体" w:hAnsi="宋体" w:eastAsia="宋体" w:cs="宋体"/>
          <w:color w:val="000000" w:themeColor="text1"/>
          <w:spacing w:val="4"/>
          <w:sz w:val="24"/>
          <w:szCs w:val="24"/>
          <w:u w:val="single" w:color="auto"/>
          <w14:textFill>
            <w14:solidFill>
              <w14:schemeClr w14:val="tx1"/>
            </w14:solidFill>
          </w14:textFill>
        </w:rPr>
        <w:t>联合体名</w:t>
      </w:r>
      <w:r>
        <w:rPr>
          <w:rFonts w:ascii="宋体" w:hAnsi="宋体" w:eastAsia="宋体" w:cs="宋体"/>
          <w:color w:val="000000" w:themeColor="text1"/>
          <w:spacing w:val="4"/>
          <w:sz w:val="24"/>
          <w:szCs w:val="24"/>
          <w14:textFill>
            <w14:solidFill>
              <w14:schemeClr w14:val="tx1"/>
            </w14:solidFill>
          </w14:textFill>
        </w:rPr>
        <w:t>联合体，共同参加</w:t>
      </w:r>
      <w:r>
        <w:rPr>
          <w:rFonts w:ascii="宋体" w:hAnsi="宋体" w:eastAsia="宋体" w:cs="宋体"/>
          <w:color w:val="000000" w:themeColor="text1"/>
          <w:spacing w:val="4"/>
          <w:sz w:val="24"/>
          <w:szCs w:val="24"/>
          <w:u w:val="single" w:color="auto"/>
          <w14:textFill>
            <w14:solidFill>
              <w14:schemeClr w14:val="tx1"/>
            </w14:solidFill>
          </w14:textFill>
        </w:rPr>
        <w:t>项目名称</w:t>
      </w:r>
      <w:r>
        <w:rPr>
          <w:rFonts w:ascii="宋体" w:hAnsi="宋体" w:eastAsia="宋体" w:cs="宋体"/>
          <w:color w:val="000000" w:themeColor="text1"/>
          <w:spacing w:val="4"/>
          <w:sz w:val="24"/>
          <w:szCs w:val="24"/>
          <w14:textFill>
            <w14:solidFill>
              <w14:schemeClr w14:val="tx1"/>
            </w14:solidFill>
          </w14:textFill>
        </w:rPr>
        <w:t>招标项目</w:t>
      </w:r>
    </w:p>
    <w:p w14:paraId="15BD0B01">
      <w:pPr>
        <w:keepNext w:val="0"/>
        <w:keepLines w:val="0"/>
        <w:pageBreakBefore w:val="0"/>
        <w:widowControl w:val="0"/>
        <w:kinsoku/>
        <w:wordWrap/>
        <w:overflowPunct/>
        <w:topLinePunct w:val="0"/>
        <w:autoSpaceDE/>
        <w:autoSpaceDN/>
        <w:bidi w:val="0"/>
        <w:adjustRightInd/>
        <w:snapToGrid/>
        <w:spacing w:before="116" w:line="229" w:lineRule="auto"/>
        <w:ind w:firstLine="516" w:firstLineChars="200"/>
        <w:jc w:val="left"/>
        <w:textAlignment w:val="auto"/>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9"/>
          <w:sz w:val="24"/>
          <w:szCs w:val="24"/>
          <w14:textFill>
            <w14:solidFill>
              <w14:schemeClr w14:val="tx1"/>
            </w14:solidFill>
          </w14:textFill>
        </w:rPr>
        <w:t>投标。现就联合体投标事宜订立如下协议</w:t>
      </w:r>
      <w:r>
        <w:rPr>
          <w:rFonts w:ascii="宋体" w:hAnsi="宋体" w:eastAsia="宋体" w:cs="宋体"/>
          <w:color w:val="000000" w:themeColor="text1"/>
          <w:spacing w:val="5"/>
          <w:sz w:val="24"/>
          <w:szCs w:val="24"/>
          <w14:textFill>
            <w14:solidFill>
              <w14:schemeClr w14:val="tx1"/>
            </w14:solidFill>
          </w14:textFill>
        </w:rPr>
        <w:t>。</w:t>
      </w:r>
    </w:p>
    <w:p w14:paraId="55EB1225">
      <w:pPr>
        <w:spacing w:before="116" w:line="227" w:lineRule="auto"/>
        <w:ind w:left="495"/>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4"/>
          <w:sz w:val="24"/>
          <w:szCs w:val="24"/>
          <w14:textFill>
            <w14:solidFill>
              <w14:schemeClr w14:val="tx1"/>
            </w14:solidFill>
          </w14:textFill>
        </w:rPr>
        <w:t>1</w:t>
      </w:r>
      <w:r>
        <w:rPr>
          <w:rFonts w:ascii="宋体" w:hAnsi="宋体" w:eastAsia="宋体" w:cs="宋体"/>
          <w:color w:val="000000" w:themeColor="text1"/>
          <w:spacing w:val="8"/>
          <w:sz w:val="24"/>
          <w:szCs w:val="24"/>
          <w14:textFill>
            <w14:solidFill>
              <w14:schemeClr w14:val="tx1"/>
            </w14:solidFill>
          </w14:textFill>
        </w:rPr>
        <w:t>.</w:t>
      </w:r>
      <w:r>
        <w:rPr>
          <w:rFonts w:ascii="宋体" w:hAnsi="宋体" w:eastAsia="宋体" w:cs="宋体"/>
          <w:color w:val="000000" w:themeColor="text1"/>
          <w:spacing w:val="7"/>
          <w:sz w:val="24"/>
          <w:szCs w:val="24"/>
          <w14:textFill>
            <w14:solidFill>
              <w14:schemeClr w14:val="tx1"/>
            </w14:solidFill>
          </w14:textFill>
        </w:rPr>
        <w:t xml:space="preserve"> </w:t>
      </w:r>
      <w:r>
        <w:rPr>
          <w:rFonts w:ascii="宋体" w:hAnsi="宋体" w:eastAsia="宋体" w:cs="宋体"/>
          <w:color w:val="000000" w:themeColor="text1"/>
          <w:spacing w:val="7"/>
          <w:sz w:val="24"/>
          <w:szCs w:val="24"/>
          <w:u w:val="single" w:color="auto"/>
          <w14:textFill>
            <w14:solidFill>
              <w14:schemeClr w14:val="tx1"/>
            </w14:solidFill>
          </w14:textFill>
        </w:rPr>
        <w:t>某成员单位名称</w:t>
      </w:r>
      <w:r>
        <w:rPr>
          <w:rFonts w:ascii="宋体" w:hAnsi="宋体" w:eastAsia="宋体" w:cs="宋体"/>
          <w:color w:val="000000" w:themeColor="text1"/>
          <w:spacing w:val="7"/>
          <w:sz w:val="24"/>
          <w:szCs w:val="24"/>
          <w14:textFill>
            <w14:solidFill>
              <w14:schemeClr w14:val="tx1"/>
            </w14:solidFill>
          </w14:textFill>
        </w:rPr>
        <w:t>为</w:t>
      </w:r>
      <w:r>
        <w:rPr>
          <w:rFonts w:ascii="宋体" w:hAnsi="宋体" w:eastAsia="宋体" w:cs="宋体"/>
          <w:color w:val="000000" w:themeColor="text1"/>
          <w:spacing w:val="7"/>
          <w:sz w:val="24"/>
          <w:szCs w:val="24"/>
          <w:u w:val="single" w:color="auto"/>
          <w14:textFill>
            <w14:solidFill>
              <w14:schemeClr w14:val="tx1"/>
            </w14:solidFill>
          </w14:textFill>
        </w:rPr>
        <w:t xml:space="preserve"> 联合体名称</w:t>
      </w:r>
      <w:r>
        <w:rPr>
          <w:rFonts w:ascii="宋体" w:hAnsi="宋体" w:eastAsia="宋体" w:cs="宋体"/>
          <w:color w:val="000000" w:themeColor="text1"/>
          <w:spacing w:val="7"/>
          <w:sz w:val="24"/>
          <w:szCs w:val="24"/>
          <w14:textFill>
            <w14:solidFill>
              <w14:schemeClr w14:val="tx1"/>
            </w14:solidFill>
          </w14:textFill>
        </w:rPr>
        <w:t>称牵头人。</w:t>
      </w:r>
    </w:p>
    <w:p w14:paraId="679AA0D0">
      <w:pPr>
        <w:spacing w:before="183" w:line="376" w:lineRule="auto"/>
        <w:ind w:left="1" w:right="63" w:firstLine="479"/>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3"/>
          <w:sz w:val="24"/>
          <w:szCs w:val="24"/>
          <w14:textFill>
            <w14:solidFill>
              <w14:schemeClr w14:val="tx1"/>
            </w14:solidFill>
          </w14:textFill>
        </w:rPr>
        <w:t>2</w:t>
      </w:r>
      <w:r>
        <w:rPr>
          <w:rFonts w:ascii="宋体" w:hAnsi="宋体" w:eastAsia="宋体" w:cs="宋体"/>
          <w:color w:val="000000" w:themeColor="text1"/>
          <w:spacing w:val="7"/>
          <w:sz w:val="24"/>
          <w:szCs w:val="24"/>
          <w14:textFill>
            <w14:solidFill>
              <w14:schemeClr w14:val="tx1"/>
            </w14:solidFill>
          </w14:textFill>
        </w:rPr>
        <w:t>. 联合体各成员授权牵头人代表联合体参加投标活动、签署文件、提交和接收相</w:t>
      </w:r>
      <w:r>
        <w:rPr>
          <w:rFonts w:ascii="宋体" w:hAnsi="宋体" w:eastAsia="宋体" w:cs="宋体"/>
          <w:color w:val="000000" w:themeColor="text1"/>
          <w:spacing w:val="11"/>
          <w:sz w:val="24"/>
          <w:szCs w:val="24"/>
          <w14:textFill>
            <w14:solidFill>
              <w14:schemeClr w14:val="tx1"/>
            </w14:solidFill>
          </w14:textFill>
        </w:rPr>
        <w:t>关的资料、信息及指示，进行合同谈判活动，负责合同实施阶段的组织和协调工作</w:t>
      </w:r>
      <w:r>
        <w:rPr>
          <w:rFonts w:hint="eastAsia" w:ascii="宋体" w:hAnsi="宋体" w:cs="宋体"/>
          <w:color w:val="000000" w:themeColor="text1"/>
          <w:spacing w:val="11"/>
          <w:sz w:val="24"/>
          <w:szCs w:val="24"/>
          <w:lang w:eastAsia="zh-CN"/>
          <w14:textFill>
            <w14:solidFill>
              <w14:schemeClr w14:val="tx1"/>
            </w14:solidFill>
          </w14:textFill>
        </w:rPr>
        <w:t>，</w:t>
      </w:r>
      <w:r>
        <w:rPr>
          <w:rFonts w:ascii="宋体" w:hAnsi="宋体" w:eastAsia="宋体" w:cs="宋体"/>
          <w:color w:val="000000" w:themeColor="text1"/>
          <w:spacing w:val="16"/>
          <w:sz w:val="24"/>
          <w:szCs w:val="24"/>
          <w14:textFill>
            <w14:solidFill>
              <w14:schemeClr w14:val="tx1"/>
            </w14:solidFill>
          </w14:textFill>
        </w:rPr>
        <w:t>以</w:t>
      </w:r>
      <w:r>
        <w:rPr>
          <w:rFonts w:ascii="宋体" w:hAnsi="宋体" w:eastAsia="宋体" w:cs="宋体"/>
          <w:color w:val="000000" w:themeColor="text1"/>
          <w:spacing w:val="12"/>
          <w:sz w:val="24"/>
          <w:szCs w:val="24"/>
          <w14:textFill>
            <w14:solidFill>
              <w14:schemeClr w14:val="tx1"/>
            </w14:solidFill>
          </w14:textFill>
        </w:rPr>
        <w:t>及</w:t>
      </w:r>
      <w:r>
        <w:rPr>
          <w:rFonts w:ascii="宋体" w:hAnsi="宋体" w:eastAsia="宋体" w:cs="宋体"/>
          <w:color w:val="000000" w:themeColor="text1"/>
          <w:spacing w:val="8"/>
          <w:sz w:val="24"/>
          <w:szCs w:val="24"/>
          <w14:textFill>
            <w14:solidFill>
              <w14:schemeClr w14:val="tx1"/>
            </w14:solidFill>
          </w14:textFill>
        </w:rPr>
        <w:t>处理与本招标项目有关的一切事宜。</w:t>
      </w:r>
    </w:p>
    <w:p w14:paraId="44C0A203">
      <w:pPr>
        <w:spacing w:before="2" w:line="375" w:lineRule="auto"/>
        <w:ind w:left="3" w:firstLine="479"/>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2"/>
          <w:sz w:val="24"/>
          <w:szCs w:val="24"/>
          <w14:textFill>
            <w14:solidFill>
              <w14:schemeClr w14:val="tx1"/>
            </w14:solidFill>
          </w14:textFill>
        </w:rPr>
        <w:t>3</w:t>
      </w:r>
      <w:r>
        <w:rPr>
          <w:rFonts w:ascii="宋体" w:hAnsi="宋体" w:eastAsia="宋体" w:cs="宋体"/>
          <w:color w:val="000000" w:themeColor="text1"/>
          <w:spacing w:val="7"/>
          <w:sz w:val="24"/>
          <w:szCs w:val="24"/>
          <w14:textFill>
            <w14:solidFill>
              <w14:schemeClr w14:val="tx1"/>
            </w14:solidFill>
          </w14:textFill>
        </w:rPr>
        <w:t>. 联合体牵头人在本项目中签署的一切文件和处理的一切事宜，联合体各成员均</w:t>
      </w:r>
      <w:r>
        <w:rPr>
          <w:rFonts w:ascii="宋体" w:hAnsi="宋体" w:eastAsia="宋体" w:cs="宋体"/>
          <w:color w:val="000000" w:themeColor="text1"/>
          <w:spacing w:val="9"/>
          <w:sz w:val="24"/>
          <w:szCs w:val="24"/>
          <w14:textFill>
            <w14:solidFill>
              <w14:schemeClr w14:val="tx1"/>
            </w14:solidFill>
          </w14:textFill>
        </w:rPr>
        <w:t>予</w:t>
      </w:r>
      <w:r>
        <w:rPr>
          <w:rFonts w:ascii="宋体" w:hAnsi="宋体" w:eastAsia="宋体" w:cs="宋体"/>
          <w:color w:val="000000" w:themeColor="text1"/>
          <w:spacing w:val="6"/>
          <w:sz w:val="24"/>
          <w:szCs w:val="24"/>
          <w14:textFill>
            <w14:solidFill>
              <w14:schemeClr w14:val="tx1"/>
            </w14:solidFill>
          </w14:textFill>
        </w:rPr>
        <w:t>以承认。联合体各成员将严格按照招标文件、投标文件和合同的要求全面履行义务，</w:t>
      </w:r>
      <w:r>
        <w:rPr>
          <w:rFonts w:ascii="宋体" w:hAnsi="宋体" w:eastAsia="宋体" w:cs="宋体"/>
          <w:color w:val="000000" w:themeColor="text1"/>
          <w:spacing w:val="8"/>
          <w:sz w:val="24"/>
          <w:szCs w:val="24"/>
          <w14:textFill>
            <w14:solidFill>
              <w14:schemeClr w14:val="tx1"/>
            </w14:solidFill>
          </w14:textFill>
        </w:rPr>
        <w:t>并向招标人承担连带责任</w:t>
      </w:r>
      <w:r>
        <w:rPr>
          <w:rFonts w:ascii="宋体" w:hAnsi="宋体" w:eastAsia="宋体" w:cs="宋体"/>
          <w:color w:val="000000" w:themeColor="text1"/>
          <w:spacing w:val="6"/>
          <w:sz w:val="24"/>
          <w:szCs w:val="24"/>
          <w14:textFill>
            <w14:solidFill>
              <w14:schemeClr w14:val="tx1"/>
            </w14:solidFill>
          </w14:textFill>
        </w:rPr>
        <w:t>。</w:t>
      </w:r>
    </w:p>
    <w:p w14:paraId="421913C2">
      <w:pPr>
        <w:spacing w:line="228" w:lineRule="auto"/>
        <w:ind w:left="477"/>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6"/>
          <w:sz w:val="24"/>
          <w:szCs w:val="24"/>
          <w14:textFill>
            <w14:solidFill>
              <w14:schemeClr w14:val="tx1"/>
            </w14:solidFill>
          </w14:textFill>
        </w:rPr>
        <w:t>4</w:t>
      </w:r>
      <w:r>
        <w:rPr>
          <w:rFonts w:ascii="宋体" w:hAnsi="宋体" w:eastAsia="宋体" w:cs="宋体"/>
          <w:color w:val="000000" w:themeColor="text1"/>
          <w:spacing w:val="8"/>
          <w:sz w:val="24"/>
          <w:szCs w:val="24"/>
          <w14:textFill>
            <w14:solidFill>
              <w14:schemeClr w14:val="tx1"/>
            </w14:solidFill>
          </w14:textFill>
        </w:rPr>
        <w:t>. 联合体各成员单位内部的职责分工如下：</w:t>
      </w:r>
    </w:p>
    <w:p w14:paraId="48C390F8">
      <w:pPr>
        <w:spacing w:before="75" w:line="376" w:lineRule="auto"/>
        <w:ind w:right="65" w:firstLine="584" w:firstLineChars="20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6"/>
          <w:sz w:val="24"/>
          <w:szCs w:val="24"/>
          <w14:textFill>
            <w14:solidFill>
              <w14:schemeClr w14:val="tx1"/>
            </w14:solidFill>
          </w14:textFill>
        </w:rPr>
        <w:t>5</w:t>
      </w:r>
      <w:r>
        <w:rPr>
          <w:rFonts w:ascii="宋体" w:hAnsi="宋体" w:eastAsia="宋体" w:cs="宋体"/>
          <w:color w:val="000000" w:themeColor="text1"/>
          <w:spacing w:val="23"/>
          <w:sz w:val="24"/>
          <w:szCs w:val="24"/>
          <w14:textFill>
            <w14:solidFill>
              <w14:schemeClr w14:val="tx1"/>
            </w14:solidFill>
          </w14:textFill>
        </w:rPr>
        <w:t>.</w:t>
      </w:r>
      <w:r>
        <w:rPr>
          <w:rFonts w:ascii="宋体" w:hAnsi="宋体" w:eastAsia="宋体" w:cs="宋体"/>
          <w:color w:val="000000" w:themeColor="text1"/>
          <w:spacing w:val="13"/>
          <w:sz w:val="24"/>
          <w:szCs w:val="24"/>
          <w14:textFill>
            <w14:solidFill>
              <w14:schemeClr w14:val="tx1"/>
            </w14:solidFill>
          </w14:textFill>
        </w:rPr>
        <w:t xml:space="preserve"> 本协议书自所有成员单位法定代表人或其委托代理人签字或盖单位章之日起</w:t>
      </w:r>
      <w:r>
        <w:rPr>
          <w:rFonts w:ascii="宋体" w:hAnsi="宋体" w:eastAsia="宋体" w:cs="宋体"/>
          <w:color w:val="000000" w:themeColor="text1"/>
          <w:spacing w:val="16"/>
          <w:sz w:val="24"/>
          <w:szCs w:val="24"/>
          <w14:textFill>
            <w14:solidFill>
              <w14:schemeClr w14:val="tx1"/>
            </w14:solidFill>
          </w14:textFill>
        </w:rPr>
        <w:t>生</w:t>
      </w:r>
      <w:r>
        <w:rPr>
          <w:rFonts w:ascii="宋体" w:hAnsi="宋体" w:eastAsia="宋体" w:cs="宋体"/>
          <w:color w:val="000000" w:themeColor="text1"/>
          <w:spacing w:val="8"/>
          <w:sz w:val="24"/>
          <w:szCs w:val="24"/>
          <w14:textFill>
            <w14:solidFill>
              <w14:schemeClr w14:val="tx1"/>
            </w14:solidFill>
          </w14:textFill>
        </w:rPr>
        <w:t>效，合同履行完毕后自动失效。</w:t>
      </w:r>
    </w:p>
    <w:p w14:paraId="12DF65B3">
      <w:pPr>
        <w:spacing w:before="1" w:line="227" w:lineRule="auto"/>
        <w:ind w:left="48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4"/>
          <w:sz w:val="24"/>
          <w:szCs w:val="24"/>
          <w14:textFill>
            <w14:solidFill>
              <w14:schemeClr w14:val="tx1"/>
            </w14:solidFill>
          </w14:textFill>
        </w:rPr>
        <w:t>6. 本协议书一式</w:t>
      </w:r>
      <w:r>
        <w:rPr>
          <w:rFonts w:ascii="宋体" w:hAnsi="宋体" w:eastAsia="宋体" w:cs="宋体"/>
          <w:color w:val="000000" w:themeColor="text1"/>
          <w:spacing w:val="4"/>
          <w:sz w:val="24"/>
          <w:szCs w:val="24"/>
          <w:u w:val="single" w:color="auto"/>
          <w14:textFill>
            <w14:solidFill>
              <w14:schemeClr w14:val="tx1"/>
            </w14:solidFill>
          </w14:textFill>
        </w:rPr>
        <w:t xml:space="preserve">    </w:t>
      </w:r>
      <w:r>
        <w:rPr>
          <w:rFonts w:ascii="宋体" w:hAnsi="宋体" w:eastAsia="宋体" w:cs="宋体"/>
          <w:color w:val="000000" w:themeColor="text1"/>
          <w:spacing w:val="4"/>
          <w:sz w:val="24"/>
          <w:szCs w:val="24"/>
          <w14:textFill>
            <w14:solidFill>
              <w14:schemeClr w14:val="tx1"/>
            </w14:solidFill>
          </w14:textFill>
        </w:rPr>
        <w:t xml:space="preserve"> 份，联合体成员和招标人各执一份</w:t>
      </w:r>
      <w:r>
        <w:rPr>
          <w:rFonts w:ascii="宋体" w:hAnsi="宋体" w:eastAsia="宋体" w:cs="宋体"/>
          <w:color w:val="000000" w:themeColor="text1"/>
          <w:spacing w:val="2"/>
          <w:sz w:val="24"/>
          <w:szCs w:val="24"/>
          <w14:textFill>
            <w14:solidFill>
              <w14:schemeClr w14:val="tx1"/>
            </w14:solidFill>
          </w14:textFill>
        </w:rPr>
        <w:t>。</w:t>
      </w:r>
    </w:p>
    <w:p w14:paraId="3AE94927">
      <w:pPr>
        <w:spacing w:before="184" w:line="384" w:lineRule="auto"/>
        <w:ind w:left="479" w:right="586" w:hanging="1"/>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7"/>
          <w:sz w:val="24"/>
          <w:szCs w:val="24"/>
          <w14:textFill>
            <w14:solidFill>
              <w14:schemeClr w14:val="tx1"/>
            </w14:solidFill>
          </w14:textFill>
        </w:rPr>
        <w:t>注</w:t>
      </w:r>
      <w:r>
        <w:rPr>
          <w:rFonts w:ascii="宋体" w:hAnsi="宋体" w:eastAsia="宋体" w:cs="宋体"/>
          <w:color w:val="000000" w:themeColor="text1"/>
          <w:spacing w:val="6"/>
          <w:sz w:val="24"/>
          <w:szCs w:val="24"/>
          <w14:textFill>
            <w14:solidFill>
              <w14:schemeClr w14:val="tx1"/>
            </w14:solidFill>
          </w14:textFill>
        </w:rPr>
        <w:t>：本协议书由法定代表人签字的，应附法定代表人身份证明；由委托代理</w:t>
      </w:r>
      <w:r>
        <w:rPr>
          <w:rFonts w:ascii="宋体" w:hAnsi="宋体" w:eastAsia="宋体" w:cs="宋体"/>
          <w:color w:val="000000" w:themeColor="text1"/>
          <w:spacing w:val="15"/>
          <w:sz w:val="24"/>
          <w:szCs w:val="24"/>
          <w14:textFill>
            <w14:solidFill>
              <w14:schemeClr w14:val="tx1"/>
            </w14:solidFill>
          </w14:textFill>
        </w:rPr>
        <w:t>人</w:t>
      </w:r>
      <w:r>
        <w:rPr>
          <w:rFonts w:ascii="宋体" w:hAnsi="宋体" w:eastAsia="宋体" w:cs="宋体"/>
          <w:color w:val="000000" w:themeColor="text1"/>
          <w:spacing w:val="9"/>
          <w:sz w:val="24"/>
          <w:szCs w:val="24"/>
          <w14:textFill>
            <w14:solidFill>
              <w14:schemeClr w14:val="tx1"/>
            </w14:solidFill>
          </w14:textFill>
        </w:rPr>
        <w:t>签字的，应附法定代表人、被授权人身份证明及授权委托书。</w:t>
      </w:r>
    </w:p>
    <w:p w14:paraId="17AFED0B">
      <w:pPr>
        <w:rPr>
          <w:color w:val="000000" w:themeColor="text1"/>
          <w14:textFill>
            <w14:solidFill>
              <w14:schemeClr w14:val="tx1"/>
            </w14:solidFill>
          </w14:textFill>
        </w:rPr>
      </w:pPr>
    </w:p>
    <w:p w14:paraId="412C3722">
      <w:pPr>
        <w:spacing w:line="158" w:lineRule="exact"/>
        <w:rPr>
          <w:color w:val="000000" w:themeColor="text1"/>
          <w14:textFill>
            <w14:solidFill>
              <w14:schemeClr w14:val="tx1"/>
            </w14:solidFill>
          </w14:textFill>
        </w:rPr>
      </w:pPr>
    </w:p>
    <w:p w14:paraId="3810FB8A">
      <w:pPr>
        <w:rPr>
          <w:color w:val="000000" w:themeColor="text1"/>
          <w14:textFill>
            <w14:solidFill>
              <w14:schemeClr w14:val="tx1"/>
            </w14:solidFill>
          </w14:textFill>
        </w:rPr>
        <w:sectPr>
          <w:footerReference r:id="rId6" w:type="default"/>
          <w:pgSz w:w="11906" w:h="16839"/>
          <w:pgMar w:top="1199" w:right="1342" w:bottom="1205" w:left="1588" w:header="990" w:footer="1017" w:gutter="0"/>
          <w:pgBorders>
            <w:top w:val="none" w:sz="0" w:space="0"/>
            <w:left w:val="none" w:sz="0" w:space="0"/>
            <w:bottom w:val="none" w:sz="0" w:space="0"/>
            <w:right w:val="none" w:sz="0" w:space="0"/>
          </w:pgBorders>
          <w:pgNumType w:fmt="decimal"/>
          <w:cols w:equalWidth="0" w:num="1">
            <w:col w:w="8976"/>
          </w:cols>
        </w:sectPr>
      </w:pPr>
    </w:p>
    <w:p w14:paraId="19462202">
      <w:pPr>
        <w:spacing w:before="49" w:line="227" w:lineRule="auto"/>
        <w:ind w:left="287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12"/>
          <w:sz w:val="24"/>
          <w:szCs w:val="24"/>
          <w14:textOutline w14:w="4358" w14:cap="sq" w14:cmpd="sng">
            <w14:solidFill>
              <w14:srgbClr w14:val="000000"/>
            </w14:solidFill>
            <w14:prstDash w14:val="solid"/>
            <w14:bevel/>
          </w14:textOutline>
          <w14:textFill>
            <w14:solidFill>
              <w14:schemeClr w14:val="tx1"/>
            </w14:solidFill>
          </w14:textFill>
        </w:rPr>
        <w:t>联</w:t>
      </w:r>
      <w:r>
        <w:rPr>
          <w:rFonts w:hint="eastAsia" w:ascii="宋体" w:hAnsi="宋体" w:eastAsia="宋体" w:cs="宋体"/>
          <w:b w:val="0"/>
          <w:bCs w:val="0"/>
          <w:color w:val="000000" w:themeColor="text1"/>
          <w:spacing w:val="8"/>
          <w:sz w:val="24"/>
          <w:szCs w:val="24"/>
          <w14:textOutline w14:w="4358" w14:cap="sq" w14:cmpd="sng">
            <w14:solidFill>
              <w14:srgbClr w14:val="000000"/>
            </w14:solidFill>
            <w14:prstDash w14:val="solid"/>
            <w14:bevel/>
          </w14:textOutline>
          <w14:textFill>
            <w14:solidFill>
              <w14:schemeClr w14:val="tx1"/>
            </w14:solidFill>
          </w14:textFill>
        </w:rPr>
        <w:t>合体牵头人名称：</w:t>
      </w:r>
    </w:p>
    <w:p w14:paraId="4387D871">
      <w:pPr>
        <w:spacing w:before="184" w:line="384" w:lineRule="auto"/>
        <w:ind w:right="1123"/>
        <w:rPr>
          <w:rFonts w:hint="eastAsia" w:ascii="宋体" w:hAnsi="宋体" w:eastAsia="宋体" w:cs="宋体"/>
          <w:b w:val="0"/>
          <w:bCs w:val="0"/>
          <w:color w:val="000000" w:themeColor="text1"/>
          <w:spacing w:val="9"/>
          <w:sz w:val="24"/>
          <w:szCs w:val="24"/>
          <w14:textOutline w14:w="4358" w14:cap="sq" w14:cmpd="sng">
            <w14:solidFill>
              <w14:srgbClr w14:val="000000"/>
            </w14:solidFill>
            <w14:prstDash w14:val="solid"/>
            <w14:bevel/>
          </w14:textOutline>
          <w14:textFill>
            <w14:solidFill>
              <w14:schemeClr w14:val="tx1"/>
            </w14:solidFill>
          </w14:textFill>
        </w:rPr>
      </w:pPr>
      <w:r>
        <w:rPr>
          <w:rFonts w:hint="eastAsia" w:ascii="宋体" w:hAnsi="宋体" w:eastAsia="宋体" w:cs="宋体"/>
          <w:b w:val="0"/>
          <w:bCs w:val="0"/>
          <w:color w:val="000000" w:themeColor="text1"/>
          <w:spacing w:val="10"/>
          <w:sz w:val="24"/>
          <w:szCs w:val="24"/>
          <w14:textOutline w14:w="4358" w14:cap="sq" w14:cmpd="sng">
            <w14:solidFill>
              <w14:srgbClr w14:val="000000"/>
            </w14:solidFill>
            <w14:prstDash w14:val="solid"/>
            <w14:bevel/>
          </w14:textOutline>
          <w14:textFill>
            <w14:solidFill>
              <w14:schemeClr w14:val="tx1"/>
            </w14:solidFill>
          </w14:textFill>
        </w:rPr>
        <w:t>法</w:t>
      </w:r>
      <w:r>
        <w:rPr>
          <w:rFonts w:hint="eastAsia" w:ascii="宋体" w:hAnsi="宋体" w:eastAsia="宋体" w:cs="宋体"/>
          <w:b w:val="0"/>
          <w:bCs w:val="0"/>
          <w:color w:val="000000" w:themeColor="text1"/>
          <w:spacing w:val="9"/>
          <w:sz w:val="24"/>
          <w:szCs w:val="24"/>
          <w14:textOutline w14:w="4358" w14:cap="sq" w14:cmpd="sng">
            <w14:solidFill>
              <w14:srgbClr w14:val="000000"/>
            </w14:solidFill>
            <w14:prstDash w14:val="solid"/>
            <w14:bevel/>
          </w14:textOutline>
          <w14:textFill>
            <w14:solidFill>
              <w14:schemeClr w14:val="tx1"/>
            </w14:solidFill>
          </w14:textFill>
        </w:rPr>
        <w:t>定代表人（非法人组织的负责人）或委托代理人</w:t>
      </w:r>
    </w:p>
    <w:p w14:paraId="77D3E678">
      <w:pPr>
        <w:spacing w:before="184" w:line="384" w:lineRule="auto"/>
        <w:ind w:right="755" w:rightChars="0" w:firstLine="4788" w:firstLineChars="190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6"/>
          <w:sz w:val="24"/>
          <w:szCs w:val="24"/>
          <w14:textOutline w14:w="4358" w14:cap="sq" w14:cmpd="sng">
            <w14:solidFill>
              <w14:srgbClr w14:val="000000"/>
            </w14:solidFill>
            <w14:prstDash w14:val="solid"/>
            <w14:bevel/>
          </w14:textOutline>
          <w14:textFill>
            <w14:solidFill>
              <w14:schemeClr w14:val="tx1"/>
            </w14:solidFill>
          </w14:textFill>
        </w:rPr>
        <w:t>年</w:t>
      </w:r>
      <w:r>
        <w:rPr>
          <w:rFonts w:hint="eastAsia" w:ascii="宋体" w:hAnsi="宋体" w:eastAsia="宋体" w:cs="宋体"/>
          <w:b w:val="0"/>
          <w:bCs w:val="0"/>
          <w:color w:val="000000" w:themeColor="text1"/>
          <w:spacing w:val="6"/>
          <w:sz w:val="24"/>
          <w:szCs w:val="24"/>
          <w14:textFill>
            <w14:solidFill>
              <w14:schemeClr w14:val="tx1"/>
            </w14:solidFill>
          </w14:textFill>
        </w:rPr>
        <w:t xml:space="preserve">  </w:t>
      </w:r>
      <w:r>
        <w:rPr>
          <w:rFonts w:hint="eastAsia" w:ascii="宋体" w:hAnsi="宋体" w:eastAsia="宋体" w:cs="宋体"/>
          <w:b w:val="0"/>
          <w:bCs w:val="0"/>
          <w:color w:val="000000" w:themeColor="text1"/>
          <w:spacing w:val="6"/>
          <w:sz w:val="24"/>
          <w:szCs w:val="24"/>
          <w14:textOutline w14:w="4358" w14:cap="sq" w14:cmpd="sng">
            <w14:solidFill>
              <w14:srgbClr w14:val="000000"/>
            </w14:solidFill>
            <w14:prstDash w14:val="solid"/>
            <w14:bevel/>
          </w14:textOutline>
          <w14:textFill>
            <w14:solidFill>
              <w14:schemeClr w14:val="tx1"/>
            </w14:solidFill>
          </w14:textFill>
        </w:rPr>
        <w:t>月</w:t>
      </w:r>
      <w:r>
        <w:rPr>
          <w:rFonts w:hint="eastAsia" w:ascii="宋体" w:hAnsi="宋体" w:cs="宋体"/>
          <w:b w:val="0"/>
          <w:bCs w:val="0"/>
          <w:color w:val="000000" w:themeColor="text1"/>
          <w:spacing w:val="6"/>
          <w:sz w:val="24"/>
          <w:szCs w:val="24"/>
          <w:lang w:val="en-US" w:eastAsia="zh-CN"/>
          <w14:textOutline w14:w="4358" w14:cap="sq" w14:cmpd="sng">
            <w14:solidFill>
              <w14:srgbClr w14:val="000000"/>
            </w14:solidFill>
            <w14:prstDash w14:val="solid"/>
            <w14:bevel/>
          </w14:textOutline>
          <w14:textFill>
            <w14:solidFill>
              <w14:schemeClr w14:val="tx1"/>
            </w14:solidFill>
          </w14:textFill>
        </w:rPr>
        <w:t xml:space="preserve"> </w:t>
      </w:r>
      <w:r>
        <w:rPr>
          <w:rFonts w:hint="eastAsia" w:ascii="宋体" w:hAnsi="宋体" w:eastAsia="宋体" w:cs="宋体"/>
          <w:b w:val="0"/>
          <w:bCs w:val="0"/>
          <w:color w:val="000000" w:themeColor="text1"/>
          <w:spacing w:val="6"/>
          <w:sz w:val="24"/>
          <w:szCs w:val="24"/>
          <w14:textOutline w14:w="4358" w14:cap="sq" w14:cmpd="sng">
            <w14:solidFill>
              <w14:srgbClr w14:val="000000"/>
            </w14:solidFill>
            <w14:prstDash w14:val="solid"/>
            <w14:bevel/>
          </w14:textOutline>
          <w14:textFill>
            <w14:solidFill>
              <w14:schemeClr w14:val="tx1"/>
            </w14:solidFill>
          </w14:textFill>
        </w:rPr>
        <w:t>日</w:t>
      </w:r>
    </w:p>
    <w:p w14:paraId="07C2BB28">
      <w:pPr>
        <w:spacing w:line="321" w:lineRule="auto"/>
        <w:rPr>
          <w:rFonts w:hint="eastAsia" w:ascii="宋体" w:hAnsi="宋体" w:eastAsia="宋体" w:cs="宋体"/>
          <w:b w:val="0"/>
          <w:bCs w:val="0"/>
          <w:color w:val="000000" w:themeColor="text1"/>
          <w:sz w:val="24"/>
          <w:szCs w:val="24"/>
          <w14:textFill>
            <w14:solidFill>
              <w14:schemeClr w14:val="tx1"/>
            </w14:solidFill>
          </w14:textFill>
        </w:rPr>
      </w:pPr>
    </w:p>
    <w:p w14:paraId="1396399C">
      <w:pPr>
        <w:spacing w:before="76" w:line="230" w:lineRule="auto"/>
        <w:ind w:left="287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8"/>
          <w:sz w:val="24"/>
          <w:szCs w:val="24"/>
          <w14:textOutline w14:w="4358" w14:cap="sq" w14:cmpd="sng">
            <w14:solidFill>
              <w14:srgbClr w14:val="000000"/>
            </w14:solidFill>
            <w14:prstDash w14:val="solid"/>
            <w14:bevel/>
          </w14:textOutline>
          <w14:textFill>
            <w14:solidFill>
              <w14:schemeClr w14:val="tx1"/>
            </w14:solidFill>
          </w14:textFill>
        </w:rPr>
        <w:t>联合体成员名称：</w:t>
      </w:r>
    </w:p>
    <w:p w14:paraId="0BF1871F">
      <w:pPr>
        <w:spacing w:before="182" w:line="468" w:lineRule="exact"/>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10"/>
          <w:position w:val="17"/>
          <w:sz w:val="24"/>
          <w:szCs w:val="24"/>
          <w14:textOutline w14:w="4358" w14:cap="sq" w14:cmpd="sng">
            <w14:solidFill>
              <w14:srgbClr w14:val="000000"/>
            </w14:solidFill>
            <w14:prstDash w14:val="solid"/>
            <w14:bevel/>
          </w14:textOutline>
          <w14:textFill>
            <w14:solidFill>
              <w14:schemeClr w14:val="tx1"/>
            </w14:solidFill>
          </w14:textFill>
        </w:rPr>
        <w:t>法</w:t>
      </w:r>
      <w:r>
        <w:rPr>
          <w:rFonts w:hint="eastAsia" w:ascii="宋体" w:hAnsi="宋体" w:eastAsia="宋体" w:cs="宋体"/>
          <w:b w:val="0"/>
          <w:bCs w:val="0"/>
          <w:color w:val="000000" w:themeColor="text1"/>
          <w:spacing w:val="9"/>
          <w:position w:val="17"/>
          <w:sz w:val="24"/>
          <w:szCs w:val="24"/>
          <w14:textOutline w14:w="4358" w14:cap="sq" w14:cmpd="sng">
            <w14:solidFill>
              <w14:srgbClr w14:val="000000"/>
            </w14:solidFill>
            <w14:prstDash w14:val="solid"/>
            <w14:bevel/>
          </w14:textOutline>
          <w14:textFill>
            <w14:solidFill>
              <w14:schemeClr w14:val="tx1"/>
            </w14:solidFill>
          </w14:textFill>
        </w:rPr>
        <w:t>定代表人（非法人组织的负责人）或委托代理人：</w:t>
      </w:r>
    </w:p>
    <w:p w14:paraId="4890C95E">
      <w:pPr>
        <w:spacing w:line="193" w:lineRule="auto"/>
        <w:ind w:left="467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12"/>
          <w:sz w:val="24"/>
          <w:szCs w:val="24"/>
          <w14:textOutline w14:w="4358" w14:cap="sq" w14:cmpd="sng">
            <w14:solidFill>
              <w14:srgbClr w14:val="000000"/>
            </w14:solidFill>
            <w14:prstDash w14:val="solid"/>
            <w14:bevel/>
          </w14:textOutline>
          <w14:textFill>
            <w14:solidFill>
              <w14:schemeClr w14:val="tx1"/>
            </w14:solidFill>
          </w14:textFill>
        </w:rPr>
        <w:t>年</w:t>
      </w:r>
      <w:r>
        <w:rPr>
          <w:rFonts w:hint="eastAsia" w:ascii="宋体" w:hAnsi="宋体" w:eastAsia="宋体" w:cs="宋体"/>
          <w:b w:val="0"/>
          <w:bCs w:val="0"/>
          <w:color w:val="000000" w:themeColor="text1"/>
          <w:spacing w:val="12"/>
          <w:sz w:val="24"/>
          <w:szCs w:val="24"/>
          <w14:textFill>
            <w14:solidFill>
              <w14:schemeClr w14:val="tx1"/>
            </w14:solidFill>
          </w14:textFill>
        </w:rPr>
        <w:t xml:space="preserve">  </w:t>
      </w:r>
      <w:r>
        <w:rPr>
          <w:rFonts w:hint="eastAsia" w:ascii="宋体" w:hAnsi="宋体" w:eastAsia="宋体" w:cs="宋体"/>
          <w:b w:val="0"/>
          <w:bCs w:val="0"/>
          <w:color w:val="000000" w:themeColor="text1"/>
          <w:spacing w:val="12"/>
          <w:sz w:val="24"/>
          <w:szCs w:val="24"/>
          <w14:textOutline w14:w="4358" w14:cap="sq" w14:cmpd="sng">
            <w14:solidFill>
              <w14:srgbClr w14:val="000000"/>
            </w14:solidFill>
            <w14:prstDash w14:val="solid"/>
            <w14:bevel/>
          </w14:textOutline>
          <w14:textFill>
            <w14:solidFill>
              <w14:schemeClr w14:val="tx1"/>
            </w14:solidFill>
          </w14:textFill>
        </w:rPr>
        <w:t>月</w:t>
      </w:r>
      <w:r>
        <w:rPr>
          <w:rFonts w:hint="eastAsia" w:ascii="宋体" w:hAnsi="宋体" w:eastAsia="宋体" w:cs="宋体"/>
          <w:b w:val="0"/>
          <w:bCs w:val="0"/>
          <w:color w:val="000000" w:themeColor="text1"/>
          <w:spacing w:val="12"/>
          <w:sz w:val="24"/>
          <w:szCs w:val="24"/>
          <w14:textFill>
            <w14:solidFill>
              <w14:schemeClr w14:val="tx1"/>
            </w14:solidFill>
          </w14:textFill>
        </w:rPr>
        <w:t xml:space="preserve">  </w:t>
      </w:r>
      <w:r>
        <w:rPr>
          <w:rFonts w:hint="eastAsia" w:ascii="宋体" w:hAnsi="宋体" w:eastAsia="宋体" w:cs="宋体"/>
          <w:b w:val="0"/>
          <w:bCs w:val="0"/>
          <w:color w:val="000000" w:themeColor="text1"/>
          <w:spacing w:val="10"/>
          <w:sz w:val="24"/>
          <w:szCs w:val="24"/>
          <w14:textOutline w14:w="4358" w14:cap="sq" w14:cmpd="sng">
            <w14:solidFill>
              <w14:srgbClr w14:val="000000"/>
            </w14:solidFill>
            <w14:prstDash w14:val="solid"/>
            <w14:bevel/>
          </w14:textOutline>
          <w14:textFill>
            <w14:solidFill>
              <w14:schemeClr w14:val="tx1"/>
            </w14:solidFill>
          </w14:textFill>
        </w:rPr>
        <w:t>日</w:t>
      </w:r>
    </w:p>
    <w:p w14:paraId="6ADB2DBD">
      <w:pPr>
        <w:spacing w:line="14" w:lineRule="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br w:type="column"/>
      </w:r>
    </w:p>
    <w:p w14:paraId="7068AF19">
      <w:pPr>
        <w:spacing w:before="47" w:line="468" w:lineRule="exact"/>
        <w:ind w:left="4"/>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23"/>
          <w:position w:val="18"/>
          <w:sz w:val="24"/>
          <w:szCs w:val="24"/>
          <w14:textOutline w14:w="3817" w14:cap="sq" w14:cmpd="sng">
            <w14:solidFill>
              <w14:srgbClr w14:val="000000"/>
            </w14:solidFill>
            <w14:prstDash w14:val="solid"/>
            <w14:bevel/>
          </w14:textOutline>
          <w14:textFill>
            <w14:solidFill>
              <w14:schemeClr w14:val="tx1"/>
            </w14:solidFill>
          </w14:textFill>
        </w:rPr>
        <w:t>(</w:t>
      </w:r>
      <w:r>
        <w:rPr>
          <w:rFonts w:hint="eastAsia" w:ascii="宋体" w:hAnsi="宋体" w:eastAsia="宋体" w:cs="宋体"/>
          <w:b w:val="0"/>
          <w:bCs w:val="0"/>
          <w:color w:val="000000" w:themeColor="text1"/>
          <w:spacing w:val="22"/>
          <w:position w:val="18"/>
          <w:sz w:val="24"/>
          <w:szCs w:val="24"/>
          <w14:textOutline w14:w="3817" w14:cap="sq" w14:cmpd="sng">
            <w14:solidFill>
              <w14:srgbClr w14:val="000000"/>
            </w14:solidFill>
            <w14:prstDash w14:val="solid"/>
            <w14:bevel/>
          </w14:textOutline>
          <w14:textFill>
            <w14:solidFill>
              <w14:schemeClr w14:val="tx1"/>
            </w14:solidFill>
          </w14:textFill>
        </w:rPr>
        <w:t>公章)</w:t>
      </w:r>
    </w:p>
    <w:p w14:paraId="05BE2FA3">
      <w:pPr>
        <w:spacing w:line="283" w:lineRule="exact"/>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23"/>
          <w:position w:val="1"/>
          <w:sz w:val="24"/>
          <w:szCs w:val="24"/>
          <w14:textOutline w14:w="3817" w14:cap="sq" w14:cmpd="sng">
            <w14:solidFill>
              <w14:srgbClr w14:val="000000"/>
            </w14:solidFill>
            <w14:prstDash w14:val="solid"/>
            <w14:bevel/>
          </w14:textOutline>
          <w14:textFill>
            <w14:solidFill>
              <w14:schemeClr w14:val="tx1"/>
            </w14:solidFill>
          </w14:textFill>
        </w:rPr>
        <w:t>(</w:t>
      </w:r>
      <w:r>
        <w:rPr>
          <w:rFonts w:hint="eastAsia" w:ascii="宋体" w:hAnsi="宋体" w:eastAsia="宋体" w:cs="宋体"/>
          <w:b w:val="0"/>
          <w:bCs w:val="0"/>
          <w:color w:val="000000" w:themeColor="text1"/>
          <w:spacing w:val="22"/>
          <w:position w:val="1"/>
          <w:sz w:val="24"/>
          <w:szCs w:val="24"/>
          <w14:textOutline w14:w="3817" w14:cap="sq" w14:cmpd="sng">
            <w14:solidFill>
              <w14:srgbClr w14:val="000000"/>
            </w14:solidFill>
            <w14:prstDash w14:val="solid"/>
            <w14:bevel/>
          </w14:textOutline>
          <w14:textFill>
            <w14:solidFill>
              <w14:schemeClr w14:val="tx1"/>
            </w14:solidFill>
          </w14:textFill>
        </w:rPr>
        <w:t>签名)</w:t>
      </w:r>
    </w:p>
    <w:p w14:paraId="6A364760">
      <w:pPr>
        <w:spacing w:line="249" w:lineRule="auto"/>
        <w:rPr>
          <w:rFonts w:hint="eastAsia" w:ascii="宋体" w:hAnsi="宋体" w:eastAsia="宋体" w:cs="宋体"/>
          <w:b w:val="0"/>
          <w:bCs w:val="0"/>
          <w:color w:val="000000" w:themeColor="text1"/>
          <w:sz w:val="24"/>
          <w:szCs w:val="24"/>
          <w14:textFill>
            <w14:solidFill>
              <w14:schemeClr w14:val="tx1"/>
            </w14:solidFill>
          </w14:textFill>
        </w:rPr>
      </w:pPr>
    </w:p>
    <w:p w14:paraId="11F5CDB8">
      <w:pPr>
        <w:spacing w:line="249" w:lineRule="auto"/>
        <w:rPr>
          <w:rFonts w:hint="eastAsia" w:ascii="宋体" w:hAnsi="宋体" w:eastAsia="宋体" w:cs="宋体"/>
          <w:b w:val="0"/>
          <w:bCs w:val="0"/>
          <w:color w:val="000000" w:themeColor="text1"/>
          <w:sz w:val="24"/>
          <w:szCs w:val="24"/>
          <w14:textFill>
            <w14:solidFill>
              <w14:schemeClr w14:val="tx1"/>
            </w14:solidFill>
          </w14:textFill>
        </w:rPr>
      </w:pPr>
    </w:p>
    <w:p w14:paraId="4AC569A6">
      <w:pPr>
        <w:spacing w:line="249" w:lineRule="auto"/>
        <w:rPr>
          <w:rFonts w:hint="eastAsia" w:ascii="宋体" w:hAnsi="宋体" w:eastAsia="宋体" w:cs="宋体"/>
          <w:b w:val="0"/>
          <w:bCs w:val="0"/>
          <w:color w:val="000000" w:themeColor="text1"/>
          <w:sz w:val="24"/>
          <w:szCs w:val="24"/>
          <w14:textFill>
            <w14:solidFill>
              <w14:schemeClr w14:val="tx1"/>
            </w14:solidFill>
          </w14:textFill>
        </w:rPr>
      </w:pPr>
    </w:p>
    <w:p w14:paraId="044AE38D">
      <w:pPr>
        <w:spacing w:line="250" w:lineRule="auto"/>
        <w:rPr>
          <w:rFonts w:hint="eastAsia" w:ascii="宋体" w:hAnsi="宋体" w:eastAsia="宋体" w:cs="宋体"/>
          <w:b w:val="0"/>
          <w:bCs w:val="0"/>
          <w:color w:val="000000" w:themeColor="text1"/>
          <w:sz w:val="24"/>
          <w:szCs w:val="24"/>
          <w14:textFill>
            <w14:solidFill>
              <w14:schemeClr w14:val="tx1"/>
            </w14:solidFill>
          </w14:textFill>
        </w:rPr>
      </w:pPr>
    </w:p>
    <w:p w14:paraId="3D2B1B3B">
      <w:pPr>
        <w:spacing w:before="70" w:line="468" w:lineRule="exact"/>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23"/>
          <w:position w:val="18"/>
          <w:sz w:val="24"/>
          <w:szCs w:val="24"/>
          <w14:textOutline w14:w="3836" w14:cap="sq" w14:cmpd="sng">
            <w14:solidFill>
              <w14:srgbClr w14:val="000000"/>
            </w14:solidFill>
            <w14:prstDash w14:val="solid"/>
            <w14:bevel/>
          </w14:textOutline>
          <w14:textFill>
            <w14:solidFill>
              <w14:schemeClr w14:val="tx1"/>
            </w14:solidFill>
          </w14:textFill>
        </w:rPr>
        <w:t>(公章)</w:t>
      </w:r>
    </w:p>
    <w:p w14:paraId="6E217C30">
      <w:pPr>
        <w:spacing w:line="283" w:lineRule="exact"/>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23"/>
          <w:position w:val="1"/>
          <w:sz w:val="24"/>
          <w:szCs w:val="24"/>
          <w14:textOutline w14:w="3836" w14:cap="sq" w14:cmpd="sng">
            <w14:solidFill>
              <w14:srgbClr w14:val="000000"/>
            </w14:solidFill>
            <w14:prstDash w14:val="solid"/>
            <w14:bevel/>
          </w14:textOutline>
          <w14:textFill>
            <w14:solidFill>
              <w14:schemeClr w14:val="tx1"/>
            </w14:solidFill>
          </w14:textFill>
        </w:rPr>
        <w:t>(签名)</w:t>
      </w:r>
    </w:p>
    <w:p w14:paraId="47444E07">
      <w:pPr>
        <w:rPr>
          <w:color w:val="000000" w:themeColor="text1"/>
          <w14:textFill>
            <w14:solidFill>
              <w14:schemeClr w14:val="tx1"/>
            </w14:solidFill>
          </w14:textFill>
        </w:rPr>
        <w:sectPr>
          <w:type w:val="continuous"/>
          <w:pgSz w:w="11906" w:h="16839"/>
          <w:pgMar w:top="1199" w:right="1342" w:bottom="1205" w:left="1588" w:header="990" w:footer="1017" w:gutter="0"/>
          <w:pgBorders>
            <w:top w:val="none" w:sz="0" w:space="0"/>
            <w:left w:val="none" w:sz="0" w:space="0"/>
            <w:bottom w:val="none" w:sz="0" w:space="0"/>
            <w:right w:val="none" w:sz="0" w:space="0"/>
          </w:pgBorders>
          <w:pgNumType w:fmt="decimal"/>
          <w:cols w:equalWidth="0" w:num="2">
            <w:col w:w="6995" w:space="100"/>
            <w:col w:w="1882"/>
          </w:cols>
        </w:sectPr>
      </w:pPr>
    </w:p>
    <w:p w14:paraId="332FEDE7">
      <w:pPr>
        <w:pStyle w:val="16"/>
        <w:spacing w:before="0" w:after="0" w:line="360" w:lineRule="auto"/>
        <w:jc w:val="left"/>
        <w:rPr>
          <w:rFonts w:hint="eastAsia" w:ascii="宋体" w:hAnsi="宋体" w:eastAsia="宋体" w:cs="宋体"/>
          <w:color w:val="000000" w:themeColor="text1"/>
          <w14:textFill>
            <w14:solidFill>
              <w14:schemeClr w14:val="tx1"/>
            </w14:solidFill>
          </w14:textFill>
        </w:rPr>
      </w:pPr>
      <w:bookmarkStart w:id="153" w:name="_Toc7548"/>
      <w:r>
        <w:rPr>
          <w:rFonts w:hint="eastAsia" w:ascii="宋体" w:hAnsi="宋体" w:eastAsia="宋体" w:cs="宋体"/>
          <w:color w:val="000000" w:themeColor="text1"/>
          <w:sz w:val="30"/>
          <w:szCs w:val="30"/>
          <w:lang w:val="zh-CN"/>
          <w14:textFill>
            <w14:solidFill>
              <w14:schemeClr w14:val="tx1"/>
            </w14:solidFill>
          </w14:textFill>
        </w:rPr>
        <w:t>三、投标文件封面（下册）</w:t>
      </w:r>
      <w:bookmarkEnd w:id="153"/>
    </w:p>
    <w:p w14:paraId="055AA989">
      <w:pPr>
        <w:autoSpaceDE w:val="0"/>
        <w:autoSpaceDN w:val="0"/>
        <w:spacing w:line="360" w:lineRule="auto"/>
        <w:jc w:val="right"/>
        <w:rPr>
          <w:rFonts w:hint="eastAsia" w:ascii="宋体" w:hAnsi="宋体" w:eastAsia="宋体" w:cs="宋体"/>
          <w:b/>
          <w:bCs/>
          <w:color w:val="000000" w:themeColor="text1"/>
          <w:kern w:val="0"/>
          <w:sz w:val="36"/>
          <w:szCs w:val="36"/>
          <w14:textFill>
            <w14:solidFill>
              <w14:schemeClr w14:val="tx1"/>
            </w14:solidFill>
          </w14:textFill>
        </w:rPr>
      </w:pPr>
      <w:r>
        <w:rPr>
          <w:rFonts w:hint="eastAsia" w:ascii="宋体" w:hAnsi="宋体" w:eastAsia="宋体" w:cs="宋体"/>
          <w:b/>
          <w:bCs/>
          <w:color w:val="000000" w:themeColor="text1"/>
          <w:kern w:val="0"/>
          <w:sz w:val="36"/>
          <w:szCs w:val="36"/>
          <w14:textFill>
            <w14:solidFill>
              <w14:schemeClr w14:val="tx1"/>
            </w14:solidFill>
          </w14:textFill>
        </w:rPr>
        <w:t>正本/副本</w:t>
      </w:r>
    </w:p>
    <w:p w14:paraId="12AEE878">
      <w:pPr>
        <w:autoSpaceDE w:val="0"/>
        <w:autoSpaceDN w:val="0"/>
        <w:spacing w:line="360" w:lineRule="auto"/>
        <w:jc w:val="center"/>
        <w:rPr>
          <w:rFonts w:hint="eastAsia" w:ascii="宋体" w:hAnsi="宋体" w:eastAsia="宋体" w:cs="宋体"/>
          <w:b/>
          <w:bCs/>
          <w:color w:val="000000" w:themeColor="text1"/>
          <w:kern w:val="0"/>
          <w:sz w:val="52"/>
          <w:szCs w:val="52"/>
          <w:lang w:val="zh-CN"/>
          <w14:textFill>
            <w14:solidFill>
              <w14:schemeClr w14:val="tx1"/>
            </w14:solidFill>
          </w14:textFill>
        </w:rPr>
      </w:pPr>
      <w:r>
        <w:rPr>
          <w:rFonts w:hint="eastAsia" w:ascii="宋体" w:hAnsi="宋体" w:eastAsia="宋体" w:cs="宋体"/>
          <w:b/>
          <w:bCs/>
          <w:color w:val="000000" w:themeColor="text1"/>
          <w:kern w:val="0"/>
          <w:sz w:val="52"/>
          <w:szCs w:val="52"/>
          <w:lang w:val="zh-CN"/>
          <w14:textFill>
            <w14:solidFill>
              <w14:schemeClr w14:val="tx1"/>
            </w14:solidFill>
          </w14:textFill>
        </w:rPr>
        <w:t>青海省政府采购项目</w:t>
      </w:r>
    </w:p>
    <w:p w14:paraId="27FF8534">
      <w:pPr>
        <w:autoSpaceDE w:val="0"/>
        <w:autoSpaceDN w:val="0"/>
        <w:spacing w:line="360" w:lineRule="auto"/>
        <w:rPr>
          <w:rFonts w:hint="eastAsia" w:ascii="宋体" w:hAnsi="宋体" w:eastAsia="宋体" w:cs="宋体"/>
          <w:color w:val="000000" w:themeColor="text1"/>
          <w:kern w:val="0"/>
          <w:sz w:val="36"/>
          <w:szCs w:val="36"/>
          <w14:textFill>
            <w14:solidFill>
              <w14:schemeClr w14:val="tx1"/>
            </w14:solidFill>
          </w14:textFill>
        </w:rPr>
      </w:pPr>
    </w:p>
    <w:p w14:paraId="78217E39">
      <w:pPr>
        <w:autoSpaceDE w:val="0"/>
        <w:autoSpaceDN w:val="0"/>
        <w:spacing w:line="360" w:lineRule="auto"/>
        <w:jc w:val="center"/>
        <w:rPr>
          <w:rFonts w:hint="eastAsia" w:ascii="宋体" w:hAnsi="宋体" w:eastAsia="宋体" w:cs="宋体"/>
          <w:b/>
          <w:bCs/>
          <w:color w:val="000000" w:themeColor="text1"/>
          <w:kern w:val="0"/>
          <w:sz w:val="72"/>
          <w:szCs w:val="72"/>
          <w14:textFill>
            <w14:solidFill>
              <w14:schemeClr w14:val="tx1"/>
            </w14:solidFill>
          </w14:textFill>
        </w:rPr>
      </w:pPr>
      <w:r>
        <w:rPr>
          <w:rFonts w:hint="eastAsia" w:ascii="宋体" w:hAnsi="宋体" w:eastAsia="宋体" w:cs="宋体"/>
          <w:b/>
          <w:bCs/>
          <w:color w:val="000000" w:themeColor="text1"/>
          <w:kern w:val="0"/>
          <w:sz w:val="72"/>
          <w:szCs w:val="72"/>
          <w:lang w:val="zh-CN"/>
          <w14:textFill>
            <w14:solidFill>
              <w14:schemeClr w14:val="tx1"/>
            </w14:solidFill>
          </w14:textFill>
        </w:rPr>
        <w:t>投</w:t>
      </w:r>
      <w:r>
        <w:rPr>
          <w:rFonts w:hint="eastAsia" w:ascii="宋体" w:hAnsi="宋体" w:eastAsia="宋体" w:cs="宋体"/>
          <w:b/>
          <w:bCs/>
          <w:color w:val="000000" w:themeColor="text1"/>
          <w:kern w:val="0"/>
          <w:sz w:val="72"/>
          <w:szCs w:val="72"/>
          <w14:textFill>
            <w14:solidFill>
              <w14:schemeClr w14:val="tx1"/>
            </w14:solidFill>
          </w14:textFill>
        </w:rPr>
        <w:t xml:space="preserve"> </w:t>
      </w:r>
      <w:r>
        <w:rPr>
          <w:rFonts w:hint="eastAsia" w:ascii="宋体" w:hAnsi="宋体" w:eastAsia="宋体" w:cs="宋体"/>
          <w:b/>
          <w:bCs/>
          <w:color w:val="000000" w:themeColor="text1"/>
          <w:kern w:val="0"/>
          <w:sz w:val="72"/>
          <w:szCs w:val="72"/>
          <w:lang w:val="zh-CN"/>
          <w14:textFill>
            <w14:solidFill>
              <w14:schemeClr w14:val="tx1"/>
            </w14:solidFill>
          </w14:textFill>
        </w:rPr>
        <w:t>标</w:t>
      </w:r>
      <w:r>
        <w:rPr>
          <w:rFonts w:hint="eastAsia" w:ascii="宋体" w:hAnsi="宋体" w:eastAsia="宋体" w:cs="宋体"/>
          <w:b/>
          <w:bCs/>
          <w:color w:val="000000" w:themeColor="text1"/>
          <w:kern w:val="0"/>
          <w:sz w:val="72"/>
          <w:szCs w:val="72"/>
          <w14:textFill>
            <w14:solidFill>
              <w14:schemeClr w14:val="tx1"/>
            </w14:solidFill>
          </w14:textFill>
        </w:rPr>
        <w:t xml:space="preserve"> </w:t>
      </w:r>
      <w:r>
        <w:rPr>
          <w:rFonts w:hint="eastAsia" w:ascii="宋体" w:hAnsi="宋体" w:eastAsia="宋体" w:cs="宋体"/>
          <w:b/>
          <w:bCs/>
          <w:color w:val="000000" w:themeColor="text1"/>
          <w:kern w:val="0"/>
          <w:sz w:val="72"/>
          <w:szCs w:val="72"/>
          <w:lang w:val="zh-CN"/>
          <w14:textFill>
            <w14:solidFill>
              <w14:schemeClr w14:val="tx1"/>
            </w14:solidFill>
          </w14:textFill>
        </w:rPr>
        <w:t>文</w:t>
      </w:r>
      <w:r>
        <w:rPr>
          <w:rFonts w:hint="eastAsia" w:ascii="宋体" w:hAnsi="宋体" w:eastAsia="宋体" w:cs="宋体"/>
          <w:b/>
          <w:bCs/>
          <w:color w:val="000000" w:themeColor="text1"/>
          <w:kern w:val="0"/>
          <w:sz w:val="72"/>
          <w:szCs w:val="72"/>
          <w14:textFill>
            <w14:solidFill>
              <w14:schemeClr w14:val="tx1"/>
            </w14:solidFill>
          </w14:textFill>
        </w:rPr>
        <w:t xml:space="preserve"> </w:t>
      </w:r>
      <w:r>
        <w:rPr>
          <w:rFonts w:hint="eastAsia" w:ascii="宋体" w:hAnsi="宋体" w:eastAsia="宋体" w:cs="宋体"/>
          <w:b/>
          <w:bCs/>
          <w:color w:val="000000" w:themeColor="text1"/>
          <w:kern w:val="0"/>
          <w:sz w:val="72"/>
          <w:szCs w:val="72"/>
          <w:lang w:val="zh-CN"/>
          <w14:textFill>
            <w14:solidFill>
              <w14:schemeClr w14:val="tx1"/>
            </w14:solidFill>
          </w14:textFill>
        </w:rPr>
        <w:t>件</w:t>
      </w:r>
    </w:p>
    <w:p w14:paraId="3B301DE9">
      <w:pPr>
        <w:autoSpaceDE w:val="0"/>
        <w:autoSpaceDN w:val="0"/>
        <w:spacing w:line="360" w:lineRule="auto"/>
        <w:jc w:val="center"/>
        <w:rPr>
          <w:rFonts w:hint="eastAsia" w:ascii="宋体" w:hAnsi="宋体" w:eastAsia="宋体" w:cs="宋体"/>
          <w:color w:val="000000" w:themeColor="text1"/>
          <w:kern w:val="0"/>
          <w:sz w:val="44"/>
          <w:szCs w:val="44"/>
          <w14:textFill>
            <w14:solidFill>
              <w14:schemeClr w14:val="tx1"/>
            </w14:solidFill>
          </w14:textFill>
        </w:rPr>
      </w:pPr>
      <w:r>
        <w:rPr>
          <w:rFonts w:hint="eastAsia" w:ascii="宋体" w:hAnsi="宋体" w:eastAsia="宋体" w:cs="宋体"/>
          <w:color w:val="000000" w:themeColor="text1"/>
          <w:sz w:val="44"/>
          <w:szCs w:val="44"/>
          <w:lang w:val="zh-CN"/>
          <w14:textFill>
            <w14:solidFill>
              <w14:schemeClr w14:val="tx1"/>
            </w14:solidFill>
          </w14:textFill>
        </w:rPr>
        <w:t>（下册）</w:t>
      </w:r>
    </w:p>
    <w:p w14:paraId="3C847DCC">
      <w:pPr>
        <w:autoSpaceDE w:val="0"/>
        <w:autoSpaceDN w:val="0"/>
        <w:spacing w:line="360" w:lineRule="auto"/>
        <w:rPr>
          <w:rFonts w:hint="eastAsia" w:ascii="宋体" w:hAnsi="宋体" w:eastAsia="宋体" w:cs="宋体"/>
          <w:color w:val="000000" w:themeColor="text1"/>
          <w:kern w:val="0"/>
          <w:sz w:val="36"/>
          <w:szCs w:val="36"/>
          <w14:textFill>
            <w14:solidFill>
              <w14:schemeClr w14:val="tx1"/>
            </w14:solidFill>
          </w14:textFill>
        </w:rPr>
      </w:pPr>
    </w:p>
    <w:p w14:paraId="58A818AB">
      <w:pPr>
        <w:autoSpaceDE w:val="0"/>
        <w:autoSpaceDN w:val="0"/>
        <w:spacing w:line="360" w:lineRule="auto"/>
        <w:rPr>
          <w:rFonts w:hint="eastAsia" w:ascii="宋体" w:hAnsi="宋体" w:eastAsia="宋体" w:cs="宋体"/>
          <w:b/>
          <w:bCs/>
          <w:color w:val="000000" w:themeColor="text1"/>
          <w:kern w:val="0"/>
          <w:sz w:val="36"/>
          <w:szCs w:val="36"/>
          <w14:textFill>
            <w14:solidFill>
              <w14:schemeClr w14:val="tx1"/>
            </w14:solidFill>
          </w14:textFill>
        </w:rPr>
      </w:pPr>
      <w:r>
        <w:rPr>
          <w:rFonts w:hint="eastAsia" w:ascii="宋体" w:hAnsi="宋体" w:eastAsia="宋体" w:cs="宋体"/>
          <w:b/>
          <w:bCs/>
          <w:color w:val="000000" w:themeColor="text1"/>
          <w:spacing w:val="0"/>
          <w:kern w:val="0"/>
          <w:sz w:val="36"/>
          <w:szCs w:val="36"/>
          <w:fitText w:val="2160" w:id="1131965557"/>
          <w:lang w:val="zh-CN"/>
          <w14:textFill>
            <w14:solidFill>
              <w14:schemeClr w14:val="tx1"/>
            </w14:solidFill>
          </w14:textFill>
        </w:rPr>
        <w:t>采购项目编号</w:t>
      </w:r>
      <w:r>
        <w:rPr>
          <w:rFonts w:hint="eastAsia" w:ascii="宋体" w:hAnsi="宋体" w:eastAsia="宋体" w:cs="宋体"/>
          <w:b/>
          <w:bCs/>
          <w:color w:val="000000" w:themeColor="text1"/>
          <w:kern w:val="0"/>
          <w:sz w:val="36"/>
          <w:szCs w:val="36"/>
          <w:lang w:val="zh-CN"/>
          <w14:textFill>
            <w14:solidFill>
              <w14:schemeClr w14:val="tx1"/>
            </w14:solidFill>
          </w14:textFill>
        </w:rPr>
        <w:t>：</w:t>
      </w:r>
    </w:p>
    <w:p w14:paraId="7131E581">
      <w:pPr>
        <w:autoSpaceDE w:val="0"/>
        <w:autoSpaceDN w:val="0"/>
        <w:spacing w:line="360" w:lineRule="auto"/>
        <w:rPr>
          <w:rFonts w:hint="eastAsia" w:ascii="宋体" w:hAnsi="宋体" w:eastAsia="宋体" w:cs="宋体"/>
          <w:b/>
          <w:bCs/>
          <w:color w:val="000000" w:themeColor="text1"/>
          <w:kern w:val="0"/>
          <w:sz w:val="36"/>
          <w:szCs w:val="36"/>
          <w14:textFill>
            <w14:solidFill>
              <w14:schemeClr w14:val="tx1"/>
            </w14:solidFill>
          </w14:textFill>
        </w:rPr>
      </w:pPr>
      <w:r>
        <w:rPr>
          <w:rFonts w:hint="eastAsia" w:ascii="宋体" w:hAnsi="宋体" w:eastAsia="宋体" w:cs="宋体"/>
          <w:b/>
          <w:bCs/>
          <w:color w:val="000000" w:themeColor="text1"/>
          <w:spacing w:val="0"/>
          <w:kern w:val="0"/>
          <w:sz w:val="36"/>
          <w:szCs w:val="36"/>
          <w:fitText w:val="2160" w:id="1457418480"/>
          <w:lang w:val="zh-CN"/>
          <w14:textFill>
            <w14:solidFill>
              <w14:schemeClr w14:val="tx1"/>
            </w14:solidFill>
          </w14:textFill>
        </w:rPr>
        <w:t>采购项目名称</w:t>
      </w:r>
      <w:r>
        <w:rPr>
          <w:rFonts w:hint="eastAsia" w:ascii="宋体" w:hAnsi="宋体" w:eastAsia="宋体" w:cs="宋体"/>
          <w:b/>
          <w:bCs/>
          <w:color w:val="000000" w:themeColor="text1"/>
          <w:kern w:val="0"/>
          <w:sz w:val="36"/>
          <w:szCs w:val="36"/>
          <w14:textFill>
            <w14:solidFill>
              <w14:schemeClr w14:val="tx1"/>
            </w14:solidFill>
          </w14:textFill>
        </w:rPr>
        <w:t>：</w:t>
      </w:r>
    </w:p>
    <w:p w14:paraId="5CF7BD30">
      <w:pPr>
        <w:autoSpaceDE w:val="0"/>
        <w:autoSpaceDN w:val="0"/>
        <w:spacing w:line="360" w:lineRule="auto"/>
        <w:rPr>
          <w:rFonts w:hint="eastAsia" w:ascii="宋体" w:hAnsi="宋体" w:eastAsia="宋体" w:cs="宋体"/>
          <w:b/>
          <w:bCs/>
          <w:color w:val="000000" w:themeColor="text1"/>
          <w:kern w:val="0"/>
          <w:sz w:val="36"/>
          <w:szCs w:val="36"/>
          <w:lang w:val="zh-CN"/>
          <w14:textFill>
            <w14:solidFill>
              <w14:schemeClr w14:val="tx1"/>
            </w14:solidFill>
          </w14:textFill>
        </w:rPr>
      </w:pPr>
      <w:r>
        <w:rPr>
          <w:rFonts w:hint="eastAsia" w:ascii="宋体" w:hAnsi="宋体" w:eastAsia="宋体" w:cs="宋体"/>
          <w:b/>
          <w:bCs/>
          <w:color w:val="000000" w:themeColor="text1"/>
          <w:spacing w:val="15"/>
          <w:kern w:val="0"/>
          <w:sz w:val="36"/>
          <w:szCs w:val="36"/>
          <w:fitText w:val="2160" w:id="956185602"/>
          <w:lang w:val="zh-CN"/>
          <w14:textFill>
            <w14:solidFill>
              <w14:schemeClr w14:val="tx1"/>
            </w14:solidFill>
          </w14:textFill>
        </w:rPr>
        <w:t>投</w:t>
      </w:r>
      <w:r>
        <w:rPr>
          <w:rFonts w:hint="eastAsia" w:ascii="宋体" w:hAnsi="宋体" w:eastAsia="宋体" w:cs="宋体"/>
          <w:b/>
          <w:bCs/>
          <w:color w:val="000000" w:themeColor="text1"/>
          <w:spacing w:val="15"/>
          <w:kern w:val="0"/>
          <w:sz w:val="36"/>
          <w:szCs w:val="36"/>
          <w:fitText w:val="2160" w:id="956185602"/>
          <w14:textFill>
            <w14:solidFill>
              <w14:schemeClr w14:val="tx1"/>
            </w14:solidFill>
          </w14:textFill>
        </w:rPr>
        <w:t xml:space="preserve"> </w:t>
      </w:r>
      <w:r>
        <w:rPr>
          <w:rFonts w:hint="eastAsia" w:ascii="宋体" w:hAnsi="宋体" w:eastAsia="宋体" w:cs="宋体"/>
          <w:b/>
          <w:bCs/>
          <w:color w:val="000000" w:themeColor="text1"/>
          <w:spacing w:val="15"/>
          <w:kern w:val="0"/>
          <w:sz w:val="36"/>
          <w:szCs w:val="36"/>
          <w:fitText w:val="2160" w:id="956185602"/>
          <w:lang w:val="zh-CN"/>
          <w14:textFill>
            <w14:solidFill>
              <w14:schemeClr w14:val="tx1"/>
            </w14:solidFill>
          </w14:textFill>
        </w:rPr>
        <w:t>标</w:t>
      </w:r>
      <w:r>
        <w:rPr>
          <w:rFonts w:hint="eastAsia" w:ascii="宋体" w:hAnsi="宋体" w:eastAsia="宋体" w:cs="宋体"/>
          <w:b/>
          <w:bCs/>
          <w:color w:val="000000" w:themeColor="text1"/>
          <w:spacing w:val="15"/>
          <w:kern w:val="0"/>
          <w:sz w:val="36"/>
          <w:szCs w:val="36"/>
          <w:fitText w:val="2160" w:id="956185602"/>
          <w14:textFill>
            <w14:solidFill>
              <w14:schemeClr w14:val="tx1"/>
            </w14:solidFill>
          </w14:textFill>
        </w:rPr>
        <w:t xml:space="preserve"> </w:t>
      </w:r>
      <w:r>
        <w:rPr>
          <w:rFonts w:hint="eastAsia" w:ascii="宋体" w:hAnsi="宋体" w:eastAsia="宋体" w:cs="宋体"/>
          <w:b/>
          <w:bCs/>
          <w:color w:val="000000" w:themeColor="text1"/>
          <w:spacing w:val="15"/>
          <w:kern w:val="0"/>
          <w:sz w:val="36"/>
          <w:szCs w:val="36"/>
          <w:fitText w:val="2160" w:id="956185602"/>
          <w:lang w:val="zh-CN"/>
          <w14:textFill>
            <w14:solidFill>
              <w14:schemeClr w14:val="tx1"/>
            </w14:solidFill>
          </w14:textFill>
        </w:rPr>
        <w:t>包</w:t>
      </w:r>
      <w:r>
        <w:rPr>
          <w:rFonts w:hint="eastAsia" w:ascii="宋体" w:hAnsi="宋体" w:eastAsia="宋体" w:cs="宋体"/>
          <w:b/>
          <w:bCs/>
          <w:color w:val="000000" w:themeColor="text1"/>
          <w:spacing w:val="15"/>
          <w:kern w:val="0"/>
          <w:sz w:val="36"/>
          <w:szCs w:val="36"/>
          <w:fitText w:val="2160" w:id="956185602"/>
          <w14:textFill>
            <w14:solidFill>
              <w14:schemeClr w14:val="tx1"/>
            </w14:solidFill>
          </w14:textFill>
        </w:rPr>
        <w:t xml:space="preserve"> </w:t>
      </w:r>
      <w:r>
        <w:rPr>
          <w:rFonts w:hint="eastAsia" w:ascii="宋体" w:hAnsi="宋体" w:eastAsia="宋体" w:cs="宋体"/>
          <w:b/>
          <w:bCs/>
          <w:color w:val="000000" w:themeColor="text1"/>
          <w:spacing w:val="0"/>
          <w:kern w:val="0"/>
          <w:sz w:val="36"/>
          <w:szCs w:val="36"/>
          <w:fitText w:val="2160" w:id="956185602"/>
          <w:lang w:val="zh-CN"/>
          <w14:textFill>
            <w14:solidFill>
              <w14:schemeClr w14:val="tx1"/>
            </w14:solidFill>
          </w14:textFill>
        </w:rPr>
        <w:t>号</w:t>
      </w:r>
      <w:r>
        <w:rPr>
          <w:rFonts w:hint="eastAsia" w:ascii="宋体" w:hAnsi="宋体" w:eastAsia="宋体" w:cs="宋体"/>
          <w:b/>
          <w:bCs/>
          <w:color w:val="000000" w:themeColor="text1"/>
          <w:kern w:val="0"/>
          <w:sz w:val="36"/>
          <w:szCs w:val="36"/>
          <w:lang w:val="zh-CN"/>
          <w14:textFill>
            <w14:solidFill>
              <w14:schemeClr w14:val="tx1"/>
            </w14:solidFill>
          </w14:textFill>
        </w:rPr>
        <w:t>：</w:t>
      </w:r>
    </w:p>
    <w:p w14:paraId="3093BC99">
      <w:pPr>
        <w:autoSpaceDE w:val="0"/>
        <w:autoSpaceDN w:val="0"/>
        <w:spacing w:line="360" w:lineRule="auto"/>
        <w:rPr>
          <w:rFonts w:hint="eastAsia" w:ascii="宋体" w:hAnsi="宋体" w:eastAsia="宋体" w:cs="宋体"/>
          <w:b/>
          <w:bCs/>
          <w:color w:val="000000" w:themeColor="text1"/>
          <w:kern w:val="0"/>
          <w:sz w:val="36"/>
          <w:szCs w:val="36"/>
          <w14:textFill>
            <w14:solidFill>
              <w14:schemeClr w14:val="tx1"/>
            </w14:solidFill>
          </w14:textFill>
        </w:rPr>
      </w:pPr>
    </w:p>
    <w:p w14:paraId="75081087">
      <w:pPr>
        <w:autoSpaceDE w:val="0"/>
        <w:autoSpaceDN w:val="0"/>
        <w:spacing w:line="360" w:lineRule="auto"/>
        <w:rPr>
          <w:rFonts w:hint="eastAsia" w:ascii="宋体" w:hAnsi="宋体" w:eastAsia="宋体" w:cs="宋体"/>
          <w:b/>
          <w:bCs/>
          <w:color w:val="000000" w:themeColor="text1"/>
          <w:kern w:val="0"/>
          <w:sz w:val="36"/>
          <w:szCs w:val="36"/>
          <w14:textFill>
            <w14:solidFill>
              <w14:schemeClr w14:val="tx1"/>
            </w14:solidFill>
          </w14:textFill>
        </w:rPr>
      </w:pPr>
    </w:p>
    <w:p w14:paraId="3EF34139">
      <w:pPr>
        <w:autoSpaceDE w:val="0"/>
        <w:autoSpaceDN w:val="0"/>
        <w:spacing w:line="360" w:lineRule="auto"/>
        <w:rPr>
          <w:rFonts w:hint="eastAsia" w:ascii="宋体" w:hAnsi="宋体" w:eastAsia="宋体" w:cs="宋体"/>
          <w:b/>
          <w:bCs/>
          <w:color w:val="000000" w:themeColor="text1"/>
          <w:kern w:val="0"/>
          <w:sz w:val="30"/>
          <w:szCs w:val="30"/>
          <w14:textFill>
            <w14:solidFill>
              <w14:schemeClr w14:val="tx1"/>
            </w14:solidFill>
          </w14:textFill>
        </w:rPr>
      </w:pPr>
      <w:r>
        <w:rPr>
          <w:rFonts w:hint="eastAsia" w:ascii="宋体" w:hAnsi="宋体" w:eastAsia="宋体" w:cs="宋体"/>
          <w:b/>
          <w:bCs/>
          <w:color w:val="000000" w:themeColor="text1"/>
          <w:kern w:val="0"/>
          <w:sz w:val="36"/>
          <w:szCs w:val="36"/>
          <w14:textFill>
            <w14:solidFill>
              <w14:schemeClr w14:val="tx1"/>
            </w14:solidFill>
          </w14:textFill>
        </w:rPr>
        <w:t xml:space="preserve"> </w:t>
      </w:r>
      <w:r>
        <w:rPr>
          <w:rFonts w:hint="eastAsia" w:ascii="宋体" w:hAnsi="宋体" w:eastAsia="宋体" w:cs="宋体"/>
          <w:b/>
          <w:bCs/>
          <w:color w:val="000000" w:themeColor="text1"/>
          <w:kern w:val="0"/>
          <w:sz w:val="30"/>
          <w:szCs w:val="30"/>
          <w:lang w:val="zh-CN"/>
          <w14:textFill>
            <w14:solidFill>
              <w14:schemeClr w14:val="tx1"/>
            </w14:solidFill>
          </w14:textFill>
        </w:rPr>
        <w:t>投标人：</w:t>
      </w:r>
      <w:r>
        <w:rPr>
          <w:rFonts w:hint="eastAsia" w:ascii="宋体" w:hAnsi="宋体" w:eastAsia="宋体" w:cs="宋体"/>
          <w:b/>
          <w:bCs/>
          <w:color w:val="000000" w:themeColor="text1"/>
          <w:kern w:val="0"/>
          <w:sz w:val="30"/>
          <w:szCs w:val="30"/>
          <w:u w:val="single"/>
          <w14:textFill>
            <w14:solidFill>
              <w14:schemeClr w14:val="tx1"/>
            </w14:solidFill>
          </w14:textFill>
        </w:rPr>
        <w:t xml:space="preserve">                          </w:t>
      </w:r>
      <w:r>
        <w:rPr>
          <w:rFonts w:hint="eastAsia" w:ascii="宋体" w:hAnsi="宋体" w:cs="宋体"/>
          <w:b/>
          <w:bCs/>
          <w:color w:val="000000" w:themeColor="text1"/>
          <w:kern w:val="0"/>
          <w:sz w:val="30"/>
          <w:szCs w:val="30"/>
          <w:u w:val="single"/>
          <w:lang w:val="en-US" w:eastAsia="zh-CN"/>
          <w14:textFill>
            <w14:solidFill>
              <w14:schemeClr w14:val="tx1"/>
            </w14:solidFill>
          </w14:textFill>
        </w:rPr>
        <w:t xml:space="preserve">                  </w:t>
      </w:r>
      <w:r>
        <w:rPr>
          <w:rFonts w:hint="eastAsia" w:ascii="宋体" w:hAnsi="宋体" w:eastAsia="宋体" w:cs="宋体"/>
          <w:b/>
          <w:bCs/>
          <w:color w:val="000000" w:themeColor="text1"/>
          <w:kern w:val="0"/>
          <w:sz w:val="30"/>
          <w:szCs w:val="30"/>
          <w14:textFill>
            <w14:solidFill>
              <w14:schemeClr w14:val="tx1"/>
            </w14:solidFill>
          </w14:textFill>
        </w:rPr>
        <w:t>（</w:t>
      </w:r>
      <w:r>
        <w:rPr>
          <w:rFonts w:hint="eastAsia" w:ascii="宋体" w:hAnsi="宋体" w:eastAsia="宋体" w:cs="宋体"/>
          <w:b/>
          <w:bCs/>
          <w:color w:val="000000" w:themeColor="text1"/>
          <w:kern w:val="0"/>
          <w:sz w:val="30"/>
          <w:szCs w:val="30"/>
          <w:lang w:val="zh-CN"/>
          <w14:textFill>
            <w14:solidFill>
              <w14:schemeClr w14:val="tx1"/>
            </w14:solidFill>
          </w14:textFill>
        </w:rPr>
        <w:t>公章）</w:t>
      </w:r>
    </w:p>
    <w:p w14:paraId="5AE9232E">
      <w:pPr>
        <w:autoSpaceDE w:val="0"/>
        <w:autoSpaceDN w:val="0"/>
        <w:spacing w:line="360" w:lineRule="auto"/>
        <w:rPr>
          <w:rFonts w:hint="eastAsia" w:ascii="宋体" w:hAnsi="宋体" w:eastAsia="宋体" w:cs="宋体"/>
          <w:b/>
          <w:bCs/>
          <w:color w:val="000000" w:themeColor="text1"/>
          <w:kern w:val="0"/>
          <w:sz w:val="32"/>
          <w:szCs w:val="32"/>
          <w14:textFill>
            <w14:solidFill>
              <w14:schemeClr w14:val="tx1"/>
            </w14:solidFill>
          </w14:textFill>
        </w:rPr>
      </w:pPr>
      <w:r>
        <w:rPr>
          <w:rFonts w:hint="eastAsia" w:ascii="宋体" w:hAnsi="宋体" w:eastAsia="宋体" w:cs="宋体"/>
          <w:b/>
          <w:bCs/>
          <w:color w:val="000000" w:themeColor="text1"/>
          <w:kern w:val="0"/>
          <w:sz w:val="32"/>
          <w:szCs w:val="32"/>
          <w:lang w:val="zh-CN"/>
          <w14:textFill>
            <w14:solidFill>
              <w14:schemeClr w14:val="tx1"/>
            </w14:solidFill>
          </w14:textFill>
        </w:rPr>
        <w:t>法定代表人（非法人组织的负责人）或委托代理人：</w:t>
      </w:r>
      <w:r>
        <w:rPr>
          <w:rFonts w:hint="eastAsia" w:ascii="宋体" w:hAnsi="宋体" w:eastAsia="宋体" w:cs="宋体"/>
          <w:b/>
          <w:bCs/>
          <w:color w:val="000000" w:themeColor="text1"/>
          <w:kern w:val="0"/>
          <w:sz w:val="32"/>
          <w:szCs w:val="32"/>
          <w:u w:val="single"/>
          <w14:textFill>
            <w14:solidFill>
              <w14:schemeClr w14:val="tx1"/>
            </w14:solidFill>
          </w14:textFill>
        </w:rPr>
        <w:t xml:space="preserve">      </w:t>
      </w:r>
      <w:r>
        <w:rPr>
          <w:rFonts w:hint="eastAsia" w:ascii="宋体" w:hAnsi="宋体" w:eastAsia="宋体" w:cs="宋体"/>
          <w:b/>
          <w:bCs/>
          <w:color w:val="000000" w:themeColor="text1"/>
          <w:kern w:val="0"/>
          <w:sz w:val="32"/>
          <w:szCs w:val="32"/>
          <w:lang w:val="zh-CN"/>
          <w14:textFill>
            <w14:solidFill>
              <w14:schemeClr w14:val="tx1"/>
            </w14:solidFill>
          </w14:textFill>
        </w:rPr>
        <w:t>（签字）</w:t>
      </w:r>
    </w:p>
    <w:p w14:paraId="51CA3E24">
      <w:pPr>
        <w:autoSpaceDE w:val="0"/>
        <w:autoSpaceDN w:val="0"/>
        <w:spacing w:line="360" w:lineRule="auto"/>
        <w:rPr>
          <w:rFonts w:hint="eastAsia" w:ascii="宋体" w:hAnsi="宋体" w:eastAsia="宋体" w:cs="宋体"/>
          <w:b/>
          <w:bCs/>
          <w:color w:val="000000" w:themeColor="text1"/>
          <w:kern w:val="0"/>
          <w:sz w:val="36"/>
          <w:szCs w:val="36"/>
          <w:lang w:val="zh-CN"/>
          <w14:textFill>
            <w14:solidFill>
              <w14:schemeClr w14:val="tx1"/>
            </w14:solidFill>
          </w14:textFill>
        </w:rPr>
      </w:pPr>
      <w:r>
        <w:rPr>
          <w:rFonts w:hint="eastAsia" w:ascii="宋体" w:hAnsi="宋体" w:eastAsia="宋体" w:cs="宋体"/>
          <w:b/>
          <w:bCs/>
          <w:color w:val="000000" w:themeColor="text1"/>
          <w:kern w:val="0"/>
          <w:sz w:val="36"/>
          <w:szCs w:val="36"/>
          <w14:textFill>
            <w14:solidFill>
              <w14:schemeClr w14:val="tx1"/>
            </w14:solidFill>
          </w14:textFill>
        </w:rPr>
        <w:t xml:space="preserve">                    </w:t>
      </w:r>
      <w:r>
        <w:rPr>
          <w:rFonts w:hint="eastAsia" w:ascii="宋体" w:hAnsi="宋体" w:eastAsia="宋体" w:cs="宋体"/>
          <w:b/>
          <w:bCs/>
          <w:color w:val="000000" w:themeColor="text1"/>
          <w:kern w:val="0"/>
          <w:sz w:val="36"/>
          <w:szCs w:val="36"/>
          <w:lang w:val="zh-CN"/>
          <w14:textFill>
            <w14:solidFill>
              <w14:schemeClr w14:val="tx1"/>
            </w14:solidFill>
          </w14:textFill>
        </w:rPr>
        <w:t>年</w:t>
      </w:r>
      <w:r>
        <w:rPr>
          <w:rFonts w:hint="eastAsia" w:ascii="宋体" w:hAnsi="宋体" w:eastAsia="宋体" w:cs="宋体"/>
          <w:b/>
          <w:bCs/>
          <w:color w:val="000000" w:themeColor="text1"/>
          <w:kern w:val="0"/>
          <w:sz w:val="36"/>
          <w:szCs w:val="36"/>
          <w14:textFill>
            <w14:solidFill>
              <w14:schemeClr w14:val="tx1"/>
            </w14:solidFill>
          </w14:textFill>
        </w:rPr>
        <w:t xml:space="preserve">    </w:t>
      </w:r>
      <w:r>
        <w:rPr>
          <w:rFonts w:hint="eastAsia" w:ascii="宋体" w:hAnsi="宋体" w:eastAsia="宋体" w:cs="宋体"/>
          <w:b/>
          <w:bCs/>
          <w:color w:val="000000" w:themeColor="text1"/>
          <w:kern w:val="0"/>
          <w:sz w:val="36"/>
          <w:szCs w:val="36"/>
          <w:lang w:val="zh-CN"/>
          <w14:textFill>
            <w14:solidFill>
              <w14:schemeClr w14:val="tx1"/>
            </w14:solidFill>
          </w14:textFill>
        </w:rPr>
        <w:t>月</w:t>
      </w:r>
      <w:r>
        <w:rPr>
          <w:rFonts w:hint="eastAsia" w:ascii="宋体" w:hAnsi="宋体" w:eastAsia="宋体" w:cs="宋体"/>
          <w:b/>
          <w:bCs/>
          <w:color w:val="000000" w:themeColor="text1"/>
          <w:kern w:val="0"/>
          <w:sz w:val="36"/>
          <w:szCs w:val="36"/>
          <w14:textFill>
            <w14:solidFill>
              <w14:schemeClr w14:val="tx1"/>
            </w14:solidFill>
          </w14:textFill>
        </w:rPr>
        <w:t xml:space="preserve">    </w:t>
      </w:r>
      <w:r>
        <w:rPr>
          <w:rFonts w:hint="eastAsia" w:ascii="宋体" w:hAnsi="宋体" w:eastAsia="宋体" w:cs="宋体"/>
          <w:b/>
          <w:bCs/>
          <w:color w:val="000000" w:themeColor="text1"/>
          <w:kern w:val="0"/>
          <w:sz w:val="36"/>
          <w:szCs w:val="36"/>
          <w:lang w:val="zh-CN"/>
          <w14:textFill>
            <w14:solidFill>
              <w14:schemeClr w14:val="tx1"/>
            </w14:solidFill>
          </w14:textFill>
        </w:rPr>
        <w:t>日</w:t>
      </w:r>
    </w:p>
    <w:p w14:paraId="1F03AE08">
      <w:pPr>
        <w:pStyle w:val="16"/>
        <w:spacing w:before="0" w:after="0" w:line="520" w:lineRule="exact"/>
        <w:jc w:val="left"/>
        <w:rPr>
          <w:color w:val="000000" w:themeColor="text1"/>
          <w:lang w:val="zh-CN"/>
          <w14:textFill>
            <w14:solidFill>
              <w14:schemeClr w14:val="tx1"/>
            </w14:solidFill>
          </w14:textFill>
        </w:rPr>
      </w:pPr>
      <w:r>
        <w:rPr>
          <w:rFonts w:hint="eastAsia" w:ascii="宋体" w:hAnsi="宋体" w:eastAsia="宋体" w:cs="宋体"/>
          <w:b w:val="0"/>
          <w:bCs w:val="0"/>
          <w:color w:val="000000" w:themeColor="text1"/>
          <w:kern w:val="0"/>
          <w:lang w:val="zh-CN"/>
          <w14:textFill>
            <w14:solidFill>
              <w14:schemeClr w14:val="tx1"/>
            </w14:solidFill>
          </w14:textFill>
        </w:rPr>
        <w:br w:type="page"/>
      </w:r>
      <w:bookmarkStart w:id="154" w:name="_Toc31112"/>
      <w:bookmarkStart w:id="155" w:name="_Toc30391"/>
      <w:bookmarkStart w:id="156" w:name="_Toc76659141"/>
      <w:bookmarkStart w:id="157" w:name="_Toc7610"/>
      <w:bookmarkStart w:id="158" w:name="_Toc18752"/>
      <w:r>
        <w:rPr>
          <w:rFonts w:hint="eastAsia" w:ascii="宋体" w:hAnsi="宋体" w:cs="宋体"/>
          <w:color w:val="000000" w:themeColor="text1"/>
          <w:sz w:val="30"/>
          <w:szCs w:val="30"/>
          <w:lang w:val="zh-CN"/>
          <w14:textFill>
            <w14:solidFill>
              <w14:schemeClr w14:val="tx1"/>
            </w14:solidFill>
          </w14:textFill>
        </w:rPr>
        <w:t>目录（下册）</w:t>
      </w:r>
      <w:bookmarkEnd w:id="154"/>
      <w:bookmarkEnd w:id="155"/>
      <w:bookmarkEnd w:id="156"/>
      <w:bookmarkEnd w:id="157"/>
    </w:p>
    <w:p w14:paraId="4BEFC315">
      <w:pPr>
        <w:numPr>
          <w:ilvl w:val="0"/>
          <w:numId w:val="4"/>
        </w:numPr>
        <w:autoSpaceDE w:val="0"/>
        <w:autoSpaceDN w:val="0"/>
        <w:spacing w:line="520" w:lineRule="exact"/>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评分对照表………………………………………………………所在页码</w:t>
      </w:r>
    </w:p>
    <w:p w14:paraId="26F1A066">
      <w:pPr>
        <w:numPr>
          <w:ilvl w:val="0"/>
          <w:numId w:val="4"/>
        </w:numPr>
        <w:autoSpaceDE w:val="0"/>
        <w:autoSpaceDN w:val="0"/>
        <w:spacing w:line="520" w:lineRule="exact"/>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开标一览表（报价表）…………………………………………所在页码</w:t>
      </w:r>
    </w:p>
    <w:p w14:paraId="50A2F6D0">
      <w:pPr>
        <w:numPr>
          <w:ilvl w:val="0"/>
          <w:numId w:val="4"/>
        </w:numPr>
        <w:autoSpaceDE w:val="0"/>
        <w:autoSpaceDN w:val="0"/>
        <w:spacing w:line="520" w:lineRule="exact"/>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分项报价表………………………………………………………所在页码</w:t>
      </w:r>
    </w:p>
    <w:p w14:paraId="0D2DBE76">
      <w:pPr>
        <w:numPr>
          <w:ilvl w:val="0"/>
          <w:numId w:val="4"/>
        </w:numPr>
        <w:autoSpaceDE w:val="0"/>
        <w:autoSpaceDN w:val="0"/>
        <w:spacing w:line="520" w:lineRule="exact"/>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拟委任的主要人员汇总表</w:t>
      </w:r>
      <w:r>
        <w:rPr>
          <w:rFonts w:hint="eastAsia" w:ascii="宋体" w:hAnsi="宋体" w:cs="宋体"/>
          <w:color w:val="000000" w:themeColor="text1"/>
          <w:kern w:val="0"/>
          <w:lang w:val="zh-CN" w:eastAsia="zh-CN"/>
          <w14:textFill>
            <w14:solidFill>
              <w14:schemeClr w14:val="tx1"/>
            </w14:solidFill>
          </w14:textFill>
        </w:rPr>
        <w:t>与</w:t>
      </w:r>
      <w:r>
        <w:rPr>
          <w:rFonts w:hint="eastAsia" w:ascii="宋体" w:hAnsi="宋体" w:cs="宋体"/>
          <w:color w:val="000000" w:themeColor="text1"/>
          <w:kern w:val="0"/>
          <w:lang w:val="zh-CN"/>
          <w14:textFill>
            <w14:solidFill>
              <w14:schemeClr w14:val="tx1"/>
            </w14:solidFill>
          </w14:textFill>
        </w:rPr>
        <w:t>主要人员简历表…………………所在页码</w:t>
      </w:r>
    </w:p>
    <w:p w14:paraId="22D8ADF3">
      <w:pPr>
        <w:numPr>
          <w:ilvl w:val="0"/>
          <w:numId w:val="4"/>
        </w:numPr>
        <w:autoSpaceDE w:val="0"/>
        <w:autoSpaceDN w:val="0"/>
        <w:spacing w:line="520" w:lineRule="exact"/>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投标产品相关资料………………………………………………所在页码</w:t>
      </w:r>
    </w:p>
    <w:p w14:paraId="137D6378">
      <w:pPr>
        <w:numPr>
          <w:ilvl w:val="0"/>
          <w:numId w:val="4"/>
        </w:numPr>
        <w:autoSpaceDE w:val="0"/>
        <w:autoSpaceDN w:val="0"/>
        <w:spacing w:line="520" w:lineRule="exact"/>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投标人的类似业绩证明材料……………………………………所在页码</w:t>
      </w:r>
    </w:p>
    <w:p w14:paraId="72AB1314">
      <w:pPr>
        <w:numPr>
          <w:ilvl w:val="0"/>
          <w:numId w:val="4"/>
        </w:numPr>
        <w:autoSpaceDE w:val="0"/>
        <w:autoSpaceDN w:val="0"/>
        <w:spacing w:line="520" w:lineRule="exact"/>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享受政府采购政策优惠的证明资料……………………………所在页码</w:t>
      </w:r>
    </w:p>
    <w:p w14:paraId="403CEC65">
      <w:pPr>
        <w:numPr>
          <w:ilvl w:val="0"/>
          <w:numId w:val="4"/>
        </w:numPr>
        <w:autoSpaceDE w:val="0"/>
        <w:autoSpaceDN w:val="0"/>
        <w:spacing w:line="520" w:lineRule="exact"/>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投标人认为在其他方面有必要说明的事项……………………所在页码</w:t>
      </w:r>
    </w:p>
    <w:p w14:paraId="2913F9B9">
      <w:pPr>
        <w:pStyle w:val="16"/>
        <w:spacing w:before="0" w:after="0" w:line="520" w:lineRule="exact"/>
        <w:jc w:val="left"/>
        <w:outlineLvl w:val="1"/>
        <w:rPr>
          <w:rFonts w:ascii="宋体" w:hAnsi="宋体" w:cs="宋体"/>
          <w:color w:val="000000" w:themeColor="text1"/>
          <w:sz w:val="30"/>
          <w:szCs w:val="30"/>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br w:type="page"/>
      </w:r>
      <w:bookmarkStart w:id="159" w:name="_Toc76659142"/>
      <w:bookmarkStart w:id="160" w:name="_Toc13972"/>
      <w:bookmarkStart w:id="161" w:name="_Toc14925"/>
      <w:r>
        <w:rPr>
          <w:rFonts w:hint="eastAsia" w:ascii="宋体" w:hAnsi="宋体" w:cs="宋体"/>
          <w:color w:val="000000" w:themeColor="text1"/>
          <w:sz w:val="30"/>
          <w:szCs w:val="30"/>
          <w14:textFill>
            <w14:solidFill>
              <w14:schemeClr w14:val="tx1"/>
            </w14:solidFill>
          </w14:textFill>
        </w:rPr>
        <w:t>（</w:t>
      </w:r>
      <w:r>
        <w:rPr>
          <w:rFonts w:hint="eastAsia" w:ascii="宋体" w:hAnsi="宋体" w:cs="宋体"/>
          <w:color w:val="000000" w:themeColor="text1"/>
          <w:sz w:val="30"/>
          <w:szCs w:val="30"/>
          <w:lang w:val="en-US" w:eastAsia="zh-CN"/>
          <w14:textFill>
            <w14:solidFill>
              <w14:schemeClr w14:val="tx1"/>
            </w14:solidFill>
          </w14:textFill>
        </w:rPr>
        <w:t>12</w:t>
      </w:r>
      <w:r>
        <w:rPr>
          <w:rFonts w:hint="eastAsia" w:ascii="宋体" w:hAnsi="宋体" w:cs="宋体"/>
          <w:color w:val="000000" w:themeColor="text1"/>
          <w:sz w:val="30"/>
          <w:szCs w:val="30"/>
          <w14:textFill>
            <w14:solidFill>
              <w14:schemeClr w14:val="tx1"/>
            </w14:solidFill>
          </w14:textFill>
        </w:rPr>
        <w:t>）</w:t>
      </w:r>
      <w:r>
        <w:rPr>
          <w:rFonts w:hint="eastAsia" w:ascii="宋体" w:hAnsi="宋体" w:cs="宋体"/>
          <w:color w:val="000000" w:themeColor="text1"/>
          <w:sz w:val="30"/>
          <w:szCs w:val="30"/>
          <w:lang w:val="zh-CN"/>
          <w14:textFill>
            <w14:solidFill>
              <w14:schemeClr w14:val="tx1"/>
            </w14:solidFill>
          </w14:textFill>
        </w:rPr>
        <w:t>评分对照表</w:t>
      </w:r>
      <w:bookmarkEnd w:id="159"/>
      <w:bookmarkEnd w:id="160"/>
      <w:bookmarkEnd w:id="161"/>
    </w:p>
    <w:p w14:paraId="36D1A20A">
      <w:pPr>
        <w:spacing w:line="520" w:lineRule="exact"/>
        <w:rPr>
          <w:rFonts w:ascii="宋体" w:hAnsi="宋体" w:cs="宋体"/>
          <w:color w:val="000000" w:themeColor="text1"/>
          <w:sz w:val="28"/>
          <w:szCs w:val="28"/>
          <w14:textFill>
            <w14:solidFill>
              <w14:schemeClr w14:val="tx1"/>
            </w14:solidFill>
          </w14:textFill>
        </w:rPr>
      </w:pPr>
    </w:p>
    <w:p w14:paraId="66552ACA">
      <w:pPr>
        <w:spacing w:line="520" w:lineRule="exact"/>
        <w:jc w:val="center"/>
        <w:rPr>
          <w:rFonts w:ascii="宋体" w:hAnsi="宋体" w:cs="宋体"/>
          <w:color w:val="000000" w:themeColor="text1"/>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评分对照表</w:t>
      </w:r>
    </w:p>
    <w:p w14:paraId="6FEAD795">
      <w:pPr>
        <w:spacing w:line="520" w:lineRule="exact"/>
        <w:rPr>
          <w:rFonts w:ascii="宋体" w:hAnsi="宋体" w:cs="宋体"/>
          <w:color w:val="000000" w:themeColor="text1"/>
          <w:sz w:val="28"/>
          <w:szCs w:val="28"/>
          <w14:textFill>
            <w14:solidFill>
              <w14:schemeClr w14:val="tx1"/>
            </w14:solidFill>
          </w14:textFill>
        </w:rPr>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1"/>
        <w:gridCol w:w="2514"/>
        <w:gridCol w:w="2266"/>
        <w:gridCol w:w="2966"/>
      </w:tblGrid>
      <w:tr w14:paraId="5DCDF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14:paraId="3A980DC5">
            <w:pPr>
              <w:pStyle w:val="5"/>
              <w:spacing w:line="520" w:lineRule="exact"/>
              <w:ind w:firstLine="0"/>
              <w:jc w:val="center"/>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序号</w:t>
            </w:r>
          </w:p>
        </w:tc>
        <w:tc>
          <w:tcPr>
            <w:tcW w:w="2514" w:type="dxa"/>
            <w:vAlign w:val="center"/>
          </w:tcPr>
          <w:p w14:paraId="53FB5B9B">
            <w:pPr>
              <w:pStyle w:val="5"/>
              <w:spacing w:line="520" w:lineRule="exact"/>
              <w:ind w:firstLine="0"/>
              <w:jc w:val="center"/>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招标文件评分标准</w:t>
            </w:r>
          </w:p>
        </w:tc>
        <w:tc>
          <w:tcPr>
            <w:tcW w:w="2266" w:type="dxa"/>
            <w:vAlign w:val="center"/>
          </w:tcPr>
          <w:p w14:paraId="40700E19">
            <w:pPr>
              <w:pStyle w:val="5"/>
              <w:spacing w:line="520" w:lineRule="exact"/>
              <w:ind w:firstLine="0"/>
              <w:jc w:val="center"/>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投标响应部分</w:t>
            </w:r>
          </w:p>
        </w:tc>
        <w:tc>
          <w:tcPr>
            <w:tcW w:w="2966" w:type="dxa"/>
            <w:vAlign w:val="center"/>
          </w:tcPr>
          <w:p w14:paraId="5B08FB77">
            <w:pPr>
              <w:pStyle w:val="5"/>
              <w:spacing w:line="520" w:lineRule="exact"/>
              <w:ind w:firstLine="0"/>
              <w:jc w:val="center"/>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投标文件中对应页码</w:t>
            </w:r>
          </w:p>
        </w:tc>
      </w:tr>
      <w:tr w14:paraId="6D0D8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14:paraId="7CDC8814">
            <w:pPr>
              <w:pStyle w:val="5"/>
              <w:spacing w:line="520" w:lineRule="exact"/>
              <w:ind w:firstLine="0"/>
              <w:jc w:val="center"/>
              <w:rPr>
                <w:rFonts w:ascii="宋体" w:hAnsi="宋体" w:cs="宋体"/>
                <w:color w:val="000000" w:themeColor="text1"/>
                <w:szCs w:val="24"/>
                <w14:textFill>
                  <w14:solidFill>
                    <w14:schemeClr w14:val="tx1"/>
                  </w14:solidFill>
                </w14:textFill>
              </w:rPr>
            </w:pPr>
          </w:p>
        </w:tc>
        <w:tc>
          <w:tcPr>
            <w:tcW w:w="2514" w:type="dxa"/>
            <w:vAlign w:val="center"/>
          </w:tcPr>
          <w:p w14:paraId="3DD52668">
            <w:pPr>
              <w:pStyle w:val="5"/>
              <w:spacing w:line="520" w:lineRule="exact"/>
              <w:ind w:firstLine="0"/>
              <w:jc w:val="center"/>
              <w:rPr>
                <w:rFonts w:ascii="宋体" w:hAnsi="宋体" w:cs="宋体"/>
                <w:color w:val="000000" w:themeColor="text1"/>
                <w:szCs w:val="24"/>
                <w14:textFill>
                  <w14:solidFill>
                    <w14:schemeClr w14:val="tx1"/>
                  </w14:solidFill>
                </w14:textFill>
              </w:rPr>
            </w:pPr>
          </w:p>
        </w:tc>
        <w:tc>
          <w:tcPr>
            <w:tcW w:w="2266" w:type="dxa"/>
            <w:vAlign w:val="center"/>
          </w:tcPr>
          <w:p w14:paraId="58AB48F3">
            <w:pPr>
              <w:pStyle w:val="5"/>
              <w:spacing w:line="520" w:lineRule="exact"/>
              <w:ind w:firstLine="0"/>
              <w:jc w:val="center"/>
              <w:rPr>
                <w:rFonts w:ascii="宋体" w:hAnsi="宋体" w:cs="宋体"/>
                <w:color w:val="000000" w:themeColor="text1"/>
                <w:szCs w:val="24"/>
                <w14:textFill>
                  <w14:solidFill>
                    <w14:schemeClr w14:val="tx1"/>
                  </w14:solidFill>
                </w14:textFill>
              </w:rPr>
            </w:pPr>
          </w:p>
        </w:tc>
        <w:tc>
          <w:tcPr>
            <w:tcW w:w="2966" w:type="dxa"/>
            <w:vAlign w:val="center"/>
          </w:tcPr>
          <w:p w14:paraId="497D1E22">
            <w:pPr>
              <w:pStyle w:val="5"/>
              <w:spacing w:line="520" w:lineRule="exact"/>
              <w:ind w:firstLine="0"/>
              <w:jc w:val="center"/>
              <w:rPr>
                <w:rFonts w:ascii="宋体" w:hAnsi="宋体" w:cs="宋体"/>
                <w:color w:val="000000" w:themeColor="text1"/>
                <w:szCs w:val="24"/>
                <w14:textFill>
                  <w14:solidFill>
                    <w14:schemeClr w14:val="tx1"/>
                  </w14:solidFill>
                </w14:textFill>
              </w:rPr>
            </w:pPr>
          </w:p>
        </w:tc>
      </w:tr>
      <w:tr w14:paraId="6A14F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14:paraId="38501B29">
            <w:pPr>
              <w:pStyle w:val="5"/>
              <w:spacing w:line="520" w:lineRule="exact"/>
              <w:ind w:firstLine="0"/>
              <w:jc w:val="center"/>
              <w:rPr>
                <w:rFonts w:ascii="宋体" w:hAnsi="宋体" w:cs="宋体"/>
                <w:color w:val="000000" w:themeColor="text1"/>
                <w:szCs w:val="24"/>
                <w14:textFill>
                  <w14:solidFill>
                    <w14:schemeClr w14:val="tx1"/>
                  </w14:solidFill>
                </w14:textFill>
              </w:rPr>
            </w:pPr>
          </w:p>
        </w:tc>
        <w:tc>
          <w:tcPr>
            <w:tcW w:w="2514" w:type="dxa"/>
            <w:vAlign w:val="center"/>
          </w:tcPr>
          <w:p w14:paraId="6460AC15">
            <w:pPr>
              <w:pStyle w:val="5"/>
              <w:spacing w:line="520" w:lineRule="exact"/>
              <w:ind w:firstLine="0"/>
              <w:jc w:val="center"/>
              <w:rPr>
                <w:rFonts w:ascii="宋体" w:hAnsi="宋体" w:cs="宋体"/>
                <w:color w:val="000000" w:themeColor="text1"/>
                <w:szCs w:val="24"/>
                <w14:textFill>
                  <w14:solidFill>
                    <w14:schemeClr w14:val="tx1"/>
                  </w14:solidFill>
                </w14:textFill>
              </w:rPr>
            </w:pPr>
          </w:p>
        </w:tc>
        <w:tc>
          <w:tcPr>
            <w:tcW w:w="2266" w:type="dxa"/>
            <w:vAlign w:val="center"/>
          </w:tcPr>
          <w:p w14:paraId="30A0C765">
            <w:pPr>
              <w:pStyle w:val="5"/>
              <w:spacing w:line="520" w:lineRule="exact"/>
              <w:ind w:firstLine="0"/>
              <w:jc w:val="center"/>
              <w:rPr>
                <w:rFonts w:ascii="宋体" w:hAnsi="宋体" w:cs="宋体"/>
                <w:color w:val="000000" w:themeColor="text1"/>
                <w:szCs w:val="24"/>
                <w14:textFill>
                  <w14:solidFill>
                    <w14:schemeClr w14:val="tx1"/>
                  </w14:solidFill>
                </w14:textFill>
              </w:rPr>
            </w:pPr>
          </w:p>
        </w:tc>
        <w:tc>
          <w:tcPr>
            <w:tcW w:w="2966" w:type="dxa"/>
            <w:vAlign w:val="center"/>
          </w:tcPr>
          <w:p w14:paraId="3D737890">
            <w:pPr>
              <w:pStyle w:val="5"/>
              <w:spacing w:line="520" w:lineRule="exact"/>
              <w:ind w:firstLine="0"/>
              <w:jc w:val="center"/>
              <w:rPr>
                <w:rFonts w:ascii="宋体" w:hAnsi="宋体" w:cs="宋体"/>
                <w:color w:val="000000" w:themeColor="text1"/>
                <w:szCs w:val="24"/>
                <w14:textFill>
                  <w14:solidFill>
                    <w14:schemeClr w14:val="tx1"/>
                  </w14:solidFill>
                </w14:textFill>
              </w:rPr>
            </w:pPr>
          </w:p>
        </w:tc>
      </w:tr>
      <w:tr w14:paraId="0FEDD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14:paraId="7B80E465">
            <w:pPr>
              <w:pStyle w:val="5"/>
              <w:spacing w:line="520" w:lineRule="exact"/>
              <w:ind w:firstLine="0"/>
              <w:jc w:val="center"/>
              <w:rPr>
                <w:rFonts w:ascii="宋体" w:hAnsi="宋体" w:cs="宋体"/>
                <w:color w:val="000000" w:themeColor="text1"/>
                <w:szCs w:val="24"/>
                <w14:textFill>
                  <w14:solidFill>
                    <w14:schemeClr w14:val="tx1"/>
                  </w14:solidFill>
                </w14:textFill>
              </w:rPr>
            </w:pPr>
          </w:p>
        </w:tc>
        <w:tc>
          <w:tcPr>
            <w:tcW w:w="2514" w:type="dxa"/>
            <w:vAlign w:val="center"/>
          </w:tcPr>
          <w:p w14:paraId="27BFF864">
            <w:pPr>
              <w:pStyle w:val="5"/>
              <w:spacing w:line="520" w:lineRule="exact"/>
              <w:ind w:firstLine="0"/>
              <w:jc w:val="center"/>
              <w:rPr>
                <w:rFonts w:ascii="宋体" w:hAnsi="宋体" w:cs="宋体"/>
                <w:color w:val="000000" w:themeColor="text1"/>
                <w:szCs w:val="24"/>
                <w14:textFill>
                  <w14:solidFill>
                    <w14:schemeClr w14:val="tx1"/>
                  </w14:solidFill>
                </w14:textFill>
              </w:rPr>
            </w:pPr>
          </w:p>
        </w:tc>
        <w:tc>
          <w:tcPr>
            <w:tcW w:w="2266" w:type="dxa"/>
            <w:vAlign w:val="center"/>
          </w:tcPr>
          <w:p w14:paraId="389139E0">
            <w:pPr>
              <w:pStyle w:val="5"/>
              <w:spacing w:line="520" w:lineRule="exact"/>
              <w:ind w:firstLine="0"/>
              <w:jc w:val="center"/>
              <w:rPr>
                <w:rFonts w:ascii="宋体" w:hAnsi="宋体" w:cs="宋体"/>
                <w:color w:val="000000" w:themeColor="text1"/>
                <w:szCs w:val="24"/>
                <w14:textFill>
                  <w14:solidFill>
                    <w14:schemeClr w14:val="tx1"/>
                  </w14:solidFill>
                </w14:textFill>
              </w:rPr>
            </w:pPr>
          </w:p>
        </w:tc>
        <w:tc>
          <w:tcPr>
            <w:tcW w:w="2966" w:type="dxa"/>
            <w:vAlign w:val="center"/>
          </w:tcPr>
          <w:p w14:paraId="2322C523">
            <w:pPr>
              <w:pStyle w:val="5"/>
              <w:spacing w:line="520" w:lineRule="exact"/>
              <w:ind w:firstLine="0"/>
              <w:jc w:val="center"/>
              <w:rPr>
                <w:rFonts w:ascii="宋体" w:hAnsi="宋体" w:cs="宋体"/>
                <w:color w:val="000000" w:themeColor="text1"/>
                <w:szCs w:val="24"/>
                <w14:textFill>
                  <w14:solidFill>
                    <w14:schemeClr w14:val="tx1"/>
                  </w14:solidFill>
                </w14:textFill>
              </w:rPr>
            </w:pPr>
          </w:p>
        </w:tc>
      </w:tr>
      <w:tr w14:paraId="0180A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14:paraId="28B59917">
            <w:pPr>
              <w:pStyle w:val="5"/>
              <w:spacing w:line="520" w:lineRule="exact"/>
              <w:ind w:firstLine="0"/>
              <w:jc w:val="center"/>
              <w:rPr>
                <w:rFonts w:ascii="宋体" w:hAnsi="宋体" w:cs="宋体"/>
                <w:color w:val="000000" w:themeColor="text1"/>
                <w:szCs w:val="24"/>
                <w14:textFill>
                  <w14:solidFill>
                    <w14:schemeClr w14:val="tx1"/>
                  </w14:solidFill>
                </w14:textFill>
              </w:rPr>
            </w:pPr>
          </w:p>
        </w:tc>
        <w:tc>
          <w:tcPr>
            <w:tcW w:w="2514" w:type="dxa"/>
            <w:vAlign w:val="center"/>
          </w:tcPr>
          <w:p w14:paraId="2DAD0542">
            <w:pPr>
              <w:pStyle w:val="5"/>
              <w:spacing w:line="520" w:lineRule="exact"/>
              <w:ind w:firstLine="0"/>
              <w:jc w:val="center"/>
              <w:rPr>
                <w:rFonts w:ascii="宋体" w:hAnsi="宋体" w:cs="宋体"/>
                <w:color w:val="000000" w:themeColor="text1"/>
                <w:szCs w:val="24"/>
                <w14:textFill>
                  <w14:solidFill>
                    <w14:schemeClr w14:val="tx1"/>
                  </w14:solidFill>
                </w14:textFill>
              </w:rPr>
            </w:pPr>
          </w:p>
        </w:tc>
        <w:tc>
          <w:tcPr>
            <w:tcW w:w="2266" w:type="dxa"/>
            <w:vAlign w:val="center"/>
          </w:tcPr>
          <w:p w14:paraId="0FBFA782">
            <w:pPr>
              <w:pStyle w:val="5"/>
              <w:spacing w:line="520" w:lineRule="exact"/>
              <w:ind w:firstLine="0"/>
              <w:jc w:val="center"/>
              <w:rPr>
                <w:rFonts w:ascii="宋体" w:hAnsi="宋体" w:cs="宋体"/>
                <w:color w:val="000000" w:themeColor="text1"/>
                <w:szCs w:val="24"/>
                <w14:textFill>
                  <w14:solidFill>
                    <w14:schemeClr w14:val="tx1"/>
                  </w14:solidFill>
                </w14:textFill>
              </w:rPr>
            </w:pPr>
          </w:p>
        </w:tc>
        <w:tc>
          <w:tcPr>
            <w:tcW w:w="2966" w:type="dxa"/>
            <w:vAlign w:val="center"/>
          </w:tcPr>
          <w:p w14:paraId="0F5FCDB4">
            <w:pPr>
              <w:pStyle w:val="5"/>
              <w:spacing w:line="520" w:lineRule="exact"/>
              <w:ind w:firstLine="0"/>
              <w:jc w:val="center"/>
              <w:rPr>
                <w:rFonts w:ascii="宋体" w:hAnsi="宋体" w:cs="宋体"/>
                <w:color w:val="000000" w:themeColor="text1"/>
                <w:szCs w:val="24"/>
                <w14:textFill>
                  <w14:solidFill>
                    <w14:schemeClr w14:val="tx1"/>
                  </w14:solidFill>
                </w14:textFill>
              </w:rPr>
            </w:pPr>
          </w:p>
        </w:tc>
      </w:tr>
      <w:tr w14:paraId="654D4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14:paraId="0EC3B1EB">
            <w:pPr>
              <w:pStyle w:val="5"/>
              <w:spacing w:line="520" w:lineRule="exact"/>
              <w:ind w:firstLine="0"/>
              <w:jc w:val="center"/>
              <w:rPr>
                <w:rFonts w:ascii="宋体" w:hAnsi="宋体" w:cs="宋体"/>
                <w:color w:val="000000" w:themeColor="text1"/>
                <w:szCs w:val="24"/>
                <w14:textFill>
                  <w14:solidFill>
                    <w14:schemeClr w14:val="tx1"/>
                  </w14:solidFill>
                </w14:textFill>
              </w:rPr>
            </w:pPr>
          </w:p>
        </w:tc>
        <w:tc>
          <w:tcPr>
            <w:tcW w:w="2514" w:type="dxa"/>
            <w:vAlign w:val="center"/>
          </w:tcPr>
          <w:p w14:paraId="6E987CF3">
            <w:pPr>
              <w:pStyle w:val="5"/>
              <w:spacing w:line="520" w:lineRule="exact"/>
              <w:ind w:firstLine="0"/>
              <w:jc w:val="center"/>
              <w:rPr>
                <w:rFonts w:ascii="宋体" w:hAnsi="宋体" w:cs="宋体"/>
                <w:color w:val="000000" w:themeColor="text1"/>
                <w:szCs w:val="24"/>
                <w14:textFill>
                  <w14:solidFill>
                    <w14:schemeClr w14:val="tx1"/>
                  </w14:solidFill>
                </w14:textFill>
              </w:rPr>
            </w:pPr>
          </w:p>
        </w:tc>
        <w:tc>
          <w:tcPr>
            <w:tcW w:w="2266" w:type="dxa"/>
            <w:vAlign w:val="center"/>
          </w:tcPr>
          <w:p w14:paraId="0DD89548">
            <w:pPr>
              <w:pStyle w:val="5"/>
              <w:spacing w:line="520" w:lineRule="exact"/>
              <w:ind w:firstLine="0"/>
              <w:jc w:val="center"/>
              <w:rPr>
                <w:rFonts w:ascii="宋体" w:hAnsi="宋体" w:cs="宋体"/>
                <w:color w:val="000000" w:themeColor="text1"/>
                <w:szCs w:val="24"/>
                <w14:textFill>
                  <w14:solidFill>
                    <w14:schemeClr w14:val="tx1"/>
                  </w14:solidFill>
                </w14:textFill>
              </w:rPr>
            </w:pPr>
          </w:p>
        </w:tc>
        <w:tc>
          <w:tcPr>
            <w:tcW w:w="2966" w:type="dxa"/>
            <w:vAlign w:val="center"/>
          </w:tcPr>
          <w:p w14:paraId="40EEEBB0">
            <w:pPr>
              <w:pStyle w:val="5"/>
              <w:spacing w:line="520" w:lineRule="exact"/>
              <w:ind w:firstLine="0"/>
              <w:jc w:val="center"/>
              <w:rPr>
                <w:rFonts w:ascii="宋体" w:hAnsi="宋体" w:cs="宋体"/>
                <w:color w:val="000000" w:themeColor="text1"/>
                <w:szCs w:val="24"/>
                <w14:textFill>
                  <w14:solidFill>
                    <w14:schemeClr w14:val="tx1"/>
                  </w14:solidFill>
                </w14:textFill>
              </w:rPr>
            </w:pPr>
          </w:p>
        </w:tc>
      </w:tr>
      <w:tr w14:paraId="1EBEA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14:paraId="29F67938">
            <w:pPr>
              <w:pStyle w:val="5"/>
              <w:spacing w:line="520" w:lineRule="exact"/>
              <w:ind w:firstLine="0"/>
              <w:jc w:val="center"/>
              <w:rPr>
                <w:rFonts w:ascii="宋体" w:hAnsi="宋体" w:cs="宋体"/>
                <w:color w:val="000000" w:themeColor="text1"/>
                <w:szCs w:val="24"/>
                <w14:textFill>
                  <w14:solidFill>
                    <w14:schemeClr w14:val="tx1"/>
                  </w14:solidFill>
                </w14:textFill>
              </w:rPr>
            </w:pPr>
          </w:p>
        </w:tc>
        <w:tc>
          <w:tcPr>
            <w:tcW w:w="2514" w:type="dxa"/>
            <w:vAlign w:val="center"/>
          </w:tcPr>
          <w:p w14:paraId="504A701A">
            <w:pPr>
              <w:pStyle w:val="5"/>
              <w:spacing w:line="520" w:lineRule="exact"/>
              <w:ind w:firstLine="0"/>
              <w:jc w:val="center"/>
              <w:rPr>
                <w:rFonts w:ascii="宋体" w:hAnsi="宋体" w:cs="宋体"/>
                <w:color w:val="000000" w:themeColor="text1"/>
                <w:szCs w:val="24"/>
                <w14:textFill>
                  <w14:solidFill>
                    <w14:schemeClr w14:val="tx1"/>
                  </w14:solidFill>
                </w14:textFill>
              </w:rPr>
            </w:pPr>
          </w:p>
        </w:tc>
        <w:tc>
          <w:tcPr>
            <w:tcW w:w="2266" w:type="dxa"/>
            <w:vAlign w:val="center"/>
          </w:tcPr>
          <w:p w14:paraId="0EA7BC29">
            <w:pPr>
              <w:pStyle w:val="5"/>
              <w:spacing w:line="520" w:lineRule="exact"/>
              <w:ind w:firstLine="0"/>
              <w:jc w:val="center"/>
              <w:rPr>
                <w:rFonts w:ascii="宋体" w:hAnsi="宋体" w:cs="宋体"/>
                <w:color w:val="000000" w:themeColor="text1"/>
                <w:szCs w:val="24"/>
                <w14:textFill>
                  <w14:solidFill>
                    <w14:schemeClr w14:val="tx1"/>
                  </w14:solidFill>
                </w14:textFill>
              </w:rPr>
            </w:pPr>
          </w:p>
        </w:tc>
        <w:tc>
          <w:tcPr>
            <w:tcW w:w="2966" w:type="dxa"/>
            <w:vAlign w:val="center"/>
          </w:tcPr>
          <w:p w14:paraId="03251316">
            <w:pPr>
              <w:pStyle w:val="5"/>
              <w:spacing w:line="520" w:lineRule="exact"/>
              <w:ind w:firstLine="0"/>
              <w:jc w:val="center"/>
              <w:rPr>
                <w:rFonts w:ascii="宋体" w:hAnsi="宋体" w:cs="宋体"/>
                <w:color w:val="000000" w:themeColor="text1"/>
                <w:szCs w:val="24"/>
                <w14:textFill>
                  <w14:solidFill>
                    <w14:schemeClr w14:val="tx1"/>
                  </w14:solidFill>
                </w14:textFill>
              </w:rPr>
            </w:pPr>
          </w:p>
        </w:tc>
      </w:tr>
    </w:tbl>
    <w:p w14:paraId="642AB8C0">
      <w:pPr>
        <w:spacing w:line="520" w:lineRule="exact"/>
        <w:rPr>
          <w:rFonts w:ascii="宋体" w:hAnsi="宋体" w:cs="宋体"/>
          <w:color w:val="000000" w:themeColor="text1"/>
          <w:lang w:val="zh-CN"/>
          <w14:textFill>
            <w14:solidFill>
              <w14:schemeClr w14:val="tx1"/>
            </w14:solidFill>
          </w14:textFill>
        </w:rPr>
      </w:pPr>
    </w:p>
    <w:p w14:paraId="1A0DFC1C">
      <w:pPr>
        <w:pStyle w:val="16"/>
        <w:spacing w:before="0" w:after="0" w:line="520" w:lineRule="exact"/>
        <w:jc w:val="left"/>
        <w:outlineLvl w:val="1"/>
        <w:rPr>
          <w:rFonts w:ascii="宋体" w:hAnsi="宋体" w:cs="宋体"/>
          <w:color w:val="000000" w:themeColor="text1"/>
          <w:lang w:val="zh-CN"/>
          <w14:textFill>
            <w14:solidFill>
              <w14:schemeClr w14:val="tx1"/>
            </w14:solidFill>
          </w14:textFill>
        </w:rPr>
      </w:pPr>
      <w:bookmarkStart w:id="162" w:name="_Toc28963"/>
      <w:r>
        <w:rPr>
          <w:rFonts w:hint="eastAsia" w:ascii="宋体" w:hAnsi="宋体" w:cs="宋体"/>
          <w:color w:val="000000" w:themeColor="text1"/>
          <w:sz w:val="30"/>
          <w:szCs w:val="30"/>
          <w:lang w:val="zh-CN"/>
          <w14:textFill>
            <w14:solidFill>
              <w14:schemeClr w14:val="tx1"/>
            </w14:solidFill>
          </w14:textFill>
        </w:rPr>
        <w:br w:type="page"/>
      </w:r>
      <w:bookmarkStart w:id="163" w:name="_Toc6877"/>
      <w:bookmarkStart w:id="164" w:name="_Toc26451"/>
      <w:bookmarkStart w:id="165" w:name="_Toc15472"/>
      <w:bookmarkStart w:id="166" w:name="_Toc76659143"/>
      <w:r>
        <w:rPr>
          <w:rFonts w:hint="eastAsia" w:ascii="宋体" w:hAnsi="宋体" w:cs="宋体"/>
          <w:color w:val="000000" w:themeColor="text1"/>
          <w:sz w:val="30"/>
          <w:szCs w:val="30"/>
          <w14:textFill>
            <w14:solidFill>
              <w14:schemeClr w14:val="tx1"/>
            </w14:solidFill>
          </w14:textFill>
        </w:rPr>
        <w:t>（1</w:t>
      </w:r>
      <w:r>
        <w:rPr>
          <w:rFonts w:hint="eastAsia" w:ascii="宋体" w:hAnsi="宋体" w:cs="宋体"/>
          <w:color w:val="000000" w:themeColor="text1"/>
          <w:sz w:val="30"/>
          <w:szCs w:val="30"/>
          <w:lang w:val="en-US" w:eastAsia="zh-CN"/>
          <w14:textFill>
            <w14:solidFill>
              <w14:schemeClr w14:val="tx1"/>
            </w14:solidFill>
          </w14:textFill>
        </w:rPr>
        <w:t>3</w:t>
      </w:r>
      <w:r>
        <w:rPr>
          <w:rFonts w:hint="eastAsia" w:ascii="宋体" w:hAnsi="宋体" w:cs="宋体"/>
          <w:color w:val="000000" w:themeColor="text1"/>
          <w:sz w:val="30"/>
          <w:szCs w:val="30"/>
          <w14:textFill>
            <w14:solidFill>
              <w14:schemeClr w14:val="tx1"/>
            </w14:solidFill>
          </w14:textFill>
        </w:rPr>
        <w:t>）</w:t>
      </w:r>
      <w:r>
        <w:rPr>
          <w:rFonts w:hint="eastAsia" w:ascii="宋体" w:hAnsi="宋体" w:cs="宋体"/>
          <w:color w:val="000000" w:themeColor="text1"/>
          <w:sz w:val="30"/>
          <w:szCs w:val="30"/>
          <w:lang w:val="zh-CN"/>
          <w14:textFill>
            <w14:solidFill>
              <w14:schemeClr w14:val="tx1"/>
            </w14:solidFill>
          </w14:textFill>
        </w:rPr>
        <w:t>开标一览表（报价表）</w:t>
      </w:r>
      <w:bookmarkEnd w:id="163"/>
      <w:bookmarkEnd w:id="164"/>
      <w:bookmarkEnd w:id="165"/>
      <w:bookmarkEnd w:id="166"/>
    </w:p>
    <w:p w14:paraId="029BFE61">
      <w:pPr>
        <w:jc w:val="center"/>
        <w:rPr>
          <w:rFonts w:hint="eastAsia" w:ascii="宋体" w:hAnsi="宋体" w:cs="宋体"/>
          <w:b/>
          <w:bCs/>
          <w:color w:val="000000" w:themeColor="text1"/>
          <w:kern w:val="0"/>
          <w:sz w:val="28"/>
          <w:szCs w:val="28"/>
          <w:lang w:val="en-US" w:eastAsia="zh-CN"/>
          <w14:textFill>
            <w14:solidFill>
              <w14:schemeClr w14:val="tx1"/>
            </w14:solidFill>
          </w14:textFill>
        </w:rPr>
      </w:pPr>
      <w:r>
        <w:rPr>
          <w:rFonts w:hint="eastAsia" w:ascii="宋体" w:hAnsi="宋体" w:cs="宋体"/>
          <w:b/>
          <w:bCs/>
          <w:color w:val="000000" w:themeColor="text1"/>
          <w:kern w:val="0"/>
          <w:sz w:val="28"/>
          <w:szCs w:val="28"/>
          <w:lang w:val="zh-CN"/>
          <w14:textFill>
            <w14:solidFill>
              <w14:schemeClr w14:val="tx1"/>
            </w14:solidFill>
          </w14:textFill>
        </w:rPr>
        <w:t>开标一览表（报价表）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632"/>
        <w:gridCol w:w="5985"/>
      </w:tblGrid>
      <w:tr w14:paraId="033AA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vAlign w:val="center"/>
          </w:tcPr>
          <w:p w14:paraId="2FFB2C16">
            <w:pPr>
              <w:autoSpaceDE w:val="0"/>
              <w:autoSpaceDN w:val="0"/>
              <w:spacing w:line="520" w:lineRule="exact"/>
              <w:jc w:val="center"/>
              <w:rPr>
                <w:rFonts w:ascii="宋体" w:hAnsi="宋体" w:cs="宋体"/>
                <w:color w:val="000000" w:themeColor="text1"/>
                <w:szCs w:val="24"/>
                <w14:textFill>
                  <w14:solidFill>
                    <w14:schemeClr w14:val="tx1"/>
                  </w14:solidFill>
                </w14:textFill>
              </w:rPr>
            </w:pPr>
            <w:r>
              <w:rPr>
                <w:rFonts w:hint="eastAsia" w:ascii="宋体" w:hAnsi="宋体" w:cs="宋体"/>
                <w:b/>
                <w:bCs/>
                <w:color w:val="000000" w:themeColor="text1"/>
                <w:kern w:val="0"/>
                <w:sz w:val="28"/>
                <w:szCs w:val="28"/>
                <w:lang w:val="en-US" w:eastAsia="zh-CN"/>
                <w14:textFill>
                  <w14:solidFill>
                    <w14:schemeClr w14:val="tx1"/>
                  </w14:solidFill>
                </w14:textFill>
              </w:rPr>
              <w:br w:type="page"/>
            </w:r>
            <w:r>
              <w:rPr>
                <w:rFonts w:hint="eastAsia" w:ascii="宋体" w:hAnsi="宋体" w:cs="宋体"/>
                <w:color w:val="000000" w:themeColor="text1"/>
                <w:szCs w:val="24"/>
                <w14:textFill>
                  <w14:solidFill>
                    <w14:schemeClr w14:val="tx1"/>
                  </w14:solidFill>
                </w14:textFill>
              </w:rPr>
              <w:t>投标人名称</w:t>
            </w:r>
          </w:p>
        </w:tc>
        <w:tc>
          <w:tcPr>
            <w:tcW w:w="5985" w:type="dxa"/>
            <w:vAlign w:val="center"/>
          </w:tcPr>
          <w:p w14:paraId="3EC79AFE">
            <w:pPr>
              <w:pStyle w:val="5"/>
              <w:spacing w:line="520" w:lineRule="exact"/>
              <w:ind w:firstLine="0"/>
              <w:rPr>
                <w:rFonts w:ascii="宋体" w:hAnsi="宋体" w:cs="宋体"/>
                <w:color w:val="000000" w:themeColor="text1"/>
                <w:szCs w:val="24"/>
                <w14:textFill>
                  <w14:solidFill>
                    <w14:schemeClr w14:val="tx1"/>
                  </w14:solidFill>
                </w14:textFill>
              </w:rPr>
            </w:pPr>
          </w:p>
        </w:tc>
      </w:tr>
      <w:tr w14:paraId="77143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vAlign w:val="center"/>
          </w:tcPr>
          <w:p w14:paraId="6BDDDBC8">
            <w:pPr>
              <w:pStyle w:val="5"/>
              <w:spacing w:line="520" w:lineRule="exact"/>
              <w:ind w:firstLine="0"/>
              <w:jc w:val="center"/>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lang w:val="zh-CN"/>
                <w14:textFill>
                  <w14:solidFill>
                    <w14:schemeClr w14:val="tx1"/>
                  </w14:solidFill>
                </w14:textFill>
              </w:rPr>
              <w:t>投标包号</w:t>
            </w:r>
          </w:p>
        </w:tc>
        <w:tc>
          <w:tcPr>
            <w:tcW w:w="5985" w:type="dxa"/>
            <w:vAlign w:val="center"/>
          </w:tcPr>
          <w:p w14:paraId="101B7D38">
            <w:pPr>
              <w:pStyle w:val="5"/>
              <w:spacing w:line="520" w:lineRule="exact"/>
              <w:ind w:firstLine="0"/>
              <w:rPr>
                <w:rFonts w:ascii="宋体" w:hAnsi="宋体" w:cs="宋体"/>
                <w:color w:val="000000" w:themeColor="text1"/>
                <w:szCs w:val="24"/>
                <w14:textFill>
                  <w14:solidFill>
                    <w14:schemeClr w14:val="tx1"/>
                  </w14:solidFill>
                </w14:textFill>
              </w:rPr>
            </w:pPr>
          </w:p>
        </w:tc>
      </w:tr>
      <w:tr w14:paraId="45BF5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vAlign w:val="center"/>
          </w:tcPr>
          <w:p w14:paraId="0BC0F64D">
            <w:pPr>
              <w:pStyle w:val="5"/>
              <w:spacing w:line="520" w:lineRule="exact"/>
              <w:ind w:firstLine="0"/>
              <w:jc w:val="center"/>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投标报价</w:t>
            </w:r>
          </w:p>
        </w:tc>
        <w:tc>
          <w:tcPr>
            <w:tcW w:w="5985" w:type="dxa"/>
            <w:vAlign w:val="center"/>
          </w:tcPr>
          <w:p w14:paraId="392C001F">
            <w:pPr>
              <w:autoSpaceDE w:val="0"/>
              <w:autoSpaceDN w:val="0"/>
              <w:spacing w:line="520" w:lineRule="exact"/>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大写：</w:t>
            </w:r>
          </w:p>
          <w:p w14:paraId="6EB62C44">
            <w:pPr>
              <w:pStyle w:val="5"/>
              <w:spacing w:line="520" w:lineRule="exact"/>
              <w:ind w:firstLine="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kern w:val="0"/>
                <w:szCs w:val="24"/>
                <w:lang w:val="zh-CN"/>
                <w14:textFill>
                  <w14:solidFill>
                    <w14:schemeClr w14:val="tx1"/>
                  </w14:solidFill>
                </w14:textFill>
              </w:rPr>
              <w:t>小写：</w:t>
            </w:r>
          </w:p>
        </w:tc>
      </w:tr>
      <w:tr w14:paraId="1D484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vAlign w:val="center"/>
          </w:tcPr>
          <w:p w14:paraId="490BDA7A">
            <w:pPr>
              <w:pStyle w:val="5"/>
              <w:spacing w:line="520" w:lineRule="exact"/>
              <w:ind w:firstLine="0"/>
              <w:jc w:val="center"/>
              <w:rPr>
                <w:rFonts w:hint="eastAsia" w:ascii="宋体" w:hAnsi="宋体" w:eastAsia="宋体" w:cs="宋体"/>
                <w:color w:val="000000" w:themeColor="text1"/>
                <w:szCs w:val="24"/>
                <w:lang w:eastAsia="zh-CN"/>
                <w14:textFill>
                  <w14:solidFill>
                    <w14:schemeClr w14:val="tx1"/>
                  </w14:solidFill>
                </w14:textFill>
              </w:rPr>
            </w:pPr>
            <w:r>
              <w:rPr>
                <w:rFonts w:hint="eastAsia" w:ascii="宋体" w:hAnsi="宋体" w:cs="宋体"/>
                <w:color w:val="000000" w:themeColor="text1"/>
                <w:szCs w:val="24"/>
                <w:lang w:val="en-US" w:eastAsia="zh-CN"/>
                <w14:textFill>
                  <w14:solidFill>
                    <w14:schemeClr w14:val="tx1"/>
                  </w14:solidFill>
                </w14:textFill>
              </w:rPr>
              <w:t>交货期</w:t>
            </w:r>
          </w:p>
        </w:tc>
        <w:tc>
          <w:tcPr>
            <w:tcW w:w="5985" w:type="dxa"/>
            <w:vAlign w:val="center"/>
          </w:tcPr>
          <w:p w14:paraId="75E223DF">
            <w:pPr>
              <w:pStyle w:val="5"/>
              <w:spacing w:line="520" w:lineRule="exact"/>
              <w:ind w:firstLine="0"/>
              <w:rPr>
                <w:rFonts w:ascii="宋体" w:hAnsi="宋体" w:cs="宋体"/>
                <w:color w:val="000000" w:themeColor="text1"/>
                <w:szCs w:val="24"/>
                <w14:textFill>
                  <w14:solidFill>
                    <w14:schemeClr w14:val="tx1"/>
                  </w14:solidFill>
                </w14:textFill>
              </w:rPr>
            </w:pPr>
          </w:p>
        </w:tc>
      </w:tr>
    </w:tbl>
    <w:p w14:paraId="1AEFF613">
      <w:pPr>
        <w:autoSpaceDE w:val="0"/>
        <w:autoSpaceDN w:val="0"/>
        <w:spacing w:line="520" w:lineRule="exact"/>
        <w:rPr>
          <w:rFonts w:ascii="宋体" w:hAnsi="宋体" w:cs="宋体"/>
          <w:color w:val="000000" w:themeColor="text1"/>
          <w:kern w:val="0"/>
          <w:lang w:val="zh-CN"/>
          <w14:textFill>
            <w14:solidFill>
              <w14:schemeClr w14:val="tx1"/>
            </w14:solidFill>
          </w14:textFill>
        </w:rPr>
      </w:pPr>
      <w:r>
        <w:rPr>
          <w:rFonts w:hint="eastAsia" w:ascii="宋体" w:hAnsi="宋体" w:cs="宋体"/>
          <w:b/>
          <w:bCs/>
          <w:color w:val="000000" w:themeColor="text1"/>
          <w:kern w:val="0"/>
          <w:lang w:val="zh-CN"/>
          <w14:textFill>
            <w14:solidFill>
              <w14:schemeClr w14:val="tx1"/>
            </w14:solidFill>
          </w14:textFill>
        </w:rPr>
        <w:t>注：</w:t>
      </w:r>
      <w:r>
        <w:rPr>
          <w:rFonts w:hint="eastAsia" w:ascii="宋体" w:hAnsi="宋体" w:cs="宋体"/>
          <w:color w:val="000000" w:themeColor="text1"/>
          <w:kern w:val="0"/>
          <w:lang w:val="zh-CN"/>
          <w14:textFill>
            <w14:solidFill>
              <w14:schemeClr w14:val="tx1"/>
            </w14:solidFill>
          </w14:textFill>
        </w:rPr>
        <w:t>1.填写此表时不得改变表格形式。</w:t>
      </w:r>
    </w:p>
    <w:p w14:paraId="09C812C3">
      <w:pPr>
        <w:autoSpaceDE w:val="0"/>
        <w:autoSpaceDN w:val="0"/>
        <w:spacing w:line="520" w:lineRule="exact"/>
        <w:ind w:firstLine="48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2.“投标报价”为投标总价。投标报价必须包括：</w:t>
      </w:r>
      <w:r>
        <w:rPr>
          <w:rFonts w:hint="eastAsia" w:hAnsi="宋体" w:cs="宋体"/>
          <w:color w:val="000000" w:themeColor="text1"/>
          <w:sz w:val="24"/>
          <w:szCs w:val="28"/>
          <w:lang w:eastAsia="zh-CN"/>
          <w14:textFill>
            <w14:solidFill>
              <w14:schemeClr w14:val="tx1"/>
            </w14:solidFill>
          </w14:textFill>
        </w:rPr>
        <w:t>产品费、验收费、手续费、包装费、运输费、保险费、安装费、调试费、培训费、售前、售中、售后服务费、税金及不可预见费等全部费用</w:t>
      </w:r>
      <w:r>
        <w:rPr>
          <w:rFonts w:hint="eastAsia" w:ascii="宋体" w:hAnsi="宋体" w:cs="宋体"/>
          <w:color w:val="000000" w:themeColor="text1"/>
          <w:kern w:val="0"/>
          <w:lang w:val="zh-CN"/>
          <w14:textFill>
            <w14:solidFill>
              <w14:schemeClr w14:val="tx1"/>
            </w14:solidFill>
          </w14:textFill>
        </w:rPr>
        <w:t>。</w:t>
      </w:r>
    </w:p>
    <w:p w14:paraId="64372739">
      <w:pPr>
        <w:autoSpaceDE w:val="0"/>
        <w:autoSpaceDN w:val="0"/>
        <w:spacing w:line="520" w:lineRule="exact"/>
        <w:ind w:firstLine="48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3.“</w:t>
      </w:r>
      <w:r>
        <w:rPr>
          <w:rFonts w:hint="eastAsia" w:ascii="宋体" w:hAnsi="宋体" w:cs="宋体"/>
          <w:color w:val="000000" w:themeColor="text1"/>
          <w:kern w:val="0"/>
          <w:lang w:val="en-US" w:eastAsia="zh-CN"/>
          <w14:textFill>
            <w14:solidFill>
              <w14:schemeClr w14:val="tx1"/>
            </w14:solidFill>
          </w14:textFill>
        </w:rPr>
        <w:t>交货期</w:t>
      </w:r>
      <w:r>
        <w:rPr>
          <w:rFonts w:hint="eastAsia" w:ascii="宋体" w:hAnsi="宋体" w:cs="宋体"/>
          <w:color w:val="000000" w:themeColor="text1"/>
          <w:kern w:val="0"/>
          <w:lang w:val="zh-CN"/>
          <w14:textFill>
            <w14:solidFill>
              <w14:schemeClr w14:val="tx1"/>
            </w14:solidFill>
          </w14:textFill>
        </w:rPr>
        <w:t>”是指产品能够交付使用的具体时间。</w:t>
      </w:r>
    </w:p>
    <w:p w14:paraId="0BC1739D">
      <w:pPr>
        <w:autoSpaceDE w:val="0"/>
        <w:autoSpaceDN w:val="0"/>
        <w:spacing w:line="520" w:lineRule="exact"/>
        <w:ind w:firstLine="48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4.投标报价不能有两个或两个以上的报价方案，</w:t>
      </w:r>
      <w:r>
        <w:rPr>
          <w:rFonts w:hint="eastAsia" w:ascii="宋体" w:hAnsi="宋体" w:cs="宋体"/>
          <w:color w:val="000000" w:themeColor="text1"/>
          <w:kern w:val="0"/>
          <w14:textFill>
            <w14:solidFill>
              <w14:schemeClr w14:val="tx1"/>
            </w14:solidFill>
          </w14:textFill>
        </w:rPr>
        <w:t>否则投标无效</w:t>
      </w:r>
      <w:r>
        <w:rPr>
          <w:rFonts w:hint="eastAsia" w:ascii="宋体" w:hAnsi="宋体" w:cs="宋体"/>
          <w:color w:val="000000" w:themeColor="text1"/>
          <w:kern w:val="0"/>
          <w:lang w:val="zh-CN"/>
          <w14:textFill>
            <w14:solidFill>
              <w14:schemeClr w14:val="tx1"/>
            </w14:solidFill>
          </w14:textFill>
        </w:rPr>
        <w:t>。</w:t>
      </w:r>
    </w:p>
    <w:p w14:paraId="36866A60">
      <w:pPr>
        <w:autoSpaceDE w:val="0"/>
        <w:autoSpaceDN w:val="0"/>
        <w:spacing w:line="520" w:lineRule="exact"/>
        <w:rPr>
          <w:rFonts w:ascii="宋体" w:hAnsi="宋体" w:cs="宋体"/>
          <w:color w:val="000000" w:themeColor="text1"/>
          <w:kern w:val="0"/>
          <w:lang w:val="zh-CN"/>
          <w14:textFill>
            <w14:solidFill>
              <w14:schemeClr w14:val="tx1"/>
            </w14:solidFill>
          </w14:textFill>
        </w:rPr>
      </w:pPr>
    </w:p>
    <w:p w14:paraId="0F815D0A">
      <w:pPr>
        <w:autoSpaceDE w:val="0"/>
        <w:autoSpaceDN w:val="0"/>
        <w:spacing w:line="520" w:lineRule="exact"/>
        <w:rPr>
          <w:rFonts w:ascii="宋体" w:hAnsi="宋体" w:cs="宋体"/>
          <w:color w:val="000000" w:themeColor="text1"/>
          <w:kern w:val="0"/>
          <w:lang w:val="zh-CN"/>
          <w14:textFill>
            <w14:solidFill>
              <w14:schemeClr w14:val="tx1"/>
            </w14:solidFill>
          </w14:textFill>
        </w:rPr>
      </w:pPr>
    </w:p>
    <w:p w14:paraId="01DE716A">
      <w:pPr>
        <w:autoSpaceDE w:val="0"/>
        <w:autoSpaceDN w:val="0"/>
        <w:spacing w:line="520" w:lineRule="exact"/>
        <w:jc w:val="center"/>
        <w:rPr>
          <w:rFonts w:ascii="宋体" w:hAnsi="宋体" w:cs="宋体"/>
          <w:b/>
          <w:bCs/>
          <w:color w:val="000000" w:themeColor="text1"/>
          <w:kern w:val="0"/>
          <w:lang w:val="zh-CN"/>
          <w14:textFill>
            <w14:solidFill>
              <w14:schemeClr w14:val="tx1"/>
            </w14:solidFill>
          </w14:textFill>
        </w:rPr>
      </w:pPr>
      <w:r>
        <w:rPr>
          <w:rFonts w:hint="eastAsia" w:ascii="宋体" w:hAnsi="宋体" w:cs="宋体"/>
          <w:b/>
          <w:bCs/>
          <w:color w:val="000000" w:themeColor="text1"/>
          <w:kern w:val="0"/>
          <w:lang w:val="zh-CN"/>
          <w14:textFill>
            <w14:solidFill>
              <w14:schemeClr w14:val="tx1"/>
            </w14:solidFill>
          </w14:textFill>
        </w:rPr>
        <w:t xml:space="preserve">投标人：           </w:t>
      </w:r>
      <w:r>
        <w:rPr>
          <w:rFonts w:hint="eastAsia" w:ascii="宋体" w:hAnsi="宋体" w:cs="宋体"/>
          <w:b/>
          <w:bCs/>
          <w:color w:val="000000" w:themeColor="text1"/>
          <w:kern w:val="0"/>
          <w14:textFill>
            <w14:solidFill>
              <w14:schemeClr w14:val="tx1"/>
            </w14:solidFill>
          </w14:textFill>
        </w:rPr>
        <w:t xml:space="preserve">           </w:t>
      </w:r>
      <w:r>
        <w:rPr>
          <w:rFonts w:hint="eastAsia" w:ascii="宋体" w:hAnsi="宋体" w:cs="宋体"/>
          <w:b/>
          <w:bCs/>
          <w:color w:val="000000" w:themeColor="text1"/>
          <w:kern w:val="0"/>
          <w:lang w:val="zh-CN"/>
          <w14:textFill>
            <w14:solidFill>
              <w14:schemeClr w14:val="tx1"/>
            </w14:solidFill>
          </w14:textFill>
        </w:rPr>
        <w:t xml:space="preserve">  （公章）</w:t>
      </w:r>
    </w:p>
    <w:p w14:paraId="23E8915F">
      <w:pPr>
        <w:autoSpaceDE w:val="0"/>
        <w:autoSpaceDN w:val="0"/>
        <w:spacing w:line="520" w:lineRule="exact"/>
        <w:jc w:val="center"/>
        <w:rPr>
          <w:rFonts w:ascii="宋体" w:hAnsi="宋体" w:cs="宋体"/>
          <w:b/>
          <w:bCs/>
          <w:color w:val="000000" w:themeColor="text1"/>
          <w:kern w:val="0"/>
          <w:lang w:val="zh-CN"/>
          <w14:textFill>
            <w14:solidFill>
              <w14:schemeClr w14:val="tx1"/>
            </w14:solidFill>
          </w14:textFill>
        </w:rPr>
      </w:pPr>
      <w:r>
        <w:rPr>
          <w:rFonts w:hint="eastAsia" w:ascii="宋体" w:hAnsi="宋体" w:cs="宋体"/>
          <w:b/>
          <w:bCs/>
          <w:color w:val="000000" w:themeColor="text1"/>
          <w:kern w:val="0"/>
          <w:lang w:val="zh-CN"/>
          <w14:textFill>
            <w14:solidFill>
              <w14:schemeClr w14:val="tx1"/>
            </w14:solidFill>
          </w14:textFill>
        </w:rPr>
        <w:t>法定代表人</w:t>
      </w:r>
      <w:r>
        <w:rPr>
          <w:rFonts w:hint="eastAsia" w:ascii="宋体" w:hAnsi="宋体" w:cs="宋体"/>
          <w:b/>
          <w:bCs/>
          <w:color w:val="000000" w:themeColor="text1"/>
          <w14:textFill>
            <w14:solidFill>
              <w14:schemeClr w14:val="tx1"/>
            </w14:solidFill>
          </w14:textFill>
        </w:rPr>
        <w:t>（非法人组织的负责人）</w:t>
      </w:r>
      <w:r>
        <w:rPr>
          <w:rFonts w:hint="eastAsia" w:ascii="宋体" w:hAnsi="宋体" w:cs="宋体"/>
          <w:b/>
          <w:bCs/>
          <w:color w:val="000000" w:themeColor="text1"/>
          <w:kern w:val="0"/>
          <w:lang w:val="zh-CN"/>
          <w14:textFill>
            <w14:solidFill>
              <w14:schemeClr w14:val="tx1"/>
            </w14:solidFill>
          </w14:textFill>
        </w:rPr>
        <w:t>或委托代理人：        （签字或盖章）</w:t>
      </w:r>
    </w:p>
    <w:p w14:paraId="5258B957">
      <w:pPr>
        <w:autoSpaceDE w:val="0"/>
        <w:autoSpaceDN w:val="0"/>
        <w:spacing w:line="520" w:lineRule="exact"/>
        <w:jc w:val="center"/>
        <w:rPr>
          <w:rFonts w:ascii="宋体" w:hAnsi="宋体" w:cs="宋体"/>
          <w:color w:val="000000" w:themeColor="text1"/>
          <w:kern w:val="0"/>
          <w:lang w:val="zh-CN"/>
          <w14:textFill>
            <w14:solidFill>
              <w14:schemeClr w14:val="tx1"/>
            </w14:solidFill>
          </w14:textFill>
        </w:rPr>
      </w:pPr>
      <w:r>
        <w:rPr>
          <w:rFonts w:hint="eastAsia" w:ascii="宋体" w:hAnsi="宋体" w:cs="宋体"/>
          <w:b/>
          <w:bCs/>
          <w:color w:val="000000" w:themeColor="text1"/>
          <w:kern w:val="0"/>
          <w:lang w:val="zh-CN"/>
          <w14:textFill>
            <w14:solidFill>
              <w14:schemeClr w14:val="tx1"/>
            </w14:solidFill>
          </w14:textFill>
        </w:rPr>
        <w:t xml:space="preserve">年 </w:t>
      </w:r>
      <w:r>
        <w:rPr>
          <w:rFonts w:hint="eastAsia" w:ascii="宋体" w:hAnsi="宋体" w:cs="宋体"/>
          <w:b/>
          <w:bCs/>
          <w:color w:val="000000" w:themeColor="text1"/>
          <w:kern w:val="0"/>
          <w14:textFill>
            <w14:solidFill>
              <w14:schemeClr w14:val="tx1"/>
            </w14:solidFill>
          </w14:textFill>
        </w:rPr>
        <w:t xml:space="preserve"> </w:t>
      </w:r>
      <w:r>
        <w:rPr>
          <w:rFonts w:hint="eastAsia" w:ascii="宋体" w:hAnsi="宋体" w:cs="宋体"/>
          <w:b/>
          <w:bCs/>
          <w:color w:val="000000" w:themeColor="text1"/>
          <w:kern w:val="0"/>
          <w:lang w:val="zh-CN"/>
          <w14:textFill>
            <w14:solidFill>
              <w14:schemeClr w14:val="tx1"/>
            </w14:solidFill>
          </w14:textFill>
        </w:rPr>
        <w:t xml:space="preserve">  月  </w:t>
      </w:r>
      <w:r>
        <w:rPr>
          <w:rFonts w:hint="eastAsia" w:ascii="宋体" w:hAnsi="宋体" w:cs="宋体"/>
          <w:b/>
          <w:bCs/>
          <w:color w:val="000000" w:themeColor="text1"/>
          <w:kern w:val="0"/>
          <w14:textFill>
            <w14:solidFill>
              <w14:schemeClr w14:val="tx1"/>
            </w14:solidFill>
          </w14:textFill>
        </w:rPr>
        <w:t xml:space="preserve"> </w:t>
      </w:r>
      <w:r>
        <w:rPr>
          <w:rFonts w:hint="eastAsia" w:ascii="宋体" w:hAnsi="宋体" w:cs="宋体"/>
          <w:b/>
          <w:bCs/>
          <w:color w:val="000000" w:themeColor="text1"/>
          <w:kern w:val="0"/>
          <w:lang w:val="zh-CN"/>
          <w14:textFill>
            <w14:solidFill>
              <w14:schemeClr w14:val="tx1"/>
            </w14:solidFill>
          </w14:textFill>
        </w:rPr>
        <w:t xml:space="preserve"> 日</w:t>
      </w:r>
    </w:p>
    <w:p w14:paraId="2A21E8B8">
      <w:pPr>
        <w:autoSpaceDE w:val="0"/>
        <w:autoSpaceDN w:val="0"/>
        <w:spacing w:line="520" w:lineRule="exact"/>
        <w:rPr>
          <w:rFonts w:ascii="宋体" w:hAnsi="宋体" w:cs="宋体"/>
          <w:color w:val="000000" w:themeColor="text1"/>
          <w:kern w:val="0"/>
          <w:lang w:val="zh-CN"/>
          <w14:textFill>
            <w14:solidFill>
              <w14:schemeClr w14:val="tx1"/>
            </w14:solidFill>
          </w14:textFill>
        </w:rPr>
      </w:pPr>
    </w:p>
    <w:p w14:paraId="103EADF3">
      <w:pPr>
        <w:rPr>
          <w:rFonts w:hint="eastAsia" w:ascii="宋体" w:hAnsi="宋体" w:cs="宋体"/>
          <w:b/>
          <w:bCs/>
          <w:color w:val="000000" w:themeColor="text1"/>
          <w:kern w:val="0"/>
          <w:sz w:val="28"/>
          <w:szCs w:val="28"/>
          <w:lang w:val="en-US" w:eastAsia="zh-CN"/>
          <w14:textFill>
            <w14:solidFill>
              <w14:schemeClr w14:val="tx1"/>
            </w14:solidFill>
          </w14:textFill>
        </w:rPr>
      </w:pPr>
    </w:p>
    <w:p w14:paraId="671879F2">
      <w:pPr>
        <w:autoSpaceDE w:val="0"/>
        <w:autoSpaceDN w:val="0"/>
        <w:spacing w:line="520" w:lineRule="exact"/>
        <w:jc w:val="center"/>
        <w:rPr>
          <w:rFonts w:hint="eastAsia" w:ascii="宋体" w:hAnsi="宋体" w:cs="宋体"/>
          <w:b/>
          <w:bCs/>
          <w:color w:val="000000" w:themeColor="text1"/>
          <w:kern w:val="0"/>
          <w:sz w:val="28"/>
          <w:szCs w:val="28"/>
          <w:lang w:val="en-US" w:eastAsia="zh-CN"/>
          <w14:textFill>
            <w14:solidFill>
              <w14:schemeClr w14:val="tx1"/>
            </w14:solidFill>
          </w14:textFill>
        </w:rPr>
      </w:pPr>
    </w:p>
    <w:p w14:paraId="6A36BA43">
      <w:pPr>
        <w:autoSpaceDE w:val="0"/>
        <w:autoSpaceDN w:val="0"/>
        <w:spacing w:line="520" w:lineRule="exact"/>
        <w:jc w:val="center"/>
        <w:rPr>
          <w:rFonts w:hint="eastAsia" w:ascii="宋体" w:hAnsi="宋体" w:cs="宋体"/>
          <w:b/>
          <w:bCs/>
          <w:color w:val="000000" w:themeColor="text1"/>
          <w:kern w:val="0"/>
          <w:sz w:val="28"/>
          <w:szCs w:val="28"/>
          <w:lang w:val="en-US" w:eastAsia="zh-CN"/>
          <w14:textFill>
            <w14:solidFill>
              <w14:schemeClr w14:val="tx1"/>
            </w14:solidFill>
          </w14:textFill>
        </w:rPr>
      </w:pPr>
    </w:p>
    <w:p w14:paraId="3607C0CC">
      <w:pPr>
        <w:autoSpaceDE w:val="0"/>
        <w:autoSpaceDN w:val="0"/>
        <w:spacing w:line="520" w:lineRule="exact"/>
        <w:jc w:val="center"/>
        <w:rPr>
          <w:rFonts w:hint="eastAsia" w:ascii="宋体" w:hAnsi="宋体" w:cs="宋体"/>
          <w:b/>
          <w:bCs/>
          <w:color w:val="000000" w:themeColor="text1"/>
          <w:kern w:val="0"/>
          <w:sz w:val="28"/>
          <w:szCs w:val="28"/>
          <w:lang w:val="en-US" w:eastAsia="zh-CN"/>
          <w14:textFill>
            <w14:solidFill>
              <w14:schemeClr w14:val="tx1"/>
            </w14:solidFill>
          </w14:textFill>
        </w:rPr>
      </w:pPr>
    </w:p>
    <w:p w14:paraId="5AE882F4">
      <w:pPr>
        <w:autoSpaceDE w:val="0"/>
        <w:autoSpaceDN w:val="0"/>
        <w:spacing w:line="520" w:lineRule="exact"/>
        <w:jc w:val="center"/>
        <w:rPr>
          <w:rFonts w:hint="eastAsia" w:ascii="宋体" w:hAnsi="宋体" w:cs="宋体"/>
          <w:b/>
          <w:bCs/>
          <w:color w:val="000000" w:themeColor="text1"/>
          <w:kern w:val="0"/>
          <w:sz w:val="28"/>
          <w:szCs w:val="28"/>
          <w:lang w:val="en-US" w:eastAsia="zh-CN"/>
          <w14:textFill>
            <w14:solidFill>
              <w14:schemeClr w14:val="tx1"/>
            </w14:solidFill>
          </w14:textFill>
        </w:rPr>
      </w:pPr>
    </w:p>
    <w:p w14:paraId="5B13E817">
      <w:pPr>
        <w:autoSpaceDE w:val="0"/>
        <w:autoSpaceDN w:val="0"/>
        <w:spacing w:line="520" w:lineRule="exact"/>
        <w:jc w:val="center"/>
        <w:rPr>
          <w:rFonts w:hint="eastAsia" w:ascii="宋体" w:hAnsi="宋体" w:cs="宋体"/>
          <w:b/>
          <w:bCs/>
          <w:color w:val="000000" w:themeColor="text1"/>
          <w:kern w:val="0"/>
          <w:sz w:val="28"/>
          <w:szCs w:val="28"/>
          <w:lang w:val="en-US" w:eastAsia="zh-CN"/>
          <w14:textFill>
            <w14:solidFill>
              <w14:schemeClr w14:val="tx1"/>
            </w14:solidFill>
          </w14:textFill>
        </w:rPr>
      </w:pPr>
    </w:p>
    <w:p w14:paraId="19EF34FB">
      <w:pPr>
        <w:autoSpaceDE w:val="0"/>
        <w:autoSpaceDN w:val="0"/>
        <w:spacing w:line="520" w:lineRule="exact"/>
        <w:jc w:val="center"/>
        <w:rPr>
          <w:rFonts w:hint="eastAsia" w:ascii="宋体" w:hAnsi="宋体" w:cs="宋体"/>
          <w:b/>
          <w:bCs/>
          <w:color w:val="000000" w:themeColor="text1"/>
          <w:kern w:val="0"/>
          <w:sz w:val="28"/>
          <w:szCs w:val="28"/>
          <w:lang w:val="en-US" w:eastAsia="zh-CN"/>
          <w14:textFill>
            <w14:solidFill>
              <w14:schemeClr w14:val="tx1"/>
            </w14:solidFill>
          </w14:textFill>
        </w:rPr>
      </w:pPr>
    </w:p>
    <w:p w14:paraId="212DDD11">
      <w:pPr>
        <w:autoSpaceDE w:val="0"/>
        <w:autoSpaceDN w:val="0"/>
        <w:spacing w:line="520" w:lineRule="exact"/>
        <w:rPr>
          <w:rFonts w:ascii="宋体" w:hAnsi="宋体" w:cs="宋体"/>
          <w:color w:val="000000" w:themeColor="text1"/>
          <w:kern w:val="0"/>
          <w:lang w:val="zh-CN"/>
          <w14:textFill>
            <w14:solidFill>
              <w14:schemeClr w14:val="tx1"/>
            </w14:solidFill>
          </w14:textFill>
        </w:rPr>
      </w:pPr>
    </w:p>
    <w:p w14:paraId="35A84405">
      <w:pPr>
        <w:pStyle w:val="16"/>
        <w:spacing w:before="0" w:after="0" w:line="520" w:lineRule="exact"/>
        <w:jc w:val="left"/>
        <w:outlineLvl w:val="1"/>
        <w:rPr>
          <w:rFonts w:ascii="宋体" w:hAnsi="宋体" w:cs="宋体"/>
          <w:color w:val="000000" w:themeColor="text1"/>
          <w14:textFill>
            <w14:solidFill>
              <w14:schemeClr w14:val="tx1"/>
            </w14:solidFill>
          </w14:textFill>
        </w:rPr>
      </w:pPr>
      <w:bookmarkStart w:id="167" w:name="_Toc27593"/>
      <w:bookmarkStart w:id="168" w:name="_Toc76659144"/>
      <w:bookmarkStart w:id="169" w:name="_Toc16239"/>
      <w:r>
        <w:rPr>
          <w:rFonts w:hint="eastAsia" w:ascii="宋体" w:hAnsi="宋体" w:cs="宋体"/>
          <w:color w:val="000000" w:themeColor="text1"/>
          <w:sz w:val="30"/>
          <w:szCs w:val="30"/>
          <w14:textFill>
            <w14:solidFill>
              <w14:schemeClr w14:val="tx1"/>
            </w14:solidFill>
          </w14:textFill>
        </w:rPr>
        <w:t>（1</w:t>
      </w:r>
      <w:r>
        <w:rPr>
          <w:rFonts w:hint="eastAsia" w:ascii="宋体" w:hAnsi="宋体" w:cs="宋体"/>
          <w:color w:val="000000" w:themeColor="text1"/>
          <w:sz w:val="30"/>
          <w:szCs w:val="30"/>
          <w:lang w:val="en-US" w:eastAsia="zh-CN"/>
          <w14:textFill>
            <w14:solidFill>
              <w14:schemeClr w14:val="tx1"/>
            </w14:solidFill>
          </w14:textFill>
        </w:rPr>
        <w:t>4</w:t>
      </w:r>
      <w:r>
        <w:rPr>
          <w:rFonts w:hint="eastAsia" w:ascii="宋体" w:hAnsi="宋体" w:cs="宋体"/>
          <w:color w:val="000000" w:themeColor="text1"/>
          <w:sz w:val="30"/>
          <w:szCs w:val="30"/>
          <w14:textFill>
            <w14:solidFill>
              <w14:schemeClr w14:val="tx1"/>
            </w14:solidFill>
          </w14:textFill>
        </w:rPr>
        <w:t>）</w:t>
      </w:r>
      <w:r>
        <w:rPr>
          <w:rFonts w:hint="eastAsia" w:ascii="宋体" w:hAnsi="宋体" w:cs="宋体"/>
          <w:color w:val="000000" w:themeColor="text1"/>
          <w:sz w:val="30"/>
          <w:szCs w:val="30"/>
          <w:lang w:val="zh-CN"/>
          <w14:textFill>
            <w14:solidFill>
              <w14:schemeClr w14:val="tx1"/>
            </w14:solidFill>
          </w14:textFill>
        </w:rPr>
        <w:t>分项报价表</w:t>
      </w:r>
      <w:bookmarkEnd w:id="162"/>
      <w:bookmarkEnd w:id="167"/>
      <w:bookmarkEnd w:id="168"/>
      <w:bookmarkEnd w:id="169"/>
    </w:p>
    <w:p w14:paraId="0982C860">
      <w:pPr>
        <w:autoSpaceDE w:val="0"/>
        <w:autoSpaceDN w:val="0"/>
        <w:spacing w:line="520" w:lineRule="exact"/>
        <w:jc w:val="center"/>
        <w:rPr>
          <w:rFonts w:hint="eastAsia" w:ascii="宋体" w:hAnsi="宋体" w:cs="宋体"/>
          <w:b/>
          <w:bCs/>
          <w:color w:val="000000" w:themeColor="text1"/>
          <w:kern w:val="0"/>
          <w:sz w:val="28"/>
          <w:szCs w:val="28"/>
          <w:lang w:val="zh-CN"/>
          <w14:textFill>
            <w14:solidFill>
              <w14:schemeClr w14:val="tx1"/>
            </w14:solidFill>
          </w14:textFill>
        </w:rPr>
      </w:pPr>
      <w:r>
        <w:rPr>
          <w:rFonts w:hint="eastAsia" w:ascii="宋体" w:hAnsi="宋体" w:cs="宋体"/>
          <w:b/>
          <w:bCs/>
          <w:color w:val="000000" w:themeColor="text1"/>
          <w:kern w:val="0"/>
          <w:sz w:val="28"/>
          <w:szCs w:val="28"/>
          <w:lang w:val="zh-CN"/>
          <w14:textFill>
            <w14:solidFill>
              <w14:schemeClr w14:val="tx1"/>
            </w14:solidFill>
          </w14:textFill>
        </w:rPr>
        <w:t>分项报价表</w:t>
      </w:r>
    </w:p>
    <w:p w14:paraId="6E0B7231">
      <w:pPr>
        <w:autoSpaceDE w:val="0"/>
        <w:autoSpaceDN w:val="0"/>
        <w:spacing w:line="520" w:lineRule="exact"/>
        <w:rPr>
          <w:rFonts w:hint="eastAsia" w:ascii="宋体" w:hAnsi="宋体" w:cs="宋体"/>
          <w:b/>
          <w:bCs/>
          <w:color w:val="000000" w:themeColor="text1"/>
          <w:kern w:val="0"/>
          <w:sz w:val="28"/>
          <w:szCs w:val="28"/>
          <w:lang w:val="zh-CN"/>
          <w14:textFill>
            <w14:solidFill>
              <w14:schemeClr w14:val="tx1"/>
            </w14:solidFill>
          </w14:textFill>
        </w:rPr>
      </w:pPr>
      <w:r>
        <w:rPr>
          <w:rFonts w:hint="eastAsia" w:ascii="宋体" w:hAnsi="宋体" w:cs="宋体"/>
          <w:b/>
          <w:bCs/>
          <w:color w:val="000000" w:themeColor="text1"/>
          <w:kern w:val="0"/>
          <w:lang w:val="zh-CN"/>
          <w14:textFill>
            <w14:solidFill>
              <w14:schemeClr w14:val="tx1"/>
            </w14:solidFill>
          </w14:textFill>
        </w:rPr>
        <w:t>投标人名称</w:t>
      </w:r>
      <w:r>
        <w:rPr>
          <w:rFonts w:hint="eastAsia" w:ascii="宋体" w:hAnsi="宋体" w:cs="宋体"/>
          <w:b/>
          <w:bCs/>
          <w:color w:val="000000" w:themeColor="text1"/>
          <w:kern w:val="0"/>
          <w14:textFill>
            <w14:solidFill>
              <w14:schemeClr w14:val="tx1"/>
            </w14:solidFill>
          </w14:textFill>
        </w:rPr>
        <w:t xml:space="preserve">：                                              </w:t>
      </w:r>
      <w:r>
        <w:rPr>
          <w:rFonts w:hint="eastAsia" w:ascii="宋体" w:hAnsi="宋体" w:cs="宋体"/>
          <w:b/>
          <w:bCs/>
          <w:color w:val="000000" w:themeColor="text1"/>
          <w:kern w:val="0"/>
          <w:lang w:val="zh-CN"/>
          <w14:textFill>
            <w14:solidFill>
              <w14:schemeClr w14:val="tx1"/>
            </w14:solidFill>
          </w14:textFill>
        </w:rPr>
        <w:t>包号：</w:t>
      </w:r>
    </w:p>
    <w:tbl>
      <w:tblPr>
        <w:tblStyle w:val="19"/>
        <w:tblW w:w="0" w:type="auto"/>
        <w:jc w:val="center"/>
        <w:tblLayout w:type="fixed"/>
        <w:tblCellMar>
          <w:top w:w="0" w:type="dxa"/>
          <w:left w:w="28" w:type="dxa"/>
          <w:bottom w:w="0" w:type="dxa"/>
          <w:right w:w="28" w:type="dxa"/>
        </w:tblCellMar>
      </w:tblPr>
      <w:tblGrid>
        <w:gridCol w:w="628"/>
        <w:gridCol w:w="1563"/>
        <w:gridCol w:w="1065"/>
        <w:gridCol w:w="759"/>
        <w:gridCol w:w="1305"/>
        <w:gridCol w:w="931"/>
        <w:gridCol w:w="706"/>
        <w:gridCol w:w="831"/>
        <w:gridCol w:w="829"/>
      </w:tblGrid>
      <w:tr w14:paraId="602D47D1">
        <w:tblPrEx>
          <w:tblCellMar>
            <w:top w:w="0" w:type="dxa"/>
            <w:left w:w="28" w:type="dxa"/>
            <w:bottom w:w="0" w:type="dxa"/>
            <w:right w:w="28" w:type="dxa"/>
          </w:tblCellMar>
        </w:tblPrEx>
        <w:trPr>
          <w:trHeight w:val="23" w:hRule="atLeast"/>
          <w:jc w:val="center"/>
        </w:trPr>
        <w:tc>
          <w:tcPr>
            <w:tcW w:w="628" w:type="dxa"/>
            <w:tcBorders>
              <w:top w:val="single" w:color="000000" w:sz="8" w:space="0"/>
              <w:left w:val="single" w:color="000000" w:sz="8" w:space="0"/>
              <w:bottom w:val="single" w:color="000000" w:sz="6" w:space="0"/>
              <w:right w:val="single" w:color="000000" w:sz="6" w:space="0"/>
            </w:tcBorders>
            <w:vAlign w:val="center"/>
          </w:tcPr>
          <w:p w14:paraId="4A2C4120">
            <w:pPr>
              <w:autoSpaceDE w:val="0"/>
              <w:autoSpaceDN w:val="0"/>
              <w:spacing w:line="520" w:lineRule="exact"/>
              <w:jc w:val="center"/>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序号</w:t>
            </w:r>
          </w:p>
        </w:tc>
        <w:tc>
          <w:tcPr>
            <w:tcW w:w="1563" w:type="dxa"/>
            <w:tcBorders>
              <w:top w:val="single" w:color="000000" w:sz="8" w:space="0"/>
              <w:left w:val="single" w:color="000000" w:sz="6" w:space="0"/>
              <w:bottom w:val="single" w:color="000000" w:sz="6" w:space="0"/>
              <w:right w:val="single" w:color="000000" w:sz="6" w:space="0"/>
            </w:tcBorders>
            <w:vAlign w:val="center"/>
          </w:tcPr>
          <w:p w14:paraId="225323B9">
            <w:pPr>
              <w:autoSpaceDE w:val="0"/>
              <w:autoSpaceDN w:val="0"/>
              <w:spacing w:line="520" w:lineRule="exact"/>
              <w:jc w:val="center"/>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产品名称</w:t>
            </w:r>
          </w:p>
        </w:tc>
        <w:tc>
          <w:tcPr>
            <w:tcW w:w="1065" w:type="dxa"/>
            <w:tcBorders>
              <w:top w:val="single" w:color="000000" w:sz="8" w:space="0"/>
              <w:left w:val="single" w:color="000000" w:sz="6" w:space="0"/>
              <w:bottom w:val="single" w:color="000000" w:sz="6" w:space="0"/>
              <w:right w:val="single" w:color="000000" w:sz="6" w:space="0"/>
            </w:tcBorders>
            <w:vAlign w:val="center"/>
          </w:tcPr>
          <w:p w14:paraId="341F2750">
            <w:pPr>
              <w:autoSpaceDE w:val="0"/>
              <w:autoSpaceDN w:val="0"/>
              <w:spacing w:line="520" w:lineRule="exact"/>
              <w:jc w:val="center"/>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品牌</w:t>
            </w:r>
          </w:p>
        </w:tc>
        <w:tc>
          <w:tcPr>
            <w:tcW w:w="759" w:type="dxa"/>
            <w:tcBorders>
              <w:top w:val="single" w:color="000000" w:sz="8" w:space="0"/>
              <w:left w:val="single" w:color="000000" w:sz="6" w:space="0"/>
              <w:bottom w:val="single" w:color="000000" w:sz="6" w:space="0"/>
              <w:right w:val="single" w:color="000000" w:sz="6" w:space="0"/>
            </w:tcBorders>
            <w:vAlign w:val="center"/>
          </w:tcPr>
          <w:p w14:paraId="2948887F">
            <w:pPr>
              <w:autoSpaceDE w:val="0"/>
              <w:autoSpaceDN w:val="0"/>
              <w:spacing w:line="520" w:lineRule="exact"/>
              <w:jc w:val="center"/>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规格型号</w:t>
            </w:r>
          </w:p>
        </w:tc>
        <w:tc>
          <w:tcPr>
            <w:tcW w:w="1305" w:type="dxa"/>
            <w:tcBorders>
              <w:top w:val="single" w:color="000000" w:sz="8" w:space="0"/>
              <w:left w:val="single" w:color="000000" w:sz="6" w:space="0"/>
              <w:bottom w:val="single" w:color="000000" w:sz="6" w:space="0"/>
              <w:right w:val="single" w:color="000000" w:sz="6" w:space="0"/>
            </w:tcBorders>
            <w:vAlign w:val="center"/>
          </w:tcPr>
          <w:p w14:paraId="0539F136">
            <w:pPr>
              <w:autoSpaceDE w:val="0"/>
              <w:autoSpaceDN w:val="0"/>
              <w:spacing w:line="520" w:lineRule="exact"/>
              <w:jc w:val="center"/>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生产厂家</w:t>
            </w:r>
          </w:p>
        </w:tc>
        <w:tc>
          <w:tcPr>
            <w:tcW w:w="931" w:type="dxa"/>
            <w:tcBorders>
              <w:top w:val="single" w:color="000000" w:sz="8" w:space="0"/>
              <w:left w:val="single" w:color="000000" w:sz="6" w:space="0"/>
              <w:bottom w:val="single" w:color="000000" w:sz="6" w:space="0"/>
              <w:right w:val="single" w:color="000000" w:sz="6" w:space="0"/>
            </w:tcBorders>
            <w:vAlign w:val="center"/>
          </w:tcPr>
          <w:p w14:paraId="7C788434">
            <w:pPr>
              <w:autoSpaceDE w:val="0"/>
              <w:autoSpaceDN w:val="0"/>
              <w:spacing w:line="520" w:lineRule="exact"/>
              <w:jc w:val="center"/>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数量及单位</w:t>
            </w:r>
          </w:p>
        </w:tc>
        <w:tc>
          <w:tcPr>
            <w:tcW w:w="706" w:type="dxa"/>
            <w:tcBorders>
              <w:top w:val="single" w:color="000000" w:sz="8" w:space="0"/>
              <w:left w:val="single" w:color="000000" w:sz="6" w:space="0"/>
              <w:bottom w:val="single" w:color="000000" w:sz="6" w:space="0"/>
              <w:right w:val="single" w:color="000000" w:sz="6" w:space="0"/>
            </w:tcBorders>
            <w:vAlign w:val="center"/>
          </w:tcPr>
          <w:p w14:paraId="7609C5FD">
            <w:pPr>
              <w:autoSpaceDE w:val="0"/>
              <w:autoSpaceDN w:val="0"/>
              <w:spacing w:line="520" w:lineRule="exact"/>
              <w:jc w:val="center"/>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单价</w:t>
            </w:r>
          </w:p>
        </w:tc>
        <w:tc>
          <w:tcPr>
            <w:tcW w:w="831" w:type="dxa"/>
            <w:tcBorders>
              <w:top w:val="single" w:color="000000" w:sz="8" w:space="0"/>
              <w:left w:val="single" w:color="000000" w:sz="6" w:space="0"/>
              <w:bottom w:val="single" w:color="000000" w:sz="6" w:space="0"/>
              <w:right w:val="single" w:color="000000" w:sz="6" w:space="0"/>
            </w:tcBorders>
            <w:vAlign w:val="center"/>
          </w:tcPr>
          <w:p w14:paraId="0507861F">
            <w:pPr>
              <w:autoSpaceDE w:val="0"/>
              <w:autoSpaceDN w:val="0"/>
              <w:spacing w:line="520" w:lineRule="exact"/>
              <w:jc w:val="center"/>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合计</w:t>
            </w:r>
          </w:p>
        </w:tc>
        <w:tc>
          <w:tcPr>
            <w:tcW w:w="829" w:type="dxa"/>
            <w:tcBorders>
              <w:top w:val="single" w:color="000000" w:sz="8" w:space="0"/>
              <w:left w:val="single" w:color="000000" w:sz="6" w:space="0"/>
              <w:bottom w:val="single" w:color="000000" w:sz="6" w:space="0"/>
              <w:right w:val="single" w:color="000000" w:sz="8" w:space="0"/>
            </w:tcBorders>
            <w:vAlign w:val="center"/>
          </w:tcPr>
          <w:p w14:paraId="41B73883">
            <w:pPr>
              <w:autoSpaceDE w:val="0"/>
              <w:autoSpaceDN w:val="0"/>
              <w:spacing w:line="520" w:lineRule="exact"/>
              <w:jc w:val="center"/>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14:textFill>
                  <w14:solidFill>
                    <w14:schemeClr w14:val="tx1"/>
                  </w14:solidFill>
                </w14:textFill>
              </w:rPr>
              <w:t>免费质保期</w:t>
            </w:r>
          </w:p>
        </w:tc>
      </w:tr>
      <w:tr w14:paraId="57B9CF12">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14:paraId="518C02BF">
            <w:pPr>
              <w:autoSpaceDE w:val="0"/>
              <w:autoSpaceDN w:val="0"/>
              <w:spacing w:line="520" w:lineRule="exact"/>
              <w:jc w:val="center"/>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1</w:t>
            </w:r>
          </w:p>
        </w:tc>
        <w:tc>
          <w:tcPr>
            <w:tcW w:w="1563" w:type="dxa"/>
            <w:tcBorders>
              <w:top w:val="single" w:color="000000" w:sz="6" w:space="0"/>
              <w:left w:val="single" w:color="000000" w:sz="6" w:space="0"/>
              <w:bottom w:val="single" w:color="000000" w:sz="6" w:space="0"/>
              <w:right w:val="single" w:color="000000" w:sz="6" w:space="0"/>
            </w:tcBorders>
            <w:vAlign w:val="center"/>
          </w:tcPr>
          <w:p w14:paraId="5418EFB0">
            <w:pPr>
              <w:autoSpaceDE w:val="0"/>
              <w:autoSpaceDN w:val="0"/>
              <w:spacing w:line="520" w:lineRule="exact"/>
              <w:jc w:val="center"/>
              <w:rPr>
                <w:rFonts w:ascii="宋体" w:hAnsi="宋体" w:cs="宋体"/>
                <w:color w:val="000000" w:themeColor="text1"/>
                <w:kern w:val="0"/>
                <w:lang w:val="zh-CN"/>
                <w14:textFill>
                  <w14:solidFill>
                    <w14:schemeClr w14:val="tx1"/>
                  </w14:solidFill>
                </w14:textFill>
              </w:rPr>
            </w:pPr>
          </w:p>
        </w:tc>
        <w:tc>
          <w:tcPr>
            <w:tcW w:w="1065" w:type="dxa"/>
            <w:tcBorders>
              <w:top w:val="single" w:color="000000" w:sz="6" w:space="0"/>
              <w:left w:val="single" w:color="000000" w:sz="6" w:space="0"/>
              <w:bottom w:val="single" w:color="000000" w:sz="6" w:space="0"/>
              <w:right w:val="single" w:color="000000" w:sz="6" w:space="0"/>
            </w:tcBorders>
            <w:vAlign w:val="center"/>
          </w:tcPr>
          <w:p w14:paraId="5F9036B7">
            <w:pPr>
              <w:autoSpaceDE w:val="0"/>
              <w:autoSpaceDN w:val="0"/>
              <w:spacing w:line="520" w:lineRule="exact"/>
              <w:jc w:val="center"/>
              <w:rPr>
                <w:rFonts w:ascii="宋体" w:hAnsi="宋体" w:cs="宋体"/>
                <w:color w:val="000000" w:themeColor="text1"/>
                <w:kern w:val="0"/>
                <w:lang w:val="zh-CN"/>
                <w14:textFill>
                  <w14:solidFill>
                    <w14:schemeClr w14:val="tx1"/>
                  </w14:solidFill>
                </w14:textFill>
              </w:rPr>
            </w:pPr>
          </w:p>
        </w:tc>
        <w:tc>
          <w:tcPr>
            <w:tcW w:w="759" w:type="dxa"/>
            <w:tcBorders>
              <w:top w:val="single" w:color="000000" w:sz="6" w:space="0"/>
              <w:left w:val="single" w:color="000000" w:sz="6" w:space="0"/>
              <w:bottom w:val="single" w:color="000000" w:sz="6" w:space="0"/>
              <w:right w:val="single" w:color="000000" w:sz="6" w:space="0"/>
            </w:tcBorders>
            <w:vAlign w:val="center"/>
          </w:tcPr>
          <w:p w14:paraId="74BEF32A">
            <w:pPr>
              <w:autoSpaceDE w:val="0"/>
              <w:autoSpaceDN w:val="0"/>
              <w:spacing w:line="520" w:lineRule="exact"/>
              <w:jc w:val="center"/>
              <w:rPr>
                <w:rFonts w:ascii="宋体" w:hAnsi="宋体" w:cs="宋体"/>
                <w:color w:val="000000" w:themeColor="text1"/>
                <w:kern w:val="0"/>
                <w:lang w:val="zh-CN"/>
                <w14:textFill>
                  <w14:solidFill>
                    <w14:schemeClr w14:val="tx1"/>
                  </w14:solidFill>
                </w14:textFill>
              </w:rPr>
            </w:pPr>
          </w:p>
        </w:tc>
        <w:tc>
          <w:tcPr>
            <w:tcW w:w="1305" w:type="dxa"/>
            <w:tcBorders>
              <w:top w:val="single" w:color="000000" w:sz="6" w:space="0"/>
              <w:left w:val="single" w:color="000000" w:sz="6" w:space="0"/>
              <w:bottom w:val="single" w:color="000000" w:sz="6" w:space="0"/>
              <w:right w:val="single" w:color="000000" w:sz="6" w:space="0"/>
            </w:tcBorders>
            <w:vAlign w:val="center"/>
          </w:tcPr>
          <w:p w14:paraId="0D0DE378">
            <w:pPr>
              <w:autoSpaceDE w:val="0"/>
              <w:autoSpaceDN w:val="0"/>
              <w:spacing w:line="520" w:lineRule="exact"/>
              <w:jc w:val="center"/>
              <w:rPr>
                <w:rFonts w:ascii="宋体" w:hAnsi="宋体" w:cs="宋体"/>
                <w:color w:val="000000" w:themeColor="text1"/>
                <w:kern w:val="0"/>
                <w:lang w:val="zh-CN"/>
                <w14:textFill>
                  <w14:solidFill>
                    <w14:schemeClr w14:val="tx1"/>
                  </w14:solidFill>
                </w14:textFill>
              </w:rPr>
            </w:pPr>
          </w:p>
        </w:tc>
        <w:tc>
          <w:tcPr>
            <w:tcW w:w="931" w:type="dxa"/>
            <w:tcBorders>
              <w:top w:val="single" w:color="000000" w:sz="6" w:space="0"/>
              <w:left w:val="single" w:color="000000" w:sz="6" w:space="0"/>
              <w:bottom w:val="single" w:color="000000" w:sz="6" w:space="0"/>
              <w:right w:val="single" w:color="000000" w:sz="6" w:space="0"/>
            </w:tcBorders>
            <w:vAlign w:val="center"/>
          </w:tcPr>
          <w:p w14:paraId="61C4DA62">
            <w:pPr>
              <w:autoSpaceDE w:val="0"/>
              <w:autoSpaceDN w:val="0"/>
              <w:spacing w:line="520" w:lineRule="exact"/>
              <w:jc w:val="center"/>
              <w:rPr>
                <w:rFonts w:ascii="宋体" w:hAnsi="宋体" w:cs="宋体"/>
                <w:color w:val="000000" w:themeColor="text1"/>
                <w:kern w:val="0"/>
                <w:lang w:val="zh-CN"/>
                <w14:textFill>
                  <w14:solidFill>
                    <w14:schemeClr w14:val="tx1"/>
                  </w14:solidFill>
                </w14:textFill>
              </w:rPr>
            </w:pPr>
          </w:p>
        </w:tc>
        <w:tc>
          <w:tcPr>
            <w:tcW w:w="706" w:type="dxa"/>
            <w:tcBorders>
              <w:top w:val="single" w:color="000000" w:sz="6" w:space="0"/>
              <w:left w:val="single" w:color="000000" w:sz="6" w:space="0"/>
              <w:bottom w:val="single" w:color="000000" w:sz="6" w:space="0"/>
              <w:right w:val="single" w:color="000000" w:sz="6" w:space="0"/>
            </w:tcBorders>
            <w:vAlign w:val="center"/>
          </w:tcPr>
          <w:p w14:paraId="75CB75FE">
            <w:pPr>
              <w:autoSpaceDE w:val="0"/>
              <w:autoSpaceDN w:val="0"/>
              <w:spacing w:line="520" w:lineRule="exact"/>
              <w:jc w:val="center"/>
              <w:rPr>
                <w:rFonts w:ascii="宋体" w:hAnsi="宋体" w:cs="宋体"/>
                <w:color w:val="000000" w:themeColor="text1"/>
                <w:kern w:val="0"/>
                <w:lang w:val="zh-CN"/>
                <w14:textFill>
                  <w14:solidFill>
                    <w14:schemeClr w14:val="tx1"/>
                  </w14:solidFill>
                </w14:textFill>
              </w:rPr>
            </w:pPr>
          </w:p>
        </w:tc>
        <w:tc>
          <w:tcPr>
            <w:tcW w:w="831" w:type="dxa"/>
            <w:tcBorders>
              <w:top w:val="single" w:color="000000" w:sz="6" w:space="0"/>
              <w:left w:val="single" w:color="000000" w:sz="6" w:space="0"/>
              <w:bottom w:val="single" w:color="000000" w:sz="6" w:space="0"/>
              <w:right w:val="single" w:color="000000" w:sz="6" w:space="0"/>
            </w:tcBorders>
            <w:vAlign w:val="center"/>
          </w:tcPr>
          <w:p w14:paraId="3A242CBE">
            <w:pPr>
              <w:autoSpaceDE w:val="0"/>
              <w:autoSpaceDN w:val="0"/>
              <w:spacing w:line="520" w:lineRule="exact"/>
              <w:jc w:val="center"/>
              <w:rPr>
                <w:rFonts w:ascii="宋体" w:hAnsi="宋体" w:cs="宋体"/>
                <w:color w:val="000000" w:themeColor="text1"/>
                <w:kern w:val="0"/>
                <w:lang w:val="zh-CN"/>
                <w14:textFill>
                  <w14:solidFill>
                    <w14:schemeClr w14:val="tx1"/>
                  </w14:solidFill>
                </w14:textFill>
              </w:rPr>
            </w:pPr>
          </w:p>
        </w:tc>
        <w:tc>
          <w:tcPr>
            <w:tcW w:w="829" w:type="dxa"/>
            <w:tcBorders>
              <w:top w:val="single" w:color="000000" w:sz="6" w:space="0"/>
              <w:left w:val="single" w:color="000000" w:sz="6" w:space="0"/>
              <w:bottom w:val="single" w:color="000000" w:sz="6" w:space="0"/>
              <w:right w:val="single" w:color="000000" w:sz="8" w:space="0"/>
            </w:tcBorders>
            <w:vAlign w:val="center"/>
          </w:tcPr>
          <w:p w14:paraId="6DA67748">
            <w:pPr>
              <w:autoSpaceDE w:val="0"/>
              <w:autoSpaceDN w:val="0"/>
              <w:spacing w:line="520" w:lineRule="exact"/>
              <w:jc w:val="center"/>
              <w:rPr>
                <w:rFonts w:ascii="宋体" w:hAnsi="宋体" w:cs="宋体"/>
                <w:color w:val="000000" w:themeColor="text1"/>
                <w:kern w:val="0"/>
                <w:lang w:val="zh-CN"/>
                <w14:textFill>
                  <w14:solidFill>
                    <w14:schemeClr w14:val="tx1"/>
                  </w14:solidFill>
                </w14:textFill>
              </w:rPr>
            </w:pPr>
          </w:p>
        </w:tc>
      </w:tr>
      <w:tr w14:paraId="0DDCA5DF">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14:paraId="7C9521C6">
            <w:pPr>
              <w:autoSpaceDE w:val="0"/>
              <w:autoSpaceDN w:val="0"/>
              <w:spacing w:line="520" w:lineRule="exact"/>
              <w:jc w:val="center"/>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2</w:t>
            </w:r>
          </w:p>
        </w:tc>
        <w:tc>
          <w:tcPr>
            <w:tcW w:w="1563" w:type="dxa"/>
            <w:tcBorders>
              <w:top w:val="single" w:color="000000" w:sz="6" w:space="0"/>
              <w:left w:val="single" w:color="000000" w:sz="6" w:space="0"/>
              <w:bottom w:val="single" w:color="000000" w:sz="6" w:space="0"/>
              <w:right w:val="single" w:color="000000" w:sz="6" w:space="0"/>
            </w:tcBorders>
            <w:vAlign w:val="center"/>
          </w:tcPr>
          <w:p w14:paraId="2144F8CC">
            <w:pPr>
              <w:autoSpaceDE w:val="0"/>
              <w:autoSpaceDN w:val="0"/>
              <w:spacing w:line="520" w:lineRule="exact"/>
              <w:jc w:val="center"/>
              <w:rPr>
                <w:rFonts w:ascii="宋体" w:hAnsi="宋体" w:cs="宋体"/>
                <w:color w:val="000000" w:themeColor="text1"/>
                <w:kern w:val="0"/>
                <w:lang w:val="zh-CN"/>
                <w14:textFill>
                  <w14:solidFill>
                    <w14:schemeClr w14:val="tx1"/>
                  </w14:solidFill>
                </w14:textFill>
              </w:rPr>
            </w:pPr>
          </w:p>
        </w:tc>
        <w:tc>
          <w:tcPr>
            <w:tcW w:w="1065" w:type="dxa"/>
            <w:tcBorders>
              <w:top w:val="single" w:color="000000" w:sz="6" w:space="0"/>
              <w:left w:val="single" w:color="000000" w:sz="6" w:space="0"/>
              <w:bottom w:val="single" w:color="000000" w:sz="6" w:space="0"/>
              <w:right w:val="single" w:color="000000" w:sz="6" w:space="0"/>
            </w:tcBorders>
            <w:vAlign w:val="center"/>
          </w:tcPr>
          <w:p w14:paraId="72E364FF">
            <w:pPr>
              <w:autoSpaceDE w:val="0"/>
              <w:autoSpaceDN w:val="0"/>
              <w:spacing w:line="520" w:lineRule="exact"/>
              <w:jc w:val="center"/>
              <w:rPr>
                <w:rFonts w:ascii="宋体" w:hAnsi="宋体" w:cs="宋体"/>
                <w:color w:val="000000" w:themeColor="text1"/>
                <w:kern w:val="0"/>
                <w:lang w:val="zh-CN"/>
                <w14:textFill>
                  <w14:solidFill>
                    <w14:schemeClr w14:val="tx1"/>
                  </w14:solidFill>
                </w14:textFill>
              </w:rPr>
            </w:pPr>
          </w:p>
        </w:tc>
        <w:tc>
          <w:tcPr>
            <w:tcW w:w="759" w:type="dxa"/>
            <w:tcBorders>
              <w:top w:val="single" w:color="000000" w:sz="6" w:space="0"/>
              <w:left w:val="single" w:color="000000" w:sz="6" w:space="0"/>
              <w:bottom w:val="single" w:color="000000" w:sz="6" w:space="0"/>
              <w:right w:val="single" w:color="000000" w:sz="6" w:space="0"/>
            </w:tcBorders>
            <w:vAlign w:val="center"/>
          </w:tcPr>
          <w:p w14:paraId="26BD0B02">
            <w:pPr>
              <w:autoSpaceDE w:val="0"/>
              <w:autoSpaceDN w:val="0"/>
              <w:spacing w:line="520" w:lineRule="exact"/>
              <w:jc w:val="center"/>
              <w:rPr>
                <w:rFonts w:ascii="宋体" w:hAnsi="宋体" w:cs="宋体"/>
                <w:color w:val="000000" w:themeColor="text1"/>
                <w:kern w:val="0"/>
                <w:lang w:val="zh-CN"/>
                <w14:textFill>
                  <w14:solidFill>
                    <w14:schemeClr w14:val="tx1"/>
                  </w14:solidFill>
                </w14:textFill>
              </w:rPr>
            </w:pPr>
          </w:p>
        </w:tc>
        <w:tc>
          <w:tcPr>
            <w:tcW w:w="1305" w:type="dxa"/>
            <w:tcBorders>
              <w:top w:val="single" w:color="000000" w:sz="6" w:space="0"/>
              <w:left w:val="single" w:color="000000" w:sz="6" w:space="0"/>
              <w:bottom w:val="single" w:color="000000" w:sz="6" w:space="0"/>
              <w:right w:val="single" w:color="000000" w:sz="6" w:space="0"/>
            </w:tcBorders>
            <w:vAlign w:val="center"/>
          </w:tcPr>
          <w:p w14:paraId="4257C4AB">
            <w:pPr>
              <w:autoSpaceDE w:val="0"/>
              <w:autoSpaceDN w:val="0"/>
              <w:spacing w:line="520" w:lineRule="exact"/>
              <w:jc w:val="center"/>
              <w:rPr>
                <w:rFonts w:ascii="宋体" w:hAnsi="宋体" w:cs="宋体"/>
                <w:color w:val="000000" w:themeColor="text1"/>
                <w:kern w:val="0"/>
                <w:lang w:val="zh-CN"/>
                <w14:textFill>
                  <w14:solidFill>
                    <w14:schemeClr w14:val="tx1"/>
                  </w14:solidFill>
                </w14:textFill>
              </w:rPr>
            </w:pPr>
          </w:p>
        </w:tc>
        <w:tc>
          <w:tcPr>
            <w:tcW w:w="931" w:type="dxa"/>
            <w:tcBorders>
              <w:top w:val="single" w:color="000000" w:sz="6" w:space="0"/>
              <w:left w:val="single" w:color="000000" w:sz="6" w:space="0"/>
              <w:bottom w:val="single" w:color="000000" w:sz="6" w:space="0"/>
              <w:right w:val="single" w:color="000000" w:sz="6" w:space="0"/>
            </w:tcBorders>
            <w:vAlign w:val="center"/>
          </w:tcPr>
          <w:p w14:paraId="332C55D6">
            <w:pPr>
              <w:autoSpaceDE w:val="0"/>
              <w:autoSpaceDN w:val="0"/>
              <w:spacing w:line="520" w:lineRule="exact"/>
              <w:jc w:val="center"/>
              <w:rPr>
                <w:rFonts w:ascii="宋体" w:hAnsi="宋体" w:cs="宋体"/>
                <w:color w:val="000000" w:themeColor="text1"/>
                <w:kern w:val="0"/>
                <w:lang w:val="zh-CN"/>
                <w14:textFill>
                  <w14:solidFill>
                    <w14:schemeClr w14:val="tx1"/>
                  </w14:solidFill>
                </w14:textFill>
              </w:rPr>
            </w:pPr>
          </w:p>
        </w:tc>
        <w:tc>
          <w:tcPr>
            <w:tcW w:w="706" w:type="dxa"/>
            <w:tcBorders>
              <w:top w:val="single" w:color="000000" w:sz="6" w:space="0"/>
              <w:left w:val="single" w:color="000000" w:sz="6" w:space="0"/>
              <w:bottom w:val="single" w:color="000000" w:sz="6" w:space="0"/>
              <w:right w:val="single" w:color="000000" w:sz="6" w:space="0"/>
            </w:tcBorders>
            <w:vAlign w:val="center"/>
          </w:tcPr>
          <w:p w14:paraId="49B6827E">
            <w:pPr>
              <w:autoSpaceDE w:val="0"/>
              <w:autoSpaceDN w:val="0"/>
              <w:spacing w:line="520" w:lineRule="exact"/>
              <w:jc w:val="center"/>
              <w:rPr>
                <w:rFonts w:ascii="宋体" w:hAnsi="宋体" w:cs="宋体"/>
                <w:color w:val="000000" w:themeColor="text1"/>
                <w:kern w:val="0"/>
                <w:lang w:val="zh-CN"/>
                <w14:textFill>
                  <w14:solidFill>
                    <w14:schemeClr w14:val="tx1"/>
                  </w14:solidFill>
                </w14:textFill>
              </w:rPr>
            </w:pPr>
          </w:p>
        </w:tc>
        <w:tc>
          <w:tcPr>
            <w:tcW w:w="831" w:type="dxa"/>
            <w:tcBorders>
              <w:top w:val="single" w:color="000000" w:sz="6" w:space="0"/>
              <w:left w:val="single" w:color="000000" w:sz="6" w:space="0"/>
              <w:bottom w:val="single" w:color="000000" w:sz="6" w:space="0"/>
              <w:right w:val="single" w:color="000000" w:sz="6" w:space="0"/>
            </w:tcBorders>
            <w:vAlign w:val="center"/>
          </w:tcPr>
          <w:p w14:paraId="17F5A8C0">
            <w:pPr>
              <w:autoSpaceDE w:val="0"/>
              <w:autoSpaceDN w:val="0"/>
              <w:spacing w:line="520" w:lineRule="exact"/>
              <w:jc w:val="center"/>
              <w:rPr>
                <w:rFonts w:ascii="宋体" w:hAnsi="宋体" w:cs="宋体"/>
                <w:color w:val="000000" w:themeColor="text1"/>
                <w:kern w:val="0"/>
                <w:lang w:val="zh-CN"/>
                <w14:textFill>
                  <w14:solidFill>
                    <w14:schemeClr w14:val="tx1"/>
                  </w14:solidFill>
                </w14:textFill>
              </w:rPr>
            </w:pPr>
          </w:p>
        </w:tc>
        <w:tc>
          <w:tcPr>
            <w:tcW w:w="829" w:type="dxa"/>
            <w:tcBorders>
              <w:top w:val="single" w:color="000000" w:sz="6" w:space="0"/>
              <w:left w:val="single" w:color="000000" w:sz="6" w:space="0"/>
              <w:bottom w:val="single" w:color="000000" w:sz="6" w:space="0"/>
              <w:right w:val="single" w:color="000000" w:sz="8" w:space="0"/>
            </w:tcBorders>
            <w:vAlign w:val="center"/>
          </w:tcPr>
          <w:p w14:paraId="48E4EA30">
            <w:pPr>
              <w:autoSpaceDE w:val="0"/>
              <w:autoSpaceDN w:val="0"/>
              <w:spacing w:line="520" w:lineRule="exact"/>
              <w:jc w:val="center"/>
              <w:rPr>
                <w:rFonts w:ascii="宋体" w:hAnsi="宋体" w:cs="宋体"/>
                <w:color w:val="000000" w:themeColor="text1"/>
                <w:kern w:val="0"/>
                <w:lang w:val="zh-CN"/>
                <w14:textFill>
                  <w14:solidFill>
                    <w14:schemeClr w14:val="tx1"/>
                  </w14:solidFill>
                </w14:textFill>
              </w:rPr>
            </w:pPr>
          </w:p>
        </w:tc>
      </w:tr>
      <w:tr w14:paraId="0BB4A102">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14:paraId="295C5117">
            <w:pPr>
              <w:autoSpaceDE w:val="0"/>
              <w:autoSpaceDN w:val="0"/>
              <w:spacing w:line="520" w:lineRule="exact"/>
              <w:jc w:val="center"/>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3</w:t>
            </w:r>
          </w:p>
        </w:tc>
        <w:tc>
          <w:tcPr>
            <w:tcW w:w="1563" w:type="dxa"/>
            <w:tcBorders>
              <w:top w:val="single" w:color="000000" w:sz="6" w:space="0"/>
              <w:left w:val="single" w:color="000000" w:sz="6" w:space="0"/>
              <w:bottom w:val="single" w:color="000000" w:sz="6" w:space="0"/>
              <w:right w:val="single" w:color="000000" w:sz="6" w:space="0"/>
            </w:tcBorders>
            <w:vAlign w:val="center"/>
          </w:tcPr>
          <w:p w14:paraId="0066C6A0">
            <w:pPr>
              <w:autoSpaceDE w:val="0"/>
              <w:autoSpaceDN w:val="0"/>
              <w:spacing w:line="520" w:lineRule="exact"/>
              <w:jc w:val="center"/>
              <w:rPr>
                <w:rFonts w:ascii="宋体" w:hAnsi="宋体" w:cs="宋体"/>
                <w:color w:val="000000" w:themeColor="text1"/>
                <w:kern w:val="0"/>
                <w:lang w:val="zh-CN"/>
                <w14:textFill>
                  <w14:solidFill>
                    <w14:schemeClr w14:val="tx1"/>
                  </w14:solidFill>
                </w14:textFill>
              </w:rPr>
            </w:pPr>
          </w:p>
        </w:tc>
        <w:tc>
          <w:tcPr>
            <w:tcW w:w="1065" w:type="dxa"/>
            <w:tcBorders>
              <w:top w:val="single" w:color="000000" w:sz="6" w:space="0"/>
              <w:left w:val="single" w:color="000000" w:sz="6" w:space="0"/>
              <w:bottom w:val="single" w:color="000000" w:sz="6" w:space="0"/>
              <w:right w:val="single" w:color="000000" w:sz="6" w:space="0"/>
            </w:tcBorders>
            <w:vAlign w:val="center"/>
          </w:tcPr>
          <w:p w14:paraId="312F9254">
            <w:pPr>
              <w:autoSpaceDE w:val="0"/>
              <w:autoSpaceDN w:val="0"/>
              <w:spacing w:line="520" w:lineRule="exact"/>
              <w:jc w:val="center"/>
              <w:rPr>
                <w:rFonts w:ascii="宋体" w:hAnsi="宋体" w:cs="宋体"/>
                <w:color w:val="000000" w:themeColor="text1"/>
                <w:kern w:val="0"/>
                <w:lang w:val="zh-CN"/>
                <w14:textFill>
                  <w14:solidFill>
                    <w14:schemeClr w14:val="tx1"/>
                  </w14:solidFill>
                </w14:textFill>
              </w:rPr>
            </w:pPr>
          </w:p>
        </w:tc>
        <w:tc>
          <w:tcPr>
            <w:tcW w:w="759" w:type="dxa"/>
            <w:tcBorders>
              <w:top w:val="single" w:color="000000" w:sz="6" w:space="0"/>
              <w:left w:val="single" w:color="000000" w:sz="6" w:space="0"/>
              <w:bottom w:val="single" w:color="000000" w:sz="6" w:space="0"/>
              <w:right w:val="single" w:color="000000" w:sz="6" w:space="0"/>
            </w:tcBorders>
            <w:vAlign w:val="center"/>
          </w:tcPr>
          <w:p w14:paraId="5BA3D18E">
            <w:pPr>
              <w:autoSpaceDE w:val="0"/>
              <w:autoSpaceDN w:val="0"/>
              <w:spacing w:line="520" w:lineRule="exact"/>
              <w:jc w:val="center"/>
              <w:rPr>
                <w:rFonts w:ascii="宋体" w:hAnsi="宋体" w:cs="宋体"/>
                <w:color w:val="000000" w:themeColor="text1"/>
                <w:kern w:val="0"/>
                <w:lang w:val="zh-CN"/>
                <w14:textFill>
                  <w14:solidFill>
                    <w14:schemeClr w14:val="tx1"/>
                  </w14:solidFill>
                </w14:textFill>
              </w:rPr>
            </w:pPr>
          </w:p>
        </w:tc>
        <w:tc>
          <w:tcPr>
            <w:tcW w:w="1305" w:type="dxa"/>
            <w:tcBorders>
              <w:top w:val="single" w:color="000000" w:sz="6" w:space="0"/>
              <w:left w:val="single" w:color="000000" w:sz="6" w:space="0"/>
              <w:bottom w:val="single" w:color="000000" w:sz="6" w:space="0"/>
              <w:right w:val="single" w:color="000000" w:sz="6" w:space="0"/>
            </w:tcBorders>
            <w:vAlign w:val="center"/>
          </w:tcPr>
          <w:p w14:paraId="3C01EA48">
            <w:pPr>
              <w:autoSpaceDE w:val="0"/>
              <w:autoSpaceDN w:val="0"/>
              <w:spacing w:line="520" w:lineRule="exact"/>
              <w:jc w:val="center"/>
              <w:rPr>
                <w:rFonts w:ascii="宋体" w:hAnsi="宋体" w:cs="宋体"/>
                <w:color w:val="000000" w:themeColor="text1"/>
                <w:kern w:val="0"/>
                <w:lang w:val="zh-CN"/>
                <w14:textFill>
                  <w14:solidFill>
                    <w14:schemeClr w14:val="tx1"/>
                  </w14:solidFill>
                </w14:textFill>
              </w:rPr>
            </w:pPr>
          </w:p>
        </w:tc>
        <w:tc>
          <w:tcPr>
            <w:tcW w:w="931" w:type="dxa"/>
            <w:tcBorders>
              <w:top w:val="single" w:color="000000" w:sz="6" w:space="0"/>
              <w:left w:val="single" w:color="000000" w:sz="6" w:space="0"/>
              <w:bottom w:val="single" w:color="000000" w:sz="6" w:space="0"/>
              <w:right w:val="single" w:color="000000" w:sz="6" w:space="0"/>
            </w:tcBorders>
            <w:vAlign w:val="center"/>
          </w:tcPr>
          <w:p w14:paraId="2B9FBA48">
            <w:pPr>
              <w:autoSpaceDE w:val="0"/>
              <w:autoSpaceDN w:val="0"/>
              <w:spacing w:line="520" w:lineRule="exact"/>
              <w:jc w:val="center"/>
              <w:rPr>
                <w:rFonts w:ascii="宋体" w:hAnsi="宋体" w:cs="宋体"/>
                <w:color w:val="000000" w:themeColor="text1"/>
                <w:kern w:val="0"/>
                <w:lang w:val="zh-CN"/>
                <w14:textFill>
                  <w14:solidFill>
                    <w14:schemeClr w14:val="tx1"/>
                  </w14:solidFill>
                </w14:textFill>
              </w:rPr>
            </w:pPr>
          </w:p>
        </w:tc>
        <w:tc>
          <w:tcPr>
            <w:tcW w:w="706" w:type="dxa"/>
            <w:tcBorders>
              <w:top w:val="single" w:color="000000" w:sz="6" w:space="0"/>
              <w:left w:val="single" w:color="000000" w:sz="6" w:space="0"/>
              <w:bottom w:val="single" w:color="000000" w:sz="6" w:space="0"/>
              <w:right w:val="single" w:color="000000" w:sz="6" w:space="0"/>
            </w:tcBorders>
            <w:vAlign w:val="center"/>
          </w:tcPr>
          <w:p w14:paraId="59A43559">
            <w:pPr>
              <w:autoSpaceDE w:val="0"/>
              <w:autoSpaceDN w:val="0"/>
              <w:spacing w:line="520" w:lineRule="exact"/>
              <w:jc w:val="center"/>
              <w:rPr>
                <w:rFonts w:ascii="宋体" w:hAnsi="宋体" w:cs="宋体"/>
                <w:color w:val="000000" w:themeColor="text1"/>
                <w:kern w:val="0"/>
                <w:lang w:val="zh-CN"/>
                <w14:textFill>
                  <w14:solidFill>
                    <w14:schemeClr w14:val="tx1"/>
                  </w14:solidFill>
                </w14:textFill>
              </w:rPr>
            </w:pPr>
          </w:p>
        </w:tc>
        <w:tc>
          <w:tcPr>
            <w:tcW w:w="831" w:type="dxa"/>
            <w:tcBorders>
              <w:top w:val="single" w:color="000000" w:sz="6" w:space="0"/>
              <w:left w:val="single" w:color="000000" w:sz="6" w:space="0"/>
              <w:bottom w:val="single" w:color="000000" w:sz="6" w:space="0"/>
              <w:right w:val="single" w:color="000000" w:sz="6" w:space="0"/>
            </w:tcBorders>
            <w:vAlign w:val="center"/>
          </w:tcPr>
          <w:p w14:paraId="0335BCEA">
            <w:pPr>
              <w:autoSpaceDE w:val="0"/>
              <w:autoSpaceDN w:val="0"/>
              <w:spacing w:line="520" w:lineRule="exact"/>
              <w:jc w:val="center"/>
              <w:rPr>
                <w:rFonts w:ascii="宋体" w:hAnsi="宋体" w:cs="宋体"/>
                <w:color w:val="000000" w:themeColor="text1"/>
                <w:kern w:val="0"/>
                <w:lang w:val="zh-CN"/>
                <w14:textFill>
                  <w14:solidFill>
                    <w14:schemeClr w14:val="tx1"/>
                  </w14:solidFill>
                </w14:textFill>
              </w:rPr>
            </w:pPr>
          </w:p>
        </w:tc>
        <w:tc>
          <w:tcPr>
            <w:tcW w:w="829" w:type="dxa"/>
            <w:tcBorders>
              <w:top w:val="single" w:color="000000" w:sz="6" w:space="0"/>
              <w:left w:val="single" w:color="000000" w:sz="6" w:space="0"/>
              <w:bottom w:val="single" w:color="000000" w:sz="6" w:space="0"/>
              <w:right w:val="single" w:color="000000" w:sz="8" w:space="0"/>
            </w:tcBorders>
            <w:vAlign w:val="center"/>
          </w:tcPr>
          <w:p w14:paraId="28CDF6E2">
            <w:pPr>
              <w:autoSpaceDE w:val="0"/>
              <w:autoSpaceDN w:val="0"/>
              <w:spacing w:line="520" w:lineRule="exact"/>
              <w:jc w:val="center"/>
              <w:rPr>
                <w:rFonts w:ascii="宋体" w:hAnsi="宋体" w:cs="宋体"/>
                <w:color w:val="000000" w:themeColor="text1"/>
                <w:kern w:val="0"/>
                <w:lang w:val="zh-CN"/>
                <w14:textFill>
                  <w14:solidFill>
                    <w14:schemeClr w14:val="tx1"/>
                  </w14:solidFill>
                </w14:textFill>
              </w:rPr>
            </w:pPr>
          </w:p>
        </w:tc>
      </w:tr>
      <w:tr w14:paraId="40450EDD">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14:paraId="7156984F">
            <w:pPr>
              <w:autoSpaceDE w:val="0"/>
              <w:autoSpaceDN w:val="0"/>
              <w:spacing w:line="520" w:lineRule="exact"/>
              <w:jc w:val="center"/>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4</w:t>
            </w:r>
          </w:p>
        </w:tc>
        <w:tc>
          <w:tcPr>
            <w:tcW w:w="1563" w:type="dxa"/>
            <w:tcBorders>
              <w:top w:val="single" w:color="000000" w:sz="6" w:space="0"/>
              <w:left w:val="single" w:color="000000" w:sz="6" w:space="0"/>
              <w:bottom w:val="single" w:color="000000" w:sz="6" w:space="0"/>
              <w:right w:val="single" w:color="000000" w:sz="6" w:space="0"/>
            </w:tcBorders>
            <w:vAlign w:val="center"/>
          </w:tcPr>
          <w:p w14:paraId="397EC59D">
            <w:pPr>
              <w:autoSpaceDE w:val="0"/>
              <w:autoSpaceDN w:val="0"/>
              <w:spacing w:line="520" w:lineRule="exact"/>
              <w:jc w:val="center"/>
              <w:rPr>
                <w:rFonts w:ascii="宋体" w:hAnsi="宋体" w:cs="宋体"/>
                <w:color w:val="000000" w:themeColor="text1"/>
                <w:kern w:val="0"/>
                <w:lang w:val="zh-CN"/>
                <w14:textFill>
                  <w14:solidFill>
                    <w14:schemeClr w14:val="tx1"/>
                  </w14:solidFill>
                </w14:textFill>
              </w:rPr>
            </w:pPr>
          </w:p>
        </w:tc>
        <w:tc>
          <w:tcPr>
            <w:tcW w:w="1065" w:type="dxa"/>
            <w:tcBorders>
              <w:top w:val="single" w:color="000000" w:sz="6" w:space="0"/>
              <w:left w:val="single" w:color="000000" w:sz="6" w:space="0"/>
              <w:bottom w:val="single" w:color="000000" w:sz="6" w:space="0"/>
              <w:right w:val="single" w:color="000000" w:sz="6" w:space="0"/>
            </w:tcBorders>
            <w:vAlign w:val="center"/>
          </w:tcPr>
          <w:p w14:paraId="26E3AE28">
            <w:pPr>
              <w:autoSpaceDE w:val="0"/>
              <w:autoSpaceDN w:val="0"/>
              <w:spacing w:line="520" w:lineRule="exact"/>
              <w:jc w:val="center"/>
              <w:rPr>
                <w:rFonts w:ascii="宋体" w:hAnsi="宋体" w:cs="宋体"/>
                <w:color w:val="000000" w:themeColor="text1"/>
                <w:kern w:val="0"/>
                <w:lang w:val="zh-CN"/>
                <w14:textFill>
                  <w14:solidFill>
                    <w14:schemeClr w14:val="tx1"/>
                  </w14:solidFill>
                </w14:textFill>
              </w:rPr>
            </w:pPr>
          </w:p>
        </w:tc>
        <w:tc>
          <w:tcPr>
            <w:tcW w:w="759" w:type="dxa"/>
            <w:tcBorders>
              <w:top w:val="single" w:color="000000" w:sz="6" w:space="0"/>
              <w:left w:val="single" w:color="000000" w:sz="6" w:space="0"/>
              <w:bottom w:val="single" w:color="000000" w:sz="6" w:space="0"/>
              <w:right w:val="single" w:color="000000" w:sz="6" w:space="0"/>
            </w:tcBorders>
            <w:vAlign w:val="center"/>
          </w:tcPr>
          <w:p w14:paraId="768266E2">
            <w:pPr>
              <w:autoSpaceDE w:val="0"/>
              <w:autoSpaceDN w:val="0"/>
              <w:spacing w:line="520" w:lineRule="exact"/>
              <w:jc w:val="center"/>
              <w:rPr>
                <w:rFonts w:ascii="宋体" w:hAnsi="宋体" w:cs="宋体"/>
                <w:color w:val="000000" w:themeColor="text1"/>
                <w:kern w:val="0"/>
                <w:lang w:val="zh-CN"/>
                <w14:textFill>
                  <w14:solidFill>
                    <w14:schemeClr w14:val="tx1"/>
                  </w14:solidFill>
                </w14:textFill>
              </w:rPr>
            </w:pPr>
          </w:p>
        </w:tc>
        <w:tc>
          <w:tcPr>
            <w:tcW w:w="1305" w:type="dxa"/>
            <w:tcBorders>
              <w:top w:val="single" w:color="000000" w:sz="6" w:space="0"/>
              <w:left w:val="single" w:color="000000" w:sz="6" w:space="0"/>
              <w:bottom w:val="single" w:color="000000" w:sz="6" w:space="0"/>
              <w:right w:val="single" w:color="000000" w:sz="6" w:space="0"/>
            </w:tcBorders>
            <w:vAlign w:val="center"/>
          </w:tcPr>
          <w:p w14:paraId="1EF353CB">
            <w:pPr>
              <w:autoSpaceDE w:val="0"/>
              <w:autoSpaceDN w:val="0"/>
              <w:spacing w:line="520" w:lineRule="exact"/>
              <w:jc w:val="center"/>
              <w:rPr>
                <w:rFonts w:ascii="宋体" w:hAnsi="宋体" w:cs="宋体"/>
                <w:color w:val="000000" w:themeColor="text1"/>
                <w:kern w:val="0"/>
                <w:lang w:val="zh-CN"/>
                <w14:textFill>
                  <w14:solidFill>
                    <w14:schemeClr w14:val="tx1"/>
                  </w14:solidFill>
                </w14:textFill>
              </w:rPr>
            </w:pPr>
          </w:p>
        </w:tc>
        <w:tc>
          <w:tcPr>
            <w:tcW w:w="931" w:type="dxa"/>
            <w:tcBorders>
              <w:top w:val="single" w:color="000000" w:sz="6" w:space="0"/>
              <w:left w:val="single" w:color="000000" w:sz="6" w:space="0"/>
              <w:bottom w:val="single" w:color="000000" w:sz="6" w:space="0"/>
              <w:right w:val="single" w:color="000000" w:sz="6" w:space="0"/>
            </w:tcBorders>
            <w:vAlign w:val="center"/>
          </w:tcPr>
          <w:p w14:paraId="7AB8B262">
            <w:pPr>
              <w:autoSpaceDE w:val="0"/>
              <w:autoSpaceDN w:val="0"/>
              <w:spacing w:line="520" w:lineRule="exact"/>
              <w:jc w:val="center"/>
              <w:rPr>
                <w:rFonts w:ascii="宋体" w:hAnsi="宋体" w:cs="宋体"/>
                <w:color w:val="000000" w:themeColor="text1"/>
                <w:kern w:val="0"/>
                <w:lang w:val="zh-CN"/>
                <w14:textFill>
                  <w14:solidFill>
                    <w14:schemeClr w14:val="tx1"/>
                  </w14:solidFill>
                </w14:textFill>
              </w:rPr>
            </w:pPr>
          </w:p>
        </w:tc>
        <w:tc>
          <w:tcPr>
            <w:tcW w:w="706" w:type="dxa"/>
            <w:tcBorders>
              <w:top w:val="single" w:color="000000" w:sz="6" w:space="0"/>
              <w:left w:val="single" w:color="000000" w:sz="6" w:space="0"/>
              <w:bottom w:val="single" w:color="000000" w:sz="6" w:space="0"/>
              <w:right w:val="single" w:color="000000" w:sz="6" w:space="0"/>
            </w:tcBorders>
            <w:vAlign w:val="center"/>
          </w:tcPr>
          <w:p w14:paraId="7C70A76A">
            <w:pPr>
              <w:autoSpaceDE w:val="0"/>
              <w:autoSpaceDN w:val="0"/>
              <w:spacing w:line="520" w:lineRule="exact"/>
              <w:jc w:val="center"/>
              <w:rPr>
                <w:rFonts w:ascii="宋体" w:hAnsi="宋体" w:cs="宋体"/>
                <w:color w:val="000000" w:themeColor="text1"/>
                <w:kern w:val="0"/>
                <w:lang w:val="zh-CN"/>
                <w14:textFill>
                  <w14:solidFill>
                    <w14:schemeClr w14:val="tx1"/>
                  </w14:solidFill>
                </w14:textFill>
              </w:rPr>
            </w:pPr>
          </w:p>
        </w:tc>
        <w:tc>
          <w:tcPr>
            <w:tcW w:w="831" w:type="dxa"/>
            <w:tcBorders>
              <w:top w:val="single" w:color="000000" w:sz="6" w:space="0"/>
              <w:left w:val="single" w:color="000000" w:sz="6" w:space="0"/>
              <w:bottom w:val="single" w:color="000000" w:sz="6" w:space="0"/>
              <w:right w:val="single" w:color="000000" w:sz="6" w:space="0"/>
            </w:tcBorders>
            <w:vAlign w:val="center"/>
          </w:tcPr>
          <w:p w14:paraId="094C077A">
            <w:pPr>
              <w:autoSpaceDE w:val="0"/>
              <w:autoSpaceDN w:val="0"/>
              <w:spacing w:line="520" w:lineRule="exact"/>
              <w:jc w:val="center"/>
              <w:rPr>
                <w:rFonts w:ascii="宋体" w:hAnsi="宋体" w:cs="宋体"/>
                <w:color w:val="000000" w:themeColor="text1"/>
                <w:kern w:val="0"/>
                <w:lang w:val="zh-CN"/>
                <w14:textFill>
                  <w14:solidFill>
                    <w14:schemeClr w14:val="tx1"/>
                  </w14:solidFill>
                </w14:textFill>
              </w:rPr>
            </w:pPr>
          </w:p>
        </w:tc>
        <w:tc>
          <w:tcPr>
            <w:tcW w:w="829" w:type="dxa"/>
            <w:tcBorders>
              <w:top w:val="single" w:color="000000" w:sz="6" w:space="0"/>
              <w:left w:val="single" w:color="000000" w:sz="6" w:space="0"/>
              <w:bottom w:val="single" w:color="000000" w:sz="6" w:space="0"/>
              <w:right w:val="single" w:color="000000" w:sz="8" w:space="0"/>
            </w:tcBorders>
            <w:vAlign w:val="center"/>
          </w:tcPr>
          <w:p w14:paraId="42CAA9ED">
            <w:pPr>
              <w:autoSpaceDE w:val="0"/>
              <w:autoSpaceDN w:val="0"/>
              <w:spacing w:line="520" w:lineRule="exact"/>
              <w:jc w:val="center"/>
              <w:rPr>
                <w:rFonts w:ascii="宋体" w:hAnsi="宋体" w:cs="宋体"/>
                <w:color w:val="000000" w:themeColor="text1"/>
                <w:kern w:val="0"/>
                <w:lang w:val="zh-CN"/>
                <w14:textFill>
                  <w14:solidFill>
                    <w14:schemeClr w14:val="tx1"/>
                  </w14:solidFill>
                </w14:textFill>
              </w:rPr>
            </w:pPr>
          </w:p>
        </w:tc>
      </w:tr>
      <w:tr w14:paraId="1041D297">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14:paraId="27CDB052">
            <w:pPr>
              <w:autoSpaceDE w:val="0"/>
              <w:autoSpaceDN w:val="0"/>
              <w:spacing w:line="520" w:lineRule="exact"/>
              <w:jc w:val="center"/>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w:t>
            </w:r>
          </w:p>
        </w:tc>
        <w:tc>
          <w:tcPr>
            <w:tcW w:w="1563" w:type="dxa"/>
            <w:tcBorders>
              <w:top w:val="single" w:color="000000" w:sz="6" w:space="0"/>
              <w:left w:val="single" w:color="000000" w:sz="6" w:space="0"/>
              <w:bottom w:val="single" w:color="000000" w:sz="6" w:space="0"/>
              <w:right w:val="single" w:color="000000" w:sz="6" w:space="0"/>
            </w:tcBorders>
            <w:vAlign w:val="center"/>
          </w:tcPr>
          <w:p w14:paraId="4973A44B">
            <w:pPr>
              <w:autoSpaceDE w:val="0"/>
              <w:autoSpaceDN w:val="0"/>
              <w:spacing w:line="520" w:lineRule="exact"/>
              <w:jc w:val="center"/>
              <w:rPr>
                <w:rFonts w:ascii="宋体" w:hAnsi="宋体" w:cs="宋体"/>
                <w:color w:val="000000" w:themeColor="text1"/>
                <w:kern w:val="0"/>
                <w:lang w:val="zh-CN"/>
                <w14:textFill>
                  <w14:solidFill>
                    <w14:schemeClr w14:val="tx1"/>
                  </w14:solidFill>
                </w14:textFill>
              </w:rPr>
            </w:pPr>
          </w:p>
        </w:tc>
        <w:tc>
          <w:tcPr>
            <w:tcW w:w="1065" w:type="dxa"/>
            <w:tcBorders>
              <w:top w:val="single" w:color="000000" w:sz="6" w:space="0"/>
              <w:left w:val="single" w:color="000000" w:sz="6" w:space="0"/>
              <w:bottom w:val="single" w:color="000000" w:sz="6" w:space="0"/>
              <w:right w:val="single" w:color="000000" w:sz="6" w:space="0"/>
            </w:tcBorders>
            <w:vAlign w:val="center"/>
          </w:tcPr>
          <w:p w14:paraId="147157E2">
            <w:pPr>
              <w:autoSpaceDE w:val="0"/>
              <w:autoSpaceDN w:val="0"/>
              <w:spacing w:line="520" w:lineRule="exact"/>
              <w:jc w:val="center"/>
              <w:rPr>
                <w:rFonts w:ascii="宋体" w:hAnsi="宋体" w:cs="宋体"/>
                <w:color w:val="000000" w:themeColor="text1"/>
                <w:kern w:val="0"/>
                <w:lang w:val="zh-CN"/>
                <w14:textFill>
                  <w14:solidFill>
                    <w14:schemeClr w14:val="tx1"/>
                  </w14:solidFill>
                </w14:textFill>
              </w:rPr>
            </w:pPr>
          </w:p>
        </w:tc>
        <w:tc>
          <w:tcPr>
            <w:tcW w:w="759" w:type="dxa"/>
            <w:tcBorders>
              <w:top w:val="single" w:color="000000" w:sz="6" w:space="0"/>
              <w:left w:val="single" w:color="000000" w:sz="6" w:space="0"/>
              <w:bottom w:val="single" w:color="000000" w:sz="6" w:space="0"/>
              <w:right w:val="single" w:color="000000" w:sz="6" w:space="0"/>
            </w:tcBorders>
            <w:vAlign w:val="center"/>
          </w:tcPr>
          <w:p w14:paraId="1CEEA042">
            <w:pPr>
              <w:autoSpaceDE w:val="0"/>
              <w:autoSpaceDN w:val="0"/>
              <w:spacing w:line="520" w:lineRule="exact"/>
              <w:jc w:val="center"/>
              <w:rPr>
                <w:rFonts w:ascii="宋体" w:hAnsi="宋体" w:cs="宋体"/>
                <w:color w:val="000000" w:themeColor="text1"/>
                <w:kern w:val="0"/>
                <w:lang w:val="zh-CN"/>
                <w14:textFill>
                  <w14:solidFill>
                    <w14:schemeClr w14:val="tx1"/>
                  </w14:solidFill>
                </w14:textFill>
              </w:rPr>
            </w:pPr>
          </w:p>
        </w:tc>
        <w:tc>
          <w:tcPr>
            <w:tcW w:w="1305" w:type="dxa"/>
            <w:tcBorders>
              <w:top w:val="single" w:color="000000" w:sz="6" w:space="0"/>
              <w:left w:val="single" w:color="000000" w:sz="6" w:space="0"/>
              <w:bottom w:val="single" w:color="000000" w:sz="6" w:space="0"/>
              <w:right w:val="single" w:color="000000" w:sz="6" w:space="0"/>
            </w:tcBorders>
            <w:vAlign w:val="center"/>
          </w:tcPr>
          <w:p w14:paraId="033CA117">
            <w:pPr>
              <w:autoSpaceDE w:val="0"/>
              <w:autoSpaceDN w:val="0"/>
              <w:spacing w:line="520" w:lineRule="exact"/>
              <w:jc w:val="center"/>
              <w:rPr>
                <w:rFonts w:ascii="宋体" w:hAnsi="宋体" w:cs="宋体"/>
                <w:color w:val="000000" w:themeColor="text1"/>
                <w:kern w:val="0"/>
                <w:lang w:val="zh-CN"/>
                <w14:textFill>
                  <w14:solidFill>
                    <w14:schemeClr w14:val="tx1"/>
                  </w14:solidFill>
                </w14:textFill>
              </w:rPr>
            </w:pPr>
          </w:p>
        </w:tc>
        <w:tc>
          <w:tcPr>
            <w:tcW w:w="931" w:type="dxa"/>
            <w:tcBorders>
              <w:top w:val="single" w:color="000000" w:sz="6" w:space="0"/>
              <w:left w:val="single" w:color="000000" w:sz="6" w:space="0"/>
              <w:bottom w:val="single" w:color="000000" w:sz="6" w:space="0"/>
              <w:right w:val="single" w:color="000000" w:sz="6" w:space="0"/>
            </w:tcBorders>
            <w:vAlign w:val="center"/>
          </w:tcPr>
          <w:p w14:paraId="2AEA67A2">
            <w:pPr>
              <w:autoSpaceDE w:val="0"/>
              <w:autoSpaceDN w:val="0"/>
              <w:spacing w:line="520" w:lineRule="exact"/>
              <w:jc w:val="center"/>
              <w:rPr>
                <w:rFonts w:ascii="宋体" w:hAnsi="宋体" w:cs="宋体"/>
                <w:color w:val="000000" w:themeColor="text1"/>
                <w:kern w:val="0"/>
                <w:lang w:val="zh-CN"/>
                <w14:textFill>
                  <w14:solidFill>
                    <w14:schemeClr w14:val="tx1"/>
                  </w14:solidFill>
                </w14:textFill>
              </w:rPr>
            </w:pPr>
          </w:p>
        </w:tc>
        <w:tc>
          <w:tcPr>
            <w:tcW w:w="706" w:type="dxa"/>
            <w:tcBorders>
              <w:top w:val="single" w:color="000000" w:sz="6" w:space="0"/>
              <w:left w:val="single" w:color="000000" w:sz="6" w:space="0"/>
              <w:bottom w:val="single" w:color="000000" w:sz="6" w:space="0"/>
              <w:right w:val="single" w:color="000000" w:sz="6" w:space="0"/>
            </w:tcBorders>
            <w:vAlign w:val="center"/>
          </w:tcPr>
          <w:p w14:paraId="7E4AA560">
            <w:pPr>
              <w:autoSpaceDE w:val="0"/>
              <w:autoSpaceDN w:val="0"/>
              <w:spacing w:line="520" w:lineRule="exact"/>
              <w:jc w:val="center"/>
              <w:rPr>
                <w:rFonts w:ascii="宋体" w:hAnsi="宋体" w:cs="宋体"/>
                <w:color w:val="000000" w:themeColor="text1"/>
                <w:kern w:val="0"/>
                <w:lang w:val="zh-CN"/>
                <w14:textFill>
                  <w14:solidFill>
                    <w14:schemeClr w14:val="tx1"/>
                  </w14:solidFill>
                </w14:textFill>
              </w:rPr>
            </w:pPr>
          </w:p>
        </w:tc>
        <w:tc>
          <w:tcPr>
            <w:tcW w:w="831" w:type="dxa"/>
            <w:tcBorders>
              <w:top w:val="single" w:color="000000" w:sz="6" w:space="0"/>
              <w:left w:val="single" w:color="000000" w:sz="6" w:space="0"/>
              <w:bottom w:val="single" w:color="000000" w:sz="6" w:space="0"/>
              <w:right w:val="single" w:color="000000" w:sz="6" w:space="0"/>
            </w:tcBorders>
            <w:vAlign w:val="center"/>
          </w:tcPr>
          <w:p w14:paraId="2C50557C">
            <w:pPr>
              <w:autoSpaceDE w:val="0"/>
              <w:autoSpaceDN w:val="0"/>
              <w:spacing w:line="520" w:lineRule="exact"/>
              <w:jc w:val="center"/>
              <w:rPr>
                <w:rFonts w:ascii="宋体" w:hAnsi="宋体" w:cs="宋体"/>
                <w:color w:val="000000" w:themeColor="text1"/>
                <w:kern w:val="0"/>
                <w:lang w:val="zh-CN"/>
                <w14:textFill>
                  <w14:solidFill>
                    <w14:schemeClr w14:val="tx1"/>
                  </w14:solidFill>
                </w14:textFill>
              </w:rPr>
            </w:pPr>
          </w:p>
        </w:tc>
        <w:tc>
          <w:tcPr>
            <w:tcW w:w="829" w:type="dxa"/>
            <w:tcBorders>
              <w:top w:val="single" w:color="000000" w:sz="6" w:space="0"/>
              <w:left w:val="single" w:color="000000" w:sz="6" w:space="0"/>
              <w:bottom w:val="single" w:color="000000" w:sz="6" w:space="0"/>
              <w:right w:val="single" w:color="000000" w:sz="8" w:space="0"/>
            </w:tcBorders>
            <w:vAlign w:val="center"/>
          </w:tcPr>
          <w:p w14:paraId="2B28647C">
            <w:pPr>
              <w:autoSpaceDE w:val="0"/>
              <w:autoSpaceDN w:val="0"/>
              <w:spacing w:line="520" w:lineRule="exact"/>
              <w:jc w:val="center"/>
              <w:rPr>
                <w:rFonts w:ascii="宋体" w:hAnsi="宋体" w:cs="宋体"/>
                <w:color w:val="000000" w:themeColor="text1"/>
                <w:kern w:val="0"/>
                <w:lang w:val="zh-CN"/>
                <w14:textFill>
                  <w14:solidFill>
                    <w14:schemeClr w14:val="tx1"/>
                  </w14:solidFill>
                </w14:textFill>
              </w:rPr>
            </w:pPr>
          </w:p>
        </w:tc>
      </w:tr>
      <w:tr w14:paraId="0243B068">
        <w:tblPrEx>
          <w:tblCellMar>
            <w:top w:w="0" w:type="dxa"/>
            <w:left w:w="28" w:type="dxa"/>
            <w:bottom w:w="0" w:type="dxa"/>
            <w:right w:w="28" w:type="dxa"/>
          </w:tblCellMar>
        </w:tblPrEx>
        <w:trPr>
          <w:trHeight w:val="23" w:hRule="atLeast"/>
          <w:jc w:val="center"/>
        </w:trPr>
        <w:tc>
          <w:tcPr>
            <w:tcW w:w="2191" w:type="dxa"/>
            <w:gridSpan w:val="2"/>
            <w:tcBorders>
              <w:top w:val="single" w:color="000000" w:sz="6" w:space="0"/>
              <w:left w:val="single" w:color="000000" w:sz="8" w:space="0"/>
              <w:bottom w:val="single" w:color="000000" w:sz="8" w:space="0"/>
              <w:right w:val="single" w:color="000000" w:sz="6" w:space="0"/>
            </w:tcBorders>
            <w:vAlign w:val="center"/>
          </w:tcPr>
          <w:p w14:paraId="20EF3737">
            <w:pPr>
              <w:autoSpaceDE w:val="0"/>
              <w:autoSpaceDN w:val="0"/>
              <w:spacing w:line="520" w:lineRule="exact"/>
              <w:jc w:val="center"/>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投标总价</w:t>
            </w:r>
          </w:p>
        </w:tc>
        <w:tc>
          <w:tcPr>
            <w:tcW w:w="6426" w:type="dxa"/>
            <w:gridSpan w:val="7"/>
            <w:tcBorders>
              <w:top w:val="single" w:color="000000" w:sz="6" w:space="0"/>
              <w:left w:val="single" w:color="000000" w:sz="6" w:space="0"/>
              <w:bottom w:val="single" w:color="000000" w:sz="8" w:space="0"/>
              <w:right w:val="single" w:color="000000" w:sz="8" w:space="0"/>
            </w:tcBorders>
            <w:vAlign w:val="center"/>
          </w:tcPr>
          <w:p w14:paraId="7A0A4DB3">
            <w:pPr>
              <w:autoSpaceDE w:val="0"/>
              <w:autoSpaceDN w:val="0"/>
              <w:spacing w:line="520" w:lineRule="exact"/>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大写：</w:t>
            </w:r>
          </w:p>
          <w:p w14:paraId="2CB1D7F2">
            <w:pPr>
              <w:autoSpaceDE w:val="0"/>
              <w:autoSpaceDN w:val="0"/>
              <w:spacing w:line="520" w:lineRule="exact"/>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小写：</w:t>
            </w:r>
          </w:p>
        </w:tc>
      </w:tr>
    </w:tbl>
    <w:p w14:paraId="16D4C34E">
      <w:pPr>
        <w:spacing w:line="360" w:lineRule="auto"/>
        <w:rPr>
          <w:rFonts w:ascii="宋体" w:hAnsi="宋体" w:cs="宋体"/>
          <w:color w:val="000000" w:themeColor="text1"/>
          <w:sz w:val="24"/>
          <w14:textFill>
            <w14:solidFill>
              <w14:schemeClr w14:val="tx1"/>
            </w14:solidFill>
          </w14:textFill>
        </w:rPr>
      </w:pPr>
    </w:p>
    <w:p w14:paraId="2B5DF308">
      <w:pPr>
        <w:autoSpaceDE w:val="0"/>
        <w:autoSpaceDN w:val="0"/>
        <w:spacing w:line="520" w:lineRule="exact"/>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注：</w:t>
      </w:r>
      <w:r>
        <w:rPr>
          <w:rFonts w:hint="eastAsia" w:ascii="宋体" w:hAnsi="宋体" w:cs="宋体"/>
          <w:color w:val="000000" w:themeColor="text1"/>
          <w:kern w:val="0"/>
          <w14:textFill>
            <w14:solidFill>
              <w14:schemeClr w14:val="tx1"/>
            </w14:solidFill>
          </w14:textFill>
        </w:rPr>
        <w:t>1.</w:t>
      </w:r>
      <w:r>
        <w:rPr>
          <w:rFonts w:hint="eastAsia" w:ascii="宋体" w:hAnsi="宋体" w:cs="宋体"/>
          <w:color w:val="000000" w:themeColor="text1"/>
          <w:kern w:val="0"/>
          <w:lang w:val="zh-CN"/>
          <w14:textFill>
            <w14:solidFill>
              <w14:schemeClr w14:val="tx1"/>
            </w14:solidFill>
          </w14:textFill>
        </w:rPr>
        <w:t>本表应依照每包采购一览表中的产品序号按顺序逐项填写，不得遗漏，</w:t>
      </w:r>
      <w:r>
        <w:rPr>
          <w:rFonts w:hint="eastAsia" w:ascii="宋体" w:hAnsi="宋体"/>
          <w:color w:val="000000" w:themeColor="text1"/>
          <w14:textFill>
            <w14:solidFill>
              <w14:schemeClr w14:val="tx1"/>
            </w14:solidFill>
          </w14:textFill>
        </w:rPr>
        <w:t>否则</w:t>
      </w:r>
      <w:r>
        <w:rPr>
          <w:rFonts w:hint="eastAsia" w:ascii="宋体" w:hAnsi="宋体"/>
          <w:color w:val="000000" w:themeColor="text1"/>
          <w:kern w:val="0"/>
          <w:szCs w:val="20"/>
          <w14:textFill>
            <w14:solidFill>
              <w14:schemeClr w14:val="tx1"/>
            </w14:solidFill>
          </w14:textFill>
        </w:rPr>
        <w:t>，按无效投标处理</w:t>
      </w:r>
      <w:r>
        <w:rPr>
          <w:rFonts w:hint="eastAsia" w:ascii="宋体" w:hAnsi="宋体" w:cs="宋体"/>
          <w:color w:val="000000" w:themeColor="text1"/>
          <w:kern w:val="0"/>
          <w:lang w:val="zh-CN"/>
          <w14:textFill>
            <w14:solidFill>
              <w14:schemeClr w14:val="tx1"/>
            </w14:solidFill>
          </w14:textFill>
        </w:rPr>
        <w:t>。</w:t>
      </w:r>
    </w:p>
    <w:p w14:paraId="75BF3BB0">
      <w:pPr>
        <w:autoSpaceDE w:val="0"/>
        <w:autoSpaceDN w:val="0"/>
        <w:spacing w:line="520" w:lineRule="exac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    2.</w:t>
      </w:r>
      <w:r>
        <w:rPr>
          <w:rFonts w:hint="eastAsia" w:ascii="宋体" w:hAnsi="宋体" w:cs="宋体"/>
          <w:color w:val="000000" w:themeColor="text1"/>
          <w:kern w:val="0"/>
          <w:lang w:val="zh-CN"/>
          <w14:textFill>
            <w14:solidFill>
              <w14:schemeClr w14:val="tx1"/>
            </w14:solidFill>
          </w14:textFill>
        </w:rPr>
        <w:t>投标报价不能有两个或两个以上的报价方案。</w:t>
      </w:r>
    </w:p>
    <w:p w14:paraId="1D850A7B">
      <w:pPr>
        <w:pStyle w:val="2"/>
        <w:numPr>
          <w:ilvl w:val="1"/>
          <w:numId w:val="0"/>
        </w:numPr>
        <w:tabs>
          <w:tab w:val="left" w:pos="425"/>
        </w:tabs>
        <w:ind w:leftChars="0"/>
        <w:rPr>
          <w:color w:val="000000" w:themeColor="text1"/>
          <w14:textFill>
            <w14:solidFill>
              <w14:schemeClr w14:val="tx1"/>
            </w14:solidFill>
          </w14:textFill>
        </w:rPr>
      </w:pPr>
    </w:p>
    <w:p w14:paraId="78F2E20E">
      <w:pPr>
        <w:spacing w:line="360" w:lineRule="auto"/>
        <w:textAlignment w:val="baseline"/>
        <w:rPr>
          <w:rFonts w:ascii="宋体" w:hAnsi="宋体" w:cs="宋体"/>
          <w:color w:val="000000" w:themeColor="text1"/>
          <w:sz w:val="24"/>
          <w14:textFill>
            <w14:solidFill>
              <w14:schemeClr w14:val="tx1"/>
            </w14:solidFill>
          </w14:textFill>
        </w:rPr>
      </w:pPr>
    </w:p>
    <w:p w14:paraId="5D4A526E">
      <w:pPr>
        <w:spacing w:line="360" w:lineRule="auto"/>
        <w:textAlignment w:val="baseline"/>
        <w:rPr>
          <w:rFonts w:ascii="宋体" w:hAnsi="宋体" w:cs="宋体"/>
          <w:color w:val="000000" w:themeColor="text1"/>
          <w:sz w:val="24"/>
          <w14:textFill>
            <w14:solidFill>
              <w14:schemeClr w14:val="tx1"/>
            </w14:solidFill>
          </w14:textFill>
        </w:rPr>
      </w:pPr>
    </w:p>
    <w:p w14:paraId="5A09752B">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lang w:val="en-US" w:eastAsia="zh-CN"/>
          <w14:textFill>
            <w14:solidFill>
              <w14:schemeClr w14:val="tx1"/>
            </w14:solidFill>
          </w14:textFill>
        </w:rPr>
        <w:t>投标人</w:t>
      </w:r>
      <w:r>
        <w:rPr>
          <w:rFonts w:hint="eastAsia" w:ascii="宋体" w:hAnsi="宋体" w:cs="宋体"/>
          <w:b/>
          <w:color w:val="000000" w:themeColor="text1"/>
          <w:sz w:val="24"/>
          <w14:textFill>
            <w14:solidFill>
              <w14:schemeClr w14:val="tx1"/>
            </w14:solidFill>
          </w14:textFill>
        </w:rPr>
        <w:t>：（公章）</w:t>
      </w:r>
    </w:p>
    <w:p w14:paraId="3C7DCE61">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法定代表人</w:t>
      </w:r>
      <w:r>
        <w:rPr>
          <w:rFonts w:hint="eastAsia" w:ascii="宋体" w:hAnsi="宋体" w:cs="宋体"/>
          <w:b/>
          <w:color w:val="000000" w:themeColor="text1"/>
          <w14:textFill>
            <w14:solidFill>
              <w14:schemeClr w14:val="tx1"/>
            </w14:solidFill>
          </w14:textFill>
        </w:rPr>
        <w:t>（非法人组织的负责人）</w:t>
      </w:r>
      <w:r>
        <w:rPr>
          <w:rFonts w:hint="eastAsia" w:ascii="宋体" w:hAnsi="宋体" w:cs="宋体"/>
          <w:b/>
          <w:color w:val="000000" w:themeColor="text1"/>
          <w:sz w:val="24"/>
          <w14:textFill>
            <w14:solidFill>
              <w14:schemeClr w14:val="tx1"/>
            </w14:solidFill>
          </w14:textFill>
        </w:rPr>
        <w:t>或委托代理人：（签字或盖章）</w:t>
      </w:r>
    </w:p>
    <w:p w14:paraId="4337A69E">
      <w:pPr>
        <w:wordWrap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年   月   日</w:t>
      </w:r>
    </w:p>
    <w:p w14:paraId="0292DED6">
      <w:pPr>
        <w:autoSpaceDE w:val="0"/>
        <w:autoSpaceDN w:val="0"/>
        <w:spacing w:line="520" w:lineRule="exact"/>
        <w:jc w:val="center"/>
        <w:rPr>
          <w:rFonts w:hint="eastAsia" w:ascii="宋体" w:hAnsi="宋体" w:cs="宋体"/>
          <w:b/>
          <w:bCs/>
          <w:color w:val="000000" w:themeColor="text1"/>
          <w:kern w:val="0"/>
          <w:sz w:val="28"/>
          <w:szCs w:val="28"/>
          <w:lang w:val="en-US" w:eastAsia="zh-CN"/>
          <w14:textFill>
            <w14:solidFill>
              <w14:schemeClr w14:val="tx1"/>
            </w14:solidFill>
          </w14:textFill>
        </w:rPr>
      </w:pPr>
    </w:p>
    <w:p w14:paraId="453CEA3B">
      <w:pPr>
        <w:autoSpaceDE w:val="0"/>
        <w:autoSpaceDN w:val="0"/>
        <w:spacing w:line="520" w:lineRule="exact"/>
        <w:jc w:val="center"/>
        <w:rPr>
          <w:rFonts w:hint="eastAsia" w:ascii="宋体" w:hAnsi="宋体" w:cs="宋体"/>
          <w:b/>
          <w:bCs/>
          <w:color w:val="000000" w:themeColor="text1"/>
          <w:kern w:val="0"/>
          <w:sz w:val="28"/>
          <w:szCs w:val="28"/>
          <w:lang w:val="en-US" w:eastAsia="zh-CN"/>
          <w14:textFill>
            <w14:solidFill>
              <w14:schemeClr w14:val="tx1"/>
            </w14:solidFill>
          </w14:textFill>
        </w:rPr>
      </w:pPr>
    </w:p>
    <w:p w14:paraId="33D73370">
      <w:pPr>
        <w:bidi w:val="0"/>
        <w:rPr>
          <w:rFonts w:hint="eastAsia" w:ascii="Times New Roman" w:hAnsi="Times New Roman" w:eastAsia="宋体" w:cs="Times New Roman"/>
          <w:b/>
          <w:bCs/>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sz w:val="30"/>
          <w:szCs w:val="30"/>
          <w:lang w:val="zh-CN"/>
          <w14:textFill>
            <w14:solidFill>
              <w14:schemeClr w14:val="tx1"/>
            </w14:solidFill>
          </w14:textFill>
        </w:rPr>
        <w:br w:type="page"/>
      </w:r>
      <w:bookmarkStart w:id="170" w:name="_Toc2540"/>
      <w:bookmarkStart w:id="171" w:name="_Toc76659145"/>
      <w:bookmarkStart w:id="172" w:name="_Toc8414"/>
      <w:r>
        <w:rPr>
          <w:rFonts w:hint="eastAsia" w:ascii="宋体" w:hAnsi="宋体" w:eastAsia="宋体" w:cs="宋体"/>
          <w:b/>
          <w:bCs/>
          <w:color w:val="000000" w:themeColor="text1"/>
          <w:kern w:val="2"/>
          <w:sz w:val="30"/>
          <w:szCs w:val="30"/>
          <w:lang w:val="zh-CN" w:eastAsia="zh-CN" w:bidi="ar-SA"/>
          <w14:textFill>
            <w14:solidFill>
              <w14:schemeClr w14:val="tx1"/>
            </w14:solidFill>
          </w14:textFill>
        </w:rPr>
        <w:t>（</w:t>
      </w:r>
      <w:r>
        <w:rPr>
          <w:rFonts w:hint="eastAsia" w:ascii="宋体" w:hAnsi="宋体" w:eastAsia="宋体" w:cs="宋体"/>
          <w:b/>
          <w:bCs/>
          <w:color w:val="000000" w:themeColor="text1"/>
          <w:kern w:val="2"/>
          <w:sz w:val="30"/>
          <w:szCs w:val="30"/>
          <w:lang w:val="en-US" w:eastAsia="zh-CN" w:bidi="ar-SA"/>
          <w14:textFill>
            <w14:solidFill>
              <w14:schemeClr w14:val="tx1"/>
            </w14:solidFill>
          </w14:textFill>
        </w:rPr>
        <w:t>15</w:t>
      </w:r>
      <w:r>
        <w:rPr>
          <w:rFonts w:hint="eastAsia" w:ascii="宋体" w:hAnsi="宋体" w:eastAsia="宋体" w:cs="宋体"/>
          <w:b/>
          <w:bCs/>
          <w:color w:val="000000" w:themeColor="text1"/>
          <w:kern w:val="2"/>
          <w:sz w:val="30"/>
          <w:szCs w:val="30"/>
          <w:lang w:val="zh-CN" w:eastAsia="zh-CN" w:bidi="ar-SA"/>
          <w14:textFill>
            <w14:solidFill>
              <w14:schemeClr w14:val="tx1"/>
            </w14:solidFill>
          </w14:textFill>
        </w:rPr>
        <w:t>）技术规格响应表</w:t>
      </w:r>
    </w:p>
    <w:p w14:paraId="3A23DA2B">
      <w:pPr>
        <w:autoSpaceDE w:val="0"/>
        <w:autoSpaceDN w:val="0"/>
        <w:spacing w:line="520" w:lineRule="exact"/>
        <w:rPr>
          <w:rFonts w:ascii="宋体" w:hAnsi="宋体" w:cs="宋体"/>
          <w:color w:val="000000" w:themeColor="text1"/>
          <w:kern w:val="0"/>
          <w:sz w:val="28"/>
          <w:szCs w:val="28"/>
          <w:lang w:val="zh-CN"/>
          <w14:textFill>
            <w14:solidFill>
              <w14:schemeClr w14:val="tx1"/>
            </w14:solidFill>
          </w14:textFill>
        </w:rPr>
      </w:pPr>
    </w:p>
    <w:p w14:paraId="698C93B8">
      <w:pPr>
        <w:autoSpaceDE w:val="0"/>
        <w:autoSpaceDN w:val="0"/>
        <w:spacing w:line="520" w:lineRule="exact"/>
        <w:jc w:val="center"/>
        <w:rPr>
          <w:rFonts w:ascii="宋体" w:hAnsi="宋体" w:cs="宋体"/>
          <w:b/>
          <w:bCs/>
          <w:color w:val="000000" w:themeColor="text1"/>
          <w:kern w:val="0"/>
          <w:sz w:val="36"/>
          <w:szCs w:val="36"/>
          <w:lang w:val="zh-CN"/>
          <w14:textFill>
            <w14:solidFill>
              <w14:schemeClr w14:val="tx1"/>
            </w14:solidFill>
          </w14:textFill>
        </w:rPr>
      </w:pPr>
      <w:r>
        <w:rPr>
          <w:rFonts w:hint="eastAsia" w:ascii="宋体" w:hAnsi="宋体" w:cs="宋体"/>
          <w:b/>
          <w:bCs/>
          <w:color w:val="000000" w:themeColor="text1"/>
          <w:kern w:val="0"/>
          <w:sz w:val="28"/>
          <w:szCs w:val="28"/>
          <w:lang w:val="zh-CN"/>
          <w14:textFill>
            <w14:solidFill>
              <w14:schemeClr w14:val="tx1"/>
            </w14:solidFill>
          </w14:textFill>
        </w:rPr>
        <w:t>技术规格响应表</w:t>
      </w:r>
    </w:p>
    <w:p w14:paraId="29887B36">
      <w:pPr>
        <w:autoSpaceDE w:val="0"/>
        <w:autoSpaceDN w:val="0"/>
        <w:spacing w:line="520" w:lineRule="exact"/>
        <w:rPr>
          <w:rFonts w:ascii="宋体" w:hAnsi="宋体" w:cs="宋体"/>
          <w:b/>
          <w:bCs/>
          <w:color w:val="000000" w:themeColor="text1"/>
          <w:kern w:val="0"/>
          <w:lang w:val="zh-CN"/>
          <w14:textFill>
            <w14:solidFill>
              <w14:schemeClr w14:val="tx1"/>
            </w14:solidFill>
          </w14:textFill>
        </w:rPr>
      </w:pPr>
      <w:r>
        <w:rPr>
          <w:rFonts w:hint="eastAsia" w:ascii="宋体" w:hAnsi="宋体" w:cs="宋体"/>
          <w:b/>
          <w:color w:val="000000" w:themeColor="text1"/>
          <w:sz w:val="24"/>
          <w:lang w:val="en-US" w:eastAsia="zh-CN"/>
          <w14:textFill>
            <w14:solidFill>
              <w14:schemeClr w14:val="tx1"/>
            </w14:solidFill>
          </w14:textFill>
        </w:rPr>
        <w:t>投标人</w:t>
      </w:r>
      <w:r>
        <w:rPr>
          <w:rFonts w:hint="eastAsia" w:ascii="宋体" w:hAnsi="宋体" w:cs="宋体"/>
          <w:b/>
          <w:bCs/>
          <w:color w:val="000000" w:themeColor="text1"/>
          <w:kern w:val="0"/>
          <w:lang w:val="zh-CN"/>
          <w14:textFill>
            <w14:solidFill>
              <w14:schemeClr w14:val="tx1"/>
            </w14:solidFill>
          </w14:textFill>
        </w:rPr>
        <w:t>名称</w:t>
      </w:r>
      <w:r>
        <w:rPr>
          <w:rFonts w:hint="eastAsia" w:ascii="宋体" w:hAnsi="宋体" w:cs="宋体"/>
          <w:b/>
          <w:bCs/>
          <w:color w:val="000000" w:themeColor="text1"/>
          <w:kern w:val="0"/>
          <w14:textFill>
            <w14:solidFill>
              <w14:schemeClr w14:val="tx1"/>
            </w14:solidFill>
          </w14:textFill>
        </w:rPr>
        <w:t xml:space="preserve">：                                              </w:t>
      </w:r>
      <w:r>
        <w:rPr>
          <w:rFonts w:hint="eastAsia" w:ascii="宋体" w:hAnsi="宋体" w:cs="宋体"/>
          <w:b/>
          <w:bCs/>
          <w:color w:val="000000" w:themeColor="text1"/>
          <w:kern w:val="0"/>
          <w:lang w:val="zh-CN"/>
          <w14:textFill>
            <w14:solidFill>
              <w14:schemeClr w14:val="tx1"/>
            </w14:solidFill>
          </w14:textFill>
        </w:rPr>
        <w:t>包号：</w:t>
      </w:r>
    </w:p>
    <w:tbl>
      <w:tblPr>
        <w:tblStyle w:val="19"/>
        <w:tblW w:w="0" w:type="auto"/>
        <w:jc w:val="center"/>
        <w:tblLayout w:type="fixed"/>
        <w:tblCellMar>
          <w:top w:w="0" w:type="dxa"/>
          <w:left w:w="28" w:type="dxa"/>
          <w:bottom w:w="0" w:type="dxa"/>
          <w:right w:w="28" w:type="dxa"/>
        </w:tblCellMar>
      </w:tblPr>
      <w:tblGrid>
        <w:gridCol w:w="616"/>
        <w:gridCol w:w="1233"/>
        <w:gridCol w:w="2378"/>
        <w:gridCol w:w="1247"/>
        <w:gridCol w:w="2467"/>
        <w:gridCol w:w="676"/>
      </w:tblGrid>
      <w:tr w14:paraId="387ABC88">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14:paraId="388E226C">
            <w:pPr>
              <w:autoSpaceDE w:val="0"/>
              <w:autoSpaceDN w:val="0"/>
              <w:spacing w:line="520" w:lineRule="exact"/>
              <w:jc w:val="center"/>
              <w:rPr>
                <w:rFonts w:ascii="宋体" w:hAnsi="宋体" w:cs="宋体"/>
                <w:color w:val="000000" w:themeColor="text1"/>
                <w:kern w:val="0"/>
                <w:lang w:val="zh-CN"/>
                <w14:textFill>
                  <w14:solidFill>
                    <w14:schemeClr w14:val="tx1"/>
                  </w14:solidFill>
                </w14:textFill>
              </w:rPr>
            </w:pPr>
          </w:p>
        </w:tc>
        <w:tc>
          <w:tcPr>
            <w:tcW w:w="3611" w:type="dxa"/>
            <w:gridSpan w:val="2"/>
            <w:tcBorders>
              <w:top w:val="single" w:color="000000" w:sz="6" w:space="0"/>
              <w:left w:val="single" w:color="000000" w:sz="6" w:space="0"/>
              <w:bottom w:val="single" w:color="000000" w:sz="6" w:space="0"/>
              <w:right w:val="single" w:color="000000" w:sz="6" w:space="0"/>
            </w:tcBorders>
            <w:vAlign w:val="center"/>
          </w:tcPr>
          <w:p w14:paraId="705C7C51">
            <w:pPr>
              <w:autoSpaceDE w:val="0"/>
              <w:autoSpaceDN w:val="0"/>
              <w:spacing w:line="520" w:lineRule="exact"/>
              <w:jc w:val="center"/>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采购需求技术参数、指标</w:t>
            </w:r>
          </w:p>
        </w:tc>
        <w:tc>
          <w:tcPr>
            <w:tcW w:w="3714" w:type="dxa"/>
            <w:gridSpan w:val="2"/>
            <w:tcBorders>
              <w:top w:val="single" w:color="000000" w:sz="6" w:space="0"/>
              <w:left w:val="single" w:color="000000" w:sz="6" w:space="0"/>
              <w:bottom w:val="single" w:color="000000" w:sz="6" w:space="0"/>
              <w:right w:val="single" w:color="000000" w:sz="6" w:space="0"/>
            </w:tcBorders>
            <w:vAlign w:val="center"/>
          </w:tcPr>
          <w:p w14:paraId="499D1BEA">
            <w:pPr>
              <w:autoSpaceDE w:val="0"/>
              <w:autoSpaceDN w:val="0"/>
              <w:spacing w:line="520" w:lineRule="exact"/>
              <w:jc w:val="center"/>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投标产品技术参数、指标</w:t>
            </w:r>
          </w:p>
        </w:tc>
        <w:tc>
          <w:tcPr>
            <w:tcW w:w="676" w:type="dxa"/>
            <w:tcBorders>
              <w:top w:val="single" w:color="000000" w:sz="6" w:space="0"/>
              <w:left w:val="single" w:color="000000" w:sz="6" w:space="0"/>
              <w:bottom w:val="single" w:color="000000" w:sz="6" w:space="0"/>
              <w:right w:val="single" w:color="000000" w:sz="6" w:space="0"/>
            </w:tcBorders>
            <w:vAlign w:val="center"/>
          </w:tcPr>
          <w:p w14:paraId="73AC3CF1">
            <w:pPr>
              <w:autoSpaceDE w:val="0"/>
              <w:autoSpaceDN w:val="0"/>
              <w:spacing w:line="520" w:lineRule="exact"/>
              <w:jc w:val="center"/>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偏离</w:t>
            </w:r>
          </w:p>
        </w:tc>
      </w:tr>
      <w:tr w14:paraId="48136697">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14:paraId="05365D5C">
            <w:pPr>
              <w:autoSpaceDE w:val="0"/>
              <w:autoSpaceDN w:val="0"/>
              <w:spacing w:line="520" w:lineRule="exact"/>
              <w:jc w:val="center"/>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序号</w:t>
            </w:r>
          </w:p>
        </w:tc>
        <w:tc>
          <w:tcPr>
            <w:tcW w:w="1233" w:type="dxa"/>
            <w:tcBorders>
              <w:top w:val="single" w:color="000000" w:sz="6" w:space="0"/>
              <w:left w:val="single" w:color="000000" w:sz="6" w:space="0"/>
              <w:bottom w:val="single" w:color="000000" w:sz="6" w:space="0"/>
              <w:right w:val="single" w:color="000000" w:sz="6" w:space="0"/>
            </w:tcBorders>
            <w:vAlign w:val="center"/>
          </w:tcPr>
          <w:p w14:paraId="651BCB99">
            <w:pPr>
              <w:autoSpaceDE w:val="0"/>
              <w:autoSpaceDN w:val="0"/>
              <w:spacing w:line="520" w:lineRule="exact"/>
              <w:jc w:val="center"/>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名称</w:t>
            </w:r>
          </w:p>
        </w:tc>
        <w:tc>
          <w:tcPr>
            <w:tcW w:w="2378" w:type="dxa"/>
            <w:tcBorders>
              <w:top w:val="single" w:color="000000" w:sz="6" w:space="0"/>
              <w:left w:val="single" w:color="000000" w:sz="6" w:space="0"/>
              <w:bottom w:val="single" w:color="000000" w:sz="6" w:space="0"/>
              <w:right w:val="single" w:color="000000" w:sz="6" w:space="0"/>
            </w:tcBorders>
            <w:vAlign w:val="center"/>
          </w:tcPr>
          <w:p w14:paraId="632F4495">
            <w:pPr>
              <w:autoSpaceDE w:val="0"/>
              <w:autoSpaceDN w:val="0"/>
              <w:spacing w:line="520" w:lineRule="exact"/>
              <w:jc w:val="center"/>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技术参数及配置</w:t>
            </w:r>
          </w:p>
        </w:tc>
        <w:tc>
          <w:tcPr>
            <w:tcW w:w="1247" w:type="dxa"/>
            <w:tcBorders>
              <w:top w:val="single" w:color="000000" w:sz="6" w:space="0"/>
              <w:left w:val="single" w:color="000000" w:sz="6" w:space="0"/>
              <w:bottom w:val="single" w:color="000000" w:sz="6" w:space="0"/>
              <w:right w:val="single" w:color="000000" w:sz="6" w:space="0"/>
            </w:tcBorders>
            <w:vAlign w:val="center"/>
          </w:tcPr>
          <w:p w14:paraId="110E8F4E">
            <w:pPr>
              <w:autoSpaceDE w:val="0"/>
              <w:autoSpaceDN w:val="0"/>
              <w:spacing w:line="520" w:lineRule="exact"/>
              <w:jc w:val="center"/>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名称</w:t>
            </w:r>
          </w:p>
        </w:tc>
        <w:tc>
          <w:tcPr>
            <w:tcW w:w="2467" w:type="dxa"/>
            <w:tcBorders>
              <w:top w:val="single" w:color="000000" w:sz="6" w:space="0"/>
              <w:left w:val="single" w:color="000000" w:sz="6" w:space="0"/>
              <w:bottom w:val="single" w:color="000000" w:sz="6" w:space="0"/>
              <w:right w:val="single" w:color="000000" w:sz="6" w:space="0"/>
            </w:tcBorders>
            <w:vAlign w:val="center"/>
          </w:tcPr>
          <w:p w14:paraId="6468ED38">
            <w:pPr>
              <w:autoSpaceDE w:val="0"/>
              <w:autoSpaceDN w:val="0"/>
              <w:spacing w:line="520" w:lineRule="exact"/>
              <w:jc w:val="center"/>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技术参数及配置</w:t>
            </w:r>
          </w:p>
        </w:tc>
        <w:tc>
          <w:tcPr>
            <w:tcW w:w="676" w:type="dxa"/>
            <w:tcBorders>
              <w:top w:val="single" w:color="000000" w:sz="6" w:space="0"/>
              <w:left w:val="single" w:color="000000" w:sz="6" w:space="0"/>
              <w:bottom w:val="single" w:color="000000" w:sz="6" w:space="0"/>
              <w:right w:val="single" w:color="000000" w:sz="6" w:space="0"/>
            </w:tcBorders>
            <w:vAlign w:val="center"/>
          </w:tcPr>
          <w:p w14:paraId="1F9311AF">
            <w:pPr>
              <w:autoSpaceDE w:val="0"/>
              <w:autoSpaceDN w:val="0"/>
              <w:spacing w:line="520" w:lineRule="exact"/>
              <w:jc w:val="center"/>
              <w:rPr>
                <w:rFonts w:ascii="宋体" w:hAnsi="宋体" w:cs="宋体"/>
                <w:color w:val="000000" w:themeColor="text1"/>
                <w:kern w:val="0"/>
                <w:lang w:val="zh-CN"/>
                <w14:textFill>
                  <w14:solidFill>
                    <w14:schemeClr w14:val="tx1"/>
                  </w14:solidFill>
                </w14:textFill>
              </w:rPr>
            </w:pPr>
          </w:p>
        </w:tc>
      </w:tr>
      <w:tr w14:paraId="73A59168">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14:paraId="3F8A0327">
            <w:pPr>
              <w:autoSpaceDE w:val="0"/>
              <w:autoSpaceDN w:val="0"/>
              <w:spacing w:line="520" w:lineRule="exact"/>
              <w:jc w:val="center"/>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1</w:t>
            </w:r>
          </w:p>
        </w:tc>
        <w:tc>
          <w:tcPr>
            <w:tcW w:w="1233" w:type="dxa"/>
            <w:tcBorders>
              <w:top w:val="single" w:color="000000" w:sz="6" w:space="0"/>
              <w:left w:val="single" w:color="000000" w:sz="6" w:space="0"/>
              <w:bottom w:val="single" w:color="000000" w:sz="6" w:space="0"/>
              <w:right w:val="single" w:color="000000" w:sz="6" w:space="0"/>
            </w:tcBorders>
            <w:vAlign w:val="center"/>
          </w:tcPr>
          <w:p w14:paraId="4869356A">
            <w:pPr>
              <w:autoSpaceDE w:val="0"/>
              <w:autoSpaceDN w:val="0"/>
              <w:spacing w:line="520" w:lineRule="exact"/>
              <w:jc w:val="center"/>
              <w:rPr>
                <w:rFonts w:ascii="宋体" w:hAnsi="宋体" w:cs="宋体"/>
                <w:color w:val="000000" w:themeColor="text1"/>
                <w:kern w:val="0"/>
                <w:lang w:val="zh-CN"/>
                <w14:textFill>
                  <w14:solidFill>
                    <w14:schemeClr w14:val="tx1"/>
                  </w14:solidFill>
                </w14:textFill>
              </w:rPr>
            </w:pPr>
          </w:p>
        </w:tc>
        <w:tc>
          <w:tcPr>
            <w:tcW w:w="2378" w:type="dxa"/>
            <w:tcBorders>
              <w:top w:val="single" w:color="000000" w:sz="6" w:space="0"/>
              <w:left w:val="single" w:color="000000" w:sz="6" w:space="0"/>
              <w:bottom w:val="single" w:color="000000" w:sz="6" w:space="0"/>
              <w:right w:val="single" w:color="000000" w:sz="6" w:space="0"/>
            </w:tcBorders>
            <w:vAlign w:val="center"/>
          </w:tcPr>
          <w:p w14:paraId="0F7DD740">
            <w:pPr>
              <w:autoSpaceDE w:val="0"/>
              <w:autoSpaceDN w:val="0"/>
              <w:spacing w:line="520" w:lineRule="exact"/>
              <w:jc w:val="center"/>
              <w:rPr>
                <w:rFonts w:ascii="宋体" w:hAnsi="宋体" w:cs="宋体"/>
                <w:color w:val="000000" w:themeColor="text1"/>
                <w:kern w:val="0"/>
                <w:lang w:val="zh-CN"/>
                <w14:textFill>
                  <w14:solidFill>
                    <w14:schemeClr w14:val="tx1"/>
                  </w14:solidFill>
                </w14:textFill>
              </w:rPr>
            </w:pPr>
          </w:p>
        </w:tc>
        <w:tc>
          <w:tcPr>
            <w:tcW w:w="1247" w:type="dxa"/>
            <w:tcBorders>
              <w:top w:val="single" w:color="000000" w:sz="6" w:space="0"/>
              <w:left w:val="single" w:color="000000" w:sz="6" w:space="0"/>
              <w:bottom w:val="single" w:color="000000" w:sz="6" w:space="0"/>
              <w:right w:val="single" w:color="000000" w:sz="6" w:space="0"/>
            </w:tcBorders>
            <w:vAlign w:val="center"/>
          </w:tcPr>
          <w:p w14:paraId="2F7F9A9E">
            <w:pPr>
              <w:autoSpaceDE w:val="0"/>
              <w:autoSpaceDN w:val="0"/>
              <w:spacing w:line="520" w:lineRule="exact"/>
              <w:jc w:val="center"/>
              <w:rPr>
                <w:rFonts w:ascii="宋体" w:hAnsi="宋体" w:cs="宋体"/>
                <w:color w:val="000000" w:themeColor="text1"/>
                <w:kern w:val="0"/>
                <w:lang w:val="zh-CN"/>
                <w14:textFill>
                  <w14:solidFill>
                    <w14:schemeClr w14:val="tx1"/>
                  </w14:solidFill>
                </w14:textFill>
              </w:rPr>
            </w:pPr>
          </w:p>
        </w:tc>
        <w:tc>
          <w:tcPr>
            <w:tcW w:w="2467" w:type="dxa"/>
            <w:tcBorders>
              <w:top w:val="single" w:color="000000" w:sz="6" w:space="0"/>
              <w:left w:val="single" w:color="000000" w:sz="6" w:space="0"/>
              <w:bottom w:val="single" w:color="000000" w:sz="6" w:space="0"/>
              <w:right w:val="single" w:color="000000" w:sz="6" w:space="0"/>
            </w:tcBorders>
            <w:vAlign w:val="center"/>
          </w:tcPr>
          <w:p w14:paraId="3D4877B1">
            <w:pPr>
              <w:autoSpaceDE w:val="0"/>
              <w:autoSpaceDN w:val="0"/>
              <w:spacing w:line="520" w:lineRule="exact"/>
              <w:jc w:val="center"/>
              <w:rPr>
                <w:rFonts w:ascii="宋体" w:hAnsi="宋体" w:cs="宋体"/>
                <w:color w:val="000000" w:themeColor="text1"/>
                <w:kern w:val="0"/>
                <w:lang w:val="zh-CN"/>
                <w14:textFill>
                  <w14:solidFill>
                    <w14:schemeClr w14:val="tx1"/>
                  </w14:solidFill>
                </w14:textFill>
              </w:rPr>
            </w:pPr>
          </w:p>
        </w:tc>
        <w:tc>
          <w:tcPr>
            <w:tcW w:w="676" w:type="dxa"/>
            <w:tcBorders>
              <w:top w:val="single" w:color="000000" w:sz="6" w:space="0"/>
              <w:left w:val="single" w:color="000000" w:sz="6" w:space="0"/>
              <w:bottom w:val="single" w:color="000000" w:sz="6" w:space="0"/>
              <w:right w:val="single" w:color="000000" w:sz="6" w:space="0"/>
            </w:tcBorders>
            <w:vAlign w:val="center"/>
          </w:tcPr>
          <w:p w14:paraId="66E5A36C">
            <w:pPr>
              <w:autoSpaceDE w:val="0"/>
              <w:autoSpaceDN w:val="0"/>
              <w:spacing w:line="520" w:lineRule="exact"/>
              <w:jc w:val="center"/>
              <w:rPr>
                <w:rFonts w:ascii="宋体" w:hAnsi="宋体" w:cs="宋体"/>
                <w:color w:val="000000" w:themeColor="text1"/>
                <w:kern w:val="0"/>
                <w:lang w:val="zh-CN"/>
                <w14:textFill>
                  <w14:solidFill>
                    <w14:schemeClr w14:val="tx1"/>
                  </w14:solidFill>
                </w14:textFill>
              </w:rPr>
            </w:pPr>
          </w:p>
        </w:tc>
      </w:tr>
      <w:tr w14:paraId="2AA96239">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14:paraId="01B53D75">
            <w:pPr>
              <w:autoSpaceDE w:val="0"/>
              <w:autoSpaceDN w:val="0"/>
              <w:spacing w:line="520" w:lineRule="exact"/>
              <w:jc w:val="center"/>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2</w:t>
            </w:r>
          </w:p>
        </w:tc>
        <w:tc>
          <w:tcPr>
            <w:tcW w:w="1233" w:type="dxa"/>
            <w:tcBorders>
              <w:top w:val="single" w:color="000000" w:sz="6" w:space="0"/>
              <w:left w:val="single" w:color="000000" w:sz="6" w:space="0"/>
              <w:bottom w:val="single" w:color="000000" w:sz="6" w:space="0"/>
              <w:right w:val="single" w:color="000000" w:sz="6" w:space="0"/>
            </w:tcBorders>
            <w:vAlign w:val="center"/>
          </w:tcPr>
          <w:p w14:paraId="048123C8">
            <w:pPr>
              <w:autoSpaceDE w:val="0"/>
              <w:autoSpaceDN w:val="0"/>
              <w:spacing w:line="520" w:lineRule="exact"/>
              <w:jc w:val="center"/>
              <w:rPr>
                <w:rFonts w:ascii="宋体" w:hAnsi="宋体" w:cs="宋体"/>
                <w:color w:val="000000" w:themeColor="text1"/>
                <w:kern w:val="0"/>
                <w:lang w:val="zh-CN"/>
                <w14:textFill>
                  <w14:solidFill>
                    <w14:schemeClr w14:val="tx1"/>
                  </w14:solidFill>
                </w14:textFill>
              </w:rPr>
            </w:pPr>
          </w:p>
        </w:tc>
        <w:tc>
          <w:tcPr>
            <w:tcW w:w="2378" w:type="dxa"/>
            <w:tcBorders>
              <w:top w:val="single" w:color="000000" w:sz="6" w:space="0"/>
              <w:left w:val="single" w:color="000000" w:sz="6" w:space="0"/>
              <w:bottom w:val="single" w:color="000000" w:sz="6" w:space="0"/>
              <w:right w:val="single" w:color="000000" w:sz="6" w:space="0"/>
            </w:tcBorders>
            <w:vAlign w:val="center"/>
          </w:tcPr>
          <w:p w14:paraId="3FFD7918">
            <w:pPr>
              <w:autoSpaceDE w:val="0"/>
              <w:autoSpaceDN w:val="0"/>
              <w:spacing w:line="520" w:lineRule="exact"/>
              <w:jc w:val="center"/>
              <w:rPr>
                <w:rFonts w:ascii="宋体" w:hAnsi="宋体" w:cs="宋体"/>
                <w:color w:val="000000" w:themeColor="text1"/>
                <w:kern w:val="0"/>
                <w:lang w:val="zh-CN"/>
                <w14:textFill>
                  <w14:solidFill>
                    <w14:schemeClr w14:val="tx1"/>
                  </w14:solidFill>
                </w14:textFill>
              </w:rPr>
            </w:pPr>
          </w:p>
        </w:tc>
        <w:tc>
          <w:tcPr>
            <w:tcW w:w="1247" w:type="dxa"/>
            <w:tcBorders>
              <w:top w:val="single" w:color="000000" w:sz="6" w:space="0"/>
              <w:left w:val="single" w:color="000000" w:sz="6" w:space="0"/>
              <w:bottom w:val="single" w:color="000000" w:sz="6" w:space="0"/>
              <w:right w:val="single" w:color="000000" w:sz="6" w:space="0"/>
            </w:tcBorders>
            <w:vAlign w:val="center"/>
          </w:tcPr>
          <w:p w14:paraId="008CDED4">
            <w:pPr>
              <w:autoSpaceDE w:val="0"/>
              <w:autoSpaceDN w:val="0"/>
              <w:spacing w:line="520" w:lineRule="exact"/>
              <w:jc w:val="center"/>
              <w:rPr>
                <w:rFonts w:ascii="宋体" w:hAnsi="宋体" w:cs="宋体"/>
                <w:color w:val="000000" w:themeColor="text1"/>
                <w:kern w:val="0"/>
                <w:lang w:val="zh-CN"/>
                <w14:textFill>
                  <w14:solidFill>
                    <w14:schemeClr w14:val="tx1"/>
                  </w14:solidFill>
                </w14:textFill>
              </w:rPr>
            </w:pPr>
          </w:p>
        </w:tc>
        <w:tc>
          <w:tcPr>
            <w:tcW w:w="2467" w:type="dxa"/>
            <w:tcBorders>
              <w:top w:val="single" w:color="000000" w:sz="6" w:space="0"/>
              <w:left w:val="single" w:color="000000" w:sz="6" w:space="0"/>
              <w:bottom w:val="single" w:color="000000" w:sz="6" w:space="0"/>
              <w:right w:val="single" w:color="000000" w:sz="6" w:space="0"/>
            </w:tcBorders>
            <w:vAlign w:val="center"/>
          </w:tcPr>
          <w:p w14:paraId="7CBA58A9">
            <w:pPr>
              <w:autoSpaceDE w:val="0"/>
              <w:autoSpaceDN w:val="0"/>
              <w:spacing w:line="520" w:lineRule="exact"/>
              <w:jc w:val="center"/>
              <w:rPr>
                <w:rFonts w:ascii="宋体" w:hAnsi="宋体" w:cs="宋体"/>
                <w:color w:val="000000" w:themeColor="text1"/>
                <w:kern w:val="0"/>
                <w:lang w:val="zh-CN"/>
                <w14:textFill>
                  <w14:solidFill>
                    <w14:schemeClr w14:val="tx1"/>
                  </w14:solidFill>
                </w14:textFill>
              </w:rPr>
            </w:pPr>
          </w:p>
        </w:tc>
        <w:tc>
          <w:tcPr>
            <w:tcW w:w="676" w:type="dxa"/>
            <w:tcBorders>
              <w:top w:val="single" w:color="000000" w:sz="6" w:space="0"/>
              <w:left w:val="single" w:color="000000" w:sz="6" w:space="0"/>
              <w:bottom w:val="single" w:color="000000" w:sz="6" w:space="0"/>
              <w:right w:val="single" w:color="000000" w:sz="6" w:space="0"/>
            </w:tcBorders>
            <w:vAlign w:val="center"/>
          </w:tcPr>
          <w:p w14:paraId="51B1DCC5">
            <w:pPr>
              <w:autoSpaceDE w:val="0"/>
              <w:autoSpaceDN w:val="0"/>
              <w:spacing w:line="520" w:lineRule="exact"/>
              <w:jc w:val="center"/>
              <w:rPr>
                <w:rFonts w:ascii="宋体" w:hAnsi="宋体" w:cs="宋体"/>
                <w:color w:val="000000" w:themeColor="text1"/>
                <w:kern w:val="0"/>
                <w:lang w:val="zh-CN"/>
                <w14:textFill>
                  <w14:solidFill>
                    <w14:schemeClr w14:val="tx1"/>
                  </w14:solidFill>
                </w14:textFill>
              </w:rPr>
            </w:pPr>
          </w:p>
        </w:tc>
      </w:tr>
      <w:tr w14:paraId="61096DC6">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14:paraId="3BF29FD1">
            <w:pPr>
              <w:autoSpaceDE w:val="0"/>
              <w:autoSpaceDN w:val="0"/>
              <w:spacing w:line="520" w:lineRule="exact"/>
              <w:jc w:val="center"/>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w:t>
            </w:r>
          </w:p>
        </w:tc>
        <w:tc>
          <w:tcPr>
            <w:tcW w:w="1233" w:type="dxa"/>
            <w:tcBorders>
              <w:top w:val="single" w:color="000000" w:sz="6" w:space="0"/>
              <w:left w:val="single" w:color="000000" w:sz="6" w:space="0"/>
              <w:bottom w:val="single" w:color="000000" w:sz="6" w:space="0"/>
              <w:right w:val="single" w:color="000000" w:sz="6" w:space="0"/>
            </w:tcBorders>
            <w:vAlign w:val="center"/>
          </w:tcPr>
          <w:p w14:paraId="12FE8393">
            <w:pPr>
              <w:autoSpaceDE w:val="0"/>
              <w:autoSpaceDN w:val="0"/>
              <w:spacing w:line="520" w:lineRule="exact"/>
              <w:jc w:val="center"/>
              <w:rPr>
                <w:rFonts w:ascii="宋体" w:hAnsi="宋体" w:cs="宋体"/>
                <w:color w:val="000000" w:themeColor="text1"/>
                <w:kern w:val="0"/>
                <w:lang w:val="zh-CN"/>
                <w14:textFill>
                  <w14:solidFill>
                    <w14:schemeClr w14:val="tx1"/>
                  </w14:solidFill>
                </w14:textFill>
              </w:rPr>
            </w:pPr>
          </w:p>
        </w:tc>
        <w:tc>
          <w:tcPr>
            <w:tcW w:w="2378" w:type="dxa"/>
            <w:tcBorders>
              <w:top w:val="single" w:color="000000" w:sz="6" w:space="0"/>
              <w:left w:val="single" w:color="000000" w:sz="6" w:space="0"/>
              <w:bottom w:val="single" w:color="000000" w:sz="6" w:space="0"/>
              <w:right w:val="single" w:color="000000" w:sz="6" w:space="0"/>
            </w:tcBorders>
            <w:vAlign w:val="center"/>
          </w:tcPr>
          <w:p w14:paraId="0F468342">
            <w:pPr>
              <w:autoSpaceDE w:val="0"/>
              <w:autoSpaceDN w:val="0"/>
              <w:spacing w:line="520" w:lineRule="exact"/>
              <w:jc w:val="center"/>
              <w:rPr>
                <w:rFonts w:ascii="宋体" w:hAnsi="宋体" w:cs="宋体"/>
                <w:color w:val="000000" w:themeColor="text1"/>
                <w:kern w:val="0"/>
                <w:lang w:val="zh-CN"/>
                <w14:textFill>
                  <w14:solidFill>
                    <w14:schemeClr w14:val="tx1"/>
                  </w14:solidFill>
                </w14:textFill>
              </w:rPr>
            </w:pPr>
          </w:p>
        </w:tc>
        <w:tc>
          <w:tcPr>
            <w:tcW w:w="1247" w:type="dxa"/>
            <w:tcBorders>
              <w:top w:val="single" w:color="000000" w:sz="6" w:space="0"/>
              <w:left w:val="single" w:color="000000" w:sz="6" w:space="0"/>
              <w:bottom w:val="single" w:color="000000" w:sz="6" w:space="0"/>
              <w:right w:val="single" w:color="000000" w:sz="6" w:space="0"/>
            </w:tcBorders>
            <w:vAlign w:val="center"/>
          </w:tcPr>
          <w:p w14:paraId="63E8F983">
            <w:pPr>
              <w:autoSpaceDE w:val="0"/>
              <w:autoSpaceDN w:val="0"/>
              <w:spacing w:line="520" w:lineRule="exact"/>
              <w:jc w:val="center"/>
              <w:rPr>
                <w:rFonts w:ascii="宋体" w:hAnsi="宋体" w:cs="宋体"/>
                <w:color w:val="000000" w:themeColor="text1"/>
                <w:kern w:val="0"/>
                <w:lang w:val="zh-CN"/>
                <w14:textFill>
                  <w14:solidFill>
                    <w14:schemeClr w14:val="tx1"/>
                  </w14:solidFill>
                </w14:textFill>
              </w:rPr>
            </w:pPr>
          </w:p>
        </w:tc>
        <w:tc>
          <w:tcPr>
            <w:tcW w:w="2467" w:type="dxa"/>
            <w:tcBorders>
              <w:top w:val="single" w:color="000000" w:sz="6" w:space="0"/>
              <w:left w:val="single" w:color="000000" w:sz="6" w:space="0"/>
              <w:bottom w:val="single" w:color="000000" w:sz="6" w:space="0"/>
              <w:right w:val="single" w:color="000000" w:sz="6" w:space="0"/>
            </w:tcBorders>
            <w:vAlign w:val="center"/>
          </w:tcPr>
          <w:p w14:paraId="093C4956">
            <w:pPr>
              <w:autoSpaceDE w:val="0"/>
              <w:autoSpaceDN w:val="0"/>
              <w:spacing w:line="520" w:lineRule="exact"/>
              <w:jc w:val="center"/>
              <w:rPr>
                <w:rFonts w:ascii="宋体" w:hAnsi="宋体" w:cs="宋体"/>
                <w:color w:val="000000" w:themeColor="text1"/>
                <w:kern w:val="0"/>
                <w:lang w:val="zh-CN"/>
                <w14:textFill>
                  <w14:solidFill>
                    <w14:schemeClr w14:val="tx1"/>
                  </w14:solidFill>
                </w14:textFill>
              </w:rPr>
            </w:pPr>
          </w:p>
        </w:tc>
        <w:tc>
          <w:tcPr>
            <w:tcW w:w="676" w:type="dxa"/>
            <w:tcBorders>
              <w:top w:val="single" w:color="000000" w:sz="6" w:space="0"/>
              <w:left w:val="single" w:color="000000" w:sz="6" w:space="0"/>
              <w:bottom w:val="single" w:color="000000" w:sz="6" w:space="0"/>
              <w:right w:val="single" w:color="000000" w:sz="6" w:space="0"/>
            </w:tcBorders>
            <w:vAlign w:val="center"/>
          </w:tcPr>
          <w:p w14:paraId="46DA96BF">
            <w:pPr>
              <w:autoSpaceDE w:val="0"/>
              <w:autoSpaceDN w:val="0"/>
              <w:spacing w:line="520" w:lineRule="exact"/>
              <w:jc w:val="center"/>
              <w:rPr>
                <w:rFonts w:ascii="宋体" w:hAnsi="宋体" w:cs="宋体"/>
                <w:color w:val="000000" w:themeColor="text1"/>
                <w:kern w:val="0"/>
                <w:lang w:val="zh-CN"/>
                <w14:textFill>
                  <w14:solidFill>
                    <w14:schemeClr w14:val="tx1"/>
                  </w14:solidFill>
                </w14:textFill>
              </w:rPr>
            </w:pPr>
          </w:p>
        </w:tc>
      </w:tr>
    </w:tbl>
    <w:p w14:paraId="0FF2D099">
      <w:pPr>
        <w:autoSpaceDE w:val="0"/>
        <w:autoSpaceDN w:val="0"/>
        <w:spacing w:line="520" w:lineRule="exact"/>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注：1.本表应按照每包“项目概况及技术参数”中产品序号的指标逐项填写，不得遗漏，</w:t>
      </w:r>
      <w:r>
        <w:rPr>
          <w:rFonts w:hint="eastAsia" w:ascii="宋体" w:hAnsi="宋体"/>
          <w:color w:val="000000" w:themeColor="text1"/>
          <w14:textFill>
            <w14:solidFill>
              <w14:schemeClr w14:val="tx1"/>
            </w14:solidFill>
          </w14:textFill>
        </w:rPr>
        <w:t>否则</w:t>
      </w:r>
      <w:r>
        <w:rPr>
          <w:rFonts w:hint="eastAsia" w:ascii="宋体" w:hAnsi="宋体"/>
          <w:color w:val="000000" w:themeColor="text1"/>
          <w:kern w:val="0"/>
          <w:szCs w:val="20"/>
          <w14:textFill>
            <w14:solidFill>
              <w14:schemeClr w14:val="tx1"/>
            </w14:solidFill>
          </w14:textFill>
        </w:rPr>
        <w:t>，按无效投标处理</w:t>
      </w:r>
      <w:r>
        <w:rPr>
          <w:rFonts w:hint="eastAsia" w:ascii="宋体" w:hAnsi="宋体"/>
          <w:color w:val="000000" w:themeColor="text1"/>
          <w14:textFill>
            <w14:solidFill>
              <w14:schemeClr w14:val="tx1"/>
            </w14:solidFill>
          </w14:textFill>
        </w:rPr>
        <w:t>。</w:t>
      </w:r>
    </w:p>
    <w:p w14:paraId="7856785A">
      <w:pPr>
        <w:numPr>
          <w:ilvl w:val="0"/>
          <w:numId w:val="6"/>
        </w:numPr>
        <w:autoSpaceDE w:val="0"/>
        <w:autoSpaceDN w:val="0"/>
        <w:spacing w:line="520" w:lineRule="exact"/>
        <w:ind w:firstLine="48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“投标产品技术参数、指标”必须与投标文件中提供的产品检测报告</w:t>
      </w:r>
      <w:r>
        <w:rPr>
          <w:rFonts w:hint="eastAsia" w:ascii="宋体" w:hAnsi="宋体" w:cs="宋体"/>
          <w:color w:val="000000" w:themeColor="text1"/>
          <w:kern w:val="0"/>
          <w:lang w:val="en-US" w:eastAsia="zh-CN"/>
          <w14:textFill>
            <w14:solidFill>
              <w14:schemeClr w14:val="tx1"/>
            </w14:solidFill>
          </w14:textFill>
        </w:rPr>
        <w:t>或</w:t>
      </w:r>
      <w:r>
        <w:rPr>
          <w:rFonts w:hint="eastAsia" w:ascii="宋体" w:hAnsi="宋体" w:cs="宋体"/>
          <w:color w:val="000000" w:themeColor="text1"/>
          <w:kern w:val="0"/>
          <w:lang w:val="zh-CN"/>
          <w14:textFill>
            <w14:solidFill>
              <w14:schemeClr w14:val="tx1"/>
            </w14:solidFill>
          </w14:textFill>
        </w:rPr>
        <w:t>彩页等证明材料的实质性响应情况相一致。若在评标环节发现该项与投标文件中提供的产品检测报告</w:t>
      </w:r>
      <w:r>
        <w:rPr>
          <w:rFonts w:hint="eastAsia" w:ascii="宋体" w:hAnsi="宋体" w:cs="宋体"/>
          <w:color w:val="000000" w:themeColor="text1"/>
          <w:kern w:val="0"/>
          <w:lang w:val="en-US" w:eastAsia="zh-CN"/>
          <w14:textFill>
            <w14:solidFill>
              <w14:schemeClr w14:val="tx1"/>
            </w14:solidFill>
          </w14:textFill>
        </w:rPr>
        <w:t>或</w:t>
      </w:r>
      <w:r>
        <w:rPr>
          <w:rFonts w:hint="eastAsia" w:ascii="宋体" w:hAnsi="宋体" w:cs="宋体"/>
          <w:color w:val="000000" w:themeColor="text1"/>
          <w:kern w:val="0"/>
          <w:lang w:val="zh-CN"/>
          <w14:textFill>
            <w14:solidFill>
              <w14:schemeClr w14:val="tx1"/>
            </w14:solidFill>
          </w14:textFill>
        </w:rPr>
        <w:t>彩页（或厂家公开发布的资料参数）等证明材料的实质性响应情况不一致或直接复制招标文件“采购需求技术参数、指标”内容的，按无效投标处理。</w:t>
      </w:r>
    </w:p>
    <w:p w14:paraId="07BC41E5">
      <w:pPr>
        <w:numPr>
          <w:ilvl w:val="0"/>
          <w:numId w:val="6"/>
        </w:numPr>
        <w:autoSpaceDE w:val="0"/>
        <w:autoSpaceDN w:val="0"/>
        <w:spacing w:line="520" w:lineRule="exact"/>
        <w:ind w:firstLine="48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填写此表时以招标项目参数要求为基本投标要求，满足招标项目参数要求的指标需列出“</w:t>
      </w:r>
      <w:r>
        <w:rPr>
          <w:rFonts w:hint="eastAsia" w:ascii="宋体" w:hAnsi="宋体" w:cs="宋体"/>
          <w:color w:val="000000" w:themeColor="text1"/>
          <w:kern w:val="0"/>
          <w14:textFill>
            <w14:solidFill>
              <w14:schemeClr w14:val="tx1"/>
            </w14:solidFill>
          </w14:textFill>
        </w:rPr>
        <w:t>0</w:t>
      </w:r>
      <w:r>
        <w:rPr>
          <w:rFonts w:hint="eastAsia" w:ascii="宋体" w:hAnsi="宋体" w:cs="宋体"/>
          <w:color w:val="000000" w:themeColor="text1"/>
          <w:kern w:val="0"/>
          <w:lang w:val="zh-CN"/>
          <w14:textFill>
            <w14:solidFill>
              <w14:schemeClr w14:val="tx1"/>
            </w14:solidFill>
          </w14:textFill>
        </w:rPr>
        <w:t>”；超出、不满足招标项目参数要求的指标需列出“+”、“-”偏差，并做出详细说明；如果只注明“+”、“-”或未填写，将视为该项指标不响应。</w:t>
      </w:r>
    </w:p>
    <w:p w14:paraId="6865ADC0">
      <w:pPr>
        <w:autoSpaceDE w:val="0"/>
        <w:autoSpaceDN w:val="0"/>
        <w:spacing w:line="520" w:lineRule="exact"/>
        <w:ind w:firstLine="48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14:textFill>
            <w14:solidFill>
              <w14:schemeClr w14:val="tx1"/>
            </w14:solidFill>
          </w14:textFill>
        </w:rPr>
        <w:t>4</w:t>
      </w:r>
      <w:r>
        <w:rPr>
          <w:rFonts w:hint="eastAsia" w:ascii="宋体" w:hAnsi="宋体" w:cs="宋体"/>
          <w:color w:val="000000" w:themeColor="text1"/>
          <w:kern w:val="0"/>
          <w:lang w:val="zh-CN"/>
          <w14:textFill>
            <w14:solidFill>
              <w14:schemeClr w14:val="tx1"/>
            </w14:solidFill>
          </w14:textFill>
        </w:rPr>
        <w:t>.供应商响应采购需求应具体、明确，含糊不清、不确切或伪造、编造证明材料的，按照实质性不响应处理。对伪造、编造证明材料的，将报告本级财政部门。</w:t>
      </w:r>
    </w:p>
    <w:p w14:paraId="31ABDCFA">
      <w:pPr>
        <w:autoSpaceDE w:val="0"/>
        <w:autoSpaceDN w:val="0"/>
        <w:spacing w:line="520" w:lineRule="exact"/>
        <w:jc w:val="center"/>
        <w:rPr>
          <w:rFonts w:ascii="宋体" w:hAnsi="宋体" w:cs="宋体"/>
          <w:b/>
          <w:bCs/>
          <w:color w:val="000000" w:themeColor="text1"/>
          <w:kern w:val="0"/>
          <w:lang w:val="zh-CN"/>
          <w14:textFill>
            <w14:solidFill>
              <w14:schemeClr w14:val="tx1"/>
            </w14:solidFill>
          </w14:textFill>
        </w:rPr>
      </w:pPr>
      <w:r>
        <w:rPr>
          <w:rFonts w:hint="eastAsia" w:ascii="宋体" w:hAnsi="宋体" w:cs="宋体"/>
          <w:b/>
          <w:color w:val="000000" w:themeColor="text1"/>
          <w:sz w:val="24"/>
          <w:lang w:val="en-US" w:eastAsia="zh-CN"/>
          <w14:textFill>
            <w14:solidFill>
              <w14:schemeClr w14:val="tx1"/>
            </w14:solidFill>
          </w14:textFill>
        </w:rPr>
        <w:t>投标人</w:t>
      </w:r>
      <w:r>
        <w:rPr>
          <w:rFonts w:hint="eastAsia" w:ascii="宋体" w:hAnsi="宋体" w:cs="宋体"/>
          <w:b/>
          <w:bCs/>
          <w:color w:val="000000" w:themeColor="text1"/>
          <w:kern w:val="0"/>
          <w:lang w:val="zh-CN"/>
          <w14:textFill>
            <w14:solidFill>
              <w14:schemeClr w14:val="tx1"/>
            </w14:solidFill>
          </w14:textFill>
        </w:rPr>
        <w:t xml:space="preserve">：           </w:t>
      </w:r>
      <w:r>
        <w:rPr>
          <w:rFonts w:hint="eastAsia" w:ascii="宋体" w:hAnsi="宋体" w:cs="宋体"/>
          <w:b/>
          <w:bCs/>
          <w:color w:val="000000" w:themeColor="text1"/>
          <w:kern w:val="0"/>
          <w14:textFill>
            <w14:solidFill>
              <w14:schemeClr w14:val="tx1"/>
            </w14:solidFill>
          </w14:textFill>
        </w:rPr>
        <w:t xml:space="preserve">           </w:t>
      </w:r>
      <w:r>
        <w:rPr>
          <w:rFonts w:hint="eastAsia" w:ascii="宋体" w:hAnsi="宋体" w:cs="宋体"/>
          <w:b/>
          <w:bCs/>
          <w:color w:val="000000" w:themeColor="text1"/>
          <w:kern w:val="0"/>
          <w:lang w:val="zh-CN"/>
          <w14:textFill>
            <w14:solidFill>
              <w14:schemeClr w14:val="tx1"/>
            </w14:solidFill>
          </w14:textFill>
        </w:rPr>
        <w:t xml:space="preserve">  （公章）</w:t>
      </w:r>
    </w:p>
    <w:p w14:paraId="201747BD">
      <w:pPr>
        <w:autoSpaceDE w:val="0"/>
        <w:autoSpaceDN w:val="0"/>
        <w:spacing w:line="520" w:lineRule="exact"/>
        <w:jc w:val="center"/>
        <w:rPr>
          <w:rFonts w:ascii="宋体" w:hAnsi="宋体" w:cs="宋体"/>
          <w:b/>
          <w:bCs/>
          <w:color w:val="000000" w:themeColor="text1"/>
          <w:kern w:val="0"/>
          <w:lang w:val="zh-CN"/>
          <w14:textFill>
            <w14:solidFill>
              <w14:schemeClr w14:val="tx1"/>
            </w14:solidFill>
          </w14:textFill>
        </w:rPr>
      </w:pPr>
      <w:r>
        <w:rPr>
          <w:rFonts w:hint="eastAsia" w:ascii="宋体" w:hAnsi="宋体" w:cs="宋体"/>
          <w:b/>
          <w:bCs/>
          <w:color w:val="000000" w:themeColor="text1"/>
          <w:kern w:val="0"/>
          <w:lang w:val="zh-CN"/>
          <w14:textFill>
            <w14:solidFill>
              <w14:schemeClr w14:val="tx1"/>
            </w14:solidFill>
          </w14:textFill>
        </w:rPr>
        <w:t>法定代表人</w:t>
      </w:r>
      <w:r>
        <w:rPr>
          <w:rFonts w:hint="eastAsia" w:ascii="宋体" w:hAnsi="宋体" w:cs="宋体"/>
          <w:b/>
          <w:color w:val="000000" w:themeColor="text1"/>
          <w14:textFill>
            <w14:solidFill>
              <w14:schemeClr w14:val="tx1"/>
            </w14:solidFill>
          </w14:textFill>
        </w:rPr>
        <w:t>（非法人组织的负责人）</w:t>
      </w:r>
      <w:r>
        <w:rPr>
          <w:rFonts w:hint="eastAsia" w:ascii="宋体" w:hAnsi="宋体" w:cs="宋体"/>
          <w:b/>
          <w:bCs/>
          <w:color w:val="000000" w:themeColor="text1"/>
          <w:kern w:val="0"/>
          <w:lang w:val="zh-CN"/>
          <w14:textFill>
            <w14:solidFill>
              <w14:schemeClr w14:val="tx1"/>
            </w14:solidFill>
          </w14:textFill>
        </w:rPr>
        <w:t>或委托代理人：        （签字或盖章）</w:t>
      </w:r>
    </w:p>
    <w:p w14:paraId="71C5B081">
      <w:pPr>
        <w:autoSpaceDE w:val="0"/>
        <w:autoSpaceDN w:val="0"/>
        <w:spacing w:line="520" w:lineRule="exact"/>
        <w:ind w:firstLine="3253"/>
        <w:rPr>
          <w:rFonts w:ascii="宋体" w:hAnsi="宋体" w:cs="宋体"/>
          <w:b/>
          <w:bCs/>
          <w:color w:val="000000" w:themeColor="text1"/>
          <w:kern w:val="0"/>
          <w:lang w:val="zh-CN"/>
          <w14:textFill>
            <w14:solidFill>
              <w14:schemeClr w14:val="tx1"/>
            </w14:solidFill>
          </w14:textFill>
        </w:rPr>
      </w:pPr>
      <w:r>
        <w:rPr>
          <w:rFonts w:hint="eastAsia" w:ascii="宋体" w:hAnsi="宋体" w:cs="宋体"/>
          <w:b/>
          <w:bCs/>
          <w:color w:val="000000" w:themeColor="text1"/>
          <w:kern w:val="0"/>
          <w:lang w:val="zh-CN"/>
          <w14:textFill>
            <w14:solidFill>
              <w14:schemeClr w14:val="tx1"/>
            </w14:solidFill>
          </w14:textFill>
        </w:rPr>
        <w:t xml:space="preserve">年 </w:t>
      </w:r>
      <w:r>
        <w:rPr>
          <w:rFonts w:hint="eastAsia" w:ascii="宋体" w:hAnsi="宋体" w:cs="宋体"/>
          <w:b/>
          <w:bCs/>
          <w:color w:val="000000" w:themeColor="text1"/>
          <w:kern w:val="0"/>
          <w14:textFill>
            <w14:solidFill>
              <w14:schemeClr w14:val="tx1"/>
            </w14:solidFill>
          </w14:textFill>
        </w:rPr>
        <w:t xml:space="preserve"> </w:t>
      </w:r>
      <w:r>
        <w:rPr>
          <w:rFonts w:hint="eastAsia" w:ascii="宋体" w:hAnsi="宋体" w:cs="宋体"/>
          <w:b/>
          <w:bCs/>
          <w:color w:val="000000" w:themeColor="text1"/>
          <w:kern w:val="0"/>
          <w:lang w:val="zh-CN"/>
          <w14:textFill>
            <w14:solidFill>
              <w14:schemeClr w14:val="tx1"/>
            </w14:solidFill>
          </w14:textFill>
        </w:rPr>
        <w:t xml:space="preserve">  月  </w:t>
      </w:r>
      <w:r>
        <w:rPr>
          <w:rFonts w:hint="eastAsia" w:ascii="宋体" w:hAnsi="宋体" w:cs="宋体"/>
          <w:b/>
          <w:bCs/>
          <w:color w:val="000000" w:themeColor="text1"/>
          <w:kern w:val="0"/>
          <w14:textFill>
            <w14:solidFill>
              <w14:schemeClr w14:val="tx1"/>
            </w14:solidFill>
          </w14:textFill>
        </w:rPr>
        <w:t xml:space="preserve"> </w:t>
      </w:r>
      <w:r>
        <w:rPr>
          <w:rFonts w:hint="eastAsia" w:ascii="宋体" w:hAnsi="宋体" w:cs="宋体"/>
          <w:b/>
          <w:bCs/>
          <w:color w:val="000000" w:themeColor="text1"/>
          <w:kern w:val="0"/>
          <w:lang w:val="zh-CN"/>
          <w14:textFill>
            <w14:solidFill>
              <w14:schemeClr w14:val="tx1"/>
            </w14:solidFill>
          </w14:textFill>
        </w:rPr>
        <w:t xml:space="preserve"> 日</w:t>
      </w:r>
    </w:p>
    <w:bookmarkEnd w:id="170"/>
    <w:bookmarkEnd w:id="171"/>
    <w:bookmarkEnd w:id="172"/>
    <w:p w14:paraId="4B995800">
      <w:pPr>
        <w:rPr>
          <w:rFonts w:ascii="宋体" w:hAnsi="宋体" w:cs="宋体"/>
          <w:color w:val="000000" w:themeColor="text1"/>
          <w14:textFill>
            <w14:solidFill>
              <w14:schemeClr w14:val="tx1"/>
            </w14:solidFill>
          </w14:textFill>
        </w:rPr>
      </w:pPr>
    </w:p>
    <w:p w14:paraId="7FF01085">
      <w:pPr>
        <w:pStyle w:val="16"/>
        <w:spacing w:before="0" w:after="0" w:line="520" w:lineRule="exact"/>
        <w:jc w:val="left"/>
        <w:outlineLvl w:val="1"/>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 w:val="24"/>
          <w:szCs w:val="24"/>
          <w:lang w:val="zh-CN"/>
          <w14:textFill>
            <w14:solidFill>
              <w14:schemeClr w14:val="tx1"/>
            </w14:solidFill>
          </w14:textFill>
        </w:rPr>
        <w:br w:type="page"/>
      </w:r>
      <w:bookmarkStart w:id="173" w:name="_Toc76659146"/>
      <w:bookmarkStart w:id="174" w:name="_Toc19197"/>
      <w:bookmarkStart w:id="175" w:name="_Toc15483"/>
      <w:bookmarkStart w:id="176" w:name="_Toc14290"/>
      <w:r>
        <w:rPr>
          <w:rFonts w:hint="eastAsia" w:ascii="宋体" w:hAnsi="宋体" w:cs="宋体"/>
          <w:color w:val="000000" w:themeColor="text1"/>
          <w:sz w:val="30"/>
          <w:szCs w:val="30"/>
          <w14:textFill>
            <w14:solidFill>
              <w14:schemeClr w14:val="tx1"/>
            </w14:solidFill>
          </w14:textFill>
        </w:rPr>
        <w:t>（1</w:t>
      </w:r>
      <w:r>
        <w:rPr>
          <w:rFonts w:hint="eastAsia" w:ascii="宋体" w:hAnsi="宋体" w:cs="宋体"/>
          <w:color w:val="000000" w:themeColor="text1"/>
          <w:sz w:val="30"/>
          <w:szCs w:val="30"/>
          <w:lang w:val="en-US" w:eastAsia="zh-CN"/>
          <w14:textFill>
            <w14:solidFill>
              <w14:schemeClr w14:val="tx1"/>
            </w14:solidFill>
          </w14:textFill>
        </w:rPr>
        <w:t>6</w:t>
      </w:r>
      <w:r>
        <w:rPr>
          <w:rFonts w:hint="eastAsia" w:ascii="宋体" w:hAnsi="宋体" w:cs="宋体"/>
          <w:color w:val="000000" w:themeColor="text1"/>
          <w:sz w:val="30"/>
          <w:szCs w:val="30"/>
          <w14:textFill>
            <w14:solidFill>
              <w14:schemeClr w14:val="tx1"/>
            </w14:solidFill>
          </w14:textFill>
        </w:rPr>
        <w:t>）</w:t>
      </w:r>
      <w:r>
        <w:rPr>
          <w:rFonts w:hint="eastAsia" w:ascii="宋体" w:hAnsi="宋体" w:cs="宋体"/>
          <w:color w:val="000000" w:themeColor="text1"/>
          <w:sz w:val="30"/>
          <w:szCs w:val="30"/>
          <w:lang w:val="zh-CN"/>
          <w14:textFill>
            <w14:solidFill>
              <w14:schemeClr w14:val="tx1"/>
            </w14:solidFill>
          </w14:textFill>
        </w:rPr>
        <w:t>投标产品相关资料</w:t>
      </w:r>
      <w:bookmarkEnd w:id="173"/>
      <w:bookmarkEnd w:id="174"/>
      <w:bookmarkEnd w:id="175"/>
    </w:p>
    <w:p w14:paraId="7B02A0C7">
      <w:pPr>
        <w:autoSpaceDE w:val="0"/>
        <w:autoSpaceDN w:val="0"/>
        <w:spacing w:line="520" w:lineRule="exact"/>
        <w:rPr>
          <w:rFonts w:ascii="宋体" w:hAnsi="宋体" w:cs="宋体"/>
          <w:color w:val="000000" w:themeColor="text1"/>
          <w:kern w:val="0"/>
          <w:sz w:val="28"/>
          <w:szCs w:val="28"/>
          <w:lang w:val="zh-CN"/>
          <w14:textFill>
            <w14:solidFill>
              <w14:schemeClr w14:val="tx1"/>
            </w14:solidFill>
          </w14:textFill>
        </w:rPr>
      </w:pPr>
    </w:p>
    <w:p w14:paraId="6FEF014F">
      <w:pPr>
        <w:autoSpaceDE w:val="0"/>
        <w:autoSpaceDN w:val="0"/>
        <w:spacing w:line="520" w:lineRule="exact"/>
        <w:jc w:val="center"/>
        <w:rPr>
          <w:rFonts w:ascii="宋体" w:hAnsi="宋体" w:cs="宋体"/>
          <w:b/>
          <w:bCs/>
          <w:color w:val="000000" w:themeColor="text1"/>
          <w:kern w:val="0"/>
          <w:sz w:val="36"/>
          <w:szCs w:val="36"/>
          <w:lang w:val="zh-CN"/>
          <w14:textFill>
            <w14:solidFill>
              <w14:schemeClr w14:val="tx1"/>
            </w14:solidFill>
          </w14:textFill>
        </w:rPr>
      </w:pPr>
      <w:r>
        <w:rPr>
          <w:rFonts w:hint="eastAsia" w:ascii="宋体" w:hAnsi="宋体" w:cs="宋体"/>
          <w:b/>
          <w:bCs/>
          <w:color w:val="000000" w:themeColor="text1"/>
          <w:kern w:val="0"/>
          <w:sz w:val="28"/>
          <w:szCs w:val="28"/>
          <w:lang w:val="zh-CN"/>
          <w14:textFill>
            <w14:solidFill>
              <w14:schemeClr w14:val="tx1"/>
            </w14:solidFill>
          </w14:textFill>
        </w:rPr>
        <w:t>投标产品相关资料</w:t>
      </w:r>
    </w:p>
    <w:p w14:paraId="3111B6A3">
      <w:pPr>
        <w:autoSpaceDE w:val="0"/>
        <w:autoSpaceDN w:val="0"/>
        <w:spacing w:line="520" w:lineRule="exact"/>
        <w:rPr>
          <w:rFonts w:ascii="宋体" w:hAnsi="宋体" w:cs="宋体"/>
          <w:color w:val="000000" w:themeColor="text1"/>
          <w:kern w:val="0"/>
          <w:sz w:val="28"/>
          <w:szCs w:val="28"/>
          <w:lang w:val="zh-CN"/>
          <w14:textFill>
            <w14:solidFill>
              <w14:schemeClr w14:val="tx1"/>
            </w14:solidFill>
          </w14:textFill>
        </w:rPr>
      </w:pPr>
    </w:p>
    <w:p w14:paraId="08A0AF66">
      <w:pPr>
        <w:autoSpaceDE w:val="0"/>
        <w:autoSpaceDN w:val="0"/>
        <w:spacing w:line="520" w:lineRule="exact"/>
        <w:ind w:firstLine="480" w:firstLineChars="200"/>
        <w:rPr>
          <w:rFonts w:ascii="宋体" w:hAnsi="宋体" w:cs="宋体"/>
          <w:color w:val="000000" w:themeColor="text1"/>
          <w:sz w:val="32"/>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根据采购项目内容，投标时提供国家认可的质监机构出具的投标产品的产品检验报告</w:t>
      </w:r>
      <w:r>
        <w:rPr>
          <w:rFonts w:hint="eastAsia" w:ascii="宋体" w:hAnsi="宋体" w:cs="宋体"/>
          <w:color w:val="000000" w:themeColor="text1"/>
          <w:kern w:val="0"/>
          <w:lang w:val="en-US" w:eastAsia="zh-CN"/>
          <w14:textFill>
            <w14:solidFill>
              <w14:schemeClr w14:val="tx1"/>
            </w14:solidFill>
          </w14:textFill>
        </w:rPr>
        <w:t>或</w:t>
      </w:r>
      <w:r>
        <w:rPr>
          <w:rFonts w:hint="eastAsia" w:ascii="宋体" w:hAnsi="宋体" w:cs="宋体"/>
          <w:color w:val="000000" w:themeColor="text1"/>
          <w:kern w:val="0"/>
          <w:lang w:val="zh-CN"/>
          <w14:textFill>
            <w14:solidFill>
              <w14:schemeClr w14:val="tx1"/>
            </w14:solidFill>
          </w14:textFill>
        </w:rPr>
        <w:t>证明技术参数响应的相关资料</w:t>
      </w:r>
      <w:r>
        <w:rPr>
          <w:rFonts w:hint="eastAsia" w:ascii="宋体" w:hAnsi="宋体" w:cs="宋体"/>
          <w:color w:val="000000" w:themeColor="text1"/>
          <w:kern w:val="0"/>
          <w:lang w:val="en-US" w:eastAsia="zh-CN"/>
          <w14:textFill>
            <w14:solidFill>
              <w14:schemeClr w14:val="tx1"/>
            </w14:solidFill>
          </w14:textFill>
        </w:rPr>
        <w:t>或</w:t>
      </w:r>
      <w:r>
        <w:rPr>
          <w:rFonts w:hint="eastAsia" w:ascii="宋体" w:hAnsi="宋体" w:cs="宋体"/>
          <w:color w:val="000000" w:themeColor="text1"/>
          <w:kern w:val="0"/>
          <w:lang w:val="zh-CN"/>
          <w14:textFill>
            <w14:solidFill>
              <w14:schemeClr w14:val="tx1"/>
            </w14:solidFill>
          </w14:textFill>
        </w:rPr>
        <w:t>彩页（或厂家公开发布的资料参数）相关认证等资料。</w:t>
      </w:r>
    </w:p>
    <w:p w14:paraId="6AEF2D5E">
      <w:pPr>
        <w:pStyle w:val="16"/>
        <w:spacing w:before="0" w:after="0" w:line="520" w:lineRule="exact"/>
        <w:jc w:val="left"/>
        <w:outlineLvl w:val="1"/>
        <w:rPr>
          <w:rFonts w:ascii="宋体" w:hAnsi="宋体" w:cs="宋体"/>
          <w:color w:val="000000" w:themeColor="text1"/>
          <w14:textFill>
            <w14:solidFill>
              <w14:schemeClr w14:val="tx1"/>
            </w14:solidFill>
          </w14:textFill>
        </w:rPr>
      </w:pPr>
      <w:r>
        <w:rPr>
          <w:rFonts w:hint="eastAsia" w:ascii="宋体" w:hAnsi="宋体" w:cs="宋体"/>
          <w:color w:val="000000" w:themeColor="text1"/>
          <w:lang w:val="zh-CN"/>
          <w14:textFill>
            <w14:solidFill>
              <w14:schemeClr w14:val="tx1"/>
            </w14:solidFill>
          </w14:textFill>
        </w:rPr>
        <w:br w:type="page"/>
      </w:r>
      <w:bookmarkStart w:id="177" w:name="_Toc2408"/>
      <w:bookmarkStart w:id="178" w:name="_Toc76659147"/>
      <w:bookmarkStart w:id="179" w:name="_Toc28087"/>
      <w:r>
        <w:rPr>
          <w:rFonts w:hint="eastAsia" w:ascii="宋体" w:hAnsi="宋体" w:cs="宋体"/>
          <w:color w:val="000000" w:themeColor="text1"/>
          <w:sz w:val="30"/>
          <w:szCs w:val="30"/>
          <w14:textFill>
            <w14:solidFill>
              <w14:schemeClr w14:val="tx1"/>
            </w14:solidFill>
          </w14:textFill>
        </w:rPr>
        <w:t>（1</w:t>
      </w:r>
      <w:r>
        <w:rPr>
          <w:rFonts w:hint="eastAsia" w:ascii="宋体" w:hAnsi="宋体" w:cs="宋体"/>
          <w:color w:val="000000" w:themeColor="text1"/>
          <w:sz w:val="30"/>
          <w:szCs w:val="30"/>
          <w:lang w:val="en-US" w:eastAsia="zh-CN"/>
          <w14:textFill>
            <w14:solidFill>
              <w14:schemeClr w14:val="tx1"/>
            </w14:solidFill>
          </w14:textFill>
        </w:rPr>
        <w:t>7</w:t>
      </w:r>
      <w:r>
        <w:rPr>
          <w:rFonts w:hint="eastAsia" w:ascii="宋体" w:hAnsi="宋体" w:cs="宋体"/>
          <w:color w:val="000000" w:themeColor="text1"/>
          <w:sz w:val="30"/>
          <w:szCs w:val="30"/>
          <w14:textFill>
            <w14:solidFill>
              <w14:schemeClr w14:val="tx1"/>
            </w14:solidFill>
          </w14:textFill>
        </w:rPr>
        <w:t>）</w:t>
      </w:r>
      <w:r>
        <w:rPr>
          <w:rFonts w:hint="eastAsia" w:ascii="宋体" w:hAnsi="宋体" w:cs="宋体"/>
          <w:color w:val="000000" w:themeColor="text1"/>
          <w:sz w:val="30"/>
          <w:szCs w:val="30"/>
          <w:lang w:val="zh-CN"/>
          <w14:textFill>
            <w14:solidFill>
              <w14:schemeClr w14:val="tx1"/>
            </w14:solidFill>
          </w14:textFill>
        </w:rPr>
        <w:t>投标人的类似业绩证明材料</w:t>
      </w:r>
      <w:bookmarkEnd w:id="176"/>
      <w:bookmarkEnd w:id="177"/>
      <w:bookmarkEnd w:id="178"/>
      <w:bookmarkEnd w:id="179"/>
    </w:p>
    <w:p w14:paraId="098A648F">
      <w:pPr>
        <w:autoSpaceDE w:val="0"/>
        <w:autoSpaceDN w:val="0"/>
        <w:spacing w:line="520" w:lineRule="exact"/>
        <w:rPr>
          <w:rFonts w:ascii="宋体" w:hAnsi="宋体" w:cs="宋体"/>
          <w:color w:val="000000" w:themeColor="text1"/>
          <w:kern w:val="0"/>
          <w:sz w:val="28"/>
          <w:szCs w:val="28"/>
          <w:lang w:val="zh-CN"/>
          <w14:textFill>
            <w14:solidFill>
              <w14:schemeClr w14:val="tx1"/>
            </w14:solidFill>
          </w14:textFill>
        </w:rPr>
      </w:pPr>
    </w:p>
    <w:p w14:paraId="1EEC5454">
      <w:pPr>
        <w:autoSpaceDE w:val="0"/>
        <w:autoSpaceDN w:val="0"/>
        <w:spacing w:line="520" w:lineRule="exact"/>
        <w:jc w:val="center"/>
        <w:rPr>
          <w:rFonts w:ascii="宋体" w:hAnsi="宋体" w:cs="宋体"/>
          <w:b/>
          <w:bCs/>
          <w:color w:val="000000" w:themeColor="text1"/>
          <w:kern w:val="0"/>
          <w:sz w:val="36"/>
          <w:szCs w:val="36"/>
          <w:lang w:val="zh-CN"/>
          <w14:textFill>
            <w14:solidFill>
              <w14:schemeClr w14:val="tx1"/>
            </w14:solidFill>
          </w14:textFill>
        </w:rPr>
      </w:pPr>
      <w:r>
        <w:rPr>
          <w:rFonts w:hint="eastAsia" w:ascii="宋体" w:hAnsi="宋体" w:cs="宋体"/>
          <w:b/>
          <w:bCs/>
          <w:color w:val="000000" w:themeColor="text1"/>
          <w:kern w:val="0"/>
          <w:sz w:val="28"/>
          <w:szCs w:val="28"/>
          <w:lang w:val="zh-CN"/>
          <w14:textFill>
            <w14:solidFill>
              <w14:schemeClr w14:val="tx1"/>
            </w14:solidFill>
          </w14:textFill>
        </w:rPr>
        <w:t>投标人的类似业绩证明材料</w:t>
      </w:r>
    </w:p>
    <w:p w14:paraId="5F428162">
      <w:pPr>
        <w:autoSpaceDE w:val="0"/>
        <w:autoSpaceDN w:val="0"/>
        <w:spacing w:line="520" w:lineRule="exact"/>
        <w:rPr>
          <w:rFonts w:ascii="宋体" w:hAnsi="宋体" w:cs="宋体"/>
          <w:color w:val="000000" w:themeColor="text1"/>
          <w:kern w:val="0"/>
          <w:sz w:val="28"/>
          <w:szCs w:val="28"/>
          <w:lang w:val="zh-CN"/>
          <w14:textFill>
            <w14:solidFill>
              <w14:schemeClr w14:val="tx1"/>
            </w14:solidFill>
          </w14:textFill>
        </w:rPr>
      </w:pPr>
    </w:p>
    <w:p w14:paraId="03065D56">
      <w:pPr>
        <w:autoSpaceDE w:val="0"/>
        <w:autoSpaceDN w:val="0"/>
        <w:spacing w:line="520" w:lineRule="exact"/>
        <w:ind w:firstLine="480"/>
        <w:rPr>
          <w:rFonts w:ascii="宋体" w:hAnsi="宋体" w:cs="宋体"/>
          <w:b w:val="0"/>
          <w:bCs w:val="0"/>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提供自20</w:t>
      </w:r>
      <w:r>
        <w:rPr>
          <w:rFonts w:hint="eastAsia" w:ascii="宋体" w:hAnsi="宋体" w:cs="宋体"/>
          <w:color w:val="000000" w:themeColor="text1"/>
          <w:kern w:val="0"/>
          <w:lang w:val="en-US" w:eastAsia="zh-CN"/>
          <w14:textFill>
            <w14:solidFill>
              <w14:schemeClr w14:val="tx1"/>
            </w14:solidFill>
          </w14:textFill>
        </w:rPr>
        <w:t>22</w:t>
      </w:r>
      <w:r>
        <w:rPr>
          <w:rFonts w:hint="eastAsia" w:ascii="宋体" w:hAnsi="宋体" w:cs="宋体"/>
          <w:color w:val="000000" w:themeColor="text1"/>
          <w:kern w:val="0"/>
          <w:lang w:val="zh-CN"/>
          <w14:textFill>
            <w14:solidFill>
              <w14:schemeClr w14:val="tx1"/>
            </w14:solidFill>
          </w14:textFill>
        </w:rPr>
        <w:t>年</w:t>
      </w:r>
      <w:r>
        <w:rPr>
          <w:rFonts w:hint="eastAsia" w:ascii="宋体" w:hAnsi="宋体" w:cs="宋体"/>
          <w:color w:val="000000" w:themeColor="text1"/>
          <w:kern w:val="0"/>
          <w:lang w:val="en-US" w:eastAsia="zh-CN"/>
          <w14:textFill>
            <w14:solidFill>
              <w14:schemeClr w14:val="tx1"/>
            </w14:solidFill>
          </w14:textFill>
        </w:rPr>
        <w:t>1</w:t>
      </w:r>
      <w:r>
        <w:rPr>
          <w:rFonts w:hint="eastAsia" w:ascii="宋体" w:hAnsi="宋体" w:cs="宋体"/>
          <w:color w:val="000000" w:themeColor="text1"/>
          <w:kern w:val="0"/>
          <w:lang w:val="zh-CN"/>
          <w14:textFill>
            <w14:solidFill>
              <w14:schemeClr w14:val="tx1"/>
            </w14:solidFill>
          </w14:textFill>
        </w:rPr>
        <w:t>月1日至</w:t>
      </w:r>
      <w:r>
        <w:rPr>
          <w:rFonts w:hint="eastAsia" w:ascii="宋体" w:hAnsi="宋体" w:cs="宋体"/>
          <w:color w:val="000000" w:themeColor="text1"/>
          <w:kern w:val="0"/>
          <w:lang w:val="en-US" w:eastAsia="zh-CN"/>
          <w14:textFill>
            <w14:solidFill>
              <w14:schemeClr w14:val="tx1"/>
            </w14:solidFill>
          </w14:textFill>
        </w:rPr>
        <w:t>投标截止日</w:t>
      </w:r>
      <w:r>
        <w:rPr>
          <w:rFonts w:hint="eastAsia" w:ascii="宋体" w:hAnsi="宋体" w:cs="宋体"/>
          <w:color w:val="000000" w:themeColor="text1"/>
          <w:kern w:val="0"/>
          <w:lang w:val="zh-CN"/>
          <w14:textFill>
            <w14:solidFill>
              <w14:schemeClr w14:val="tx1"/>
            </w14:solidFill>
          </w14:textFill>
        </w:rPr>
        <w:t>的类似业绩证明材料。类似业绩是指与采购项目在产品类型、使用功能、</w:t>
      </w:r>
      <w:r>
        <w:rPr>
          <w:rFonts w:ascii="宋体" w:hAnsi="宋体" w:cs="宋体"/>
          <w:color w:val="000000" w:themeColor="text1"/>
          <w:kern w:val="0"/>
          <w:lang w:val="zh-CN"/>
          <w14:textFill>
            <w14:solidFill>
              <w14:schemeClr w14:val="tx1"/>
            </w14:solidFill>
          </w14:textFill>
        </w:rPr>
        <w:t>合同规模</w:t>
      </w:r>
      <w:r>
        <w:rPr>
          <w:rFonts w:hint="eastAsia" w:ascii="宋体" w:hAnsi="宋体" w:cs="宋体"/>
          <w:color w:val="000000" w:themeColor="text1"/>
          <w:kern w:val="0"/>
          <w:lang w:val="zh-CN"/>
          <w14:textFill>
            <w14:solidFill>
              <w14:schemeClr w14:val="tx1"/>
            </w14:solidFill>
          </w14:textFill>
        </w:rPr>
        <w:t>等方面相同或相近的项目。</w:t>
      </w:r>
      <w:r>
        <w:rPr>
          <w:rFonts w:hint="eastAsia" w:ascii="宋体" w:hAnsi="宋体"/>
          <w:b w:val="0"/>
          <w:bCs w:val="0"/>
          <w:color w:val="000000" w:themeColor="text1"/>
          <w14:textFill>
            <w14:solidFill>
              <w14:schemeClr w14:val="tx1"/>
            </w14:solidFill>
          </w14:textFill>
        </w:rPr>
        <w:t>需提供</w:t>
      </w:r>
      <w:r>
        <w:rPr>
          <w:rFonts w:hint="eastAsia" w:asciiTheme="minorEastAsia" w:hAnsiTheme="minorEastAsia"/>
          <w:b w:val="0"/>
          <w:bCs w:val="0"/>
          <w:color w:val="000000" w:themeColor="text1"/>
          <w:sz w:val="24"/>
          <w14:textFill>
            <w14:solidFill>
              <w14:schemeClr w14:val="tx1"/>
            </w14:solidFill>
          </w14:textFill>
        </w:rPr>
        <w:t>中标通知书</w:t>
      </w:r>
      <w:r>
        <w:rPr>
          <w:rFonts w:hint="eastAsia" w:asciiTheme="minorEastAsia" w:hAnsiTheme="minorEastAsia"/>
          <w:b w:val="0"/>
          <w:bCs w:val="0"/>
          <w:color w:val="000000" w:themeColor="text1"/>
          <w:sz w:val="24"/>
          <w:lang w:val="en-US" w:eastAsia="zh-CN"/>
          <w14:textFill>
            <w14:solidFill>
              <w14:schemeClr w14:val="tx1"/>
            </w14:solidFill>
          </w14:textFill>
        </w:rPr>
        <w:t>或完整的</w:t>
      </w:r>
      <w:r>
        <w:rPr>
          <w:rFonts w:hint="eastAsia" w:asciiTheme="minorEastAsia" w:hAnsiTheme="minorEastAsia"/>
          <w:b w:val="0"/>
          <w:bCs w:val="0"/>
          <w:color w:val="000000" w:themeColor="text1"/>
          <w:sz w:val="24"/>
          <w14:textFill>
            <w14:solidFill>
              <w14:schemeClr w14:val="tx1"/>
            </w14:solidFill>
          </w14:textFill>
        </w:rPr>
        <w:t>采购合复印件</w:t>
      </w:r>
      <w:r>
        <w:rPr>
          <w:rFonts w:hint="eastAsia" w:ascii="宋体" w:hAnsi="宋体"/>
          <w:b w:val="0"/>
          <w:bCs w:val="0"/>
          <w:color w:val="000000" w:themeColor="text1"/>
          <w14:textFill>
            <w14:solidFill>
              <w14:schemeClr w14:val="tx1"/>
            </w14:solidFill>
          </w14:textFill>
        </w:rPr>
        <w:t>。</w:t>
      </w:r>
    </w:p>
    <w:p w14:paraId="2FE14705">
      <w:pPr>
        <w:rPr>
          <w:rFonts w:ascii="宋体" w:hAnsi="宋体" w:cs="宋体"/>
          <w:b/>
          <w:color w:val="000000" w:themeColor="text1"/>
          <w:sz w:val="28"/>
          <w:szCs w:val="28"/>
          <w14:textFill>
            <w14:solidFill>
              <w14:schemeClr w14:val="tx1"/>
            </w14:solidFill>
          </w14:textFill>
        </w:rPr>
      </w:pPr>
      <w:r>
        <w:rPr>
          <w:rFonts w:hint="eastAsia" w:ascii="宋体" w:hAnsi="宋体" w:cs="宋体"/>
          <w:color w:val="000000" w:themeColor="text1"/>
          <w:lang w:val="zh-CN"/>
          <w14:textFill>
            <w14:solidFill>
              <w14:schemeClr w14:val="tx1"/>
            </w14:solidFill>
          </w14:textFill>
        </w:rPr>
        <w:br w:type="page"/>
      </w:r>
      <w:bookmarkStart w:id="180" w:name="_Toc10010"/>
      <w:r>
        <w:rPr>
          <w:rFonts w:hint="eastAsia" w:ascii="宋体" w:hAnsi="宋体" w:cs="宋体"/>
          <w:b/>
          <w:bCs/>
          <w:color w:val="000000" w:themeColor="text1"/>
          <w:sz w:val="30"/>
          <w:szCs w:val="30"/>
          <w14:textFill>
            <w14:solidFill>
              <w14:schemeClr w14:val="tx1"/>
            </w14:solidFill>
          </w14:textFill>
        </w:rPr>
        <w:t>（1</w:t>
      </w:r>
      <w:r>
        <w:rPr>
          <w:rFonts w:hint="eastAsia" w:ascii="宋体" w:hAnsi="宋体" w:cs="宋体"/>
          <w:b/>
          <w:bCs/>
          <w:color w:val="000000" w:themeColor="text1"/>
          <w:sz w:val="30"/>
          <w:szCs w:val="30"/>
          <w:lang w:val="en-US" w:eastAsia="zh-CN"/>
          <w14:textFill>
            <w14:solidFill>
              <w14:schemeClr w14:val="tx1"/>
            </w14:solidFill>
          </w14:textFill>
        </w:rPr>
        <w:t>8</w:t>
      </w:r>
      <w:r>
        <w:rPr>
          <w:rFonts w:hint="eastAsia" w:ascii="宋体" w:hAnsi="宋体" w:cs="宋体"/>
          <w:b/>
          <w:bCs/>
          <w:color w:val="000000" w:themeColor="text1"/>
          <w:sz w:val="30"/>
          <w:szCs w:val="30"/>
          <w14:textFill>
            <w14:solidFill>
              <w14:schemeClr w14:val="tx1"/>
            </w14:solidFill>
          </w14:textFill>
        </w:rPr>
        <w:t>）</w:t>
      </w:r>
      <w:bookmarkEnd w:id="180"/>
      <w:bookmarkStart w:id="181" w:name="_Toc743"/>
      <w:r>
        <w:rPr>
          <w:rFonts w:hint="eastAsia" w:ascii="宋体" w:hAnsi="宋体" w:cs="宋体"/>
          <w:b/>
          <w:color w:val="000000" w:themeColor="text1"/>
          <w:sz w:val="28"/>
          <w:szCs w:val="28"/>
          <w14:textFill>
            <w14:solidFill>
              <w14:schemeClr w14:val="tx1"/>
            </w14:solidFill>
          </w14:textFill>
        </w:rPr>
        <w:t>享受政府采购政策优惠的证明资料</w:t>
      </w:r>
    </w:p>
    <w:p w14:paraId="55CF8F35">
      <w:pPr>
        <w:rPr>
          <w:rFonts w:ascii="宋体" w:hAnsi="宋体" w:cs="宋体"/>
          <w:b/>
          <w:color w:val="000000" w:themeColor="text1"/>
          <w:sz w:val="28"/>
          <w:szCs w:val="28"/>
          <w14:textFill>
            <w14:solidFill>
              <w14:schemeClr w14:val="tx1"/>
            </w14:solidFill>
          </w14:textFill>
        </w:rPr>
      </w:pPr>
    </w:p>
    <w:p w14:paraId="6D3704F5">
      <w:pPr>
        <w:numPr>
          <w:ilvl w:val="0"/>
          <w:numId w:val="7"/>
        </w:numPr>
        <w:adjustRightInd w:val="0"/>
        <w:snapToGrid w:val="0"/>
        <w:spacing w:before="120" w:beforeLines="50" w:line="560" w:lineRule="exact"/>
        <w:jc w:val="center"/>
        <w:rPr>
          <w:rFonts w:ascii="宋体" w:hAnsi="宋体" w:cs="宋体"/>
          <w:b/>
          <w:bCs/>
          <w:color w:val="000000" w:themeColor="text1"/>
          <w:sz w:val="28"/>
          <w:szCs w:val="28"/>
          <w14:textFill>
            <w14:solidFill>
              <w14:schemeClr w14:val="tx1"/>
            </w14:solidFill>
          </w14:textFill>
        </w:rPr>
      </w:pPr>
      <w:bookmarkStart w:id="182" w:name="_Toc25276"/>
      <w:r>
        <w:rPr>
          <w:rFonts w:hint="eastAsia" w:ascii="宋体" w:hAnsi="宋体" w:cs="宋体"/>
          <w:b/>
          <w:bCs/>
          <w:color w:val="000000" w:themeColor="text1"/>
          <w:sz w:val="28"/>
          <w:szCs w:val="28"/>
          <w14:textFill>
            <w14:solidFill>
              <w14:schemeClr w14:val="tx1"/>
            </w14:solidFill>
          </w14:textFill>
        </w:rPr>
        <w:t>节能产品、环境标志产品证明材料</w:t>
      </w:r>
      <w:bookmarkEnd w:id="182"/>
    </w:p>
    <w:p w14:paraId="30786D41">
      <w:pPr>
        <w:adjustRightInd w:val="0"/>
        <w:snapToGrid w:val="0"/>
        <w:spacing w:line="560" w:lineRule="exact"/>
        <w:ind w:firstLine="480"/>
        <w:rPr>
          <w:rFonts w:ascii="宋体" w:hAns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产品属于品目清单范围的，实施政府优先采购和强制采购。供应商应提供国家确定的认证机构出具的、处于有效期之内的节能产品、环境标志产品认证证书，并加盖供应商单位公章。</w:t>
      </w:r>
    </w:p>
    <w:p w14:paraId="0AB66802">
      <w:pPr>
        <w:adjustRightInd w:val="0"/>
        <w:snapToGrid w:val="0"/>
        <w:spacing w:before="120" w:beforeLines="50" w:line="560" w:lineRule="exact"/>
        <w:ind w:firstLine="420"/>
        <w:jc w:val="left"/>
        <w:rPr>
          <w:rFonts w:ascii="宋体" w:hAnsi="宋体"/>
          <w:color w:val="000000" w:themeColor="text1"/>
          <w:szCs w:val="21"/>
          <w14:textFill>
            <w14:solidFill>
              <w14:schemeClr w14:val="tx1"/>
            </w14:solidFill>
          </w14:textFill>
        </w:rPr>
      </w:pPr>
    </w:p>
    <w:p w14:paraId="6D500861">
      <w:pPr>
        <w:adjustRightInd w:val="0"/>
        <w:snapToGrid w:val="0"/>
        <w:spacing w:before="120" w:beforeLines="50" w:line="560" w:lineRule="exact"/>
        <w:ind w:firstLine="420"/>
        <w:jc w:val="left"/>
        <w:rPr>
          <w:rFonts w:ascii="宋体" w:hAnsi="宋体"/>
          <w:color w:val="000000" w:themeColor="text1"/>
          <w:szCs w:val="21"/>
          <w14:textFill>
            <w14:solidFill>
              <w14:schemeClr w14:val="tx1"/>
            </w14:solidFill>
          </w14:textFill>
        </w:rPr>
      </w:pPr>
    </w:p>
    <w:p w14:paraId="21C1E628">
      <w:pPr>
        <w:widowControl/>
        <w:snapToGrid w:val="0"/>
        <w:spacing w:before="120" w:beforeLines="50" w:line="560" w:lineRule="exact"/>
        <w:ind w:firstLine="562"/>
        <w:rPr>
          <w:rFonts w:ascii="宋体" w:hAnsi="宋体"/>
          <w:b/>
          <w:color w:val="000000" w:themeColor="text1"/>
          <w:sz w:val="28"/>
          <w:szCs w:val="28"/>
          <w14:textFill>
            <w14:solidFill>
              <w14:schemeClr w14:val="tx1"/>
            </w14:solidFill>
          </w14:textFill>
        </w:rPr>
      </w:pPr>
    </w:p>
    <w:p w14:paraId="4D461047">
      <w:pPr>
        <w:widowControl/>
        <w:snapToGrid w:val="0"/>
        <w:spacing w:before="120" w:beforeLines="50" w:line="560" w:lineRule="exact"/>
        <w:ind w:firstLine="562"/>
        <w:rPr>
          <w:rFonts w:ascii="宋体" w:hAnsi="宋体"/>
          <w:b/>
          <w:color w:val="000000" w:themeColor="text1"/>
          <w:sz w:val="28"/>
          <w:szCs w:val="28"/>
          <w14:textFill>
            <w14:solidFill>
              <w14:schemeClr w14:val="tx1"/>
            </w14:solidFill>
          </w14:textFill>
        </w:rPr>
      </w:pPr>
    </w:p>
    <w:p w14:paraId="31FF3485">
      <w:pPr>
        <w:widowControl/>
        <w:snapToGrid w:val="0"/>
        <w:spacing w:before="120" w:beforeLines="50" w:line="560" w:lineRule="exact"/>
        <w:ind w:firstLine="562"/>
        <w:rPr>
          <w:rFonts w:ascii="宋体" w:hAnsi="宋体"/>
          <w:b/>
          <w:color w:val="000000" w:themeColor="text1"/>
          <w:sz w:val="28"/>
          <w:szCs w:val="28"/>
          <w14:textFill>
            <w14:solidFill>
              <w14:schemeClr w14:val="tx1"/>
            </w14:solidFill>
          </w14:textFill>
        </w:rPr>
      </w:pPr>
    </w:p>
    <w:p w14:paraId="41B8BA2C">
      <w:pPr>
        <w:widowControl/>
        <w:snapToGrid w:val="0"/>
        <w:spacing w:before="120" w:beforeLines="50" w:line="560" w:lineRule="exact"/>
        <w:ind w:firstLine="562"/>
        <w:rPr>
          <w:rFonts w:ascii="宋体" w:hAnsi="宋体"/>
          <w:b/>
          <w:color w:val="000000" w:themeColor="text1"/>
          <w:sz w:val="28"/>
          <w:szCs w:val="28"/>
          <w14:textFill>
            <w14:solidFill>
              <w14:schemeClr w14:val="tx1"/>
            </w14:solidFill>
          </w14:textFill>
        </w:rPr>
      </w:pPr>
    </w:p>
    <w:p w14:paraId="63DD6310">
      <w:pPr>
        <w:widowControl/>
        <w:snapToGrid w:val="0"/>
        <w:spacing w:before="120" w:beforeLines="50" w:line="560" w:lineRule="exact"/>
        <w:ind w:firstLine="562"/>
        <w:rPr>
          <w:rFonts w:ascii="宋体" w:hAnsi="宋体"/>
          <w:b/>
          <w:color w:val="000000" w:themeColor="text1"/>
          <w:sz w:val="28"/>
          <w:szCs w:val="28"/>
          <w14:textFill>
            <w14:solidFill>
              <w14:schemeClr w14:val="tx1"/>
            </w14:solidFill>
          </w14:textFill>
        </w:rPr>
      </w:pPr>
    </w:p>
    <w:p w14:paraId="6F82F623">
      <w:pPr>
        <w:widowControl/>
        <w:snapToGrid w:val="0"/>
        <w:spacing w:before="120" w:beforeLines="50" w:line="560" w:lineRule="exact"/>
        <w:ind w:firstLine="562"/>
        <w:rPr>
          <w:rFonts w:ascii="宋体" w:hAnsi="宋体"/>
          <w:b/>
          <w:color w:val="000000" w:themeColor="text1"/>
          <w:sz w:val="28"/>
          <w:szCs w:val="28"/>
          <w14:textFill>
            <w14:solidFill>
              <w14:schemeClr w14:val="tx1"/>
            </w14:solidFill>
          </w14:textFill>
        </w:rPr>
      </w:pPr>
    </w:p>
    <w:p w14:paraId="26BAF0A4">
      <w:pPr>
        <w:widowControl/>
        <w:snapToGrid w:val="0"/>
        <w:spacing w:before="120" w:beforeLines="50" w:line="560" w:lineRule="exact"/>
        <w:ind w:firstLine="562"/>
        <w:rPr>
          <w:rFonts w:ascii="宋体" w:hAnsi="宋体"/>
          <w:b/>
          <w:color w:val="000000" w:themeColor="text1"/>
          <w:sz w:val="28"/>
          <w:szCs w:val="28"/>
          <w14:textFill>
            <w14:solidFill>
              <w14:schemeClr w14:val="tx1"/>
            </w14:solidFill>
          </w14:textFill>
        </w:rPr>
      </w:pPr>
    </w:p>
    <w:p w14:paraId="238DC07C">
      <w:pPr>
        <w:widowControl/>
        <w:snapToGrid w:val="0"/>
        <w:spacing w:before="120" w:beforeLines="50" w:line="560" w:lineRule="exact"/>
        <w:ind w:firstLine="562"/>
        <w:rPr>
          <w:rFonts w:ascii="宋体" w:hAnsi="宋体"/>
          <w:b/>
          <w:color w:val="000000" w:themeColor="text1"/>
          <w:sz w:val="28"/>
          <w:szCs w:val="28"/>
          <w14:textFill>
            <w14:solidFill>
              <w14:schemeClr w14:val="tx1"/>
            </w14:solidFill>
          </w14:textFill>
        </w:rPr>
      </w:pPr>
    </w:p>
    <w:p w14:paraId="3D5B2DE0">
      <w:pPr>
        <w:numPr>
          <w:ilvl w:val="0"/>
          <w:numId w:val="0"/>
        </w:numPr>
        <w:ind w:leftChars="0"/>
        <w:jc w:val="center"/>
        <w:rPr>
          <w:rFonts w:hint="eastAsia" w:ascii="宋体" w:hAnsi="宋体" w:eastAsia="宋体" w:cs="宋体"/>
          <w:b/>
          <w:bCs/>
          <w:color w:val="000000" w:themeColor="text1"/>
          <w:sz w:val="28"/>
          <w:szCs w:val="28"/>
          <w:lang w:eastAsia="zh-CN"/>
          <w14:textFill>
            <w14:solidFill>
              <w14:schemeClr w14:val="tx1"/>
            </w14:solidFill>
          </w14:textFill>
        </w:rPr>
      </w:pPr>
      <w:r>
        <w:rPr>
          <w:rFonts w:ascii="宋体" w:hAnsi="宋体"/>
          <w:b/>
          <w:color w:val="000000" w:themeColor="text1"/>
          <w:sz w:val="28"/>
          <w:szCs w:val="28"/>
          <w14:textFill>
            <w14:solidFill>
              <w14:schemeClr w14:val="tx1"/>
            </w14:solidFill>
          </w14:textFill>
        </w:rPr>
        <w:br w:type="page"/>
      </w:r>
      <w:bookmarkStart w:id="183" w:name="_Toc6454"/>
      <w:bookmarkStart w:id="184" w:name="_Toc22784_WPSOffice_Level3"/>
      <w:bookmarkStart w:id="185" w:name="_Toc31539"/>
      <w:r>
        <w:rPr>
          <w:rFonts w:hint="eastAsia" w:ascii="宋体" w:hAnsi="宋体" w:cs="宋体"/>
          <w:b/>
          <w:bCs/>
          <w:color w:val="000000" w:themeColor="text1"/>
          <w:sz w:val="28"/>
          <w:szCs w:val="28"/>
          <w14:textFill>
            <w14:solidFill>
              <w14:schemeClr w14:val="tx1"/>
            </w14:solidFill>
          </w14:textFill>
        </w:rPr>
        <w:t>2.中小企业声明函（货物）</w:t>
      </w:r>
    </w:p>
    <w:p w14:paraId="650E9955">
      <w:pPr>
        <w:widowControl/>
        <w:adjustRightInd w:val="0"/>
        <w:snapToGrid w:val="0"/>
        <w:spacing w:line="560" w:lineRule="exact"/>
        <w:ind w:firstLine="506"/>
        <w:jc w:val="center"/>
        <w:rPr>
          <w:rFonts w:ascii="宋体" w:hAnsi="宋体" w:cs="仿宋_GB2312"/>
          <w:b/>
          <w:color w:val="000000" w:themeColor="text1"/>
          <w:spacing w:val="6"/>
          <w14:textFill>
            <w14:solidFill>
              <w14:schemeClr w14:val="tx1"/>
            </w14:solidFill>
          </w14:textFill>
        </w:rPr>
      </w:pPr>
      <w:r>
        <w:rPr>
          <w:rFonts w:hint="eastAsia" w:ascii="宋体" w:hAnsi="宋体" w:cs="仿宋_GB2312"/>
          <w:b/>
          <w:color w:val="000000" w:themeColor="text1"/>
          <w:spacing w:val="6"/>
          <w14:textFill>
            <w14:solidFill>
              <w14:schemeClr w14:val="tx1"/>
            </w14:solidFill>
          </w14:textFill>
        </w:rPr>
        <w:t>(不满足以下条件的无需填写)</w:t>
      </w:r>
    </w:p>
    <w:p w14:paraId="2CF5CC49">
      <w:pPr>
        <w:widowControl/>
        <w:adjustRightInd w:val="0"/>
        <w:snapToGrid w:val="0"/>
        <w:spacing w:line="560" w:lineRule="exact"/>
        <w:ind w:firstLine="506"/>
        <w:jc w:val="center"/>
        <w:rPr>
          <w:rFonts w:ascii="宋体" w:hAnsi="宋体" w:cs="仿宋_GB2312"/>
          <w:b/>
          <w:color w:val="000000" w:themeColor="text1"/>
          <w:spacing w:val="6"/>
          <w14:textFill>
            <w14:solidFill>
              <w14:schemeClr w14:val="tx1"/>
            </w14:solidFill>
          </w14:textFill>
        </w:rPr>
      </w:pPr>
    </w:p>
    <w:p w14:paraId="35967464">
      <w:pPr>
        <w:widowControl/>
        <w:adjustRightInd w:val="0"/>
        <w:snapToGrid w:val="0"/>
        <w:spacing w:line="560" w:lineRule="exact"/>
        <w:ind w:firstLine="504"/>
        <w:jc w:val="left"/>
        <w:rPr>
          <w:rFonts w:ascii="宋体" w:hAnsi="宋体" w:cs="仿宋_GB2312"/>
          <w:color w:val="000000" w:themeColor="text1"/>
          <w:spacing w:val="6"/>
          <w14:textFill>
            <w14:solidFill>
              <w14:schemeClr w14:val="tx1"/>
            </w14:solidFill>
          </w14:textFill>
        </w:rPr>
      </w:pPr>
      <w:r>
        <w:rPr>
          <w:rFonts w:hint="eastAsia" w:ascii="宋体" w:hAnsi="宋体" w:cs="仿宋_GB2312"/>
          <w:color w:val="000000" w:themeColor="text1"/>
          <w:spacing w:val="6"/>
          <w14:textFill>
            <w14:solidFill>
              <w14:schemeClr w14:val="tx1"/>
            </w14:solidFill>
          </w14:textFill>
        </w:rPr>
        <w:t>本公司（联合体）郑重声明，根据《政府采购促进中小企业发展管理办法》（财库【2020】46号）的规定，本公司（联合体）参加</w:t>
      </w:r>
      <w:r>
        <w:rPr>
          <w:rFonts w:hint="eastAsia" w:ascii="宋体" w:hAnsi="宋体" w:cs="仿宋_GB2312"/>
          <w:color w:val="000000" w:themeColor="text1"/>
          <w:spacing w:val="6"/>
          <w:u w:val="single"/>
          <w14:textFill>
            <w14:solidFill>
              <w14:schemeClr w14:val="tx1"/>
            </w14:solidFill>
          </w14:textFill>
        </w:rPr>
        <w:t xml:space="preserve"> （单位名称）</w:t>
      </w:r>
      <w:r>
        <w:rPr>
          <w:rFonts w:hint="eastAsia" w:ascii="宋体" w:hAnsi="宋体" w:cs="仿宋_GB2312"/>
          <w:color w:val="000000" w:themeColor="text1"/>
          <w:spacing w:val="6"/>
          <w14:textFill>
            <w14:solidFill>
              <w14:schemeClr w14:val="tx1"/>
            </w14:solidFill>
          </w14:textFill>
        </w:rPr>
        <w:t>的</w:t>
      </w:r>
      <w:r>
        <w:rPr>
          <w:rFonts w:hint="eastAsia" w:ascii="宋体" w:hAnsi="宋体" w:cs="仿宋_GB2312"/>
          <w:color w:val="000000" w:themeColor="text1"/>
          <w:spacing w:val="6"/>
          <w:u w:val="single"/>
          <w14:textFill>
            <w14:solidFill>
              <w14:schemeClr w14:val="tx1"/>
            </w14:solidFill>
          </w14:textFill>
        </w:rPr>
        <w:t xml:space="preserve"> （项目名称）</w:t>
      </w:r>
      <w:r>
        <w:rPr>
          <w:rFonts w:hint="eastAsia" w:ascii="宋体" w:hAnsi="宋体" w:cs="仿宋_GB2312"/>
          <w:color w:val="000000" w:themeColor="text1"/>
          <w:spacing w:val="6"/>
          <w14:textFill>
            <w14:solidFill>
              <w14:schemeClr w14:val="tx1"/>
            </w14:solidFill>
          </w14:textFill>
        </w:rPr>
        <w:t>采购活动，提供的货物全部由符合政策要求的中小企业制造，相关企业（含联合体中的中小企业、签订分包意向协议的中小企业）具体情况如下：</w:t>
      </w:r>
    </w:p>
    <w:p w14:paraId="282C27CC">
      <w:pPr>
        <w:widowControl/>
        <w:numPr>
          <w:ilvl w:val="0"/>
          <w:numId w:val="8"/>
        </w:numPr>
        <w:adjustRightInd w:val="0"/>
        <w:snapToGrid w:val="0"/>
        <w:spacing w:line="560" w:lineRule="exact"/>
        <w:ind w:firstLine="504" w:firstLineChars="200"/>
        <w:jc w:val="left"/>
        <w:rPr>
          <w:rFonts w:ascii="宋体" w:hAnsi="宋体" w:cs="仿宋_GB2312"/>
          <w:color w:val="000000" w:themeColor="text1"/>
          <w:spacing w:val="6"/>
          <w14:textFill>
            <w14:solidFill>
              <w14:schemeClr w14:val="tx1"/>
            </w14:solidFill>
          </w14:textFill>
        </w:rPr>
      </w:pPr>
      <w:r>
        <w:rPr>
          <w:rFonts w:hint="eastAsia" w:ascii="宋体" w:hAnsi="宋体" w:cs="仿宋_GB2312"/>
          <w:color w:val="000000" w:themeColor="text1"/>
          <w:spacing w:val="6"/>
          <w:u w:val="single"/>
          <w14:textFill>
            <w14:solidFill>
              <w14:schemeClr w14:val="tx1"/>
            </w14:solidFill>
          </w14:textFill>
        </w:rPr>
        <w:t>（标的名称）</w:t>
      </w:r>
      <w:r>
        <w:rPr>
          <w:rFonts w:hint="eastAsia" w:ascii="宋体" w:hAnsi="宋体" w:cs="仿宋_GB2312"/>
          <w:color w:val="000000" w:themeColor="text1"/>
          <w:spacing w:val="6"/>
          <w14:textFill>
            <w14:solidFill>
              <w14:schemeClr w14:val="tx1"/>
            </w14:solidFill>
          </w14:textFill>
        </w:rPr>
        <w:t>，属于</w:t>
      </w:r>
      <w:r>
        <w:rPr>
          <w:rFonts w:hint="eastAsia" w:ascii="宋体" w:hAnsi="宋体" w:cs="仿宋_GB2312"/>
          <w:color w:val="000000" w:themeColor="text1"/>
          <w:spacing w:val="6"/>
          <w:u w:val="single"/>
          <w14:textFill>
            <w14:solidFill>
              <w14:schemeClr w14:val="tx1"/>
            </w14:solidFill>
          </w14:textFill>
        </w:rPr>
        <w:t xml:space="preserve"> </w:t>
      </w:r>
      <w:r>
        <w:rPr>
          <w:rFonts w:hint="eastAsia" w:ascii="宋体" w:hAnsi="宋体" w:cs="仿宋_GB2312"/>
          <w:color w:val="000000" w:themeColor="text1"/>
          <w:spacing w:val="6"/>
          <w:u w:val="single"/>
          <w:lang w:val="en-US" w:eastAsia="zh-CN"/>
          <w14:textFill>
            <w14:solidFill>
              <w14:schemeClr w14:val="tx1"/>
            </w14:solidFill>
          </w14:textFill>
        </w:rPr>
        <w:t>工业</w:t>
      </w:r>
      <w:r>
        <w:rPr>
          <w:rFonts w:hint="eastAsia" w:ascii="宋体" w:hAnsi="宋体" w:cs="仿宋_GB2312"/>
          <w:color w:val="000000" w:themeColor="text1"/>
          <w:spacing w:val="6"/>
          <w:u w:val="single"/>
          <w14:textFill>
            <w14:solidFill>
              <w14:schemeClr w14:val="tx1"/>
            </w14:solidFill>
          </w14:textFill>
        </w:rPr>
        <w:t>行业</w:t>
      </w:r>
      <w:r>
        <w:rPr>
          <w:rFonts w:hint="eastAsia" w:ascii="宋体" w:hAnsi="宋体" w:cs="仿宋_GB2312"/>
          <w:color w:val="000000" w:themeColor="text1"/>
          <w:spacing w:val="6"/>
          <w14:textFill>
            <w14:solidFill>
              <w14:schemeClr w14:val="tx1"/>
            </w14:solidFill>
          </w14:textFill>
        </w:rPr>
        <w:t>，制造商为</w:t>
      </w:r>
      <w:r>
        <w:rPr>
          <w:rFonts w:hint="eastAsia" w:ascii="宋体" w:hAnsi="宋体" w:cs="仿宋_GB2312"/>
          <w:color w:val="000000" w:themeColor="text1"/>
          <w:spacing w:val="6"/>
          <w:u w:val="single"/>
          <w14:textFill>
            <w14:solidFill>
              <w14:schemeClr w14:val="tx1"/>
            </w14:solidFill>
          </w14:textFill>
        </w:rPr>
        <w:t xml:space="preserve"> （企业名称）</w:t>
      </w:r>
      <w:r>
        <w:rPr>
          <w:rFonts w:hint="eastAsia" w:ascii="宋体" w:hAnsi="宋体" w:cs="仿宋_GB2312"/>
          <w:color w:val="000000" w:themeColor="text1"/>
          <w:spacing w:val="6"/>
          <w14:textFill>
            <w14:solidFill>
              <w14:schemeClr w14:val="tx1"/>
            </w14:solidFill>
          </w14:textFill>
        </w:rPr>
        <w:t>，从业人员</w:t>
      </w:r>
      <w:r>
        <w:rPr>
          <w:rFonts w:hint="eastAsia" w:ascii="宋体" w:hAnsi="宋体" w:cs="仿宋_GB2312"/>
          <w:color w:val="000000" w:themeColor="text1"/>
          <w:spacing w:val="6"/>
          <w:u w:val="single"/>
          <w14:textFill>
            <w14:solidFill>
              <w14:schemeClr w14:val="tx1"/>
            </w14:solidFill>
          </w14:textFill>
        </w:rPr>
        <w:t xml:space="preserve">    </w:t>
      </w:r>
      <w:r>
        <w:rPr>
          <w:rFonts w:hint="eastAsia" w:ascii="宋体" w:hAnsi="宋体" w:cs="仿宋_GB2312"/>
          <w:color w:val="000000" w:themeColor="text1"/>
          <w:spacing w:val="6"/>
          <w14:textFill>
            <w14:solidFill>
              <w14:schemeClr w14:val="tx1"/>
            </w14:solidFill>
          </w14:textFill>
        </w:rPr>
        <w:t>人，营业收入为</w:t>
      </w:r>
      <w:r>
        <w:rPr>
          <w:rFonts w:hint="eastAsia" w:ascii="宋体" w:hAnsi="宋体" w:cs="仿宋_GB2312"/>
          <w:color w:val="000000" w:themeColor="text1"/>
          <w:spacing w:val="6"/>
          <w:u w:val="single"/>
          <w14:textFill>
            <w14:solidFill>
              <w14:schemeClr w14:val="tx1"/>
            </w14:solidFill>
          </w14:textFill>
        </w:rPr>
        <w:t xml:space="preserve">    </w:t>
      </w:r>
      <w:r>
        <w:rPr>
          <w:rFonts w:hint="eastAsia" w:ascii="宋体" w:hAnsi="宋体" w:cs="仿宋_GB2312"/>
          <w:color w:val="000000" w:themeColor="text1"/>
          <w:spacing w:val="6"/>
          <w14:textFill>
            <w14:solidFill>
              <w14:schemeClr w14:val="tx1"/>
            </w14:solidFill>
          </w14:textFill>
        </w:rPr>
        <w:t>万元，资产总额为</w:t>
      </w:r>
      <w:r>
        <w:rPr>
          <w:rFonts w:hint="eastAsia" w:ascii="宋体" w:hAnsi="宋体" w:cs="仿宋_GB2312"/>
          <w:color w:val="000000" w:themeColor="text1"/>
          <w:spacing w:val="6"/>
          <w:u w:val="single"/>
          <w14:textFill>
            <w14:solidFill>
              <w14:schemeClr w14:val="tx1"/>
            </w14:solidFill>
          </w14:textFill>
        </w:rPr>
        <w:t xml:space="preserve">    </w:t>
      </w:r>
      <w:r>
        <w:rPr>
          <w:rFonts w:hint="eastAsia" w:ascii="宋体" w:hAnsi="宋体" w:cs="仿宋_GB2312"/>
          <w:color w:val="000000" w:themeColor="text1"/>
          <w:spacing w:val="6"/>
          <w14:textFill>
            <w14:solidFill>
              <w14:schemeClr w14:val="tx1"/>
            </w14:solidFill>
          </w14:textFill>
        </w:rPr>
        <w:t>万元，属于</w:t>
      </w:r>
      <w:r>
        <w:rPr>
          <w:rFonts w:hint="eastAsia" w:ascii="宋体" w:hAnsi="宋体" w:cs="仿宋_GB2312"/>
          <w:color w:val="000000" w:themeColor="text1"/>
          <w:spacing w:val="6"/>
          <w:u w:val="single"/>
          <w14:textFill>
            <w14:solidFill>
              <w14:schemeClr w14:val="tx1"/>
            </w14:solidFill>
          </w14:textFill>
        </w:rPr>
        <w:t xml:space="preserve"> （中型企业、小型企业、微型企业）</w:t>
      </w:r>
      <w:r>
        <w:rPr>
          <w:rFonts w:hint="eastAsia" w:ascii="宋体" w:hAnsi="宋体" w:cs="仿宋_GB2312"/>
          <w:color w:val="000000" w:themeColor="text1"/>
          <w:spacing w:val="6"/>
          <w14:textFill>
            <w14:solidFill>
              <w14:schemeClr w14:val="tx1"/>
            </w14:solidFill>
          </w14:textFill>
        </w:rPr>
        <w:t>；</w:t>
      </w:r>
    </w:p>
    <w:p w14:paraId="0C0AE6F5">
      <w:pPr>
        <w:widowControl/>
        <w:adjustRightInd w:val="0"/>
        <w:snapToGrid w:val="0"/>
        <w:spacing w:line="560" w:lineRule="exact"/>
        <w:ind w:firstLine="504"/>
        <w:jc w:val="left"/>
        <w:rPr>
          <w:rFonts w:ascii="宋体" w:hAnsi="宋体" w:cs="仿宋_GB2312"/>
          <w:color w:val="000000" w:themeColor="text1"/>
          <w14:textFill>
            <w14:solidFill>
              <w14:schemeClr w14:val="tx1"/>
            </w14:solidFill>
          </w14:textFill>
        </w:rPr>
      </w:pPr>
      <w:r>
        <w:rPr>
          <w:rFonts w:hint="eastAsia" w:ascii="宋体" w:hAnsi="宋体" w:cs="仿宋_GB2312"/>
          <w:color w:val="000000" w:themeColor="text1"/>
          <w:spacing w:val="6"/>
          <w14:textFill>
            <w14:solidFill>
              <w14:schemeClr w14:val="tx1"/>
            </w14:solidFill>
          </w14:textFill>
        </w:rPr>
        <w:t>2.</w:t>
      </w:r>
      <w:r>
        <w:rPr>
          <w:rFonts w:hint="eastAsia" w:ascii="宋体" w:hAnsi="宋体" w:cs="仿宋_GB2312"/>
          <w:color w:val="000000" w:themeColor="text1"/>
          <w:spacing w:val="6"/>
          <w:u w:val="single"/>
          <w14:textFill>
            <w14:solidFill>
              <w14:schemeClr w14:val="tx1"/>
            </w14:solidFill>
          </w14:textFill>
        </w:rPr>
        <w:t xml:space="preserve"> （标的名称）</w:t>
      </w:r>
      <w:r>
        <w:rPr>
          <w:rFonts w:hint="eastAsia" w:ascii="宋体" w:hAnsi="宋体" w:cs="仿宋_GB2312"/>
          <w:color w:val="000000" w:themeColor="text1"/>
          <w:spacing w:val="6"/>
          <w14:textFill>
            <w14:solidFill>
              <w14:schemeClr w14:val="tx1"/>
            </w14:solidFill>
          </w14:textFill>
        </w:rPr>
        <w:t>，属于</w:t>
      </w:r>
      <w:r>
        <w:rPr>
          <w:rFonts w:hint="eastAsia" w:ascii="宋体" w:hAnsi="宋体" w:cs="仿宋_GB2312"/>
          <w:color w:val="000000" w:themeColor="text1"/>
          <w:spacing w:val="6"/>
          <w:u w:val="single"/>
          <w14:textFill>
            <w14:solidFill>
              <w14:schemeClr w14:val="tx1"/>
            </w14:solidFill>
          </w14:textFill>
        </w:rPr>
        <w:t xml:space="preserve"> （采购文件中明确的所属行业）行业</w:t>
      </w:r>
      <w:r>
        <w:rPr>
          <w:rFonts w:hint="eastAsia" w:ascii="宋体" w:hAnsi="宋体" w:cs="仿宋_GB2312"/>
          <w:color w:val="000000" w:themeColor="text1"/>
          <w:spacing w:val="6"/>
          <w14:textFill>
            <w14:solidFill>
              <w14:schemeClr w14:val="tx1"/>
            </w14:solidFill>
          </w14:textFill>
        </w:rPr>
        <w:t>，制造商为</w:t>
      </w:r>
      <w:r>
        <w:rPr>
          <w:rFonts w:hint="eastAsia" w:ascii="宋体" w:hAnsi="宋体" w:cs="仿宋_GB2312"/>
          <w:color w:val="000000" w:themeColor="text1"/>
          <w:spacing w:val="6"/>
          <w:u w:val="single"/>
          <w14:textFill>
            <w14:solidFill>
              <w14:schemeClr w14:val="tx1"/>
            </w14:solidFill>
          </w14:textFill>
        </w:rPr>
        <w:t xml:space="preserve"> （企业名称）</w:t>
      </w:r>
      <w:r>
        <w:rPr>
          <w:rFonts w:hint="eastAsia" w:ascii="宋体" w:hAnsi="宋体" w:cs="仿宋_GB2312"/>
          <w:color w:val="000000" w:themeColor="text1"/>
          <w:spacing w:val="6"/>
          <w14:textFill>
            <w14:solidFill>
              <w14:schemeClr w14:val="tx1"/>
            </w14:solidFill>
          </w14:textFill>
        </w:rPr>
        <w:t>，从业人员</w:t>
      </w:r>
      <w:r>
        <w:rPr>
          <w:rFonts w:hint="eastAsia" w:ascii="宋体" w:hAnsi="宋体" w:cs="仿宋_GB2312"/>
          <w:color w:val="000000" w:themeColor="text1"/>
          <w:spacing w:val="6"/>
          <w:u w:val="single"/>
          <w14:textFill>
            <w14:solidFill>
              <w14:schemeClr w14:val="tx1"/>
            </w14:solidFill>
          </w14:textFill>
        </w:rPr>
        <w:t xml:space="preserve">    </w:t>
      </w:r>
      <w:r>
        <w:rPr>
          <w:rFonts w:hint="eastAsia" w:ascii="宋体" w:hAnsi="宋体" w:cs="仿宋_GB2312"/>
          <w:color w:val="000000" w:themeColor="text1"/>
          <w:spacing w:val="6"/>
          <w14:textFill>
            <w14:solidFill>
              <w14:schemeClr w14:val="tx1"/>
            </w14:solidFill>
          </w14:textFill>
        </w:rPr>
        <w:t>人，营业收入为</w:t>
      </w:r>
      <w:r>
        <w:rPr>
          <w:rFonts w:hint="eastAsia" w:ascii="宋体" w:hAnsi="宋体" w:cs="仿宋_GB2312"/>
          <w:color w:val="000000" w:themeColor="text1"/>
          <w:spacing w:val="6"/>
          <w:u w:val="single"/>
          <w14:textFill>
            <w14:solidFill>
              <w14:schemeClr w14:val="tx1"/>
            </w14:solidFill>
          </w14:textFill>
        </w:rPr>
        <w:t xml:space="preserve">    </w:t>
      </w:r>
      <w:r>
        <w:rPr>
          <w:rFonts w:hint="eastAsia" w:ascii="宋体" w:hAnsi="宋体" w:cs="仿宋_GB2312"/>
          <w:color w:val="000000" w:themeColor="text1"/>
          <w:spacing w:val="6"/>
          <w14:textFill>
            <w14:solidFill>
              <w14:schemeClr w14:val="tx1"/>
            </w14:solidFill>
          </w14:textFill>
        </w:rPr>
        <w:t>万元，资产总额为</w:t>
      </w:r>
      <w:r>
        <w:rPr>
          <w:rFonts w:hint="eastAsia" w:ascii="宋体" w:hAnsi="宋体" w:cs="仿宋_GB2312"/>
          <w:color w:val="000000" w:themeColor="text1"/>
          <w:spacing w:val="6"/>
          <w:u w:val="single"/>
          <w14:textFill>
            <w14:solidFill>
              <w14:schemeClr w14:val="tx1"/>
            </w14:solidFill>
          </w14:textFill>
        </w:rPr>
        <w:t xml:space="preserve">    </w:t>
      </w:r>
      <w:r>
        <w:rPr>
          <w:rFonts w:hint="eastAsia" w:ascii="宋体" w:hAnsi="宋体" w:cs="仿宋_GB2312"/>
          <w:color w:val="000000" w:themeColor="text1"/>
          <w:spacing w:val="6"/>
          <w14:textFill>
            <w14:solidFill>
              <w14:schemeClr w14:val="tx1"/>
            </w14:solidFill>
          </w14:textFill>
        </w:rPr>
        <w:t>万元，属于</w:t>
      </w:r>
      <w:r>
        <w:rPr>
          <w:rFonts w:hint="eastAsia" w:ascii="宋体" w:hAnsi="宋体" w:cs="仿宋_GB2312"/>
          <w:color w:val="000000" w:themeColor="text1"/>
          <w:spacing w:val="6"/>
          <w:u w:val="single"/>
          <w14:textFill>
            <w14:solidFill>
              <w14:schemeClr w14:val="tx1"/>
            </w14:solidFill>
          </w14:textFill>
        </w:rPr>
        <w:t xml:space="preserve"> （中型企业、小型企业、微型企业）</w:t>
      </w:r>
      <w:r>
        <w:rPr>
          <w:rFonts w:hint="eastAsia" w:ascii="宋体" w:hAnsi="宋体" w:cs="仿宋_GB2312"/>
          <w:color w:val="000000" w:themeColor="text1"/>
          <w:spacing w:val="6"/>
          <w14:textFill>
            <w14:solidFill>
              <w14:schemeClr w14:val="tx1"/>
            </w14:solidFill>
          </w14:textFill>
        </w:rPr>
        <w:t>；</w:t>
      </w:r>
    </w:p>
    <w:p w14:paraId="0C548065">
      <w:pPr>
        <w:widowControl/>
        <w:adjustRightInd w:val="0"/>
        <w:snapToGrid w:val="0"/>
        <w:spacing w:line="560" w:lineRule="exact"/>
        <w:ind w:firstLine="504"/>
        <w:jc w:val="left"/>
        <w:rPr>
          <w:rFonts w:ascii="宋体" w:hAnsi="宋体" w:cs="仿宋_GB2312"/>
          <w:color w:val="000000" w:themeColor="text1"/>
          <w:spacing w:val="6"/>
          <w14:textFill>
            <w14:solidFill>
              <w14:schemeClr w14:val="tx1"/>
            </w14:solidFill>
          </w14:textFill>
        </w:rPr>
      </w:pPr>
      <w:r>
        <w:rPr>
          <w:rFonts w:hint="eastAsia" w:ascii="宋体" w:hAnsi="宋体" w:cs="仿宋_GB2312"/>
          <w:color w:val="000000" w:themeColor="text1"/>
          <w:spacing w:val="6"/>
          <w14:textFill>
            <w14:solidFill>
              <w14:schemeClr w14:val="tx1"/>
            </w14:solidFill>
          </w14:textFill>
        </w:rPr>
        <w:t xml:space="preserve">    ……</w:t>
      </w:r>
    </w:p>
    <w:p w14:paraId="555E4A0A">
      <w:pPr>
        <w:widowControl/>
        <w:adjustRightInd w:val="0"/>
        <w:snapToGrid w:val="0"/>
        <w:spacing w:line="560" w:lineRule="exact"/>
        <w:ind w:firstLine="504"/>
        <w:jc w:val="left"/>
        <w:rPr>
          <w:rFonts w:ascii="宋体" w:hAnsi="宋体" w:cs="仿宋_GB2312"/>
          <w:color w:val="000000" w:themeColor="text1"/>
          <w:spacing w:val="6"/>
          <w14:textFill>
            <w14:solidFill>
              <w14:schemeClr w14:val="tx1"/>
            </w14:solidFill>
          </w14:textFill>
        </w:rPr>
      </w:pPr>
      <w:r>
        <w:rPr>
          <w:rFonts w:hint="eastAsia" w:ascii="宋体" w:hAnsi="宋体" w:cs="仿宋_GB2312"/>
          <w:color w:val="000000" w:themeColor="text1"/>
          <w:spacing w:val="6"/>
          <w14:textFill>
            <w14:solidFill>
              <w14:schemeClr w14:val="tx1"/>
            </w14:solidFill>
          </w14:textFill>
        </w:rPr>
        <w:t>以上企业，不属于大企业的分支机构，不存在控股股东为大企业的情形，也不存在与大企业的负责人为同一人的情形。</w:t>
      </w:r>
    </w:p>
    <w:p w14:paraId="573869DD">
      <w:pPr>
        <w:widowControl/>
        <w:adjustRightInd w:val="0"/>
        <w:snapToGrid w:val="0"/>
        <w:spacing w:line="560" w:lineRule="exact"/>
        <w:ind w:firstLine="504"/>
        <w:jc w:val="left"/>
        <w:rPr>
          <w:rFonts w:ascii="宋体" w:hAnsi="宋体" w:cs="仿宋_GB2312"/>
          <w:color w:val="000000" w:themeColor="text1"/>
          <w:spacing w:val="6"/>
          <w14:textFill>
            <w14:solidFill>
              <w14:schemeClr w14:val="tx1"/>
            </w14:solidFill>
          </w14:textFill>
        </w:rPr>
      </w:pPr>
      <w:r>
        <w:rPr>
          <w:rFonts w:hint="eastAsia" w:ascii="宋体" w:hAnsi="宋体" w:cs="仿宋_GB2312"/>
          <w:color w:val="000000" w:themeColor="text1"/>
          <w:spacing w:val="6"/>
          <w14:textFill>
            <w14:solidFill>
              <w14:schemeClr w14:val="tx1"/>
            </w14:solidFill>
          </w14:textFill>
        </w:rPr>
        <w:t>本企业对上述声明内容的真实性负责。如有虚假，将依法承担相应责任。</w:t>
      </w:r>
    </w:p>
    <w:p w14:paraId="3D5CC510">
      <w:pPr>
        <w:spacing w:before="120" w:beforeLines="50" w:line="560" w:lineRule="exact"/>
        <w:ind w:firstLine="482"/>
        <w:jc w:val="center"/>
        <w:rPr>
          <w:rFonts w:ascii="宋体" w:hAnsi="宋体" w:cs="仿宋_GB2312"/>
          <w:bCs/>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 xml:space="preserve">                       </w:t>
      </w:r>
      <w:r>
        <w:rPr>
          <w:rFonts w:hint="eastAsia" w:ascii="宋体" w:hAnsi="宋体" w:cs="仿宋_GB2312"/>
          <w:bCs/>
          <w:color w:val="000000" w:themeColor="text1"/>
          <w14:textFill>
            <w14:solidFill>
              <w14:schemeClr w14:val="tx1"/>
            </w14:solidFill>
          </w14:textFill>
        </w:rPr>
        <w:t>单位名称（公章）：</w:t>
      </w:r>
    </w:p>
    <w:p w14:paraId="4A7BBB6F">
      <w:pPr>
        <w:spacing w:before="120" w:beforeLines="50" w:line="560" w:lineRule="exact"/>
        <w:ind w:firstLine="480"/>
        <w:jc w:val="center"/>
        <w:rPr>
          <w:rFonts w:ascii="宋体" w:hAnsi="宋体"/>
          <w:b/>
          <w:color w:val="000000" w:themeColor="text1"/>
          <w14:textFill>
            <w14:solidFill>
              <w14:schemeClr w14:val="tx1"/>
            </w14:solidFill>
          </w14:textFill>
        </w:rPr>
      </w:pPr>
      <w:r>
        <w:rPr>
          <w:rFonts w:hint="eastAsia" w:ascii="宋体" w:hAnsi="宋体" w:cs="仿宋_GB2312"/>
          <w:bCs/>
          <w:color w:val="000000" w:themeColor="text1"/>
          <w14:textFill>
            <w14:solidFill>
              <w14:schemeClr w14:val="tx1"/>
            </w14:solidFill>
          </w14:textFill>
        </w:rPr>
        <w:t xml:space="preserve">              日期：</w:t>
      </w:r>
      <w:r>
        <w:rPr>
          <w:rFonts w:ascii="宋体" w:hAnsi="宋体"/>
          <w:b/>
          <w:color w:val="000000" w:themeColor="text1"/>
          <w14:textFill>
            <w14:solidFill>
              <w14:schemeClr w14:val="tx1"/>
            </w14:solidFill>
          </w14:textFill>
        </w:rPr>
        <w:t xml:space="preserve"> </w:t>
      </w:r>
    </w:p>
    <w:p w14:paraId="04B7A1A3">
      <w:pPr>
        <w:widowControl/>
        <w:adjustRightInd w:val="0"/>
        <w:snapToGrid w:val="0"/>
        <w:spacing w:line="560" w:lineRule="exact"/>
        <w:ind w:firstLine="504"/>
        <w:jc w:val="left"/>
        <w:rPr>
          <w:rFonts w:ascii="宋体" w:hAnsi="宋体" w:cs="仿宋_GB2312"/>
          <w:color w:val="000000" w:themeColor="text1"/>
          <w:spacing w:val="6"/>
          <w14:textFill>
            <w14:solidFill>
              <w14:schemeClr w14:val="tx1"/>
            </w14:solidFill>
          </w14:textFill>
        </w:rPr>
      </w:pPr>
    </w:p>
    <w:p w14:paraId="34A46CCC">
      <w:pPr>
        <w:widowControl/>
        <w:adjustRightInd w:val="0"/>
        <w:snapToGrid w:val="0"/>
        <w:spacing w:line="560" w:lineRule="exact"/>
        <w:ind w:firstLine="504"/>
        <w:jc w:val="left"/>
        <w:rPr>
          <w:color w:val="000000" w:themeColor="text1"/>
          <w14:textFill>
            <w14:solidFill>
              <w14:schemeClr w14:val="tx1"/>
            </w14:solidFill>
          </w14:textFill>
        </w:rPr>
      </w:pPr>
      <w:r>
        <w:rPr>
          <w:rFonts w:ascii="宋体" w:hAnsi="宋体" w:cs="仿宋_GB2312"/>
          <w:color w:val="000000" w:themeColor="text1"/>
          <w:spacing w:val="6"/>
          <w14:textFill>
            <w14:solidFill>
              <w14:schemeClr w14:val="tx1"/>
            </w14:solidFill>
          </w14:textFill>
        </w:rPr>
        <w:t>注</w:t>
      </w:r>
      <w:r>
        <w:rPr>
          <w:rFonts w:hint="eastAsia" w:ascii="宋体" w:hAnsi="宋体" w:cs="仿宋_GB2312"/>
          <w:color w:val="000000" w:themeColor="text1"/>
          <w:spacing w:val="6"/>
          <w14:textFill>
            <w14:solidFill>
              <w14:schemeClr w14:val="tx1"/>
            </w14:solidFill>
          </w14:textFill>
        </w:rPr>
        <w:t>：</w:t>
      </w:r>
      <w:r>
        <w:rPr>
          <w:rFonts w:hint="eastAsia" w:ascii="宋体" w:hAnsi="宋体" w:cs="仿宋_GB2312"/>
          <w:color w:val="000000" w:themeColor="text1"/>
          <w:spacing w:val="6"/>
          <w:lang w:val="en-US" w:eastAsia="zh-CN"/>
          <w14:textFill>
            <w14:solidFill>
              <w14:schemeClr w14:val="tx1"/>
            </w14:solidFill>
          </w14:textFill>
        </w:rPr>
        <w:t>1、</w:t>
      </w:r>
      <w:r>
        <w:rPr>
          <w:rFonts w:ascii="宋体" w:hAnsi="宋体" w:cs="仿宋_GB2312"/>
          <w:color w:val="000000" w:themeColor="text1"/>
          <w:spacing w:val="6"/>
          <w14:textFill>
            <w14:solidFill>
              <w14:schemeClr w14:val="tx1"/>
            </w14:solidFill>
          </w14:textFill>
        </w:rPr>
        <w:t>从业人员</w:t>
      </w:r>
      <w:r>
        <w:rPr>
          <w:rFonts w:hint="eastAsia" w:ascii="宋体" w:hAnsi="宋体" w:cs="仿宋_GB2312"/>
          <w:color w:val="000000" w:themeColor="text1"/>
          <w:spacing w:val="6"/>
          <w14:textFill>
            <w14:solidFill>
              <w14:schemeClr w14:val="tx1"/>
            </w14:solidFill>
          </w14:textFill>
        </w:rPr>
        <w:t>、</w:t>
      </w:r>
      <w:r>
        <w:rPr>
          <w:rFonts w:ascii="宋体" w:hAnsi="宋体" w:cs="仿宋_GB2312"/>
          <w:color w:val="000000" w:themeColor="text1"/>
          <w:spacing w:val="6"/>
          <w14:textFill>
            <w14:solidFill>
              <w14:schemeClr w14:val="tx1"/>
            </w14:solidFill>
          </w14:textFill>
        </w:rPr>
        <w:t>营业收入</w:t>
      </w:r>
      <w:r>
        <w:rPr>
          <w:rFonts w:hint="eastAsia" w:ascii="宋体" w:hAnsi="宋体" w:cs="仿宋_GB2312"/>
          <w:color w:val="000000" w:themeColor="text1"/>
          <w:spacing w:val="6"/>
          <w14:textFill>
            <w14:solidFill>
              <w14:schemeClr w14:val="tx1"/>
            </w14:solidFill>
          </w14:textFill>
        </w:rPr>
        <w:t>、</w:t>
      </w:r>
      <w:r>
        <w:rPr>
          <w:rFonts w:ascii="宋体" w:hAnsi="宋体" w:cs="仿宋_GB2312"/>
          <w:color w:val="000000" w:themeColor="text1"/>
          <w:spacing w:val="6"/>
          <w14:textFill>
            <w14:solidFill>
              <w14:schemeClr w14:val="tx1"/>
            </w14:solidFill>
          </w14:textFill>
        </w:rPr>
        <w:t>资产总额填报上一年度数据</w:t>
      </w:r>
      <w:r>
        <w:rPr>
          <w:rFonts w:hint="eastAsia" w:ascii="宋体" w:hAnsi="宋体" w:cs="仿宋_GB2312"/>
          <w:color w:val="000000" w:themeColor="text1"/>
          <w:spacing w:val="6"/>
          <w14:textFill>
            <w14:solidFill>
              <w14:schemeClr w14:val="tx1"/>
            </w14:solidFill>
          </w14:textFill>
        </w:rPr>
        <w:t>，</w:t>
      </w:r>
      <w:r>
        <w:rPr>
          <w:rFonts w:ascii="宋体" w:hAnsi="宋体" w:cs="仿宋_GB2312"/>
          <w:color w:val="000000" w:themeColor="text1"/>
          <w:spacing w:val="6"/>
          <w14:textFill>
            <w14:solidFill>
              <w14:schemeClr w14:val="tx1"/>
            </w14:solidFill>
          </w14:textFill>
        </w:rPr>
        <w:t>无上一年度数据的新成立企业可不填报</w:t>
      </w:r>
      <w:r>
        <w:rPr>
          <w:rFonts w:hint="eastAsia" w:ascii="宋体" w:hAnsi="宋体" w:cs="仿宋_GB2312"/>
          <w:color w:val="000000" w:themeColor="text1"/>
          <w:spacing w:val="6"/>
          <w14:textFill>
            <w14:solidFill>
              <w14:schemeClr w14:val="tx1"/>
            </w14:solidFill>
          </w14:textFill>
        </w:rPr>
        <w:t>。</w:t>
      </w:r>
    </w:p>
    <w:p w14:paraId="1936DD80">
      <w:pPr>
        <w:widowControl/>
        <w:spacing w:line="560" w:lineRule="exact"/>
        <w:ind w:firstLine="480" w:firstLineChars="200"/>
        <w:rPr>
          <w:rFonts w:ascii="宋体" w:hAnsi="宋体" w:cs="仿宋_GB2312"/>
          <w:color w:val="000000" w:themeColor="text1"/>
          <w:spacing w:val="6"/>
          <w14:textFill>
            <w14:solidFill>
              <w14:schemeClr w14:val="tx1"/>
            </w14:solidFill>
          </w14:textFill>
        </w:rPr>
      </w:pPr>
      <w:r>
        <w:rPr>
          <w:rFonts w:hint="eastAsia" w:ascii="宋体" w:hAnsi="宋体" w:eastAsia="宋体" w:cs="宋体"/>
          <w:i w:val="0"/>
          <w:iCs w:val="0"/>
          <w:color w:val="000000" w:themeColor="text1"/>
          <w:kern w:val="0"/>
          <w:sz w:val="24"/>
          <w:szCs w:val="24"/>
          <w:lang w:val="en-US" w:eastAsia="zh-CN" w:bidi="ar"/>
          <w14:textFill>
            <w14:solidFill>
              <w14:schemeClr w14:val="tx1"/>
            </w14:solidFill>
          </w14:textFill>
        </w:rPr>
        <w:t xml:space="preserve">  2、</w:t>
      </w:r>
      <w:r>
        <w:rPr>
          <w:rFonts w:hint="eastAsia" w:ascii="宋体" w:hAnsi="宋体" w:eastAsia="宋体" w:cs="宋体"/>
          <w:color w:val="000000" w:themeColor="text1"/>
          <w:sz w:val="24"/>
          <w:szCs w:val="24"/>
          <w:lang w:val="en-US" w:eastAsia="zh-CN"/>
          <w14:textFill>
            <w14:solidFill>
              <w14:schemeClr w14:val="tx1"/>
            </w14:solidFill>
          </w14:textFill>
        </w:rPr>
        <w:t>成交供应商享受</w:t>
      </w:r>
      <w:r>
        <w:rPr>
          <w:rFonts w:hint="eastAsia" w:ascii="宋体" w:hAnsi="宋体" w:eastAsia="宋体" w:cs="宋体"/>
          <w:i w:val="0"/>
          <w:iCs w:val="0"/>
          <w:color w:val="000000" w:themeColor="text1"/>
          <w:kern w:val="0"/>
          <w:sz w:val="24"/>
          <w:szCs w:val="24"/>
          <w:lang w:val="en-US" w:eastAsia="zh-CN" w:bidi="ar"/>
          <w14:textFill>
            <w14:solidFill>
              <w14:schemeClr w14:val="tx1"/>
            </w14:solidFill>
          </w14:textFill>
        </w:rPr>
        <w:t>《政府采购促进中小企业发展管理办法》规定的中小企业扶持政策的，采购代理机构应当随成交结果公开成交供应商的《中小企业声明函》。</w:t>
      </w:r>
    </w:p>
    <w:p w14:paraId="412E284F">
      <w:pPr>
        <w:jc w:val="center"/>
        <w:rPr>
          <w:rFonts w:ascii="宋体" w:hAnsi="宋体" w:cs="楷体"/>
          <w:b/>
          <w:color w:val="000000" w:themeColor="text1"/>
          <w:sz w:val="28"/>
          <w:szCs w:val="28"/>
          <w14:textFill>
            <w14:solidFill>
              <w14:schemeClr w14:val="tx1"/>
            </w14:solidFill>
          </w14:textFill>
        </w:rPr>
      </w:pPr>
      <w:r>
        <w:rPr>
          <w:rFonts w:ascii="宋体" w:hAnsi="宋体"/>
          <w:b/>
          <w:color w:val="000000" w:themeColor="text1"/>
          <w:sz w:val="28"/>
          <w:szCs w:val="28"/>
          <w14:textFill>
            <w14:solidFill>
              <w14:schemeClr w14:val="tx1"/>
            </w14:solidFill>
          </w14:textFill>
        </w:rPr>
        <w:br w:type="page"/>
      </w:r>
      <w:bookmarkEnd w:id="183"/>
      <w:bookmarkEnd w:id="184"/>
      <w:bookmarkEnd w:id="185"/>
      <w:bookmarkStart w:id="186" w:name="_Toc12160"/>
      <w:bookmarkStart w:id="187" w:name="_Toc11740"/>
      <w:bookmarkStart w:id="188" w:name="_Toc14211_WPSOffice_Level3"/>
      <w:r>
        <w:rPr>
          <w:rFonts w:hint="eastAsia" w:ascii="宋体" w:hAnsi="宋体" w:cs="楷体"/>
          <w:b/>
          <w:color w:val="000000" w:themeColor="text1"/>
          <w:sz w:val="28"/>
          <w:szCs w:val="28"/>
          <w14:textFill>
            <w14:solidFill>
              <w14:schemeClr w14:val="tx1"/>
            </w14:solidFill>
          </w14:textFill>
        </w:rPr>
        <w:t>3.残疾人福利性单位声明函</w:t>
      </w:r>
      <w:bookmarkEnd w:id="186"/>
      <w:bookmarkEnd w:id="187"/>
      <w:bookmarkEnd w:id="188"/>
    </w:p>
    <w:p w14:paraId="2192D9C6">
      <w:pPr>
        <w:adjustRightInd w:val="0"/>
        <w:snapToGrid w:val="0"/>
        <w:spacing w:line="560" w:lineRule="exact"/>
        <w:ind w:firstLine="506"/>
        <w:jc w:val="center"/>
        <w:rPr>
          <w:rFonts w:ascii="宋体" w:hAnsi="宋体" w:cs="仿宋_GB2312"/>
          <w:color w:val="000000" w:themeColor="text1"/>
          <w:spacing w:val="6"/>
          <w14:textFill>
            <w14:solidFill>
              <w14:schemeClr w14:val="tx1"/>
            </w14:solidFill>
          </w14:textFill>
        </w:rPr>
      </w:pPr>
      <w:bookmarkStart w:id="189" w:name="_Toc12079_WPSOffice_Level3"/>
      <w:bookmarkStart w:id="190" w:name="_Toc17469_WPSOffice_Level3"/>
      <w:r>
        <w:rPr>
          <w:rFonts w:hint="eastAsia" w:ascii="宋体" w:hAnsi="宋体" w:cs="仿宋_GB2312"/>
          <w:b/>
          <w:color w:val="000000" w:themeColor="text1"/>
          <w:spacing w:val="6"/>
          <w14:textFill>
            <w14:solidFill>
              <w14:schemeClr w14:val="tx1"/>
            </w14:solidFill>
          </w14:textFill>
        </w:rPr>
        <w:t>(不属于残疾人福利性单位的无需填写)</w:t>
      </w:r>
      <w:bookmarkEnd w:id="189"/>
      <w:bookmarkEnd w:id="190"/>
    </w:p>
    <w:p w14:paraId="37F6E791">
      <w:pPr>
        <w:spacing w:line="560" w:lineRule="exact"/>
        <w:ind w:firstLine="504"/>
        <w:rPr>
          <w:rFonts w:ascii="宋体" w:hAnsi="宋体" w:cs="仿宋_GB2312"/>
          <w:color w:val="000000" w:themeColor="text1"/>
          <w:spacing w:val="6"/>
          <w14:textFill>
            <w14:solidFill>
              <w14:schemeClr w14:val="tx1"/>
            </w14:solidFill>
          </w14:textFill>
        </w:rPr>
      </w:pPr>
      <w:r>
        <w:rPr>
          <w:rFonts w:hint="eastAsia" w:ascii="宋体" w:hAnsi="宋体" w:cs="仿宋_GB2312"/>
          <w:color w:val="000000" w:themeColor="text1"/>
          <w:spacing w:val="6"/>
          <w14:textFill>
            <w14:solidFill>
              <w14:schemeClr w14:val="tx1"/>
            </w14:solidFill>
          </w14:textFill>
        </w:rPr>
        <w:t>本单位郑重声明，根据《财政部、民政部、中国残疾人联合会关于促进残疾人就业政府采购政策的通知》（财库〔2017〕141号）的规定，本单位为符合条件的残疾人福利性单位，本单位在职职工人数为</w:t>
      </w:r>
      <w:r>
        <w:rPr>
          <w:rFonts w:hint="eastAsia" w:ascii="宋体" w:hAnsi="宋体" w:cs="仿宋_GB2312"/>
          <w:color w:val="000000" w:themeColor="text1"/>
          <w:spacing w:val="6"/>
          <w:u w:val="single"/>
          <w14:textFill>
            <w14:solidFill>
              <w14:schemeClr w14:val="tx1"/>
            </w14:solidFill>
          </w14:textFill>
        </w:rPr>
        <w:t xml:space="preserve">       </w:t>
      </w:r>
      <w:r>
        <w:rPr>
          <w:rFonts w:hint="eastAsia" w:ascii="宋体" w:hAnsi="宋体" w:cs="仿宋_GB2312"/>
          <w:color w:val="000000" w:themeColor="text1"/>
          <w:spacing w:val="6"/>
          <w14:textFill>
            <w14:solidFill>
              <w14:schemeClr w14:val="tx1"/>
            </w14:solidFill>
          </w14:textFill>
        </w:rPr>
        <w:t>人，安置的残疾人人数</w:t>
      </w:r>
      <w:r>
        <w:rPr>
          <w:rFonts w:hint="eastAsia" w:ascii="宋体" w:hAnsi="宋体" w:cs="仿宋_GB2312"/>
          <w:color w:val="000000" w:themeColor="text1"/>
          <w:spacing w:val="6"/>
          <w:u w:val="single"/>
          <w14:textFill>
            <w14:solidFill>
              <w14:schemeClr w14:val="tx1"/>
            </w14:solidFill>
          </w14:textFill>
        </w:rPr>
        <w:t xml:space="preserve">      </w:t>
      </w:r>
      <w:r>
        <w:rPr>
          <w:rFonts w:hint="eastAsia" w:ascii="宋体" w:hAnsi="宋体" w:cs="仿宋_GB2312"/>
          <w:color w:val="000000" w:themeColor="text1"/>
          <w:spacing w:val="6"/>
          <w14:textFill>
            <w14:solidFill>
              <w14:schemeClr w14:val="tx1"/>
            </w14:solidFill>
          </w14:textFill>
        </w:rPr>
        <w:t>人。且本单位参加</w:t>
      </w:r>
      <w:r>
        <w:rPr>
          <w:rFonts w:hint="eastAsia" w:ascii="宋体" w:hAnsi="宋体" w:cs="仿宋_GB2312"/>
          <w:color w:val="000000" w:themeColor="text1"/>
          <w:spacing w:val="6"/>
          <w:u w:val="single"/>
          <w14:textFill>
            <w14:solidFill>
              <w14:schemeClr w14:val="tx1"/>
            </w14:solidFill>
          </w14:textFill>
        </w:rPr>
        <w:t xml:space="preserve">      </w:t>
      </w:r>
      <w:r>
        <w:rPr>
          <w:rFonts w:hint="eastAsia" w:ascii="宋体" w:hAnsi="宋体" w:cs="仿宋_GB2312"/>
          <w:color w:val="000000" w:themeColor="text1"/>
          <w:spacing w:val="6"/>
          <w14:textFill>
            <w14:solidFill>
              <w14:schemeClr w14:val="tx1"/>
            </w14:solidFill>
          </w14:textFill>
        </w:rPr>
        <w:t>单位的</w:t>
      </w:r>
      <w:r>
        <w:rPr>
          <w:rFonts w:hint="eastAsia" w:ascii="宋体" w:hAnsi="宋体" w:cs="仿宋_GB2312"/>
          <w:color w:val="000000" w:themeColor="text1"/>
          <w:spacing w:val="6"/>
          <w:u w:val="single"/>
          <w14:textFill>
            <w14:solidFill>
              <w14:schemeClr w14:val="tx1"/>
            </w14:solidFill>
          </w14:textFill>
        </w:rPr>
        <w:t xml:space="preserve">       </w:t>
      </w:r>
      <w:r>
        <w:rPr>
          <w:rFonts w:hint="eastAsia" w:ascii="宋体" w:hAnsi="宋体" w:cs="仿宋_GB2312"/>
          <w:color w:val="000000" w:themeColor="text1"/>
          <w:spacing w:val="6"/>
          <w14:textFill>
            <w14:solidFill>
              <w14:schemeClr w14:val="tx1"/>
            </w14:solidFill>
          </w14:textFill>
        </w:rPr>
        <w:t>项目采购活动提供本单位制造的货物（由本单位承担工程/提供服务），或者提供其他残疾人福利性单位制造的货物（不包括使用非残疾人福利性单位注册商标的货物）。</w:t>
      </w:r>
    </w:p>
    <w:p w14:paraId="272AA4A4">
      <w:pPr>
        <w:spacing w:line="560" w:lineRule="exact"/>
        <w:ind w:firstLine="504"/>
        <w:rPr>
          <w:rFonts w:ascii="宋体" w:hAnsi="宋体" w:cs="仿宋_GB2312"/>
          <w:color w:val="000000" w:themeColor="text1"/>
          <w:spacing w:val="6"/>
          <w14:textFill>
            <w14:solidFill>
              <w14:schemeClr w14:val="tx1"/>
            </w14:solidFill>
          </w14:textFill>
        </w:rPr>
      </w:pPr>
      <w:r>
        <w:rPr>
          <w:rFonts w:hint="eastAsia" w:ascii="宋体" w:hAnsi="宋体" w:cs="仿宋_GB2312"/>
          <w:color w:val="000000" w:themeColor="text1"/>
          <w:spacing w:val="6"/>
          <w14:textFill>
            <w14:solidFill>
              <w14:schemeClr w14:val="tx1"/>
            </w14:solidFill>
          </w14:textFill>
        </w:rPr>
        <w:t>本单位对上述声明的真实性负责。如有虚假，将依法承担相应责任。</w:t>
      </w:r>
    </w:p>
    <w:p w14:paraId="2E27AD2A">
      <w:pPr>
        <w:spacing w:before="120" w:beforeLines="50" w:line="560" w:lineRule="exact"/>
        <w:ind w:firstLine="504"/>
        <w:jc w:val="center"/>
        <w:rPr>
          <w:rFonts w:ascii="宋体" w:hAnsi="宋体" w:cs="仿宋_GB2312"/>
          <w:color w:val="000000" w:themeColor="text1"/>
          <w:spacing w:val="6"/>
          <w14:textFill>
            <w14:solidFill>
              <w14:schemeClr w14:val="tx1"/>
            </w14:solidFill>
          </w14:textFill>
        </w:rPr>
      </w:pPr>
      <w:r>
        <w:rPr>
          <w:rFonts w:hint="eastAsia" w:ascii="宋体" w:hAnsi="宋体" w:cs="仿宋_GB2312"/>
          <w:color w:val="000000" w:themeColor="text1"/>
          <w:spacing w:val="6"/>
          <w14:textFill>
            <w14:solidFill>
              <w14:schemeClr w14:val="tx1"/>
            </w14:solidFill>
          </w14:textFill>
        </w:rPr>
        <w:t xml:space="preserve">                </w:t>
      </w:r>
      <w:bookmarkStart w:id="191" w:name="_Toc17628_WPSOffice_Level3"/>
    </w:p>
    <w:p w14:paraId="2873C8BF">
      <w:pPr>
        <w:spacing w:before="120" w:beforeLines="50" w:line="560" w:lineRule="exact"/>
        <w:ind w:firstLine="504"/>
        <w:jc w:val="center"/>
        <w:rPr>
          <w:rFonts w:ascii="宋体" w:hAnsi="宋体" w:cs="仿宋_GB2312"/>
          <w:color w:val="000000" w:themeColor="text1"/>
          <w:spacing w:val="6"/>
          <w14:textFill>
            <w14:solidFill>
              <w14:schemeClr w14:val="tx1"/>
            </w14:solidFill>
          </w14:textFill>
        </w:rPr>
      </w:pPr>
      <w:r>
        <w:rPr>
          <w:rFonts w:hint="eastAsia" w:ascii="宋体" w:hAnsi="宋体" w:cs="仿宋_GB2312"/>
          <w:color w:val="000000" w:themeColor="text1"/>
          <w:spacing w:val="6"/>
          <w14:textFill>
            <w14:solidFill>
              <w14:schemeClr w14:val="tx1"/>
            </w14:solidFill>
          </w14:textFill>
        </w:rPr>
        <w:t xml:space="preserve">                单位名称：</w:t>
      </w:r>
      <w:r>
        <w:rPr>
          <w:rFonts w:hint="eastAsia" w:ascii="宋体" w:hAnsi="宋体" w:cs="仿宋_GB2312"/>
          <w:color w:val="000000" w:themeColor="text1"/>
          <w:spacing w:val="6"/>
          <w:u w:val="single"/>
          <w14:textFill>
            <w14:solidFill>
              <w14:schemeClr w14:val="tx1"/>
            </w14:solidFill>
          </w14:textFill>
        </w:rPr>
        <w:t xml:space="preserve">       </w:t>
      </w:r>
      <w:r>
        <w:rPr>
          <w:rFonts w:hint="eastAsia" w:ascii="宋体" w:hAnsi="宋体" w:cs="仿宋_GB2312"/>
          <w:color w:val="000000" w:themeColor="text1"/>
          <w:spacing w:val="6"/>
          <w14:textFill>
            <w14:solidFill>
              <w14:schemeClr w14:val="tx1"/>
            </w14:solidFill>
          </w14:textFill>
        </w:rPr>
        <w:t>（公章）</w:t>
      </w:r>
      <w:bookmarkEnd w:id="191"/>
    </w:p>
    <w:p w14:paraId="7CFD8A9B">
      <w:pPr>
        <w:spacing w:before="120" w:beforeLines="50" w:line="560" w:lineRule="exact"/>
        <w:ind w:firstLine="504"/>
        <w:jc w:val="center"/>
        <w:rPr>
          <w:rFonts w:ascii="宋体" w:hAnsi="宋体" w:cs="仿宋_GB2312"/>
          <w:color w:val="000000" w:themeColor="text1"/>
          <w:spacing w:val="6"/>
          <w14:textFill>
            <w14:solidFill>
              <w14:schemeClr w14:val="tx1"/>
            </w14:solidFill>
          </w14:textFill>
        </w:rPr>
      </w:pPr>
      <w:r>
        <w:rPr>
          <w:rFonts w:hint="eastAsia" w:ascii="宋体" w:hAnsi="宋体" w:cs="仿宋_GB2312"/>
          <w:color w:val="000000" w:themeColor="text1"/>
          <w:spacing w:val="6"/>
          <w14:textFill>
            <w14:solidFill>
              <w14:schemeClr w14:val="tx1"/>
            </w14:solidFill>
          </w14:textFill>
        </w:rPr>
        <w:t xml:space="preserve">    </w:t>
      </w:r>
      <w:bookmarkStart w:id="192" w:name="_Toc32124_WPSOffice_Level3"/>
      <w:r>
        <w:rPr>
          <w:rFonts w:hint="eastAsia" w:ascii="宋体" w:hAnsi="宋体" w:cs="仿宋_GB2312"/>
          <w:color w:val="000000" w:themeColor="text1"/>
          <w:spacing w:val="6"/>
          <w14:textFill>
            <w14:solidFill>
              <w14:schemeClr w14:val="tx1"/>
            </w14:solidFill>
          </w14:textFill>
        </w:rPr>
        <w:t>法定代表人（非法人组织的负责人）或委托代理人：</w:t>
      </w:r>
      <w:r>
        <w:rPr>
          <w:rFonts w:hint="eastAsia" w:ascii="宋体" w:hAnsi="宋体" w:cs="仿宋_GB2312"/>
          <w:color w:val="000000" w:themeColor="text1"/>
          <w:spacing w:val="6"/>
          <w:u w:val="single"/>
          <w14:textFill>
            <w14:solidFill>
              <w14:schemeClr w14:val="tx1"/>
            </w14:solidFill>
          </w14:textFill>
        </w:rPr>
        <w:t xml:space="preserve">       </w:t>
      </w:r>
      <w:r>
        <w:rPr>
          <w:rFonts w:hint="eastAsia" w:ascii="宋体" w:hAnsi="宋体" w:cs="仿宋_GB2312"/>
          <w:color w:val="000000" w:themeColor="text1"/>
          <w:spacing w:val="6"/>
          <w14:textFill>
            <w14:solidFill>
              <w14:schemeClr w14:val="tx1"/>
            </w14:solidFill>
          </w14:textFill>
        </w:rPr>
        <w:t>（签字或盖章）</w:t>
      </w:r>
      <w:bookmarkEnd w:id="192"/>
    </w:p>
    <w:p w14:paraId="6F0411B7">
      <w:pPr>
        <w:spacing w:before="120" w:beforeLines="50" w:line="560" w:lineRule="exact"/>
        <w:ind w:firstLine="504"/>
        <w:jc w:val="center"/>
        <w:rPr>
          <w:rFonts w:ascii="宋体" w:hAnsi="宋体" w:cs="仿宋_GB2312"/>
          <w:color w:val="000000" w:themeColor="text1"/>
          <w:spacing w:val="6"/>
          <w14:textFill>
            <w14:solidFill>
              <w14:schemeClr w14:val="tx1"/>
            </w14:solidFill>
          </w14:textFill>
        </w:rPr>
      </w:pPr>
      <w:r>
        <w:rPr>
          <w:rFonts w:hint="eastAsia" w:ascii="宋体" w:hAnsi="宋体" w:cs="仿宋_GB2312"/>
          <w:color w:val="000000" w:themeColor="text1"/>
          <w:spacing w:val="6"/>
          <w14:textFill>
            <w14:solidFill>
              <w14:schemeClr w14:val="tx1"/>
            </w14:solidFill>
          </w14:textFill>
        </w:rPr>
        <w:t xml:space="preserve">                                    </w:t>
      </w:r>
      <w:bookmarkStart w:id="193" w:name="_Toc1871_WPSOffice_Level3"/>
      <w:r>
        <w:rPr>
          <w:rFonts w:hint="eastAsia" w:ascii="宋体" w:hAnsi="宋体" w:cs="仿宋_GB2312"/>
          <w:color w:val="000000" w:themeColor="text1"/>
          <w:spacing w:val="6"/>
          <w14:textFill>
            <w14:solidFill>
              <w14:schemeClr w14:val="tx1"/>
            </w14:solidFill>
          </w14:textFill>
        </w:rPr>
        <w:t>年   月  日</w:t>
      </w:r>
      <w:bookmarkEnd w:id="193"/>
    </w:p>
    <w:p w14:paraId="2B4D5E14">
      <w:pPr>
        <w:adjustRightInd w:val="0"/>
        <w:snapToGrid w:val="0"/>
        <w:spacing w:line="560" w:lineRule="exact"/>
        <w:ind w:firstLine="664"/>
        <w:rPr>
          <w:rFonts w:ascii="宋体" w:hAnsi="宋体" w:cs="仿宋_GB2312"/>
          <w:color w:val="000000" w:themeColor="text1"/>
          <w:spacing w:val="6"/>
          <w:sz w:val="32"/>
          <w:szCs w:val="32"/>
          <w14:textFill>
            <w14:solidFill>
              <w14:schemeClr w14:val="tx1"/>
            </w14:solidFill>
          </w14:textFill>
        </w:rPr>
      </w:pPr>
    </w:p>
    <w:p w14:paraId="17E449CE">
      <w:pPr>
        <w:adjustRightInd w:val="0"/>
        <w:snapToGrid w:val="0"/>
        <w:spacing w:line="560" w:lineRule="exact"/>
        <w:ind w:firstLine="664"/>
        <w:rPr>
          <w:rFonts w:ascii="宋体" w:hAnsi="宋体" w:cs="仿宋_GB2312"/>
          <w:color w:val="000000" w:themeColor="text1"/>
          <w:spacing w:val="6"/>
          <w:sz w:val="32"/>
          <w:szCs w:val="32"/>
          <w14:textFill>
            <w14:solidFill>
              <w14:schemeClr w14:val="tx1"/>
            </w14:solidFill>
          </w14:textFill>
        </w:rPr>
      </w:pPr>
    </w:p>
    <w:p w14:paraId="7D74C3C6">
      <w:pPr>
        <w:adjustRightInd w:val="0"/>
        <w:snapToGrid w:val="0"/>
        <w:spacing w:before="120" w:beforeLines="50" w:line="560" w:lineRule="exact"/>
        <w:ind w:firstLine="444"/>
        <w:rPr>
          <w:rFonts w:ascii="宋体" w:hAnsi="宋体"/>
          <w:color w:val="000000" w:themeColor="text1"/>
          <w:spacing w:val="6"/>
          <w:szCs w:val="21"/>
          <w14:textFill>
            <w14:solidFill>
              <w14:schemeClr w14:val="tx1"/>
            </w14:solidFill>
          </w14:textFill>
        </w:rPr>
      </w:pPr>
    </w:p>
    <w:p w14:paraId="29E8CD7B">
      <w:pPr>
        <w:adjustRightInd w:val="0"/>
        <w:snapToGrid w:val="0"/>
        <w:spacing w:before="120" w:beforeLines="50" w:line="560" w:lineRule="exact"/>
        <w:ind w:firstLine="444"/>
        <w:rPr>
          <w:rFonts w:ascii="宋体" w:hAnsi="宋体"/>
          <w:color w:val="000000" w:themeColor="text1"/>
          <w:spacing w:val="6"/>
          <w:szCs w:val="21"/>
          <w14:textFill>
            <w14:solidFill>
              <w14:schemeClr w14:val="tx1"/>
            </w14:solidFill>
          </w14:textFill>
        </w:rPr>
      </w:pPr>
    </w:p>
    <w:p w14:paraId="5839731A">
      <w:pPr>
        <w:adjustRightInd w:val="0"/>
        <w:snapToGrid w:val="0"/>
        <w:spacing w:before="120" w:beforeLines="50" w:line="560" w:lineRule="exact"/>
        <w:ind w:firstLine="444"/>
        <w:rPr>
          <w:rFonts w:ascii="宋体" w:hAnsi="宋体"/>
          <w:color w:val="000000" w:themeColor="text1"/>
          <w:spacing w:val="6"/>
          <w:szCs w:val="21"/>
          <w14:textFill>
            <w14:solidFill>
              <w14:schemeClr w14:val="tx1"/>
            </w14:solidFill>
          </w14:textFill>
        </w:rPr>
      </w:pPr>
    </w:p>
    <w:p w14:paraId="414B45FA">
      <w:pPr>
        <w:adjustRightInd w:val="0"/>
        <w:snapToGrid w:val="0"/>
        <w:spacing w:before="120" w:beforeLines="50" w:line="560" w:lineRule="exact"/>
        <w:ind w:firstLine="444"/>
        <w:rPr>
          <w:rFonts w:ascii="宋体" w:hAnsi="宋体"/>
          <w:color w:val="000000" w:themeColor="text1"/>
          <w:spacing w:val="6"/>
          <w:szCs w:val="21"/>
          <w14:textFill>
            <w14:solidFill>
              <w14:schemeClr w14:val="tx1"/>
            </w14:solidFill>
          </w14:textFill>
        </w:rPr>
      </w:pPr>
    </w:p>
    <w:p w14:paraId="39A38D67">
      <w:pPr>
        <w:adjustRightInd w:val="0"/>
        <w:snapToGrid w:val="0"/>
        <w:spacing w:before="120" w:beforeLines="50" w:line="560" w:lineRule="exact"/>
        <w:ind w:firstLine="444"/>
        <w:rPr>
          <w:rFonts w:ascii="宋体" w:hAnsi="宋体"/>
          <w:color w:val="000000" w:themeColor="text1"/>
          <w:spacing w:val="6"/>
          <w:szCs w:val="21"/>
          <w14:textFill>
            <w14:solidFill>
              <w14:schemeClr w14:val="tx1"/>
            </w14:solidFill>
          </w14:textFill>
        </w:rPr>
      </w:pPr>
    </w:p>
    <w:p w14:paraId="71548E36">
      <w:pPr>
        <w:pStyle w:val="12"/>
        <w:rPr>
          <w:rFonts w:ascii="宋体" w:hAnsi="宋体"/>
          <w:color w:val="000000" w:themeColor="text1"/>
          <w:spacing w:val="6"/>
          <w:szCs w:val="21"/>
          <w14:textFill>
            <w14:solidFill>
              <w14:schemeClr w14:val="tx1"/>
            </w14:solidFill>
          </w14:textFill>
        </w:rPr>
      </w:pPr>
    </w:p>
    <w:p w14:paraId="081BA962">
      <w:pPr>
        <w:pStyle w:val="12"/>
        <w:rPr>
          <w:rFonts w:ascii="宋体" w:hAnsi="宋体"/>
          <w:color w:val="000000" w:themeColor="text1"/>
          <w:spacing w:val="6"/>
          <w:szCs w:val="21"/>
          <w14:textFill>
            <w14:solidFill>
              <w14:schemeClr w14:val="tx1"/>
            </w14:solidFill>
          </w14:textFill>
        </w:rPr>
      </w:pPr>
    </w:p>
    <w:p w14:paraId="784089F0">
      <w:pPr>
        <w:pStyle w:val="12"/>
        <w:rPr>
          <w:rFonts w:ascii="宋体" w:hAnsi="宋体"/>
          <w:color w:val="000000" w:themeColor="text1"/>
          <w:spacing w:val="6"/>
          <w:szCs w:val="21"/>
          <w14:textFill>
            <w14:solidFill>
              <w14:schemeClr w14:val="tx1"/>
            </w14:solidFill>
          </w14:textFill>
        </w:rPr>
      </w:pPr>
    </w:p>
    <w:p w14:paraId="6E228D1D">
      <w:pPr>
        <w:adjustRightInd w:val="0"/>
        <w:snapToGrid w:val="0"/>
        <w:spacing w:before="120" w:beforeLines="50" w:line="560" w:lineRule="exact"/>
        <w:ind w:firstLine="562"/>
        <w:jc w:val="center"/>
        <w:rPr>
          <w:rFonts w:ascii="宋体" w:hAnsi="宋体" w:cs="楷体"/>
          <w:b/>
          <w:color w:val="000000" w:themeColor="text1"/>
          <w:sz w:val="28"/>
          <w:szCs w:val="28"/>
          <w14:textFill>
            <w14:solidFill>
              <w14:schemeClr w14:val="tx1"/>
            </w14:solidFill>
          </w14:textFill>
        </w:rPr>
      </w:pPr>
      <w:bookmarkStart w:id="194" w:name="_Toc30801"/>
      <w:bookmarkStart w:id="195" w:name="_Toc9477"/>
      <w:r>
        <w:rPr>
          <w:rFonts w:hint="eastAsia" w:ascii="宋体" w:hAnsi="宋体" w:cs="楷体"/>
          <w:b/>
          <w:color w:val="000000" w:themeColor="text1"/>
          <w:sz w:val="28"/>
          <w:szCs w:val="28"/>
          <w14:textFill>
            <w14:solidFill>
              <w14:schemeClr w14:val="tx1"/>
            </w14:solidFill>
          </w14:textFill>
        </w:rPr>
        <w:t>4.监狱企业证明资料</w:t>
      </w:r>
      <w:bookmarkEnd w:id="194"/>
      <w:bookmarkEnd w:id="195"/>
    </w:p>
    <w:p w14:paraId="269FBE11">
      <w:pPr>
        <w:adjustRightInd w:val="0"/>
        <w:snapToGrid w:val="0"/>
        <w:spacing w:line="560" w:lineRule="exact"/>
        <w:ind w:firstLine="506"/>
        <w:jc w:val="center"/>
        <w:rPr>
          <w:rFonts w:ascii="宋体" w:hAnsi="宋体" w:cs="仿宋_GB2312"/>
          <w:color w:val="000000" w:themeColor="text1"/>
          <w14:textFill>
            <w14:solidFill>
              <w14:schemeClr w14:val="tx1"/>
            </w14:solidFill>
          </w14:textFill>
        </w:rPr>
      </w:pPr>
      <w:bookmarkStart w:id="196" w:name="_Toc25903_WPSOffice_Level3"/>
      <w:bookmarkStart w:id="197" w:name="_Toc28022_WPSOffice_Level3"/>
      <w:r>
        <w:rPr>
          <w:rFonts w:hint="eastAsia" w:ascii="宋体" w:hAnsi="宋体" w:cs="仿宋_GB2312"/>
          <w:b/>
          <w:color w:val="000000" w:themeColor="text1"/>
          <w:spacing w:val="6"/>
          <w14:textFill>
            <w14:solidFill>
              <w14:schemeClr w14:val="tx1"/>
            </w14:solidFill>
          </w14:textFill>
        </w:rPr>
        <w:t>(不属于监狱企业的无需提供)</w:t>
      </w:r>
      <w:bookmarkEnd w:id="196"/>
      <w:bookmarkEnd w:id="197"/>
    </w:p>
    <w:p w14:paraId="22D73910">
      <w:pPr>
        <w:adjustRightInd w:val="0"/>
        <w:snapToGrid w:val="0"/>
        <w:spacing w:line="560" w:lineRule="exact"/>
        <w:ind w:firstLine="504"/>
        <w:rPr>
          <w:rFonts w:ascii="宋体" w:hAnsi="宋体" w:cs="仿宋_GB2312"/>
          <w:color w:val="000000" w:themeColor="text1"/>
          <w14:textFill>
            <w14:solidFill>
              <w14:schemeClr w14:val="tx1"/>
            </w14:solidFill>
          </w14:textFill>
        </w:rPr>
      </w:pPr>
      <w:r>
        <w:rPr>
          <w:rFonts w:hint="eastAsia" w:ascii="宋体" w:hAnsi="宋体" w:cs="仿宋_GB2312"/>
          <w:bCs/>
          <w:color w:val="000000" w:themeColor="text1"/>
          <w:spacing w:val="6"/>
          <w14:textFill>
            <w14:solidFill>
              <w14:schemeClr w14:val="tx1"/>
            </w14:solidFill>
          </w14:textFill>
        </w:rPr>
        <w:t>备注：</w:t>
      </w:r>
      <w:r>
        <w:rPr>
          <w:rFonts w:hint="eastAsia" w:ascii="宋体" w:hAnsi="宋体" w:cs="仿宋_GB2312"/>
          <w:color w:val="000000" w:themeColor="text1"/>
          <w14:textFill>
            <w14:solidFill>
              <w14:schemeClr w14:val="tx1"/>
            </w14:solidFill>
          </w14:textFill>
        </w:rPr>
        <w:t>按</w:t>
      </w:r>
      <w:r>
        <w:rPr>
          <w:rFonts w:hint="eastAsia" w:ascii="宋体" w:hAnsi="宋体" w:cs="仿宋_GB2312"/>
          <w:color w:val="000000" w:themeColor="text1"/>
          <w:spacing w:val="6"/>
          <w14:textFill>
            <w14:solidFill>
              <w14:schemeClr w14:val="tx1"/>
            </w14:solidFill>
          </w14:textFill>
        </w:rPr>
        <w:t>《</w:t>
      </w:r>
      <w:r>
        <w:rPr>
          <w:rFonts w:hint="eastAsia" w:ascii="宋体" w:hAnsi="宋体" w:cs="仿宋_GB2312"/>
          <w:color w:val="000000" w:themeColor="text1"/>
          <w14:textFill>
            <w14:solidFill>
              <w14:schemeClr w14:val="tx1"/>
            </w14:solidFill>
          </w14:textFill>
        </w:rPr>
        <w:t>财政部司法部关于政府采购支持监狱企业发展有关问题的通知</w:t>
      </w:r>
      <w:r>
        <w:rPr>
          <w:rFonts w:hint="eastAsia" w:ascii="宋体" w:hAnsi="宋体" w:cs="仿宋_GB2312"/>
          <w:color w:val="000000" w:themeColor="text1"/>
          <w:spacing w:val="6"/>
          <w14:textFill>
            <w14:solidFill>
              <w14:schemeClr w14:val="tx1"/>
            </w14:solidFill>
          </w14:textFill>
        </w:rPr>
        <w:t>》</w:t>
      </w:r>
      <w:r>
        <w:rPr>
          <w:rFonts w:hint="eastAsia" w:ascii="宋体" w:hAnsi="宋体" w:cs="仿宋_GB2312"/>
          <w:color w:val="000000" w:themeColor="text1"/>
          <w14:textFill>
            <w14:solidFill>
              <w14:schemeClr w14:val="tx1"/>
            </w14:solidFill>
          </w14:textFill>
        </w:rPr>
        <w:t>(财库〔2014〕68号)文件规定提供证明文件（复印件）。</w:t>
      </w:r>
    </w:p>
    <w:p w14:paraId="2D07A8C2">
      <w:pPr>
        <w:adjustRightInd w:val="0"/>
        <w:snapToGrid w:val="0"/>
        <w:spacing w:line="560" w:lineRule="exact"/>
        <w:ind w:firstLine="480"/>
        <w:rPr>
          <w:rFonts w:ascii="宋体" w:hAnsi="宋体" w:cs="仿宋_GB2312"/>
          <w:color w:val="000000" w:themeColor="text1"/>
          <w14:textFill>
            <w14:solidFill>
              <w14:schemeClr w14:val="tx1"/>
            </w14:solidFill>
          </w14:textFill>
        </w:rPr>
      </w:pPr>
    </w:p>
    <w:p w14:paraId="6A6DA658">
      <w:pPr>
        <w:adjustRightInd w:val="0"/>
        <w:snapToGrid w:val="0"/>
        <w:spacing w:line="560" w:lineRule="exact"/>
        <w:ind w:firstLine="480"/>
        <w:rPr>
          <w:rFonts w:ascii="宋体" w:hAnsi="宋体" w:cs="仿宋_GB2312"/>
          <w:color w:val="000000" w:themeColor="text1"/>
          <w14:textFill>
            <w14:solidFill>
              <w14:schemeClr w14:val="tx1"/>
            </w14:solidFill>
          </w14:textFill>
        </w:rPr>
      </w:pPr>
    </w:p>
    <w:p w14:paraId="32DA6B57">
      <w:pPr>
        <w:spacing w:before="120" w:beforeLines="50" w:line="560" w:lineRule="exact"/>
        <w:ind w:firstLine="480"/>
        <w:jc w:val="center"/>
        <w:rPr>
          <w:rFonts w:ascii="宋体" w:hAnsi="宋体" w:cs="仿宋_GB2312"/>
          <w:bCs/>
          <w:color w:val="000000" w:themeColor="text1"/>
          <w14:textFill>
            <w14:solidFill>
              <w14:schemeClr w14:val="tx1"/>
            </w14:solidFill>
          </w14:textFill>
        </w:rPr>
      </w:pPr>
      <w:r>
        <w:rPr>
          <w:rFonts w:hint="eastAsia" w:ascii="宋体" w:hAnsi="宋体" w:cs="仿宋_GB2312"/>
          <w:bCs/>
          <w:color w:val="000000" w:themeColor="text1"/>
          <w14:textFill>
            <w14:solidFill>
              <w14:schemeClr w14:val="tx1"/>
            </w14:solidFill>
          </w14:textFill>
        </w:rPr>
        <w:t xml:space="preserve">                 </w:t>
      </w:r>
      <w:bookmarkStart w:id="198" w:name="_Toc22071_WPSOffice_Level3"/>
      <w:r>
        <w:rPr>
          <w:rFonts w:hint="eastAsia" w:ascii="宋体" w:hAnsi="宋体" w:cs="仿宋_GB2312"/>
          <w:bCs/>
          <w:color w:val="000000" w:themeColor="text1"/>
          <w14:textFill>
            <w14:solidFill>
              <w14:schemeClr w14:val="tx1"/>
            </w14:solidFill>
          </w14:textFill>
        </w:rPr>
        <w:t>单位名称：</w:t>
      </w:r>
      <w:r>
        <w:rPr>
          <w:rFonts w:hint="eastAsia" w:ascii="宋体" w:hAnsi="宋体" w:cs="仿宋_GB2312"/>
          <w:bCs/>
          <w:color w:val="000000" w:themeColor="text1"/>
          <w:u w:val="single"/>
          <w14:textFill>
            <w14:solidFill>
              <w14:schemeClr w14:val="tx1"/>
            </w14:solidFill>
          </w14:textFill>
        </w:rPr>
        <w:t xml:space="preserve">       </w:t>
      </w:r>
      <w:r>
        <w:rPr>
          <w:rFonts w:hint="eastAsia" w:ascii="宋体" w:hAnsi="宋体" w:cs="仿宋_GB2312"/>
          <w:bCs/>
          <w:color w:val="000000" w:themeColor="text1"/>
          <w14:textFill>
            <w14:solidFill>
              <w14:schemeClr w14:val="tx1"/>
            </w14:solidFill>
          </w14:textFill>
        </w:rPr>
        <w:t>（公章）</w:t>
      </w:r>
      <w:bookmarkEnd w:id="198"/>
    </w:p>
    <w:p w14:paraId="11B551E9">
      <w:pPr>
        <w:spacing w:before="120" w:beforeLines="50" w:line="560" w:lineRule="exact"/>
        <w:ind w:firstLine="480"/>
        <w:jc w:val="center"/>
        <w:rPr>
          <w:rFonts w:ascii="宋体" w:hAnsi="宋体" w:cs="仿宋_GB2312"/>
          <w:bCs/>
          <w:color w:val="000000" w:themeColor="text1"/>
          <w14:textFill>
            <w14:solidFill>
              <w14:schemeClr w14:val="tx1"/>
            </w14:solidFill>
          </w14:textFill>
        </w:rPr>
      </w:pPr>
      <w:r>
        <w:rPr>
          <w:rFonts w:hint="eastAsia" w:ascii="宋体" w:hAnsi="宋体" w:cs="仿宋_GB2312"/>
          <w:bCs/>
          <w:color w:val="000000" w:themeColor="text1"/>
          <w14:textFill>
            <w14:solidFill>
              <w14:schemeClr w14:val="tx1"/>
            </w14:solidFill>
          </w14:textFill>
        </w:rPr>
        <w:t xml:space="preserve">        </w:t>
      </w:r>
      <w:bookmarkStart w:id="199" w:name="_Toc11539_WPSOffice_Level3"/>
      <w:r>
        <w:rPr>
          <w:rFonts w:hint="eastAsia" w:ascii="宋体" w:hAnsi="宋体" w:cs="仿宋_GB2312"/>
          <w:bCs/>
          <w:color w:val="000000" w:themeColor="text1"/>
          <w14:textFill>
            <w14:solidFill>
              <w14:schemeClr w14:val="tx1"/>
            </w14:solidFill>
          </w14:textFill>
        </w:rPr>
        <w:t>法定代表人（非法人组织的负责人）或委托代理人：</w:t>
      </w:r>
      <w:r>
        <w:rPr>
          <w:rFonts w:hint="eastAsia" w:ascii="宋体" w:hAnsi="宋体" w:cs="仿宋_GB2312"/>
          <w:bCs/>
          <w:color w:val="000000" w:themeColor="text1"/>
          <w:u w:val="single"/>
          <w14:textFill>
            <w14:solidFill>
              <w14:schemeClr w14:val="tx1"/>
            </w14:solidFill>
          </w14:textFill>
        </w:rPr>
        <w:t xml:space="preserve">       </w:t>
      </w:r>
      <w:r>
        <w:rPr>
          <w:rFonts w:hint="eastAsia" w:ascii="宋体" w:hAnsi="宋体" w:cs="仿宋_GB2312"/>
          <w:bCs/>
          <w:color w:val="000000" w:themeColor="text1"/>
          <w14:textFill>
            <w14:solidFill>
              <w14:schemeClr w14:val="tx1"/>
            </w14:solidFill>
          </w14:textFill>
        </w:rPr>
        <w:t>（签字或盖章）</w:t>
      </w:r>
      <w:bookmarkEnd w:id="199"/>
    </w:p>
    <w:p w14:paraId="20B6E8F2">
      <w:pPr>
        <w:spacing w:before="120" w:beforeLines="50" w:line="560" w:lineRule="exact"/>
        <w:ind w:firstLine="480"/>
        <w:jc w:val="center"/>
        <w:rPr>
          <w:rFonts w:ascii="宋体" w:hAnsi="宋体"/>
          <w:color w:val="000000" w:themeColor="text1"/>
          <w:spacing w:val="6"/>
          <w14:textFill>
            <w14:solidFill>
              <w14:schemeClr w14:val="tx1"/>
            </w14:solidFill>
          </w14:textFill>
        </w:rPr>
      </w:pPr>
      <w:r>
        <w:rPr>
          <w:rFonts w:hint="eastAsia" w:ascii="宋体" w:hAnsi="宋体" w:cs="仿宋_GB2312"/>
          <w:bCs/>
          <w:color w:val="000000" w:themeColor="text1"/>
          <w14:textFill>
            <w14:solidFill>
              <w14:schemeClr w14:val="tx1"/>
            </w14:solidFill>
          </w14:textFill>
        </w:rPr>
        <w:t xml:space="preserve">                                    </w:t>
      </w:r>
      <w:bookmarkStart w:id="200" w:name="_Toc3285_WPSOffice_Level3"/>
      <w:r>
        <w:rPr>
          <w:rFonts w:hint="eastAsia" w:ascii="宋体" w:hAnsi="宋体" w:cs="仿宋_GB2312"/>
          <w:bCs/>
          <w:color w:val="000000" w:themeColor="text1"/>
          <w14:textFill>
            <w14:solidFill>
              <w14:schemeClr w14:val="tx1"/>
            </w14:solidFill>
          </w14:textFill>
        </w:rPr>
        <w:t>年   月  日</w:t>
      </w:r>
      <w:bookmarkEnd w:id="200"/>
    </w:p>
    <w:p w14:paraId="2FF2ED96">
      <w:pPr>
        <w:pStyle w:val="16"/>
        <w:spacing w:before="0" w:after="0" w:line="520" w:lineRule="exact"/>
        <w:jc w:val="left"/>
        <w:outlineLvl w:val="1"/>
        <w:rPr>
          <w:rFonts w:ascii="宋体" w:hAnsi="宋体" w:cs="宋体"/>
          <w:color w:val="000000" w:themeColor="text1"/>
          <w14:textFill>
            <w14:solidFill>
              <w14:schemeClr w14:val="tx1"/>
            </w14:solidFill>
          </w14:textFill>
        </w:rPr>
      </w:pPr>
      <w:r>
        <w:rPr>
          <w:rFonts w:hint="eastAsia" w:ascii="宋体" w:hAnsi="宋体" w:cs="宋体"/>
          <w:color w:val="000000" w:themeColor="text1"/>
          <w:lang w:val="zh-CN"/>
          <w14:textFill>
            <w14:solidFill>
              <w14:schemeClr w14:val="tx1"/>
            </w14:solidFill>
          </w14:textFill>
        </w:rPr>
        <w:br w:type="page"/>
      </w:r>
      <w:bookmarkStart w:id="201" w:name="_Toc27316"/>
      <w:bookmarkStart w:id="202" w:name="_Toc25793"/>
      <w:bookmarkStart w:id="203" w:name="_Toc76659148"/>
      <w:r>
        <w:rPr>
          <w:rFonts w:hint="eastAsia" w:ascii="宋体" w:hAnsi="宋体" w:cs="宋体"/>
          <w:color w:val="000000" w:themeColor="text1"/>
          <w:sz w:val="30"/>
          <w:szCs w:val="30"/>
          <w14:textFill>
            <w14:solidFill>
              <w14:schemeClr w14:val="tx1"/>
            </w14:solidFill>
          </w14:textFill>
        </w:rPr>
        <w:t>（1</w:t>
      </w:r>
      <w:r>
        <w:rPr>
          <w:rFonts w:hint="eastAsia" w:ascii="宋体" w:hAnsi="宋体" w:cs="宋体"/>
          <w:color w:val="000000" w:themeColor="text1"/>
          <w:sz w:val="30"/>
          <w:szCs w:val="30"/>
          <w:lang w:val="en-US" w:eastAsia="zh-CN"/>
          <w14:textFill>
            <w14:solidFill>
              <w14:schemeClr w14:val="tx1"/>
            </w14:solidFill>
          </w14:textFill>
        </w:rPr>
        <w:t>9</w:t>
      </w:r>
      <w:r>
        <w:rPr>
          <w:rFonts w:hint="eastAsia" w:ascii="宋体" w:hAnsi="宋体" w:cs="宋体"/>
          <w:color w:val="000000" w:themeColor="text1"/>
          <w:sz w:val="30"/>
          <w:szCs w:val="30"/>
          <w14:textFill>
            <w14:solidFill>
              <w14:schemeClr w14:val="tx1"/>
            </w14:solidFill>
          </w14:textFill>
        </w:rPr>
        <w:t>）</w:t>
      </w:r>
      <w:r>
        <w:rPr>
          <w:rFonts w:hint="eastAsia" w:ascii="宋体" w:hAnsi="宋体" w:cs="宋体"/>
          <w:color w:val="000000" w:themeColor="text1"/>
          <w:sz w:val="30"/>
          <w:szCs w:val="30"/>
          <w:lang w:val="zh-CN"/>
          <w14:textFill>
            <w14:solidFill>
              <w14:schemeClr w14:val="tx1"/>
            </w14:solidFill>
          </w14:textFill>
        </w:rPr>
        <w:t>投标人认为在其他方面有必要说明的事项</w:t>
      </w:r>
      <w:bookmarkEnd w:id="181"/>
      <w:bookmarkEnd w:id="201"/>
      <w:bookmarkEnd w:id="202"/>
      <w:bookmarkEnd w:id="203"/>
    </w:p>
    <w:p w14:paraId="4DA57DA3">
      <w:pPr>
        <w:autoSpaceDE w:val="0"/>
        <w:autoSpaceDN w:val="0"/>
        <w:spacing w:line="520" w:lineRule="exact"/>
        <w:rPr>
          <w:rFonts w:ascii="宋体" w:hAnsi="宋体" w:cs="宋体"/>
          <w:color w:val="000000" w:themeColor="text1"/>
          <w:kern w:val="0"/>
          <w:sz w:val="28"/>
          <w:szCs w:val="28"/>
          <w:lang w:val="zh-CN"/>
          <w14:textFill>
            <w14:solidFill>
              <w14:schemeClr w14:val="tx1"/>
            </w14:solidFill>
          </w14:textFill>
        </w:rPr>
      </w:pPr>
    </w:p>
    <w:p w14:paraId="6BDBFD18">
      <w:pPr>
        <w:autoSpaceDE w:val="0"/>
        <w:autoSpaceDN w:val="0"/>
        <w:spacing w:line="520" w:lineRule="exact"/>
        <w:jc w:val="center"/>
        <w:rPr>
          <w:rFonts w:ascii="宋体" w:hAnsi="宋体" w:cs="宋体"/>
          <w:b/>
          <w:bCs/>
          <w:color w:val="000000" w:themeColor="text1"/>
          <w:kern w:val="0"/>
          <w:sz w:val="36"/>
          <w:szCs w:val="36"/>
          <w:lang w:val="zh-CN"/>
          <w14:textFill>
            <w14:solidFill>
              <w14:schemeClr w14:val="tx1"/>
            </w14:solidFill>
          </w14:textFill>
        </w:rPr>
      </w:pPr>
      <w:r>
        <w:rPr>
          <w:rFonts w:hint="eastAsia" w:ascii="宋体" w:hAnsi="宋体" w:cs="宋体"/>
          <w:b/>
          <w:bCs/>
          <w:color w:val="000000" w:themeColor="text1"/>
          <w:kern w:val="0"/>
          <w:sz w:val="28"/>
          <w:szCs w:val="28"/>
          <w:lang w:val="zh-CN"/>
          <w14:textFill>
            <w14:solidFill>
              <w14:schemeClr w14:val="tx1"/>
            </w14:solidFill>
          </w14:textFill>
        </w:rPr>
        <w:t>投标人认为在其他方面有必要说明的事项</w:t>
      </w:r>
    </w:p>
    <w:p w14:paraId="044EBCBC">
      <w:pPr>
        <w:autoSpaceDE w:val="0"/>
        <w:autoSpaceDN w:val="0"/>
        <w:spacing w:line="520" w:lineRule="exact"/>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格式自定</w:t>
      </w:r>
    </w:p>
    <w:p w14:paraId="4410D313">
      <w:pPr>
        <w:pStyle w:val="16"/>
        <w:spacing w:before="0" w:after="0"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cs="宋体"/>
          <w:color w:val="000000" w:themeColor="text1"/>
          <w:lang w:val="zh-CN"/>
          <w14:textFill>
            <w14:solidFill>
              <w14:schemeClr w14:val="tx1"/>
            </w14:solidFill>
          </w14:textFill>
        </w:rPr>
        <w:br w:type="page"/>
      </w:r>
      <w:bookmarkStart w:id="204" w:name="_Toc10991"/>
      <w:r>
        <w:rPr>
          <w:rFonts w:hint="eastAsia" w:ascii="宋体" w:hAnsi="宋体" w:eastAsia="宋体" w:cs="宋体"/>
          <w:color w:val="000000" w:themeColor="text1"/>
          <w:szCs w:val="36"/>
          <w:lang w:val="zh-CN"/>
          <w14:textFill>
            <w14:solidFill>
              <w14:schemeClr w14:val="tx1"/>
            </w14:solidFill>
          </w14:textFill>
        </w:rPr>
        <w:t>第五部分  采购项目要求及技术参数</w:t>
      </w:r>
      <w:bookmarkEnd w:id="158"/>
      <w:bookmarkEnd w:id="204"/>
    </w:p>
    <w:p w14:paraId="0539DC8F">
      <w:pPr>
        <w:pStyle w:val="16"/>
        <w:spacing w:before="0" w:after="0" w:line="360" w:lineRule="auto"/>
        <w:rPr>
          <w:rFonts w:hint="eastAsia" w:ascii="宋体" w:hAnsi="宋体" w:eastAsia="宋体" w:cs="宋体"/>
          <w:color w:val="000000" w:themeColor="text1"/>
          <w:szCs w:val="36"/>
          <w14:textFill>
            <w14:solidFill>
              <w14:schemeClr w14:val="tx1"/>
            </w14:solidFill>
          </w14:textFill>
        </w:rPr>
      </w:pPr>
      <w:bookmarkStart w:id="205" w:name="_Toc20633"/>
      <w:bookmarkStart w:id="206" w:name="_Toc9451"/>
      <w:r>
        <w:rPr>
          <w:rFonts w:hint="eastAsia" w:ascii="宋体" w:hAnsi="宋体" w:eastAsia="宋体" w:cs="宋体"/>
          <w:color w:val="000000" w:themeColor="text1"/>
          <w:lang w:val="zh-CN"/>
          <w14:textFill>
            <w14:solidFill>
              <w14:schemeClr w14:val="tx1"/>
            </w14:solidFill>
          </w14:textFill>
        </w:rPr>
        <w:t>（一）投标要求</w:t>
      </w:r>
      <w:bookmarkEnd w:id="205"/>
      <w:bookmarkEnd w:id="206"/>
    </w:p>
    <w:p w14:paraId="03372F4E">
      <w:pPr>
        <w:pStyle w:val="16"/>
        <w:spacing w:before="0" w:after="0" w:line="360" w:lineRule="auto"/>
        <w:jc w:val="left"/>
        <w:rPr>
          <w:rFonts w:hint="eastAsia" w:ascii="宋体" w:hAnsi="宋体" w:eastAsia="宋体" w:cs="宋体"/>
          <w:color w:val="000000" w:themeColor="text1"/>
          <w:lang w:val="zh-CN"/>
          <w14:textFill>
            <w14:solidFill>
              <w14:schemeClr w14:val="tx1"/>
            </w14:solidFill>
          </w14:textFill>
        </w:rPr>
      </w:pPr>
      <w:bookmarkStart w:id="207" w:name="_Toc11240"/>
      <w:bookmarkStart w:id="208" w:name="_Toc28601"/>
      <w:bookmarkStart w:id="209" w:name="_Toc18622"/>
      <w:bookmarkStart w:id="210" w:name="_Toc4601"/>
      <w:r>
        <w:rPr>
          <w:rFonts w:hint="eastAsia" w:ascii="宋体" w:hAnsi="宋体" w:eastAsia="宋体" w:cs="宋体"/>
          <w:color w:val="000000" w:themeColor="text1"/>
          <w:sz w:val="28"/>
          <w:szCs w:val="28"/>
          <w:lang w:val="zh-CN"/>
          <w14:textFill>
            <w14:solidFill>
              <w14:schemeClr w14:val="tx1"/>
            </w14:solidFill>
          </w14:textFill>
        </w:rPr>
        <w:t>1.投标说明</w:t>
      </w:r>
      <w:bookmarkEnd w:id="207"/>
      <w:bookmarkEnd w:id="208"/>
      <w:bookmarkEnd w:id="209"/>
      <w:bookmarkEnd w:id="210"/>
    </w:p>
    <w:p w14:paraId="092F25CE">
      <w:pPr>
        <w:autoSpaceDE w:val="0"/>
        <w:autoSpaceDN w:val="0"/>
        <w:spacing w:line="360" w:lineRule="auto"/>
        <w:ind w:firstLine="480" w:firstLineChars="200"/>
        <w:rPr>
          <w:rFonts w:hint="eastAsia" w:ascii="宋体" w:hAnsi="宋体" w:eastAsia="宋体" w:cs="宋体"/>
          <w:color w:val="000000" w:themeColor="text1"/>
          <w:kern w:val="0"/>
          <w:lang w:val="zh-CN"/>
          <w14:textFill>
            <w14:solidFill>
              <w14:schemeClr w14:val="tx1"/>
            </w14:solidFill>
          </w14:textFill>
        </w:rPr>
      </w:pPr>
      <w:r>
        <w:rPr>
          <w:rFonts w:hint="eastAsia" w:ascii="宋体" w:hAnsi="宋体" w:eastAsia="宋体" w:cs="宋体"/>
          <w:color w:val="000000" w:themeColor="text1"/>
          <w:kern w:val="0"/>
          <w:lang w:val="zh-CN"/>
          <w14:textFill>
            <w14:solidFill>
              <w14:schemeClr w14:val="tx1"/>
            </w14:solidFill>
          </w14:textFill>
        </w:rPr>
        <w:t>1.1</w:t>
      </w:r>
      <w:r>
        <w:rPr>
          <w:rFonts w:hint="eastAsia" w:ascii="宋体" w:hAnsi="宋体" w:eastAsia="宋体" w:cs="宋体"/>
          <w:color w:val="000000" w:themeColor="text1"/>
          <w:kern w:val="0"/>
          <w14:textFill>
            <w14:solidFill>
              <w14:schemeClr w14:val="tx1"/>
            </w14:solidFill>
          </w14:textFill>
        </w:rPr>
        <w:t xml:space="preserve"> </w:t>
      </w:r>
      <w:r>
        <w:rPr>
          <w:rFonts w:hint="eastAsia" w:ascii="宋体" w:hAnsi="宋体" w:eastAsia="宋体" w:cs="宋体"/>
          <w:color w:val="000000" w:themeColor="text1"/>
          <w:kern w:val="0"/>
          <w:lang w:val="zh-CN"/>
          <w14:textFill>
            <w14:solidFill>
              <w14:schemeClr w14:val="tx1"/>
            </w14:solidFill>
          </w14:textFill>
        </w:rPr>
        <w:t>投标人可以按照招标文件规定的包号选择投标，但必须对所投包号中的所有内容作为一个整体进行投标，不能拆分或少报。否则，投标无效。</w:t>
      </w:r>
    </w:p>
    <w:p w14:paraId="48791B0E">
      <w:pPr>
        <w:autoSpaceDE w:val="0"/>
        <w:autoSpaceDN w:val="0"/>
        <w:spacing w:line="360" w:lineRule="auto"/>
        <w:ind w:firstLine="480" w:firstLineChars="200"/>
        <w:rPr>
          <w:rFonts w:hint="eastAsia" w:ascii="宋体" w:hAnsi="宋体" w:eastAsia="宋体" w:cs="宋体"/>
          <w:color w:val="000000" w:themeColor="text1"/>
          <w:kern w:val="0"/>
          <w:lang w:val="zh-CN"/>
          <w14:textFill>
            <w14:solidFill>
              <w14:schemeClr w14:val="tx1"/>
            </w14:solidFill>
          </w14:textFill>
        </w:rPr>
      </w:pPr>
      <w:r>
        <w:rPr>
          <w:rFonts w:hint="eastAsia" w:ascii="宋体" w:hAnsi="宋体" w:eastAsia="宋体" w:cs="宋体"/>
          <w:color w:val="000000" w:themeColor="text1"/>
          <w:kern w:val="0"/>
          <w:lang w:val="zh-CN"/>
          <w14:textFill>
            <w14:solidFill>
              <w14:schemeClr w14:val="tx1"/>
            </w14:solidFill>
          </w14:textFill>
        </w:rPr>
        <w:t>1.2</w:t>
      </w:r>
      <w:r>
        <w:rPr>
          <w:rFonts w:hint="eastAsia" w:ascii="宋体" w:hAnsi="宋体" w:eastAsia="宋体" w:cs="宋体"/>
          <w:color w:val="000000" w:themeColor="text1"/>
          <w:kern w:val="0"/>
          <w14:textFill>
            <w14:solidFill>
              <w14:schemeClr w14:val="tx1"/>
            </w14:solidFill>
          </w14:textFill>
        </w:rPr>
        <w:t xml:space="preserve"> </w:t>
      </w:r>
      <w:r>
        <w:rPr>
          <w:rFonts w:hint="eastAsia" w:ascii="宋体" w:hAnsi="宋体" w:cs="宋体"/>
          <w:color w:val="000000" w:themeColor="text1"/>
          <w:kern w:val="0"/>
          <w:lang w:val="en-US" w:eastAsia="zh-CN"/>
          <w14:textFill>
            <w14:solidFill>
              <w14:schemeClr w14:val="tx1"/>
            </w14:solidFill>
          </w14:textFill>
        </w:rPr>
        <w:t>投标</w:t>
      </w:r>
      <w:r>
        <w:rPr>
          <w:rFonts w:hint="eastAsia" w:ascii="宋体" w:hAnsi="宋体" w:cs="宋体"/>
          <w:color w:val="000000" w:themeColor="text1"/>
          <w:kern w:val="0"/>
          <w14:textFill>
            <w14:solidFill>
              <w14:schemeClr w14:val="tx1"/>
            </w14:solidFill>
          </w14:textFill>
        </w:rPr>
        <w:t>报价应包括：</w:t>
      </w:r>
      <w:r>
        <w:rPr>
          <w:rFonts w:hint="eastAsia" w:hAnsi="宋体" w:cs="宋体"/>
          <w:color w:val="000000" w:themeColor="text1"/>
          <w:sz w:val="24"/>
          <w:szCs w:val="28"/>
          <w:lang w:eastAsia="zh-CN"/>
          <w14:textFill>
            <w14:solidFill>
              <w14:schemeClr w14:val="tx1"/>
            </w14:solidFill>
          </w14:textFill>
        </w:rPr>
        <w:t>产品费、验收费、手续费、包装费、运输费、保险费、安装费、调试费、培训费、售前、售中、售后服务费、税金及不可预见费等全部费用；</w:t>
      </w:r>
      <w:r>
        <w:rPr>
          <w:rFonts w:hint="eastAsia" w:ascii="宋体" w:hAnsi="宋体" w:cs="宋体"/>
          <w:color w:val="000000" w:themeColor="text1"/>
          <w:kern w:val="0"/>
          <w14:textFill>
            <w14:solidFill>
              <w14:schemeClr w14:val="tx1"/>
            </w14:solidFill>
          </w14:textFill>
        </w:rPr>
        <w:t>若报价不能完全包括上述内容，该投标将被认为非实质性响应。</w:t>
      </w:r>
      <w:bookmarkStart w:id="211" w:name="_Toc76737333"/>
      <w:bookmarkStart w:id="212" w:name="_Toc76736856"/>
      <w:r>
        <w:rPr>
          <w:rFonts w:hint="eastAsia" w:ascii="宋体" w:hAnsi="宋体" w:cs="宋体"/>
          <w:color w:val="000000" w:themeColor="text1"/>
          <w:kern w:val="0"/>
          <w14:textFill>
            <w14:solidFill>
              <w14:schemeClr w14:val="tx1"/>
            </w14:solidFill>
          </w14:textFill>
        </w:rPr>
        <w:t>本次采购文件中规定的采购预算额度为招标最高限价，</w:t>
      </w:r>
      <w:r>
        <w:rPr>
          <w:rFonts w:hint="eastAsia" w:ascii="宋体" w:hAnsi="宋体" w:cs="宋体"/>
          <w:color w:val="000000" w:themeColor="text1"/>
          <w:kern w:val="0"/>
          <w:lang w:val="en-US" w:eastAsia="zh-CN"/>
          <w14:textFill>
            <w14:solidFill>
              <w14:schemeClr w14:val="tx1"/>
            </w14:solidFill>
          </w14:textFill>
        </w:rPr>
        <w:t>投标人</w:t>
      </w:r>
      <w:r>
        <w:rPr>
          <w:rFonts w:hint="eastAsia" w:ascii="宋体" w:hAnsi="宋体" w:cs="宋体"/>
          <w:color w:val="000000" w:themeColor="text1"/>
          <w:kern w:val="0"/>
          <w14:textFill>
            <w14:solidFill>
              <w14:schemeClr w14:val="tx1"/>
            </w14:solidFill>
          </w14:textFill>
        </w:rPr>
        <w:t>的投标报价不得超出此额度。否则，投标无效。</w:t>
      </w:r>
      <w:bookmarkEnd w:id="211"/>
      <w:bookmarkEnd w:id="212"/>
      <w:r>
        <w:rPr>
          <w:rFonts w:hint="eastAsia" w:ascii="宋体" w:hAnsi="宋体" w:cs="宋体"/>
          <w:color w:val="000000" w:themeColor="text1"/>
          <w:kern w:val="0"/>
          <w14:textFill>
            <w14:solidFill>
              <w14:schemeClr w14:val="tx1"/>
            </w14:solidFill>
          </w14:textFill>
        </w:rPr>
        <w:t>凡因</w:t>
      </w:r>
      <w:r>
        <w:rPr>
          <w:rFonts w:hint="eastAsia" w:ascii="宋体" w:hAnsi="宋体" w:cs="宋体"/>
          <w:color w:val="000000" w:themeColor="text1"/>
          <w:kern w:val="0"/>
          <w:lang w:val="en-US" w:eastAsia="zh-CN"/>
          <w14:textFill>
            <w14:solidFill>
              <w14:schemeClr w14:val="tx1"/>
            </w14:solidFill>
          </w14:textFill>
        </w:rPr>
        <w:t>投标人</w:t>
      </w:r>
      <w:r>
        <w:rPr>
          <w:rFonts w:hint="eastAsia" w:ascii="宋体" w:hAnsi="宋体" w:cs="宋体"/>
          <w:color w:val="000000" w:themeColor="text1"/>
          <w:kern w:val="0"/>
          <w14:textFill>
            <w14:solidFill>
              <w14:schemeClr w14:val="tx1"/>
            </w14:solidFill>
          </w14:textFill>
        </w:rPr>
        <w:t>对</w:t>
      </w:r>
      <w:r>
        <w:rPr>
          <w:rFonts w:hint="eastAsia" w:ascii="宋体" w:hAnsi="宋体" w:cs="宋体"/>
          <w:color w:val="000000" w:themeColor="text1"/>
          <w:kern w:val="0"/>
          <w:lang w:val="en-US" w:eastAsia="zh-CN"/>
          <w14:textFill>
            <w14:solidFill>
              <w14:schemeClr w14:val="tx1"/>
            </w14:solidFill>
          </w14:textFill>
        </w:rPr>
        <w:t>招标</w:t>
      </w:r>
      <w:r>
        <w:rPr>
          <w:rFonts w:hint="eastAsia" w:ascii="宋体" w:hAnsi="宋体" w:cs="宋体"/>
          <w:color w:val="000000" w:themeColor="text1"/>
          <w:kern w:val="0"/>
          <w14:textFill>
            <w14:solidFill>
              <w14:schemeClr w14:val="tx1"/>
            </w14:solidFill>
          </w14:textFill>
        </w:rPr>
        <w:t>文件阅读不深、理解不透、误解、疏漏、或因市场行情了解不清造成的后果和风险均由供应商自行承担</w:t>
      </w:r>
      <w:r>
        <w:rPr>
          <w:rFonts w:hint="eastAsia" w:ascii="宋体" w:hAnsi="宋体" w:eastAsia="宋体" w:cs="宋体"/>
          <w:color w:val="000000" w:themeColor="text1"/>
          <w:kern w:val="0"/>
          <w:lang w:val="zh-CN"/>
          <w14:textFill>
            <w14:solidFill>
              <w14:schemeClr w14:val="tx1"/>
            </w14:solidFill>
          </w14:textFill>
        </w:rPr>
        <w:t>。</w:t>
      </w:r>
    </w:p>
    <w:p w14:paraId="67DF521C">
      <w:pPr>
        <w:autoSpaceDE w:val="0"/>
        <w:autoSpaceDN w:val="0"/>
        <w:spacing w:line="360" w:lineRule="auto"/>
        <w:ind w:firstLine="480" w:firstLineChars="200"/>
        <w:rPr>
          <w:rFonts w:hint="eastAsia" w:ascii="宋体" w:hAnsi="宋体" w:eastAsia="宋体" w:cs="宋体"/>
          <w:color w:val="000000" w:themeColor="text1"/>
          <w:kern w:val="0"/>
          <w:lang w:val="zh-CN"/>
          <w14:textFill>
            <w14:solidFill>
              <w14:schemeClr w14:val="tx1"/>
            </w14:solidFill>
          </w14:textFill>
        </w:rPr>
      </w:pPr>
      <w:r>
        <w:rPr>
          <w:rFonts w:hint="eastAsia" w:ascii="宋体" w:hAnsi="宋体" w:eastAsia="宋体" w:cs="宋体"/>
          <w:color w:val="000000" w:themeColor="text1"/>
          <w:kern w:val="0"/>
          <w:lang w:val="zh-CN"/>
          <w14:textFill>
            <w14:solidFill>
              <w14:schemeClr w14:val="tx1"/>
            </w14:solidFill>
          </w14:textFill>
        </w:rPr>
        <w:t>1.</w:t>
      </w:r>
      <w:r>
        <w:rPr>
          <w:rFonts w:hint="eastAsia" w:ascii="宋体" w:hAnsi="宋体" w:cs="宋体"/>
          <w:color w:val="000000" w:themeColor="text1"/>
          <w:kern w:val="0"/>
          <w:lang w:val="en-US" w:eastAsia="zh-CN"/>
          <w14:textFill>
            <w14:solidFill>
              <w14:schemeClr w14:val="tx1"/>
            </w14:solidFill>
          </w14:textFill>
        </w:rPr>
        <w:t>3</w:t>
      </w:r>
      <w:r>
        <w:rPr>
          <w:rFonts w:hint="eastAsia" w:ascii="宋体" w:hAnsi="宋体" w:eastAsia="宋体" w:cs="宋体"/>
          <w:color w:val="000000" w:themeColor="text1"/>
          <w:kern w:val="0"/>
          <w:lang w:val="zh-CN"/>
          <w14:textFill>
            <w14:solidFill>
              <w14:schemeClr w14:val="tx1"/>
            </w14:solidFill>
          </w14:textFill>
        </w:rPr>
        <w:t xml:space="preserve"> </w:t>
      </w:r>
      <w:r>
        <w:rPr>
          <w:rFonts w:hint="eastAsia" w:ascii="宋体" w:hAnsi="宋体"/>
          <w:color w:val="000000" w:themeColor="text1"/>
          <w14:textFill>
            <w14:solidFill>
              <w14:schemeClr w14:val="tx1"/>
            </w14:solidFill>
          </w14:textFill>
        </w:rPr>
        <w:t>所投服务或其任何一部分不得侵犯专利权、著作权、商标权和工业设计权等知识产权。供应商所投服务所形成的相关报告，其知识产权归采购人所有，未经采购人允许，不得将内容用于其他用途。</w:t>
      </w:r>
      <w:r>
        <w:rPr>
          <w:rFonts w:hint="eastAsia" w:ascii="宋体" w:hAnsi="宋体" w:eastAsia="宋体" w:cs="宋体"/>
          <w:color w:val="000000" w:themeColor="text1"/>
          <w:kern w:val="0"/>
          <w:lang w:val="zh-CN"/>
          <w14:textFill>
            <w14:solidFill>
              <w14:schemeClr w14:val="tx1"/>
            </w14:solidFill>
          </w14:textFill>
        </w:rPr>
        <w:t>。</w:t>
      </w:r>
    </w:p>
    <w:p w14:paraId="7DC38F43">
      <w:pPr>
        <w:autoSpaceDE w:val="0"/>
        <w:autoSpaceDN w:val="0"/>
        <w:spacing w:line="360" w:lineRule="auto"/>
        <w:ind w:firstLine="480" w:firstLineChars="200"/>
        <w:rPr>
          <w:rFonts w:hint="eastAsia" w:ascii="宋体" w:hAnsi="宋体" w:eastAsia="宋体" w:cs="宋体"/>
          <w:color w:val="000000" w:themeColor="text1"/>
          <w:kern w:val="0"/>
          <w:lang w:val="zh-CN"/>
          <w14:textFill>
            <w14:solidFill>
              <w14:schemeClr w14:val="tx1"/>
            </w14:solidFill>
          </w14:textFill>
        </w:rPr>
      </w:pPr>
      <w:r>
        <w:rPr>
          <w:rFonts w:hint="eastAsia" w:ascii="宋体" w:hAnsi="宋体" w:eastAsia="宋体" w:cs="宋体"/>
          <w:color w:val="000000" w:themeColor="text1"/>
          <w:kern w:val="0"/>
          <w:lang w:val="zh-CN"/>
          <w14:textFill>
            <w14:solidFill>
              <w14:schemeClr w14:val="tx1"/>
            </w14:solidFill>
          </w14:textFill>
        </w:rPr>
        <w:t>1.</w:t>
      </w:r>
      <w:r>
        <w:rPr>
          <w:rFonts w:hint="eastAsia" w:ascii="宋体" w:hAnsi="宋体" w:cs="宋体"/>
          <w:color w:val="000000" w:themeColor="text1"/>
          <w:kern w:val="0"/>
          <w:lang w:val="en-US" w:eastAsia="zh-CN"/>
          <w14:textFill>
            <w14:solidFill>
              <w14:schemeClr w14:val="tx1"/>
            </w14:solidFill>
          </w14:textFill>
        </w:rPr>
        <w:t>4</w:t>
      </w:r>
      <w:r>
        <w:rPr>
          <w:rFonts w:hint="eastAsia" w:ascii="宋体" w:hAnsi="宋体" w:eastAsia="宋体" w:cs="宋体"/>
          <w:color w:val="000000" w:themeColor="text1"/>
          <w:kern w:val="0"/>
          <w:lang w:val="en-US" w:eastAsia="zh-CN"/>
          <w14:textFill>
            <w14:solidFill>
              <w14:schemeClr w14:val="tx1"/>
            </w14:solidFill>
          </w14:textFill>
        </w:rPr>
        <w:t xml:space="preserve"> </w:t>
      </w:r>
      <w:r>
        <w:rPr>
          <w:rFonts w:hint="eastAsia" w:ascii="宋体" w:hAnsi="宋体" w:eastAsia="宋体" w:cs="宋体"/>
          <w:color w:val="000000" w:themeColor="text1"/>
          <w:kern w:val="0"/>
          <w:lang w:val="zh-CN"/>
          <w14:textFill>
            <w14:solidFill>
              <w14:schemeClr w14:val="tx1"/>
            </w14:solidFill>
          </w14:textFill>
        </w:rPr>
        <w:t>项目中标后分包情况：不允许。（允许，投标人拟在中标后将中标项目的非主体、非关键性工作分包的，应当在投标文件中载明分包承担主体，分包承担主体应当具备相应资质条件且不得再次分包）</w:t>
      </w:r>
    </w:p>
    <w:p w14:paraId="0C229908">
      <w:pPr>
        <w:pStyle w:val="16"/>
        <w:spacing w:before="0" w:after="0" w:line="360" w:lineRule="auto"/>
        <w:jc w:val="left"/>
        <w:rPr>
          <w:rFonts w:hint="eastAsia" w:ascii="宋体" w:hAnsi="宋体" w:eastAsia="宋体" w:cs="宋体"/>
          <w:color w:val="000000" w:themeColor="text1"/>
          <w:lang w:val="zh-CN"/>
          <w14:textFill>
            <w14:solidFill>
              <w14:schemeClr w14:val="tx1"/>
            </w14:solidFill>
          </w14:textFill>
        </w:rPr>
      </w:pPr>
      <w:bookmarkStart w:id="213" w:name="_Toc26125"/>
      <w:bookmarkStart w:id="214" w:name="_Toc2579"/>
      <w:bookmarkStart w:id="215" w:name="_Toc20321"/>
      <w:bookmarkStart w:id="216" w:name="_Toc4179"/>
      <w:r>
        <w:rPr>
          <w:rFonts w:hint="eastAsia" w:ascii="宋体" w:hAnsi="宋体" w:eastAsia="宋体" w:cs="宋体"/>
          <w:color w:val="000000" w:themeColor="text1"/>
          <w:sz w:val="28"/>
          <w:szCs w:val="28"/>
          <w14:textFill>
            <w14:solidFill>
              <w14:schemeClr w14:val="tx1"/>
            </w14:solidFill>
          </w14:textFill>
        </w:rPr>
        <w:t>2.</w:t>
      </w:r>
      <w:bookmarkEnd w:id="213"/>
      <w:bookmarkStart w:id="217" w:name="_Toc1475"/>
      <w:r>
        <w:rPr>
          <w:rFonts w:hint="eastAsia" w:ascii="宋体" w:hAnsi="宋体" w:eastAsia="宋体" w:cs="宋体"/>
          <w:color w:val="000000" w:themeColor="text1"/>
          <w:sz w:val="28"/>
          <w:szCs w:val="28"/>
          <w:lang w:val="zh-CN"/>
          <w14:textFill>
            <w14:solidFill>
              <w14:schemeClr w14:val="tx1"/>
            </w14:solidFill>
          </w14:textFill>
        </w:rPr>
        <w:t>重要指标</w:t>
      </w:r>
      <w:bookmarkEnd w:id="214"/>
      <w:bookmarkEnd w:id="215"/>
      <w:bookmarkEnd w:id="216"/>
      <w:bookmarkEnd w:id="217"/>
    </w:p>
    <w:p w14:paraId="27C753D7">
      <w:pPr>
        <w:autoSpaceDE w:val="0"/>
        <w:autoSpaceDN w:val="0"/>
        <w:spacing w:line="360" w:lineRule="auto"/>
        <w:ind w:firstLine="480" w:firstLineChars="200"/>
        <w:rPr>
          <w:rFonts w:hint="eastAsia" w:ascii="宋体" w:hAnsi="宋体" w:eastAsia="宋体" w:cs="宋体"/>
          <w:b/>
          <w:bCs/>
          <w:color w:val="000000" w:themeColor="text1"/>
          <w:kern w:val="0"/>
          <w:lang w:val="zh-CN"/>
          <w14:textFill>
            <w14:solidFill>
              <w14:schemeClr w14:val="tx1"/>
            </w14:solidFill>
          </w14:textFill>
        </w:rPr>
      </w:pPr>
      <w:bookmarkStart w:id="218" w:name="_Toc18880"/>
      <w:r>
        <w:rPr>
          <w:rFonts w:hint="eastAsia" w:ascii="宋体" w:hAnsi="宋体" w:eastAsia="宋体" w:cs="宋体"/>
          <w:color w:val="000000" w:themeColor="text1"/>
          <w:kern w:val="0"/>
          <w14:textFill>
            <w14:solidFill>
              <w14:schemeClr w14:val="tx1"/>
            </w14:solidFill>
          </w14:textFill>
        </w:rPr>
        <w:t>2</w:t>
      </w:r>
      <w:r>
        <w:rPr>
          <w:rFonts w:hint="eastAsia" w:ascii="宋体" w:hAnsi="宋体" w:eastAsia="宋体" w:cs="宋体"/>
          <w:color w:val="000000" w:themeColor="text1"/>
          <w:kern w:val="0"/>
          <w:lang w:val="zh-CN"/>
          <w14:textFill>
            <w14:solidFill>
              <w14:schemeClr w14:val="tx1"/>
            </w14:solidFill>
          </w14:textFill>
        </w:rPr>
        <w:t>.1</w:t>
      </w:r>
      <w:r>
        <w:rPr>
          <w:rFonts w:hint="eastAsia" w:ascii="宋体" w:hAnsi="宋体" w:eastAsia="宋体" w:cs="宋体"/>
          <w:color w:val="000000" w:themeColor="text1"/>
          <w:kern w:val="0"/>
          <w14:textFill>
            <w14:solidFill>
              <w14:schemeClr w14:val="tx1"/>
            </w14:solidFill>
          </w14:textFill>
        </w:rPr>
        <w:t xml:space="preserve"> </w:t>
      </w:r>
      <w:r>
        <w:rPr>
          <w:rFonts w:hint="eastAsia" w:ascii="宋体" w:hAnsi="宋体" w:eastAsia="宋体" w:cs="宋体"/>
          <w:color w:val="000000" w:themeColor="text1"/>
          <w:kern w:val="0"/>
          <w:lang w:val="zh-CN"/>
          <w14:textFill>
            <w14:solidFill>
              <w14:schemeClr w14:val="tx1"/>
            </w14:solidFill>
          </w14:textFill>
        </w:rPr>
        <w:t>“</w:t>
      </w:r>
      <w:r>
        <w:rPr>
          <w:rFonts w:hint="eastAsia" w:ascii="宋体" w:hAnsi="宋体" w:eastAsia="宋体" w:cs="宋体"/>
          <w:b/>
          <w:bCs/>
          <w:color w:val="000000" w:themeColor="text1"/>
          <w:kern w:val="0"/>
          <w:lang w:val="zh-CN"/>
          <w14:textFill>
            <w14:solidFill>
              <w14:schemeClr w14:val="tx1"/>
            </w14:solidFill>
          </w14:textFill>
        </w:rPr>
        <w:t>技术参数”中用“</w:t>
      </w:r>
      <w:r>
        <w:rPr>
          <w:rFonts w:hint="eastAsia" w:ascii="宋体" w:hAnsi="宋体" w:eastAsia="宋体" w:cs="宋体"/>
          <w:b/>
          <w:bCs/>
          <w:color w:val="000000" w:themeColor="text1"/>
          <w:kern w:val="0"/>
          <w14:textFill>
            <w14:solidFill>
              <w14:schemeClr w14:val="tx1"/>
            </w14:solidFill>
          </w14:textFill>
        </w:rPr>
        <w:t>*</w:t>
      </w:r>
      <w:r>
        <w:rPr>
          <w:rFonts w:hint="eastAsia" w:ascii="宋体" w:hAnsi="宋体" w:eastAsia="宋体" w:cs="宋体"/>
          <w:b/>
          <w:bCs/>
          <w:color w:val="000000" w:themeColor="text1"/>
          <w:kern w:val="0"/>
          <w:lang w:val="zh-CN"/>
          <w14:textFill>
            <w14:solidFill>
              <w14:schemeClr w14:val="tx1"/>
            </w14:solidFill>
          </w14:textFill>
        </w:rPr>
        <w:t>”符号标注的属于重要技术参数、指标，必须完全响应。否则，投标无效。</w:t>
      </w:r>
    </w:p>
    <w:p w14:paraId="42CC3F00">
      <w:pPr>
        <w:autoSpaceDE w:val="0"/>
        <w:autoSpaceDN w:val="0"/>
        <w:spacing w:line="360" w:lineRule="auto"/>
        <w:ind w:firstLine="48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2</w:t>
      </w:r>
      <w:r>
        <w:rPr>
          <w:rFonts w:hint="eastAsia" w:ascii="宋体" w:hAnsi="宋体" w:eastAsia="宋体" w:cs="宋体"/>
          <w:color w:val="000000" w:themeColor="text1"/>
          <w:kern w:val="0"/>
          <w:lang w:val="zh-CN"/>
          <w14:textFill>
            <w14:solidFill>
              <w14:schemeClr w14:val="tx1"/>
            </w14:solidFill>
          </w14:textFill>
        </w:rPr>
        <w:t>.</w:t>
      </w:r>
      <w:r>
        <w:rPr>
          <w:rFonts w:hint="eastAsia" w:ascii="宋体" w:hAnsi="宋体" w:cs="宋体"/>
          <w:color w:val="000000" w:themeColor="text1"/>
          <w:kern w:val="0"/>
          <w:lang w:val="en-US" w:eastAsia="zh-CN"/>
          <w14:textFill>
            <w14:solidFill>
              <w14:schemeClr w14:val="tx1"/>
            </w14:solidFill>
          </w14:textFill>
        </w:rPr>
        <w:t>2</w:t>
      </w:r>
      <w:r>
        <w:rPr>
          <w:rFonts w:hint="eastAsia" w:ascii="宋体" w:hAnsi="宋体" w:eastAsia="宋体" w:cs="宋体"/>
          <w:color w:val="000000" w:themeColor="text1"/>
          <w:kern w:val="0"/>
          <w14:textFill>
            <w14:solidFill>
              <w14:schemeClr w14:val="tx1"/>
            </w14:solidFill>
          </w14:textFill>
        </w:rPr>
        <w:t xml:space="preserve"> </w:t>
      </w:r>
      <w:r>
        <w:rPr>
          <w:rFonts w:hint="eastAsia" w:ascii="宋体" w:hAnsi="宋体" w:eastAsia="宋体" w:cs="宋体"/>
          <w:color w:val="000000" w:themeColor="text1"/>
          <w:kern w:val="0"/>
          <w:lang w:val="zh-CN"/>
          <w14:textFill>
            <w14:solidFill>
              <w14:schemeClr w14:val="tx1"/>
            </w14:solidFill>
          </w14:textFill>
        </w:rPr>
        <w:t>技术参数中除注明签订合同时提供</w:t>
      </w:r>
      <w:r>
        <w:rPr>
          <w:rFonts w:hint="eastAsia" w:ascii="宋体" w:hAnsi="宋体" w:eastAsia="宋体" w:cs="宋体"/>
          <w:color w:val="000000" w:themeColor="text1"/>
          <w14:textFill>
            <w14:solidFill>
              <w14:schemeClr w14:val="tx1"/>
            </w14:solidFill>
          </w14:textFill>
        </w:rPr>
        <w:t>的相关授权、服务承诺等资料以外，其余相关资料在投标时必须附在投标文件中。</w:t>
      </w:r>
    </w:p>
    <w:p w14:paraId="513D0912">
      <w:pPr>
        <w:pStyle w:val="16"/>
        <w:spacing w:before="0" w:after="0" w:line="360" w:lineRule="auto"/>
        <w:jc w:val="left"/>
        <w:rPr>
          <w:rFonts w:hint="eastAsia" w:ascii="宋体" w:hAnsi="宋体" w:eastAsia="宋体" w:cs="宋体"/>
          <w:color w:val="000000" w:themeColor="text1"/>
          <w:lang w:val="zh-CN"/>
          <w14:textFill>
            <w14:solidFill>
              <w14:schemeClr w14:val="tx1"/>
            </w14:solidFill>
          </w14:textFill>
        </w:rPr>
      </w:pPr>
      <w:bookmarkStart w:id="219" w:name="_Toc30014"/>
      <w:bookmarkStart w:id="220" w:name="_Toc10041"/>
      <w:bookmarkStart w:id="221" w:name="_Toc17795"/>
      <w:r>
        <w:rPr>
          <w:rFonts w:hint="eastAsia" w:ascii="宋体" w:hAnsi="宋体" w:eastAsia="宋体" w:cs="宋体"/>
          <w:color w:val="000000" w:themeColor="text1"/>
          <w:sz w:val="28"/>
          <w:szCs w:val="28"/>
          <w:lang w:val="en-US" w:eastAsia="zh-CN"/>
          <w14:textFill>
            <w14:solidFill>
              <w14:schemeClr w14:val="tx1"/>
            </w14:solidFill>
          </w14:textFill>
        </w:rPr>
        <w:t>3</w:t>
      </w:r>
      <w:r>
        <w:rPr>
          <w:rFonts w:hint="eastAsia" w:ascii="宋体" w:hAnsi="宋体" w:eastAsia="宋体" w:cs="宋体"/>
          <w:color w:val="000000" w:themeColor="text1"/>
          <w:sz w:val="28"/>
          <w:szCs w:val="28"/>
          <w:lang w:val="zh-CN"/>
          <w14:textFill>
            <w14:solidFill>
              <w14:schemeClr w14:val="tx1"/>
            </w14:solidFill>
          </w14:textFill>
        </w:rPr>
        <w:t>.商务要求</w:t>
      </w:r>
      <w:bookmarkEnd w:id="218"/>
      <w:bookmarkEnd w:id="219"/>
      <w:bookmarkEnd w:id="220"/>
      <w:bookmarkEnd w:id="221"/>
    </w:p>
    <w:p w14:paraId="323B8DFA">
      <w:pPr>
        <w:autoSpaceDE w:val="0"/>
        <w:autoSpaceDN w:val="0"/>
        <w:spacing w:line="360" w:lineRule="auto"/>
        <w:ind w:firstLine="480" w:firstLineChars="200"/>
        <w:rPr>
          <w:rFonts w:hint="eastAsia" w:ascii="宋体" w:hAnsi="宋体" w:eastAsia="宋体" w:cs="宋体"/>
          <w:color w:val="000000" w:themeColor="text1"/>
          <w:kern w:val="0"/>
          <w:lang w:val="zh-CN"/>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3</w:t>
      </w:r>
      <w:r>
        <w:rPr>
          <w:rFonts w:hint="eastAsia" w:ascii="宋体" w:hAnsi="宋体" w:eastAsia="宋体" w:cs="宋体"/>
          <w:color w:val="000000" w:themeColor="text1"/>
          <w:kern w:val="0"/>
          <w:lang w:val="zh-CN"/>
          <w14:textFill>
            <w14:solidFill>
              <w14:schemeClr w14:val="tx1"/>
            </w14:solidFill>
          </w14:textFill>
        </w:rPr>
        <w:t>.</w:t>
      </w:r>
      <w:r>
        <w:rPr>
          <w:rFonts w:hint="eastAsia" w:ascii="宋体" w:hAnsi="宋体" w:eastAsia="宋体" w:cs="宋体"/>
          <w:color w:val="000000" w:themeColor="text1"/>
          <w:kern w:val="0"/>
          <w:lang w:val="en-US" w:eastAsia="zh-CN"/>
          <w14:textFill>
            <w14:solidFill>
              <w14:schemeClr w14:val="tx1"/>
            </w14:solidFill>
          </w14:textFill>
        </w:rPr>
        <w:t>1</w:t>
      </w:r>
      <w:r>
        <w:rPr>
          <w:rFonts w:hint="eastAsia" w:ascii="宋体" w:hAnsi="宋体" w:eastAsia="宋体" w:cs="宋体"/>
          <w:color w:val="000000" w:themeColor="text1"/>
          <w:kern w:val="0"/>
          <w:lang w:val="zh-CN"/>
          <w14:textFill>
            <w14:solidFill>
              <w14:schemeClr w14:val="tx1"/>
            </w14:solidFill>
          </w14:textFill>
        </w:rPr>
        <w:t>.付款方式：</w:t>
      </w:r>
      <w:r>
        <w:rPr>
          <w:rFonts w:hint="eastAsia" w:ascii="宋体" w:hAnsi="宋体" w:eastAsia="宋体" w:cs="宋体"/>
          <w:color w:val="000000" w:themeColor="text1"/>
          <w:kern w:val="0"/>
          <w14:textFill>
            <w14:solidFill>
              <w14:schemeClr w14:val="tx1"/>
            </w14:solidFill>
          </w14:textFill>
        </w:rPr>
        <w:t>详见“第三部分  青海省政府采购项目合同书范本”中“四、付款方式”的规定</w:t>
      </w:r>
    </w:p>
    <w:p w14:paraId="05C3757E">
      <w:pPr>
        <w:autoSpaceDE w:val="0"/>
        <w:autoSpaceDN w:val="0"/>
        <w:spacing w:line="360" w:lineRule="auto"/>
        <w:ind w:firstLine="480" w:firstLineChars="200"/>
        <w:rPr>
          <w:rFonts w:hint="eastAsia" w:ascii="宋体" w:hAnsi="宋体" w:eastAsia="宋体" w:cs="宋体"/>
          <w:color w:val="000000" w:themeColor="text1"/>
          <w:kern w:val="0"/>
          <w:lang w:val="zh-CN"/>
          <w14:textFill>
            <w14:solidFill>
              <w14:schemeClr w14:val="tx1"/>
            </w14:solidFill>
          </w14:textFill>
        </w:rPr>
      </w:pPr>
    </w:p>
    <w:p w14:paraId="66A815FC">
      <w:pPr>
        <w:pStyle w:val="7"/>
        <w:rPr>
          <w:rFonts w:hint="eastAsia"/>
          <w:color w:val="000000" w:themeColor="text1"/>
          <w:lang w:val="zh-CN"/>
          <w14:textFill>
            <w14:solidFill>
              <w14:schemeClr w14:val="tx1"/>
            </w14:solidFill>
          </w14:textFill>
        </w:rPr>
      </w:pPr>
    </w:p>
    <w:p w14:paraId="68FEEE42">
      <w:pPr>
        <w:pStyle w:val="8"/>
        <w:rPr>
          <w:rFonts w:hint="eastAsia"/>
          <w:color w:val="000000" w:themeColor="text1"/>
          <w:lang w:val="zh-CN"/>
          <w14:textFill>
            <w14:solidFill>
              <w14:schemeClr w14:val="tx1"/>
            </w14:solidFill>
          </w14:textFill>
        </w:rPr>
      </w:pPr>
    </w:p>
    <w:p w14:paraId="188F1CF7">
      <w:pPr>
        <w:pStyle w:val="8"/>
        <w:rPr>
          <w:rFonts w:hint="eastAsia"/>
          <w:color w:val="000000" w:themeColor="text1"/>
          <w:lang w:val="zh-CN"/>
          <w14:textFill>
            <w14:solidFill>
              <w14:schemeClr w14:val="tx1"/>
            </w14:solidFill>
          </w14:textFill>
        </w:rPr>
      </w:pPr>
    </w:p>
    <w:p w14:paraId="0E440469">
      <w:pPr>
        <w:pStyle w:val="16"/>
        <w:spacing w:before="0" w:after="0" w:line="360" w:lineRule="auto"/>
        <w:jc w:val="center"/>
        <w:rPr>
          <w:rFonts w:hint="eastAsia" w:ascii="宋体" w:hAnsi="宋体" w:eastAsia="宋体" w:cs="宋体"/>
          <w:color w:val="000000" w:themeColor="text1"/>
          <w:szCs w:val="36"/>
          <w:lang w:val="en-US" w:eastAsia="zh-CN"/>
          <w14:textFill>
            <w14:solidFill>
              <w14:schemeClr w14:val="tx1"/>
            </w14:solidFill>
          </w14:textFill>
        </w:rPr>
      </w:pPr>
      <w:bookmarkStart w:id="222" w:name="_Toc24711"/>
      <w:r>
        <w:rPr>
          <w:rFonts w:hint="eastAsia" w:ascii="宋体" w:hAnsi="宋体" w:eastAsia="宋体" w:cs="宋体"/>
          <w:color w:val="000000" w:themeColor="text1"/>
          <w:lang w:val="zh-CN"/>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二</w:t>
      </w:r>
      <w:r>
        <w:rPr>
          <w:rFonts w:hint="eastAsia" w:ascii="宋体" w:hAnsi="宋体" w:eastAsia="宋体" w:cs="宋体"/>
          <w:color w:val="000000" w:themeColor="text1"/>
          <w:lang w:val="zh-CN"/>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项目概况及技术参数</w:t>
      </w:r>
      <w:bookmarkEnd w:id="222"/>
    </w:p>
    <w:p w14:paraId="5DA49195">
      <w:pPr>
        <w:pStyle w:val="16"/>
        <w:spacing w:before="0" w:after="0" w:line="360" w:lineRule="auto"/>
        <w:jc w:val="left"/>
        <w:rPr>
          <w:rFonts w:hint="eastAsia" w:ascii="宋体" w:hAnsi="宋体" w:eastAsia="宋体" w:cs="宋体"/>
          <w:b/>
          <w:bCs/>
          <w:color w:val="000000" w:themeColor="text1"/>
          <w:sz w:val="24"/>
          <w:szCs w:val="24"/>
          <w:lang w:val="zh-CN"/>
          <w14:textFill>
            <w14:solidFill>
              <w14:schemeClr w14:val="tx1"/>
            </w14:solidFill>
          </w14:textFill>
        </w:rPr>
      </w:pPr>
      <w:bookmarkStart w:id="223" w:name="_Toc9495"/>
      <w:bookmarkStart w:id="224" w:name="_Toc17433"/>
      <w:bookmarkStart w:id="225" w:name="_Toc9676"/>
      <w:r>
        <w:rPr>
          <w:rFonts w:hint="eastAsia" w:ascii="宋体" w:hAnsi="宋体" w:eastAsia="宋体" w:cs="宋体"/>
          <w:b/>
          <w:bCs/>
          <w:color w:val="000000" w:themeColor="text1"/>
          <w:sz w:val="24"/>
          <w:szCs w:val="24"/>
          <w:lang w:val="zh-CN"/>
          <w14:textFill>
            <w14:solidFill>
              <w14:schemeClr w14:val="tx1"/>
            </w14:solidFill>
          </w14:textFill>
        </w:rPr>
        <w:t>一．项目概况</w:t>
      </w:r>
      <w:bookmarkEnd w:id="223"/>
      <w:bookmarkEnd w:id="224"/>
      <w:bookmarkEnd w:id="225"/>
    </w:p>
    <w:p w14:paraId="04FE3291">
      <w:pPr>
        <w:autoSpaceDE w:val="0"/>
        <w:autoSpaceDN w:val="0"/>
        <w:spacing w:line="360" w:lineRule="auto"/>
        <w:ind w:firstLine="482" w:firstLineChars="200"/>
        <w:rPr>
          <w:rFonts w:hint="eastAsia" w:ascii="宋体" w:hAnsi="宋体" w:eastAsia="宋体" w:cs="宋体"/>
          <w:b/>
          <w:color w:val="000000" w:themeColor="text1"/>
          <w:sz w:val="24"/>
          <w:szCs w:val="24"/>
          <w:highlight w:val="none"/>
          <w:lang w:val="en-US" w:eastAsia="zh-CN"/>
          <w14:textFill>
            <w14:solidFill>
              <w14:schemeClr w14:val="tx1"/>
            </w14:solidFill>
          </w14:textFill>
        </w:rPr>
      </w:pPr>
      <w:bookmarkStart w:id="226" w:name="_Toc2742"/>
      <w:r>
        <w:rPr>
          <w:rFonts w:hint="eastAsia" w:ascii="宋体" w:hAnsi="宋体" w:eastAsia="宋体" w:cs="宋体"/>
          <w:b/>
          <w:color w:val="000000" w:themeColor="text1"/>
          <w:sz w:val="24"/>
          <w:szCs w:val="24"/>
          <w:highlight w:val="none"/>
          <w14:textFill>
            <w14:solidFill>
              <w14:schemeClr w14:val="tx1"/>
            </w14:solidFill>
          </w14:textFill>
        </w:rPr>
        <w:t>（</w:t>
      </w:r>
      <w:r>
        <w:rPr>
          <w:rFonts w:hint="eastAsia" w:ascii="宋体" w:hAnsi="宋体" w:cs="宋体"/>
          <w:b/>
          <w:color w:val="000000" w:themeColor="text1"/>
          <w:sz w:val="24"/>
          <w:szCs w:val="24"/>
          <w:highlight w:val="none"/>
          <w:lang w:val="en-US" w:eastAsia="zh-CN"/>
          <w14:textFill>
            <w14:solidFill>
              <w14:schemeClr w14:val="tx1"/>
            </w14:solidFill>
          </w14:textFill>
        </w:rPr>
        <w:t>一</w:t>
      </w:r>
      <w:r>
        <w:rPr>
          <w:rFonts w:hint="eastAsia" w:ascii="宋体" w:hAnsi="宋体" w:eastAsia="宋体" w:cs="宋体"/>
          <w:b/>
          <w:color w:val="000000" w:themeColor="text1"/>
          <w:sz w:val="24"/>
          <w:szCs w:val="24"/>
          <w:highlight w:val="none"/>
          <w14:textFill>
            <w14:solidFill>
              <w14:schemeClr w14:val="tx1"/>
            </w14:solidFill>
          </w14:textFill>
        </w:rPr>
        <w:t>）</w:t>
      </w:r>
      <w:bookmarkEnd w:id="226"/>
      <w:bookmarkStart w:id="227" w:name="_Toc506106666"/>
      <w:bookmarkStart w:id="228" w:name="_Toc471827493"/>
      <w:r>
        <w:rPr>
          <w:rFonts w:hint="eastAsia" w:ascii="宋体" w:hAnsi="宋体" w:eastAsia="宋体" w:cs="宋体"/>
          <w:b/>
          <w:color w:val="000000" w:themeColor="text1"/>
          <w:sz w:val="24"/>
          <w:szCs w:val="24"/>
          <w:highlight w:val="none"/>
          <w14:textFill>
            <w14:solidFill>
              <w14:schemeClr w14:val="tx1"/>
            </w14:solidFill>
          </w14:textFill>
        </w:rPr>
        <w:t>项目</w:t>
      </w:r>
      <w:r>
        <w:rPr>
          <w:rFonts w:hint="eastAsia" w:ascii="宋体" w:hAnsi="宋体" w:eastAsia="宋体" w:cs="宋体"/>
          <w:b/>
          <w:color w:val="000000" w:themeColor="text1"/>
          <w:sz w:val="24"/>
          <w:szCs w:val="24"/>
          <w:highlight w:val="none"/>
          <w:lang w:val="en-US" w:eastAsia="zh-CN"/>
          <w14:textFill>
            <w14:solidFill>
              <w14:schemeClr w14:val="tx1"/>
            </w14:solidFill>
          </w14:textFill>
        </w:rPr>
        <w:t>地点</w:t>
      </w:r>
    </w:p>
    <w:bookmarkEnd w:id="227"/>
    <w:bookmarkEnd w:id="228"/>
    <w:p w14:paraId="51848523">
      <w:pPr>
        <w:autoSpaceDE w:val="0"/>
        <w:autoSpaceDN w:val="0"/>
        <w:spacing w:line="360" w:lineRule="auto"/>
        <w:ind w:firstLine="480" w:firstLineChars="200"/>
        <w:rPr>
          <w:rFonts w:hint="eastAsia" w:ascii="宋体" w:hAnsi="宋体" w:cs="宋体"/>
          <w:color w:val="000000" w:themeColor="text1"/>
          <w:kern w:val="0"/>
          <w:sz w:val="24"/>
          <w:szCs w:val="24"/>
          <w:lang w:val="en-US" w:eastAsia="zh-CN"/>
          <w14:textFill>
            <w14:solidFill>
              <w14:schemeClr w14:val="tx1"/>
            </w14:solidFill>
          </w14:textFill>
        </w:rPr>
      </w:pPr>
      <w:bookmarkStart w:id="229" w:name="_Toc28729"/>
      <w:r>
        <w:rPr>
          <w:rFonts w:hint="eastAsia" w:ascii="宋体" w:hAnsi="宋体" w:cs="宋体"/>
          <w:color w:val="000000" w:themeColor="text1"/>
          <w:kern w:val="0"/>
          <w:sz w:val="24"/>
          <w:szCs w:val="24"/>
          <w:lang w:val="en-US" w:eastAsia="zh-CN"/>
          <w14:textFill>
            <w14:solidFill>
              <w14:schemeClr w14:val="tx1"/>
            </w14:solidFill>
          </w14:textFill>
        </w:rPr>
        <w:t>西宁市湟中区多巴镇玉拉村</w:t>
      </w:r>
    </w:p>
    <w:p w14:paraId="48C3358C">
      <w:pPr>
        <w:autoSpaceDE w:val="0"/>
        <w:autoSpaceDN w:val="0"/>
        <w:spacing w:line="360" w:lineRule="auto"/>
        <w:ind w:firstLine="482" w:firstLineChars="200"/>
        <w:rPr>
          <w:rFonts w:hint="eastAsia"/>
          <w:color w:val="000000" w:themeColor="text1"/>
          <w:lang w:val="en-US" w:eastAsia="zh-CN"/>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w:t>
      </w:r>
      <w:r>
        <w:rPr>
          <w:rFonts w:hint="eastAsia" w:ascii="宋体" w:hAnsi="宋体" w:cs="宋体"/>
          <w:b/>
          <w:color w:val="000000" w:themeColor="text1"/>
          <w:sz w:val="24"/>
          <w:szCs w:val="24"/>
          <w:highlight w:val="none"/>
          <w:lang w:val="en-US" w:eastAsia="zh-CN"/>
          <w14:textFill>
            <w14:solidFill>
              <w14:schemeClr w14:val="tx1"/>
            </w14:solidFill>
          </w14:textFill>
        </w:rPr>
        <w:t>二</w:t>
      </w:r>
      <w:r>
        <w:rPr>
          <w:rFonts w:hint="eastAsia" w:ascii="宋体" w:hAnsi="宋体" w:eastAsia="宋体" w:cs="宋体"/>
          <w:b/>
          <w:color w:val="000000" w:themeColor="text1"/>
          <w:sz w:val="24"/>
          <w:szCs w:val="24"/>
          <w:highlight w:val="none"/>
          <w14:textFill>
            <w14:solidFill>
              <w14:schemeClr w14:val="tx1"/>
            </w14:solidFill>
          </w14:textFill>
        </w:rPr>
        <w:t>）项目</w:t>
      </w:r>
      <w:r>
        <w:rPr>
          <w:rFonts w:hint="eastAsia" w:ascii="宋体" w:hAnsi="宋体" w:eastAsia="宋体" w:cs="宋体"/>
          <w:b/>
          <w:color w:val="000000" w:themeColor="text1"/>
          <w:sz w:val="24"/>
          <w:szCs w:val="24"/>
          <w:highlight w:val="none"/>
          <w:lang w:val="en-US" w:eastAsia="zh-CN"/>
          <w14:textFill>
            <w14:solidFill>
              <w14:schemeClr w14:val="tx1"/>
            </w14:solidFill>
          </w14:textFill>
        </w:rPr>
        <w:t>内容</w:t>
      </w:r>
    </w:p>
    <w:p w14:paraId="1D26DC1C">
      <w:pPr>
        <w:autoSpaceDE w:val="0"/>
        <w:autoSpaceDN w:val="0"/>
        <w:spacing w:line="360" w:lineRule="auto"/>
        <w:ind w:firstLine="480" w:firstLineChars="200"/>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详见技术参数</w:t>
      </w:r>
      <w:r>
        <w:rPr>
          <w:rFonts w:hint="eastAsia" w:ascii="宋体" w:hAnsi="宋体" w:eastAsia="宋体" w:cs="宋体"/>
          <w:color w:val="000000" w:themeColor="text1"/>
          <w:kern w:val="0"/>
          <w:szCs w:val="21"/>
          <w14:textFill>
            <w14:solidFill>
              <w14:schemeClr w14:val="tx1"/>
            </w14:solidFill>
          </w14:textFill>
        </w:rPr>
        <w:t>。</w:t>
      </w:r>
    </w:p>
    <w:p w14:paraId="22D380AE">
      <w:pPr>
        <w:autoSpaceDE w:val="0"/>
        <w:autoSpaceDN w:val="0"/>
        <w:spacing w:line="360" w:lineRule="auto"/>
        <w:ind w:firstLine="482" w:firstLineChars="200"/>
        <w:rPr>
          <w:rFonts w:hint="eastAsia" w:ascii="宋体" w:hAnsi="宋体" w:eastAsia="宋体" w:cs="宋体"/>
          <w:b/>
          <w:color w:val="000000" w:themeColor="text1"/>
          <w:sz w:val="24"/>
          <w:szCs w:val="24"/>
          <w:highlight w:val="none"/>
          <w:lang w:eastAsia="zh-CN"/>
          <w14:textFill>
            <w14:solidFill>
              <w14:schemeClr w14:val="tx1"/>
            </w14:solidFill>
          </w14:textFill>
        </w:rPr>
      </w:pPr>
      <w:r>
        <w:rPr>
          <w:rFonts w:hint="eastAsia" w:ascii="宋体" w:hAnsi="宋体" w:eastAsia="宋体" w:cs="宋体"/>
          <w:b/>
          <w:color w:val="000000" w:themeColor="text1"/>
          <w:sz w:val="24"/>
          <w:szCs w:val="24"/>
          <w:highlight w:val="none"/>
          <w:lang w:eastAsia="zh-CN"/>
          <w14:textFill>
            <w14:solidFill>
              <w14:schemeClr w14:val="tx1"/>
            </w14:solidFill>
          </w14:textFill>
        </w:rPr>
        <w:t>（</w:t>
      </w:r>
      <w:r>
        <w:rPr>
          <w:rFonts w:hint="eastAsia" w:ascii="宋体" w:hAnsi="宋体" w:cs="宋体"/>
          <w:b/>
          <w:color w:val="000000" w:themeColor="text1"/>
          <w:sz w:val="24"/>
          <w:szCs w:val="24"/>
          <w:highlight w:val="none"/>
          <w:lang w:val="en-US" w:eastAsia="zh-CN"/>
          <w14:textFill>
            <w14:solidFill>
              <w14:schemeClr w14:val="tx1"/>
            </w14:solidFill>
          </w14:textFill>
        </w:rPr>
        <w:t>三</w:t>
      </w:r>
      <w:r>
        <w:rPr>
          <w:rFonts w:hint="eastAsia" w:ascii="宋体" w:hAnsi="宋体" w:eastAsia="宋体" w:cs="宋体"/>
          <w:b/>
          <w:color w:val="000000" w:themeColor="text1"/>
          <w:sz w:val="24"/>
          <w:szCs w:val="24"/>
          <w:highlight w:val="none"/>
          <w:lang w:eastAsia="zh-CN"/>
          <w14:textFill>
            <w14:solidFill>
              <w14:schemeClr w14:val="tx1"/>
            </w14:solidFill>
          </w14:textFill>
        </w:rPr>
        <w:t>）</w:t>
      </w:r>
      <w:r>
        <w:rPr>
          <w:rFonts w:hint="eastAsia" w:ascii="宋体" w:hAnsi="宋体" w:eastAsia="宋体" w:cs="宋体"/>
          <w:b/>
          <w:color w:val="000000" w:themeColor="text1"/>
          <w:sz w:val="24"/>
          <w:szCs w:val="24"/>
          <w:highlight w:val="none"/>
          <w14:textFill>
            <w14:solidFill>
              <w14:schemeClr w14:val="tx1"/>
            </w14:solidFill>
          </w14:textFill>
        </w:rPr>
        <w:t>项目</w:t>
      </w:r>
      <w:r>
        <w:rPr>
          <w:rFonts w:hint="eastAsia" w:ascii="宋体" w:hAnsi="宋体" w:cs="宋体"/>
          <w:b/>
          <w:color w:val="000000" w:themeColor="text1"/>
          <w:sz w:val="24"/>
          <w:szCs w:val="24"/>
          <w:highlight w:val="none"/>
          <w:lang w:val="en-US" w:eastAsia="zh-CN"/>
          <w14:textFill>
            <w14:solidFill>
              <w14:schemeClr w14:val="tx1"/>
            </w14:solidFill>
          </w14:textFill>
        </w:rPr>
        <w:t>交货期</w:t>
      </w:r>
    </w:p>
    <w:bookmarkEnd w:id="229"/>
    <w:p w14:paraId="258332A6">
      <w:pPr>
        <w:spacing w:line="360" w:lineRule="auto"/>
        <w:ind w:firstLine="480"/>
        <w:rPr>
          <w:rFonts w:hint="eastAsia" w:ascii="宋体" w:hAnsi="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交货期：</w:t>
      </w:r>
    </w:p>
    <w:p w14:paraId="1EAFD91B">
      <w:pPr>
        <w:spacing w:line="360" w:lineRule="auto"/>
        <w:ind w:firstLine="480"/>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cs="宋体"/>
          <w:b w:val="0"/>
          <w:bCs/>
          <w:color w:val="000000" w:themeColor="text1"/>
          <w:sz w:val="24"/>
          <w:szCs w:val="24"/>
          <w:highlight w:val="none"/>
          <w:lang w:val="en-US" w:eastAsia="zh-CN"/>
          <w14:textFill>
            <w14:solidFill>
              <w14:schemeClr w14:val="tx1"/>
            </w14:solidFill>
          </w14:textFill>
        </w:rPr>
        <w:t>包一：</w:t>
      </w:r>
      <w:r>
        <w:rPr>
          <w:rFonts w:hint="eastAsia" w:ascii="宋体" w:hAnsi="宋体" w:eastAsia="宋体" w:cs="宋体"/>
          <w:color w:val="000000" w:themeColor="text1"/>
          <w:kern w:val="0"/>
          <w:sz w:val="24"/>
          <w:szCs w:val="24"/>
          <w:lang w:val="en-US" w:eastAsia="zh-CN"/>
          <w14:textFill>
            <w14:solidFill>
              <w14:schemeClr w14:val="tx1"/>
            </w14:solidFill>
          </w14:textFill>
        </w:rPr>
        <w:t>签订合同后</w:t>
      </w:r>
      <w:r>
        <w:rPr>
          <w:rFonts w:hint="eastAsia" w:ascii="宋体" w:hAnsi="宋体" w:cs="宋体"/>
          <w:color w:val="000000" w:themeColor="text1"/>
          <w:kern w:val="0"/>
          <w:sz w:val="24"/>
          <w:szCs w:val="24"/>
          <w:lang w:val="en-US" w:eastAsia="zh-CN"/>
          <w14:textFill>
            <w14:solidFill>
              <w14:schemeClr w14:val="tx1"/>
            </w14:solidFill>
          </w14:textFill>
        </w:rPr>
        <w:t>60</w:t>
      </w:r>
      <w:r>
        <w:rPr>
          <w:rFonts w:hint="eastAsia" w:ascii="宋体" w:hAnsi="宋体" w:eastAsia="宋体" w:cs="宋体"/>
          <w:color w:val="000000" w:themeColor="text1"/>
          <w:kern w:val="0"/>
          <w:sz w:val="24"/>
          <w:szCs w:val="24"/>
          <w:lang w:val="en-US" w:eastAsia="zh-CN"/>
          <w14:textFill>
            <w14:solidFill>
              <w14:schemeClr w14:val="tx1"/>
            </w14:solidFill>
          </w14:textFill>
        </w:rPr>
        <w:t>个日内</w:t>
      </w:r>
      <w:r>
        <w:rPr>
          <w:rFonts w:hint="eastAsia" w:ascii="宋体" w:hAnsi="宋体" w:cs="宋体"/>
          <w:color w:val="000000" w:themeColor="text1"/>
          <w:kern w:val="0"/>
          <w:sz w:val="24"/>
          <w:szCs w:val="24"/>
          <w:lang w:val="en-US" w:eastAsia="zh-CN"/>
          <w14:textFill>
            <w14:solidFill>
              <w14:schemeClr w14:val="tx1"/>
            </w14:solidFill>
          </w14:textFill>
        </w:rPr>
        <w:t>完成设备安装调试。</w:t>
      </w:r>
    </w:p>
    <w:p w14:paraId="54F2279D">
      <w:pPr>
        <w:spacing w:line="360" w:lineRule="auto"/>
        <w:ind w:firstLine="480"/>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cs="宋体"/>
          <w:b w:val="0"/>
          <w:bCs/>
          <w:color w:val="000000" w:themeColor="text1"/>
          <w:sz w:val="24"/>
          <w:szCs w:val="24"/>
          <w:highlight w:val="none"/>
          <w:lang w:val="en-US" w:eastAsia="zh-CN"/>
          <w14:textFill>
            <w14:solidFill>
              <w14:schemeClr w14:val="tx1"/>
            </w14:solidFill>
          </w14:textFill>
        </w:rPr>
        <w:t>包二：</w:t>
      </w:r>
      <w:r>
        <w:rPr>
          <w:rFonts w:hint="eastAsia" w:ascii="宋体" w:hAnsi="宋体" w:eastAsia="宋体" w:cs="宋体"/>
          <w:color w:val="000000" w:themeColor="text1"/>
          <w:kern w:val="0"/>
          <w:sz w:val="24"/>
          <w:szCs w:val="24"/>
          <w:lang w:val="en-US" w:eastAsia="zh-CN"/>
          <w14:textFill>
            <w14:solidFill>
              <w14:schemeClr w14:val="tx1"/>
            </w14:solidFill>
          </w14:textFill>
        </w:rPr>
        <w:t>签订合同后</w:t>
      </w:r>
      <w:r>
        <w:rPr>
          <w:rFonts w:hint="eastAsia" w:ascii="宋体" w:hAnsi="宋体" w:cs="宋体"/>
          <w:color w:val="000000" w:themeColor="text1"/>
          <w:kern w:val="0"/>
          <w:sz w:val="24"/>
          <w:szCs w:val="24"/>
          <w:lang w:val="en-US" w:eastAsia="zh-CN"/>
          <w14:textFill>
            <w14:solidFill>
              <w14:schemeClr w14:val="tx1"/>
            </w14:solidFill>
          </w14:textFill>
        </w:rPr>
        <w:t>60</w:t>
      </w:r>
      <w:r>
        <w:rPr>
          <w:rFonts w:hint="eastAsia" w:ascii="宋体" w:hAnsi="宋体" w:eastAsia="宋体" w:cs="宋体"/>
          <w:color w:val="000000" w:themeColor="text1"/>
          <w:kern w:val="0"/>
          <w:sz w:val="24"/>
          <w:szCs w:val="24"/>
          <w:lang w:val="en-US" w:eastAsia="zh-CN"/>
          <w14:textFill>
            <w14:solidFill>
              <w14:schemeClr w14:val="tx1"/>
            </w14:solidFill>
          </w14:textFill>
        </w:rPr>
        <w:t>个日内</w:t>
      </w:r>
      <w:r>
        <w:rPr>
          <w:rFonts w:hint="eastAsia" w:ascii="宋体" w:hAnsi="宋体" w:cs="宋体"/>
          <w:color w:val="000000" w:themeColor="text1"/>
          <w:kern w:val="0"/>
          <w:sz w:val="24"/>
          <w:szCs w:val="24"/>
          <w:lang w:val="en-US" w:eastAsia="zh-CN"/>
          <w14:textFill>
            <w14:solidFill>
              <w14:schemeClr w14:val="tx1"/>
            </w14:solidFill>
          </w14:textFill>
        </w:rPr>
        <w:t>完成设备安装调试。</w:t>
      </w:r>
    </w:p>
    <w:p w14:paraId="2EB1FBF8">
      <w:pPr>
        <w:pStyle w:val="7"/>
        <w:numPr>
          <w:ilvl w:val="0"/>
          <w:numId w:val="0"/>
        </w:numPr>
        <w:ind w:firstLine="482" w:firstLineChars="200"/>
        <w:rPr>
          <w:rFonts w:hint="eastAsia" w:ascii="宋体" w:hAnsi="宋体" w:cs="宋体"/>
          <w:b/>
          <w:color w:val="000000" w:themeColor="text1"/>
          <w:sz w:val="24"/>
          <w:szCs w:val="24"/>
          <w:highlight w:val="none"/>
          <w:lang w:val="en-US" w:eastAsia="zh-CN"/>
          <w14:textFill>
            <w14:solidFill>
              <w14:schemeClr w14:val="tx1"/>
            </w14:solidFill>
          </w14:textFill>
        </w:rPr>
      </w:pPr>
      <w:r>
        <w:rPr>
          <w:rFonts w:hint="eastAsia" w:ascii="宋体" w:hAnsi="宋体" w:cs="宋体"/>
          <w:b/>
          <w:color w:val="000000" w:themeColor="text1"/>
          <w:sz w:val="24"/>
          <w:szCs w:val="24"/>
          <w:highlight w:val="none"/>
          <w:lang w:val="en-US" w:eastAsia="zh-CN"/>
          <w14:textFill>
            <w14:solidFill>
              <w14:schemeClr w14:val="tx1"/>
            </w14:solidFill>
          </w14:textFill>
        </w:rPr>
        <w:t>（四）免费质保期</w:t>
      </w:r>
    </w:p>
    <w:p w14:paraId="7BEEF755">
      <w:pPr>
        <w:pStyle w:val="35"/>
        <w:numPr>
          <w:ilvl w:val="0"/>
          <w:numId w:val="0"/>
        </w:numPr>
        <w:spacing w:line="360" w:lineRule="auto"/>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lang w:val="en-US" w:eastAsia="zh-CN" w:bidi="ar-SA"/>
          <w14:textFill>
            <w14:solidFill>
              <w14:schemeClr w14:val="tx1"/>
            </w14:solidFill>
          </w14:textFill>
        </w:rPr>
        <w:t xml:space="preserve">  质保期：</w:t>
      </w:r>
    </w:p>
    <w:p w14:paraId="6FACD72E">
      <w:pPr>
        <w:pStyle w:val="35"/>
        <w:numPr>
          <w:ilvl w:val="0"/>
          <w:numId w:val="0"/>
        </w:numPr>
        <w:spacing w:line="360" w:lineRule="auto"/>
        <w:ind w:firstLine="480" w:firstLineChars="200"/>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包一：自产品验收合格之日起1年。</w:t>
      </w:r>
    </w:p>
    <w:p w14:paraId="43BC98AC">
      <w:pPr>
        <w:pStyle w:val="37"/>
        <w:spacing w:line="360" w:lineRule="auto"/>
        <w:ind w:left="480" w:leftChars="200" w:firstLine="0" w:firstLineChars="0"/>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default" w:ascii="宋体" w:hAnsi="宋体" w:eastAsia="宋体" w:cs="宋体"/>
          <w:color w:val="000000" w:themeColor="text1"/>
          <w:kern w:val="0"/>
          <w:sz w:val="24"/>
          <w:szCs w:val="24"/>
          <w:lang w:val="en-US" w:eastAsia="zh-CN" w:bidi="ar-SA"/>
          <w14:textFill>
            <w14:solidFill>
              <w14:schemeClr w14:val="tx1"/>
            </w14:solidFill>
          </w14:textFill>
        </w:rPr>
        <w:t>包</w:t>
      </w:r>
      <w:r>
        <w:rPr>
          <w:rFonts w:hint="eastAsia" w:ascii="宋体" w:hAnsi="宋体" w:eastAsia="宋体" w:cs="宋体"/>
          <w:color w:val="000000" w:themeColor="text1"/>
          <w:kern w:val="0"/>
          <w:sz w:val="24"/>
          <w:szCs w:val="24"/>
          <w:lang w:val="en-US" w:eastAsia="zh-CN" w:bidi="ar-SA"/>
          <w14:textFill>
            <w14:solidFill>
              <w14:schemeClr w14:val="tx1"/>
            </w14:solidFill>
          </w14:textFill>
        </w:rPr>
        <w:t>二</w:t>
      </w:r>
      <w:r>
        <w:rPr>
          <w:rFonts w:hint="default" w:ascii="宋体" w:hAnsi="宋体" w:eastAsia="宋体" w:cs="宋体"/>
          <w:color w:val="000000" w:themeColor="text1"/>
          <w:kern w:val="0"/>
          <w:sz w:val="24"/>
          <w:szCs w:val="24"/>
          <w:lang w:val="en-US" w:eastAsia="zh-CN" w:bidi="ar-SA"/>
          <w14:textFill>
            <w14:solidFill>
              <w14:schemeClr w14:val="tx1"/>
            </w14:solidFill>
          </w14:textFill>
        </w:rPr>
        <w:t>：自产品验收合格之</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日起</w:t>
      </w:r>
      <w:r>
        <w:rPr>
          <w:rFonts w:hint="eastAsia" w:ascii="宋体" w:hAnsi="宋体" w:eastAsia="宋体" w:cs="宋体"/>
          <w:color w:val="000000" w:themeColor="text1"/>
          <w:kern w:val="2"/>
          <w:sz w:val="24"/>
          <w:szCs w:val="24"/>
          <w:lang w:val="en-US" w:eastAsia="zh-CN" w:bidi="ar-SA"/>
          <w14:textFill>
            <w14:solidFill>
              <w14:schemeClr w14:val="tx1"/>
            </w14:solidFill>
          </w14:textFill>
        </w:rPr>
        <w:t>1 年</w:t>
      </w:r>
      <w:r>
        <w:rPr>
          <w:rFonts w:hint="eastAsia" w:ascii="宋体" w:hAnsi="宋体" w:eastAsia="宋体" w:cs="宋体"/>
          <w:color w:val="000000" w:themeColor="text1"/>
          <w:kern w:val="0"/>
          <w:sz w:val="24"/>
          <w:szCs w:val="24"/>
          <w:lang w:val="en-US" w:eastAsia="zh-CN" w:bidi="ar-SA"/>
          <w14:textFill>
            <w14:solidFill>
              <w14:schemeClr w14:val="tx1"/>
            </w14:solidFill>
          </w14:textFill>
        </w:rPr>
        <w:t>。</w:t>
      </w:r>
    </w:p>
    <w:p w14:paraId="52043F41">
      <w:pPr>
        <w:rPr>
          <w:rFonts w:hint="eastAsia" w:ascii="宋体" w:hAnsi="宋体" w:cs="宋体"/>
          <w:b/>
          <w:bCs/>
          <w:color w:val="000000" w:themeColor="text1"/>
          <w:sz w:val="24"/>
          <w:szCs w:val="24"/>
          <w:lang w:val="zh-CN"/>
          <w14:textFill>
            <w14:solidFill>
              <w14:schemeClr w14:val="tx1"/>
            </w14:solidFill>
          </w14:textFill>
        </w:rPr>
      </w:pPr>
      <w:r>
        <w:rPr>
          <w:rFonts w:hint="eastAsia" w:ascii="宋体" w:hAnsi="宋体" w:cs="宋体"/>
          <w:b/>
          <w:bCs/>
          <w:color w:val="000000" w:themeColor="text1"/>
          <w:sz w:val="24"/>
          <w:szCs w:val="24"/>
          <w:lang w:val="zh-CN"/>
          <w14:textFill>
            <w14:solidFill>
              <w14:schemeClr w14:val="tx1"/>
            </w14:solidFill>
          </w14:textFill>
        </w:rPr>
        <w:br w:type="page"/>
      </w:r>
    </w:p>
    <w:p w14:paraId="24FE6FAE">
      <w:pPr>
        <w:jc w:val="center"/>
        <w:rPr>
          <w:rFonts w:hint="eastAsia" w:ascii="宋体" w:hAnsi="宋体" w:cs="宋体"/>
          <w:b/>
          <w:bCs/>
          <w:color w:val="000000" w:themeColor="text1"/>
          <w:sz w:val="24"/>
          <w:szCs w:val="24"/>
          <w:lang w:val="en-US" w:eastAsia="zh-CN"/>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二、</w:t>
      </w:r>
      <w:r>
        <w:rPr>
          <w:rFonts w:hint="eastAsia" w:ascii="宋体" w:hAnsi="宋体" w:cs="宋体"/>
          <w:b/>
          <w:bCs/>
          <w:color w:val="000000" w:themeColor="text1"/>
          <w:sz w:val="24"/>
          <w:szCs w:val="24"/>
          <w:lang w:val="zh-CN"/>
          <w14:textFill>
            <w14:solidFill>
              <w14:schemeClr w14:val="tx1"/>
            </w14:solidFill>
          </w14:textFill>
        </w:rPr>
        <w:t>技术参数</w:t>
      </w:r>
    </w:p>
    <w:p w14:paraId="25D41371">
      <w:pPr>
        <w:pStyle w:val="8"/>
        <w:ind w:left="0" w:leftChars="0" w:firstLine="0" w:firstLineChars="0"/>
        <w:jc w:val="center"/>
        <w:rPr>
          <w:rFonts w:hint="eastAsia" w:ascii="宋体" w:hAnsi="宋体" w:cs="宋体"/>
          <w:b/>
          <w:bCs/>
          <w:color w:val="000000" w:themeColor="text1"/>
          <w:sz w:val="24"/>
          <w:szCs w:val="24"/>
          <w:lang w:val="en-US" w:eastAsia="zh-CN"/>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包一技术参数</w:t>
      </w:r>
    </w:p>
    <w:tbl>
      <w:tblPr>
        <w:tblStyle w:val="19"/>
        <w:tblW w:w="972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61"/>
        <w:gridCol w:w="1025"/>
        <w:gridCol w:w="5009"/>
        <w:gridCol w:w="861"/>
        <w:gridCol w:w="861"/>
        <w:gridCol w:w="1103"/>
      </w:tblGrid>
      <w:tr w14:paraId="470F30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2" w:hRule="atLeast"/>
        </w:trPr>
        <w:tc>
          <w:tcPr>
            <w:tcW w:w="9720" w:type="dxa"/>
            <w:gridSpan w:val="6"/>
            <w:tcBorders>
              <w:top w:val="nil"/>
              <w:left w:val="nil"/>
              <w:bottom w:val="nil"/>
              <w:right w:val="nil"/>
            </w:tcBorders>
            <w:shd w:val="clear" w:color="auto" w:fill="auto"/>
            <w:noWrap/>
            <w:vAlign w:val="center"/>
          </w:tcPr>
          <w:p w14:paraId="56BA4F27">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1.原有育苗中心基因及病毒检测设备（玻璃温室）</w:t>
            </w:r>
          </w:p>
        </w:tc>
      </w:tr>
      <w:tr w14:paraId="5902B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A838F">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DAF45">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5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E0FAE">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8BF3E">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69ED3">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8D861">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14:paraId="3FE82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0F02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E9CF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流式细胞仪</w:t>
            </w:r>
          </w:p>
        </w:tc>
        <w:tc>
          <w:tcPr>
            <w:tcW w:w="5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75A57">
            <w:pPr>
              <w:keepNext w:val="0"/>
              <w:keepLines w:val="0"/>
              <w:widowControl/>
              <w:numPr>
                <w:ilvl w:val="0"/>
                <w:numId w:val="9"/>
              </w:numPr>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主要用途与要求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用于细胞生物学、分子生物学、免疫学、干细胞，遗传学等研究。对细胞表面、内部分子包括抗原、核酸等进行检测与分析，可用于分析蛋白表达、免疫分型、细胞凋亡、周期、增殖、细胞毒性、蛋白磷酸化、荧光蛋白、胞内活性氧水平、细胞膜电位、细胞内钙离子浓度等检测，需要多通道染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主机系统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2.1 激光器：60mW的488±3nm蓝色全固态激光器，40mW的640±3nm红色全固态激光器；可根据需求原机升级至3激光；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2.2 激光器为高端激光器且自带半导体温控模块，可对激光器进行精确加热和降温，使其温度变化±0.1℃，避免温度变化带来的能量波动和激光光斑漂移，同时延长使用寿命；</w:t>
            </w:r>
          </w:p>
          <w:p w14:paraId="1E5B2F42">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2.3 激光激发方式：立体空间激发；</w:t>
            </w:r>
          </w:p>
          <w:p w14:paraId="53CAD571">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2.4 流动室：采用石英杯激发；</w:t>
            </w:r>
          </w:p>
          <w:p w14:paraId="76285545">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 光检测器：为保证检测结果稳定性，采用光电倍增管PMT检测器，非对温度敏感的雪崩式二极管APD类检测器；</w:t>
            </w:r>
          </w:p>
          <w:p w14:paraId="7A26837F">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2.6 光路传导：为避免光纤传输带来的光量子耦合损失，确保荧光收集效率和提高灵敏度，激光传递和荧光传导采用空气传导，非光纤传导；</w:t>
            </w:r>
          </w:p>
          <w:p w14:paraId="6ED758B2">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2.7 检测通道：FSC、SSC，4个荧光通道可同时检测；</w:t>
            </w:r>
          </w:p>
          <w:p w14:paraId="367F9026">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2.8 检测参数：包括所有通道面积（A)，宽度（W），高度（H）以及时间，有效区分粘连细胞和单个细胞；</w:t>
            </w:r>
          </w:p>
          <w:p w14:paraId="2DE62993">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2.9 散射光分辨率：FSC：0.5um；SSC：0.2um；</w:t>
            </w:r>
          </w:p>
          <w:p w14:paraId="281C7609">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2.10 检测颗粒直径：0.2～50μm；</w:t>
            </w:r>
          </w:p>
          <w:p w14:paraId="2FFA3570">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2.11 荧光灵敏度：FITC≤20 MESF；PE≤10MESF；</w:t>
            </w:r>
          </w:p>
          <w:p w14:paraId="58289881">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2.12 获取速率：100000 events/s；</w:t>
            </w:r>
          </w:p>
          <w:p w14:paraId="7BBD8957">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2.13 交叉污染：＜0.1%；</w:t>
            </w:r>
          </w:p>
          <w:p w14:paraId="7C210A28">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2.14 全峰宽变异系数：CV＜2%；</w:t>
            </w:r>
          </w:p>
          <w:p w14:paraId="64ED1778">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2.15 绝对计数：标配无需微球绝对计数功能，精度误差≤±5%；</w:t>
            </w:r>
          </w:p>
          <w:p w14:paraId="175C51BD">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2.16 信号处理：24位动态范围（10^7动态范围），具有PMT电压可以调节也可以免调功能，可以全荧光检测获取颗粒信号，最大程度提高仪器使用率；</w:t>
            </w:r>
          </w:p>
          <w:p w14:paraId="3C058483">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2.17 荧光补偿：可在线和离线补偿，补偿方式为数字矩阵补偿、快速补偿、自动补偿；</w:t>
            </w:r>
          </w:p>
          <w:p w14:paraId="3318119F">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2.18 软件：标配中英文版本软件，具细胞周期自动拟合功能；2.19 质控：可以检测仪器各荧光通道的状态，生成Levey-Jennings图形文件，自动跟踪监测仪器性能；</w:t>
            </w:r>
          </w:p>
          <w:p w14:paraId="11F2D252">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2.20 液路设计：采用经典的鞘液聚焦，有效提高液流稳定性；2.21 液路动力：为防止管路堵塞，提供强液路压力，采用注射泵驱动，非蠕动泵驱动；</w:t>
            </w:r>
          </w:p>
          <w:p w14:paraId="7C1104A2">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2.22 样本流速：5-120ul/min，高中低三档可选，同时支持流速连续调节；</w:t>
            </w:r>
          </w:p>
          <w:p w14:paraId="34D658C9">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2.23 最小上样体积：5ul；</w:t>
            </w:r>
          </w:p>
          <w:p w14:paraId="19D83BD7">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2.24 上样方式：兼容标准流式管、EP管等上样；</w:t>
            </w:r>
          </w:p>
          <w:p w14:paraId="450A94CB">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 可插拨式滤光片，支持通道配置更改；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安装及工作条件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3.1 电源要求：100/115/230VAC，50～60HZ；3.2 环境温度：15～32℃；3.3 环境湿度：＜80%无凝露。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工作站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4.1 配套</w:t>
            </w:r>
            <w:r>
              <w:rPr>
                <w:rFonts w:hint="eastAsia" w:ascii="宋体" w:hAnsi="宋体" w:cs="宋体"/>
                <w:i w:val="0"/>
                <w:iCs w:val="0"/>
                <w:color w:val="000000"/>
                <w:kern w:val="0"/>
                <w:sz w:val="18"/>
                <w:szCs w:val="18"/>
                <w:u w:val="none"/>
                <w:lang w:val="en-US" w:eastAsia="zh-CN" w:bidi="ar"/>
              </w:rPr>
              <w:t>工作站</w:t>
            </w:r>
            <w:r>
              <w:rPr>
                <w:rFonts w:hint="eastAsia" w:ascii="宋体" w:hAnsi="宋体" w:eastAsia="宋体" w:cs="宋体"/>
                <w:i w:val="0"/>
                <w:iCs w:val="0"/>
                <w:color w:val="000000"/>
                <w:kern w:val="0"/>
                <w:sz w:val="18"/>
                <w:szCs w:val="18"/>
                <w:u w:val="none"/>
                <w:lang w:val="en-US" w:eastAsia="zh-CN" w:bidi="ar"/>
              </w:rPr>
              <w:t>：1套；4.</w:t>
            </w:r>
            <w:r>
              <w:rPr>
                <w:rFonts w:hint="eastAsia" w:ascii="宋体" w:hAnsi="宋体"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 xml:space="preserve"> 软件：配套原装软件1套。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6C3B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4165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680C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安装在实验室病毒检测室1中</w:t>
            </w:r>
          </w:p>
        </w:tc>
      </w:tr>
      <w:tr w14:paraId="070103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3E29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89EE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恒温金属浴</w:t>
            </w:r>
          </w:p>
        </w:tc>
        <w:tc>
          <w:tcPr>
            <w:tcW w:w="5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0675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1.大屏幕彩色VFD显示，温度、时间</w:t>
            </w:r>
            <w:r>
              <w:rPr>
                <w:rFonts w:hint="eastAsia" w:ascii="宋体" w:hAnsi="宋体" w:cs="宋体"/>
                <w:i w:val="0"/>
                <w:iCs w:val="0"/>
                <w:color w:val="000000"/>
                <w:kern w:val="0"/>
                <w:sz w:val="18"/>
                <w:szCs w:val="18"/>
                <w:u w:val="none"/>
                <w:lang w:val="en-US" w:eastAsia="zh-CN" w:bidi="ar"/>
              </w:rPr>
              <w:t>显示</w:t>
            </w:r>
            <w:r>
              <w:rPr>
                <w:rFonts w:hint="eastAsia" w:ascii="宋体" w:hAnsi="宋体" w:eastAsia="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2.具有编程功能，可设置5个温度点，实现任意两点或多点间的连续运行；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3.温度设置范围：10℃-105℃；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4.温控范围：(室温+5℃)~105℃；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5.温控精度：≤±0.5℃；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6.外形尺寸（mm）≥300*200*160mm（L*W*H）。</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070E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31D4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6A72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安装在实验室病毒检测室1中</w:t>
            </w:r>
          </w:p>
        </w:tc>
      </w:tr>
      <w:tr w14:paraId="0FC2D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45FB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7E53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全自动核酸提取仪</w:t>
            </w:r>
          </w:p>
        </w:tc>
        <w:tc>
          <w:tcPr>
            <w:tcW w:w="5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620E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样本通量：1-32；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 适用耗材：2.2mL 96孔深孔板；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样本类型：粪便、植物、生物体液、组织、无细胞样品（如全血、血清、血浆、口腔拭子和细胞培养液）等多种类型样本；</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样本处理体积：20-1000 μL；</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 提取方法：上吸式磁珠法，通过磁棒和磁套的运动实现磁珠的收集、释放，使磁珠分别在裂解液、洗涤液、洗脱液中转移，自动化完成RNA/DNA的提取纯化操作，无需液体转移；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 裂解温度：室温</w:t>
            </w:r>
            <w:r>
              <w:rPr>
                <w:rFonts w:hint="eastAsia" w:ascii="宋体" w:hAnsi="宋体" w:cs="宋体"/>
                <w:i w:val="0"/>
                <w:iCs w:val="0"/>
                <w:color w:val="000000"/>
                <w:kern w:val="0"/>
                <w:sz w:val="18"/>
                <w:szCs w:val="18"/>
                <w:u w:val="none"/>
                <w:lang w:val="en-US" w:eastAsia="zh-CN" w:bidi="ar"/>
              </w:rPr>
              <w:t>100</w:t>
            </w:r>
            <w:r>
              <w:rPr>
                <w:rFonts w:hint="eastAsia" w:ascii="宋体" w:hAnsi="宋体" w:eastAsia="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 洗脱温度：室温</w:t>
            </w:r>
            <w:r>
              <w:rPr>
                <w:rFonts w:hint="eastAsia" w:ascii="宋体" w:hAnsi="宋体" w:cs="宋体"/>
                <w:i w:val="0"/>
                <w:iCs w:val="0"/>
                <w:color w:val="000000"/>
                <w:kern w:val="0"/>
                <w:sz w:val="18"/>
                <w:szCs w:val="18"/>
                <w:u w:val="none"/>
                <w:lang w:val="en-US" w:eastAsia="zh-CN" w:bidi="ar"/>
              </w:rPr>
              <w:t>100</w:t>
            </w:r>
            <w:r>
              <w:rPr>
                <w:rFonts w:hint="eastAsia" w:ascii="宋体" w:hAnsi="宋体" w:eastAsia="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 裂解/洗脱加热槽位：1/</w:t>
            </w:r>
            <w:r>
              <w:rPr>
                <w:rFonts w:hint="eastAsia" w:ascii="宋体" w:hAnsi="宋体" w:cs="宋体"/>
                <w:i w:val="0"/>
                <w:iCs w:val="0"/>
                <w:color w:val="000000"/>
                <w:kern w:val="0"/>
                <w:sz w:val="18"/>
                <w:szCs w:val="18"/>
                <w:u w:val="none"/>
                <w:lang w:val="en-US" w:eastAsia="zh-CN" w:bidi="ar"/>
              </w:rPr>
              <w:t>6</w:t>
            </w:r>
            <w:r>
              <w:rPr>
                <w:rFonts w:hint="eastAsia" w:ascii="宋体" w:hAnsi="宋体" w:eastAsia="宋体" w:cs="宋体"/>
                <w:i w:val="0"/>
                <w:iCs w:val="0"/>
                <w:color w:val="000000"/>
                <w:kern w:val="0"/>
                <w:sz w:val="18"/>
                <w:szCs w:val="18"/>
                <w:u w:val="none"/>
                <w:lang w:val="en-US" w:eastAsia="zh-CN" w:bidi="ar"/>
              </w:rPr>
              <w:t>列加热，裂解洗脱加热槽位为间隔设计，避免裂解槽加热时，对洗脱槽内样本产生影响；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 温控方式：深孔板底部全包裹加热，采用自主开模的耗材，提升热传导速度，可提微量核酸；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 振动混合模式：多档可调振动速度，溶液体积自适应振动幅度，振动幅度根据溶液体积自动调整；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 运动控制：驱动装置：步进电机，频率振幅可调，样本混合更充分；传动装置：滚珠丝杠，各运动部件均配置极限位置保护功能；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 磁珠吸附模式：吸附模式可保证洗脱步骤在洗脱体积很小的情况下，洗脱液依旧能够覆盖全部磁珠，可解决微量或低浓度样本；</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 磁珠回收率：&gt;9</w:t>
            </w:r>
            <w:r>
              <w:rPr>
                <w:rFonts w:hint="eastAsia" w:ascii="宋体" w:hAnsi="宋体" w:cs="宋体"/>
                <w:i w:val="0"/>
                <w:iCs w:val="0"/>
                <w:color w:val="000000"/>
                <w:kern w:val="0"/>
                <w:sz w:val="18"/>
                <w:szCs w:val="18"/>
                <w:u w:val="none"/>
                <w:lang w:val="en-US" w:eastAsia="zh-CN" w:bidi="ar"/>
              </w:rPr>
              <w:t>8</w:t>
            </w:r>
            <w:r>
              <w:rPr>
                <w:rFonts w:hint="eastAsia" w:ascii="宋体" w:hAnsi="宋体" w:eastAsia="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 提取时长：单批次提取时间8-15 min，最短提取时间8min/批；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15. 磁通量：≥</w:t>
            </w:r>
            <w:r>
              <w:rPr>
                <w:rFonts w:hint="eastAsia" w:ascii="宋体" w:hAnsi="宋体" w:cs="宋体"/>
                <w:i w:val="0"/>
                <w:iCs w:val="0"/>
                <w:color w:val="000000"/>
                <w:kern w:val="0"/>
                <w:sz w:val="18"/>
                <w:szCs w:val="18"/>
                <w:u w:val="none"/>
                <w:lang w:val="en-US" w:eastAsia="zh-CN" w:bidi="ar"/>
              </w:rPr>
              <w:t>45</w:t>
            </w:r>
            <w:r>
              <w:rPr>
                <w:rFonts w:hint="eastAsia" w:ascii="宋体" w:hAnsi="宋体" w:eastAsia="宋体" w:cs="宋体"/>
                <w:i w:val="0"/>
                <w:iCs w:val="0"/>
                <w:color w:val="000000"/>
                <w:kern w:val="0"/>
                <w:sz w:val="18"/>
                <w:szCs w:val="18"/>
                <w:u w:val="none"/>
                <w:lang w:val="en-US" w:eastAsia="zh-CN" w:bidi="ar"/>
              </w:rPr>
              <w:t>00GS；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16. 提纯孔间差：CV＜3%；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17. 提纯灵敏度：10拷贝样品，阳性检出率＞10%。100拷贝样品，阳性检出率＞95%；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18. 污染控制：内置紫外灭菌模块，并可设置自动关闭时长。提取时全封闭反应仓，配套一次性预封装试剂和一次性耗材，最大程度减少实验人员与化学试剂的接触保证操作安全；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19. 开门保护功能：实验中打开舱门，仪器自动停止实验，防止污染及安全问题；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20. 操作界面：8英寸全彩触摸屏嵌入式一体化操作，实时显示温度、实验进程等信息；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21. 程序管理：新建、编辑、删除，模式程序，单机在线自由灵活编辑提取程序，无需外接电脑；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22. 程序储存：仪器存储1000个提取程序，并可通过USB接口无线拓展；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23. 智能语音提醒系统：开机自检、故障报警、实验启动、实验结束等具有声音提示；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24. 支持中英文语言界面切换；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25. 具备程序运行报告记录功能（选配）；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26. 具备文件加密功能（选配）；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27. 支持条码扫描；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28. 信息接口：USB，RS232接口；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29. 尺寸和净重≥430mm * 395mm *435mm，≥28.5kg。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3959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969E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05D4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安装在实验室病毒检测室1中</w:t>
            </w:r>
          </w:p>
        </w:tc>
      </w:tr>
      <w:tr w14:paraId="05C21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3D54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5E31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荧光定量PCR仪</w:t>
            </w:r>
          </w:p>
        </w:tc>
        <w:tc>
          <w:tcPr>
            <w:tcW w:w="5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B8BEB">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一、技术参数：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1.样本容量：12×8联管、96×0.</w:t>
            </w:r>
            <w:r>
              <w:rPr>
                <w:rFonts w:hint="eastAsia" w:ascii="宋体" w:hAnsi="宋体"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ml单管（底部透明）；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2.动力学范围：1-1010Copies；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3.检测通道：2/4通道；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4.激发光波长：300-800nm；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5.检测波长：500-800nm；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6.适用染料：</w:t>
            </w:r>
          </w:p>
          <w:p w14:paraId="63D018F2">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F1:FAM，SYBR Green I;</w:t>
            </w:r>
          </w:p>
          <w:p w14:paraId="56B2577B">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F2:VIC，HEX，TET，JOE，CY3，NED,TAMRA;</w:t>
            </w:r>
          </w:p>
          <w:p w14:paraId="24CDC10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备选F3:ROX，TEXAS-RED; </w:t>
            </w:r>
          </w:p>
          <w:p w14:paraId="3A126D6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备选F4：CY5;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7.加热制冷方式：半导体控温；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8.模块工作温度范围：4～105℃(最小设置刻度：0.1℃)，具有SOAK低温保存功能；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9.升降温速率：5.0℃/s(max)；</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10.温控精度：≤±0.1℃；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11.温度波动度：≤±0.</w:t>
            </w:r>
            <w:r>
              <w:rPr>
                <w:rFonts w:hint="eastAsia" w:ascii="宋体" w:hAnsi="宋体" w:cs="宋体"/>
                <w:i w:val="0"/>
                <w:iCs w:val="0"/>
                <w:color w:val="000000"/>
                <w:kern w:val="0"/>
                <w:sz w:val="18"/>
                <w:szCs w:val="18"/>
                <w:u w:val="none"/>
                <w:lang w:val="en-US" w:eastAsia="zh-CN" w:bidi="ar"/>
              </w:rPr>
              <w:t>5</w:t>
            </w:r>
            <w:r>
              <w:rPr>
                <w:rFonts w:hint="eastAsia" w:ascii="宋体" w:hAnsi="宋体" w:eastAsia="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12.温度均匀性：≤±</w:t>
            </w:r>
            <w:r>
              <w:rPr>
                <w:rFonts w:hint="eastAsia" w:ascii="宋体" w:hAnsi="宋体"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13.控温模式：BLOCK、模拟Tube模式；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14.反应体系：5-100uL；</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15.梯度功能：具备梯度功能，梯度温度范围：1-36℃；</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16.热盖工作温度范围：</w:t>
            </w:r>
            <w:r>
              <w:rPr>
                <w:rFonts w:hint="eastAsia" w:ascii="宋体" w:hAnsi="宋体" w:cs="宋体"/>
                <w:i w:val="0"/>
                <w:iCs w:val="0"/>
                <w:color w:val="000000"/>
                <w:kern w:val="0"/>
                <w:sz w:val="18"/>
                <w:szCs w:val="18"/>
                <w:u w:val="none"/>
                <w:lang w:val="en-US" w:eastAsia="zh-CN" w:bidi="ar"/>
              </w:rPr>
              <w:t>恒温</w:t>
            </w:r>
            <w:r>
              <w:rPr>
                <w:rFonts w:hint="eastAsia" w:ascii="宋体" w:hAnsi="宋体" w:eastAsia="宋体" w:cs="宋体"/>
                <w:i w:val="0"/>
                <w:iCs w:val="0"/>
                <w:color w:val="000000"/>
                <w:kern w:val="0"/>
                <w:sz w:val="18"/>
                <w:szCs w:val="18"/>
                <w:u w:val="none"/>
                <w:lang w:val="en-US" w:eastAsia="zh-CN" w:bidi="ar"/>
              </w:rPr>
              <w:t>1</w:t>
            </w:r>
            <w:r>
              <w:rPr>
                <w:rFonts w:hint="eastAsia" w:ascii="宋体" w:hAnsi="宋体" w:cs="宋体"/>
                <w:i w:val="0"/>
                <w:iCs w:val="0"/>
                <w:color w:val="000000"/>
                <w:kern w:val="0"/>
                <w:sz w:val="18"/>
                <w:szCs w:val="18"/>
                <w:u w:val="none"/>
                <w:lang w:val="en-US" w:eastAsia="zh-CN" w:bidi="ar"/>
              </w:rPr>
              <w:t>0</w:t>
            </w:r>
            <w:r>
              <w:rPr>
                <w:rFonts w:hint="eastAsia" w:ascii="宋体" w:hAnsi="宋体" w:eastAsia="宋体" w:cs="宋体"/>
                <w:i w:val="0"/>
                <w:iCs w:val="0"/>
                <w:color w:val="000000"/>
                <w:kern w:val="0"/>
                <w:sz w:val="18"/>
                <w:szCs w:val="18"/>
                <w:u w:val="none"/>
                <w:lang w:val="en-US" w:eastAsia="zh-CN" w:bidi="ar"/>
              </w:rPr>
              <w:t>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17.扫描模式：顶部扫描</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18.编程：每个程序段可设置多达20个温控程序节，最大循环数99个；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19.运行方式：连续运行；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20.软件功能：自动判别并计算阴阳性结果，自动建立标准曲线，具备绝对定量、相对定量、SNP分析、熔解度、梯度功能、用户自定义参数等，软件终身免费升级；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21.数据接口方式：支持USB</w:t>
            </w:r>
            <w:r>
              <w:rPr>
                <w:rFonts w:hint="eastAsia" w:ascii="宋体" w:hAnsi="宋体" w:cs="宋体"/>
                <w:i w:val="0"/>
                <w:iCs w:val="0"/>
                <w:color w:val="000000"/>
                <w:kern w:val="0"/>
                <w:sz w:val="18"/>
                <w:szCs w:val="18"/>
                <w:u w:val="none"/>
                <w:lang w:val="en-US" w:eastAsia="zh-CN" w:bidi="ar"/>
              </w:rPr>
              <w:t>等</w:t>
            </w:r>
            <w:r>
              <w:rPr>
                <w:rFonts w:hint="eastAsia" w:ascii="宋体" w:hAnsi="宋体" w:eastAsia="宋体" w:cs="宋体"/>
                <w:i w:val="0"/>
                <w:iCs w:val="0"/>
                <w:color w:val="000000"/>
                <w:kern w:val="0"/>
                <w:sz w:val="18"/>
                <w:szCs w:val="18"/>
                <w:u w:val="none"/>
                <w:lang w:val="en-US" w:eastAsia="zh-CN" w:bidi="ar"/>
              </w:rPr>
              <w:t>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w:t>
            </w:r>
            <w:r>
              <w:rPr>
                <w:rFonts w:hint="eastAsia" w:ascii="宋体" w:hAnsi="宋体"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.试剂：可使用国产或进口的各品牌试剂。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24. 配套</w:t>
            </w:r>
            <w:r>
              <w:rPr>
                <w:rFonts w:hint="eastAsia" w:ascii="宋体" w:hAnsi="宋体" w:cs="宋体"/>
                <w:i w:val="0"/>
                <w:iCs w:val="0"/>
                <w:color w:val="000000"/>
                <w:kern w:val="0"/>
                <w:sz w:val="18"/>
                <w:szCs w:val="18"/>
                <w:u w:val="none"/>
                <w:lang w:val="en-US" w:eastAsia="zh-CN" w:bidi="ar"/>
              </w:rPr>
              <w:t>工作站</w:t>
            </w:r>
            <w:r>
              <w:rPr>
                <w:rFonts w:hint="eastAsia" w:ascii="宋体" w:hAnsi="宋体" w:eastAsia="宋体" w:cs="宋体"/>
                <w:i w:val="0"/>
                <w:iCs w:val="0"/>
                <w:color w:val="000000"/>
                <w:kern w:val="0"/>
                <w:sz w:val="18"/>
                <w:szCs w:val="18"/>
                <w:u w:val="none"/>
                <w:lang w:val="en-US" w:eastAsia="zh-CN" w:bidi="ar"/>
              </w:rPr>
              <w:t>，</w:t>
            </w:r>
            <w:r>
              <w:rPr>
                <w:rFonts w:hint="eastAsia" w:ascii="宋体" w:hAnsi="宋体" w:cs="宋体"/>
                <w:i w:val="0"/>
                <w:iCs w:val="0"/>
                <w:color w:val="000000"/>
                <w:kern w:val="0"/>
                <w:sz w:val="18"/>
                <w:szCs w:val="18"/>
                <w:u w:val="none"/>
                <w:lang w:val="en-US" w:eastAsia="zh-CN" w:bidi="ar"/>
              </w:rPr>
              <w:t>cpu≥3.00 GHz</w:t>
            </w:r>
            <w:r>
              <w:rPr>
                <w:rFonts w:hint="eastAsia" w:ascii="宋体" w:hAnsi="宋体" w:eastAsia="宋体" w:cs="宋体"/>
                <w:i w:val="0"/>
                <w:iCs w:val="0"/>
                <w:color w:val="000000"/>
                <w:kern w:val="0"/>
                <w:sz w:val="18"/>
                <w:szCs w:val="18"/>
                <w:u w:val="none"/>
                <w:lang w:val="en-US" w:eastAsia="zh-CN" w:bidi="ar"/>
              </w:rPr>
              <w:t>，</w:t>
            </w:r>
            <w:r>
              <w:rPr>
                <w:rFonts w:hint="eastAsia" w:ascii="宋体" w:hAnsi="宋体" w:cs="宋体"/>
                <w:i w:val="0"/>
                <w:iCs w:val="0"/>
                <w:color w:val="000000"/>
                <w:kern w:val="0"/>
                <w:sz w:val="18"/>
                <w:szCs w:val="18"/>
                <w:u w:val="none"/>
                <w:lang w:val="en-US" w:eastAsia="zh-CN" w:bidi="ar"/>
              </w:rPr>
              <w:t>内存≥</w:t>
            </w:r>
            <w:r>
              <w:rPr>
                <w:rFonts w:hint="eastAsia" w:ascii="宋体" w:hAnsi="宋体" w:eastAsia="宋体" w:cs="宋体"/>
                <w:i w:val="0"/>
                <w:iCs w:val="0"/>
                <w:color w:val="000000"/>
                <w:kern w:val="0"/>
                <w:sz w:val="18"/>
                <w:szCs w:val="18"/>
                <w:u w:val="none"/>
                <w:lang w:val="en-US" w:eastAsia="zh-CN" w:bidi="ar"/>
              </w:rPr>
              <w:t>8，硬盘</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1T，显示器</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24寸。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D848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DF54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A84B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安装在实验室病毒检测室1中</w:t>
            </w:r>
          </w:p>
        </w:tc>
      </w:tr>
      <w:tr w14:paraId="7A713F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5A36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28EE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移液器</w:t>
            </w:r>
          </w:p>
        </w:tc>
        <w:tc>
          <w:tcPr>
            <w:tcW w:w="5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3E4A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.数字视窗，令所设定量程一目了然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.量程范围广，0.1μL至10mL；</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cs="宋体"/>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.使用附件工具，能方便快捷地进行校准和维修；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cs="宋体"/>
                <w:i w:val="0"/>
                <w:iCs w:val="0"/>
                <w:color w:val="000000"/>
                <w:kern w:val="0"/>
                <w:sz w:val="18"/>
                <w:szCs w:val="18"/>
                <w:u w:val="none"/>
                <w:lang w:val="en-US" w:eastAsia="zh-CN" w:bidi="ar"/>
              </w:rPr>
              <w:t>4</w:t>
            </w:r>
            <w:r>
              <w:rPr>
                <w:rFonts w:hint="eastAsia" w:ascii="宋体" w:hAnsi="宋体" w:eastAsia="宋体" w:cs="宋体"/>
                <w:i w:val="0"/>
                <w:iCs w:val="0"/>
                <w:color w:val="000000"/>
                <w:kern w:val="0"/>
                <w:sz w:val="18"/>
                <w:szCs w:val="18"/>
                <w:u w:val="none"/>
                <w:lang w:val="en-US" w:eastAsia="zh-CN" w:bidi="ar"/>
              </w:rPr>
              <w:t>.精确的分液，每支移液器都按标准进行校准；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cs="宋体"/>
                <w:i w:val="0"/>
                <w:iCs w:val="0"/>
                <w:color w:val="000000"/>
                <w:kern w:val="0"/>
                <w:sz w:val="18"/>
                <w:szCs w:val="18"/>
                <w:u w:val="none"/>
                <w:lang w:val="en-US" w:eastAsia="zh-CN" w:bidi="ar"/>
              </w:rPr>
              <w:t>5</w:t>
            </w:r>
            <w:r>
              <w:rPr>
                <w:rFonts w:hint="eastAsia" w:ascii="宋体" w:hAnsi="宋体" w:eastAsia="宋体" w:cs="宋体"/>
                <w:i w:val="0"/>
                <w:iCs w:val="0"/>
                <w:color w:val="000000"/>
                <w:kern w:val="0"/>
                <w:sz w:val="18"/>
                <w:szCs w:val="18"/>
                <w:u w:val="none"/>
                <w:lang w:val="en-US" w:eastAsia="zh-CN" w:bidi="ar"/>
              </w:rPr>
              <w:t>.采用同类移液器中优选的材料，提供更好的化学和物理防护，可整支高温高压灭菌，并增强了抗紫外性，提高使用耐久性；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cs="宋体"/>
                <w:i w:val="0"/>
                <w:iCs w:val="0"/>
                <w:color w:val="000000"/>
                <w:kern w:val="0"/>
                <w:sz w:val="18"/>
                <w:szCs w:val="18"/>
                <w:u w:val="none"/>
                <w:lang w:val="en-US" w:eastAsia="zh-CN" w:bidi="ar"/>
              </w:rPr>
              <w:t>6</w:t>
            </w:r>
            <w:r>
              <w:rPr>
                <w:rFonts w:hint="eastAsia" w:ascii="宋体" w:hAnsi="宋体" w:eastAsia="宋体" w:cs="宋体"/>
                <w:i w:val="0"/>
                <w:iCs w:val="0"/>
                <w:color w:val="000000"/>
                <w:kern w:val="0"/>
                <w:sz w:val="18"/>
                <w:szCs w:val="18"/>
                <w:u w:val="none"/>
                <w:lang w:val="en-US" w:eastAsia="zh-CN" w:bidi="ar"/>
              </w:rPr>
              <w:t>.内含滤芯，减少挥发性试剂进入枪体，避免操作不当引起的液体回流，防止腐蚀活塞和污染；（0.1ul-2.5ul量程、0.5ul-10ul量程没有滤芯）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cs="宋体"/>
                <w:i w:val="0"/>
                <w:iCs w:val="0"/>
                <w:color w:val="000000"/>
                <w:kern w:val="0"/>
                <w:sz w:val="18"/>
                <w:szCs w:val="18"/>
                <w:u w:val="none"/>
                <w:lang w:val="en-US" w:eastAsia="zh-CN" w:bidi="ar"/>
              </w:rPr>
              <w:t>7</w:t>
            </w:r>
            <w:r>
              <w:rPr>
                <w:rFonts w:hint="eastAsia" w:ascii="宋体" w:hAnsi="宋体" w:eastAsia="宋体" w:cs="宋体"/>
                <w:i w:val="0"/>
                <w:iCs w:val="0"/>
                <w:color w:val="000000"/>
                <w:kern w:val="0"/>
                <w:sz w:val="18"/>
                <w:szCs w:val="18"/>
                <w:u w:val="none"/>
                <w:lang w:val="en-US" w:eastAsia="zh-CN" w:bidi="ar"/>
              </w:rPr>
              <w:t>.可提供在线校准。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DB70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E7BB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00A3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安装在实验室病毒检测室1中</w:t>
            </w:r>
          </w:p>
        </w:tc>
      </w:tr>
      <w:tr w14:paraId="2F87B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01E7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0636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摇床（振荡器）</w:t>
            </w:r>
          </w:p>
        </w:tc>
        <w:tc>
          <w:tcPr>
            <w:tcW w:w="5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1A206">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.电压</w:t>
            </w:r>
            <w:r>
              <w:rPr>
                <w:rFonts w:hint="default" w:ascii="Times New Roman" w:hAnsi="Times New Roman" w:eastAsia="宋体" w:cs="Times New Roman"/>
                <w:i w:val="0"/>
                <w:iCs w:val="0"/>
                <w:color w:val="000000"/>
                <w:kern w:val="0"/>
                <w:sz w:val="18"/>
                <w:szCs w:val="18"/>
                <w:u w:val="none"/>
                <w:lang w:val="en-US" w:eastAsia="zh-CN" w:bidi="ar"/>
              </w:rPr>
              <w:t xml:space="preserve"> [VAC]</w:t>
            </w:r>
            <w:r>
              <w:rPr>
                <w:rFonts w:hint="eastAsia" w:ascii="宋体" w:hAnsi="宋体" w:eastAsia="宋体" w:cs="宋体"/>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 xml:space="preserve">  100-240</w:t>
            </w:r>
            <w:r>
              <w:rPr>
                <w:rFonts w:hint="eastAsia" w:ascii="宋体" w:hAnsi="宋体" w:eastAsia="宋体" w:cs="宋体"/>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.频率</w:t>
            </w:r>
            <w:r>
              <w:rPr>
                <w:rFonts w:hint="default" w:ascii="Times New Roman" w:hAnsi="Times New Roman" w:eastAsia="宋体" w:cs="Times New Roman"/>
                <w:i w:val="0"/>
                <w:iCs w:val="0"/>
                <w:color w:val="000000"/>
                <w:kern w:val="0"/>
                <w:sz w:val="18"/>
                <w:szCs w:val="18"/>
                <w:u w:val="none"/>
                <w:lang w:val="en-US" w:eastAsia="zh-CN" w:bidi="ar"/>
              </w:rPr>
              <w:t xml:space="preserve"> [Hz]</w:t>
            </w:r>
            <w:r>
              <w:rPr>
                <w:rFonts w:hint="eastAsia" w:ascii="宋体" w:hAnsi="宋体" w:eastAsia="宋体" w:cs="宋体"/>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 xml:space="preserve"> 50/60</w:t>
            </w:r>
            <w:r>
              <w:rPr>
                <w:rFonts w:hint="eastAsia" w:ascii="宋体" w:hAnsi="宋体" w:eastAsia="宋体" w:cs="宋体"/>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.功率</w:t>
            </w:r>
            <w:r>
              <w:rPr>
                <w:rFonts w:hint="default" w:ascii="Times New Roman" w:hAnsi="Times New Roman" w:eastAsia="宋体" w:cs="Times New Roman"/>
                <w:i w:val="0"/>
                <w:iCs w:val="0"/>
                <w:color w:val="000000"/>
                <w:kern w:val="0"/>
                <w:sz w:val="18"/>
                <w:szCs w:val="18"/>
                <w:u w:val="none"/>
                <w:lang w:val="en-US" w:eastAsia="zh-CN" w:bidi="ar"/>
              </w:rPr>
              <w:t>[W]</w:t>
            </w:r>
            <w:r>
              <w:rPr>
                <w:rFonts w:hint="eastAsia" w:ascii="宋体" w:hAnsi="宋体" w:eastAsia="宋体" w:cs="宋体"/>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30</w:t>
            </w:r>
            <w:r>
              <w:rPr>
                <w:rFonts w:hint="eastAsia" w:ascii="宋体" w:hAnsi="宋体" w:eastAsia="宋体" w:cs="宋体"/>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4</w:t>
            </w:r>
            <w:r>
              <w:rPr>
                <w:rFonts w:hint="eastAsia" w:ascii="宋体" w:hAnsi="宋体" w:eastAsia="宋体" w:cs="宋体"/>
                <w:i w:val="0"/>
                <w:iCs w:val="0"/>
                <w:color w:val="000000"/>
                <w:kern w:val="0"/>
                <w:sz w:val="18"/>
                <w:szCs w:val="18"/>
                <w:u w:val="none"/>
                <w:lang w:val="en-US" w:eastAsia="zh-CN" w:bidi="ar"/>
              </w:rPr>
              <w:t>.运转方式：</w:t>
            </w:r>
            <w:r>
              <w:rPr>
                <w:rFonts w:hint="default" w:ascii="Times New Roman" w:hAnsi="Times New Roman" w:eastAsia="宋体" w:cs="Times New Roman"/>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圆周；</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5</w:t>
            </w:r>
            <w:r>
              <w:rPr>
                <w:rFonts w:hint="eastAsia" w:ascii="宋体" w:hAnsi="宋体" w:eastAsia="宋体" w:cs="宋体"/>
                <w:i w:val="0"/>
                <w:iCs w:val="0"/>
                <w:color w:val="000000"/>
                <w:kern w:val="0"/>
                <w:sz w:val="18"/>
                <w:szCs w:val="18"/>
                <w:u w:val="none"/>
                <w:lang w:val="en-US" w:eastAsia="zh-CN" w:bidi="ar"/>
              </w:rPr>
              <w:t>.周转直径振幅</w:t>
            </w:r>
            <w:r>
              <w:rPr>
                <w:rFonts w:hint="default" w:ascii="Times New Roman" w:hAnsi="Times New Roman" w:eastAsia="宋体" w:cs="Times New Roman"/>
                <w:i w:val="0"/>
                <w:iCs w:val="0"/>
                <w:color w:val="000000"/>
                <w:kern w:val="0"/>
                <w:sz w:val="18"/>
                <w:szCs w:val="18"/>
                <w:u w:val="none"/>
                <w:lang w:val="en-US" w:eastAsia="zh-CN" w:bidi="ar"/>
              </w:rPr>
              <w:t>[mm]</w:t>
            </w:r>
            <w:r>
              <w:rPr>
                <w:rFonts w:hint="eastAsia" w:ascii="宋体" w:hAnsi="宋体" w:eastAsia="宋体" w:cs="宋体"/>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 xml:space="preserve"> 10</w:t>
            </w:r>
            <w:r>
              <w:rPr>
                <w:rFonts w:hint="eastAsia" w:ascii="宋体" w:hAnsi="宋体" w:eastAsia="宋体" w:cs="宋体"/>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6</w:t>
            </w:r>
            <w:r>
              <w:rPr>
                <w:rFonts w:hint="eastAsia" w:ascii="宋体" w:hAnsi="宋体" w:eastAsia="宋体" w:cs="宋体"/>
                <w:i w:val="0"/>
                <w:iCs w:val="0"/>
                <w:color w:val="000000"/>
                <w:kern w:val="0"/>
                <w:sz w:val="18"/>
                <w:szCs w:val="18"/>
                <w:u w:val="none"/>
                <w:lang w:val="en-US" w:eastAsia="zh-CN" w:bidi="ar"/>
              </w:rPr>
              <w:t>.最大载重量</w:t>
            </w:r>
            <w:r>
              <w:rPr>
                <w:rFonts w:hint="default" w:ascii="Times New Roman" w:hAnsi="Times New Roman" w:eastAsia="宋体" w:cs="Times New Roman"/>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带夹具</w:t>
            </w:r>
            <w:r>
              <w:rPr>
                <w:rFonts w:hint="default" w:ascii="Times New Roman" w:hAnsi="Times New Roman" w:eastAsia="宋体" w:cs="Times New Roman"/>
                <w:i w:val="0"/>
                <w:iCs w:val="0"/>
                <w:color w:val="000000"/>
                <w:kern w:val="0"/>
                <w:sz w:val="18"/>
                <w:szCs w:val="18"/>
                <w:u w:val="none"/>
                <w:lang w:val="en-US" w:eastAsia="zh-CN" w:bidi="ar"/>
              </w:rPr>
              <w:t>)[Kg]</w:t>
            </w:r>
            <w:r>
              <w:rPr>
                <w:rFonts w:hint="eastAsia" w:ascii="宋体" w:hAnsi="宋体" w:eastAsia="宋体" w:cs="宋体"/>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 xml:space="preserve"> 7.5</w:t>
            </w:r>
            <w:r>
              <w:rPr>
                <w:rFonts w:hint="eastAsia" w:ascii="宋体" w:hAnsi="宋体" w:eastAsia="宋体" w:cs="宋体"/>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7</w:t>
            </w:r>
            <w:r>
              <w:rPr>
                <w:rFonts w:hint="eastAsia" w:ascii="宋体" w:hAnsi="宋体" w:eastAsia="宋体" w:cs="宋体"/>
                <w:i w:val="0"/>
                <w:iCs w:val="0"/>
                <w:color w:val="000000"/>
                <w:kern w:val="0"/>
                <w:sz w:val="18"/>
                <w:szCs w:val="18"/>
                <w:u w:val="none"/>
                <w:lang w:val="en-US" w:eastAsia="zh-CN" w:bidi="ar"/>
              </w:rPr>
              <w:t>.电机类型</w:t>
            </w:r>
            <w:r>
              <w:rPr>
                <w:rFonts w:hint="default" w:ascii="Times New Roman" w:hAnsi="Times New Roman" w:eastAsia="宋体" w:cs="Times New Roman"/>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：无刷直流电机；</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8</w:t>
            </w:r>
            <w:r>
              <w:rPr>
                <w:rFonts w:hint="eastAsia" w:ascii="宋体" w:hAnsi="宋体" w:eastAsia="宋体" w:cs="宋体"/>
                <w:i w:val="0"/>
                <w:iCs w:val="0"/>
                <w:color w:val="000000"/>
                <w:kern w:val="0"/>
                <w:sz w:val="18"/>
                <w:szCs w:val="18"/>
                <w:u w:val="none"/>
                <w:lang w:val="en-US" w:eastAsia="zh-CN" w:bidi="ar"/>
              </w:rPr>
              <w:t>.电机输入功率</w:t>
            </w:r>
            <w:r>
              <w:rPr>
                <w:rFonts w:hint="default" w:ascii="Times New Roman" w:hAnsi="Times New Roman" w:eastAsia="宋体" w:cs="Times New Roman"/>
                <w:i w:val="0"/>
                <w:iCs w:val="0"/>
                <w:color w:val="000000"/>
                <w:kern w:val="0"/>
                <w:sz w:val="18"/>
                <w:szCs w:val="18"/>
                <w:u w:val="none"/>
                <w:lang w:val="en-US" w:eastAsia="zh-CN" w:bidi="ar"/>
              </w:rPr>
              <w:t>[W]</w:t>
            </w:r>
            <w:r>
              <w:rPr>
                <w:rFonts w:hint="eastAsia" w:ascii="宋体" w:hAnsi="宋体" w:eastAsia="宋体" w:cs="宋体"/>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 xml:space="preserve"> 28</w:t>
            </w:r>
            <w:r>
              <w:rPr>
                <w:rFonts w:hint="eastAsia" w:ascii="宋体" w:hAnsi="宋体" w:eastAsia="宋体" w:cs="宋体"/>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9</w:t>
            </w:r>
            <w:r>
              <w:rPr>
                <w:rFonts w:hint="eastAsia" w:ascii="宋体" w:hAnsi="宋体" w:eastAsia="宋体" w:cs="宋体"/>
                <w:i w:val="0"/>
                <w:iCs w:val="0"/>
                <w:color w:val="000000"/>
                <w:kern w:val="0"/>
                <w:sz w:val="18"/>
                <w:szCs w:val="18"/>
                <w:u w:val="none"/>
                <w:lang w:val="en-US" w:eastAsia="zh-CN" w:bidi="ar"/>
              </w:rPr>
              <w:t>.电机输出功率</w:t>
            </w:r>
            <w:r>
              <w:rPr>
                <w:rFonts w:hint="default" w:ascii="Times New Roman" w:hAnsi="Times New Roman" w:eastAsia="宋体" w:cs="Times New Roman"/>
                <w:i w:val="0"/>
                <w:iCs w:val="0"/>
                <w:color w:val="000000"/>
                <w:kern w:val="0"/>
                <w:sz w:val="18"/>
                <w:szCs w:val="18"/>
                <w:u w:val="none"/>
                <w:lang w:val="en-US" w:eastAsia="zh-CN" w:bidi="ar"/>
              </w:rPr>
              <w:t>[W]</w:t>
            </w:r>
            <w:r>
              <w:rPr>
                <w:rFonts w:hint="eastAsia" w:ascii="宋体" w:hAnsi="宋体" w:eastAsia="宋体" w:cs="宋体"/>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 xml:space="preserve"> 15</w:t>
            </w:r>
            <w:r>
              <w:rPr>
                <w:rFonts w:hint="eastAsia" w:ascii="宋体" w:hAnsi="宋体" w:eastAsia="宋体" w:cs="宋体"/>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10</w:t>
            </w:r>
            <w:r>
              <w:rPr>
                <w:rFonts w:hint="eastAsia" w:ascii="宋体" w:hAnsi="宋体" w:eastAsia="宋体" w:cs="宋体"/>
                <w:i w:val="0"/>
                <w:iCs w:val="0"/>
                <w:color w:val="000000"/>
                <w:kern w:val="0"/>
                <w:sz w:val="18"/>
                <w:szCs w:val="18"/>
                <w:u w:val="none"/>
                <w:lang w:val="en-US" w:eastAsia="zh-CN" w:bidi="ar"/>
              </w:rPr>
              <w:t>.速度范围</w:t>
            </w:r>
            <w:r>
              <w:rPr>
                <w:rFonts w:hint="default" w:ascii="Times New Roman" w:hAnsi="Times New Roman" w:eastAsia="宋体" w:cs="Times New Roman"/>
                <w:i w:val="0"/>
                <w:iCs w:val="0"/>
                <w:color w:val="000000"/>
                <w:kern w:val="0"/>
                <w:sz w:val="18"/>
                <w:szCs w:val="18"/>
                <w:u w:val="none"/>
                <w:lang w:val="en-US" w:eastAsia="zh-CN" w:bidi="ar"/>
              </w:rPr>
              <w:t>[rpm]</w:t>
            </w:r>
            <w:r>
              <w:rPr>
                <w:rFonts w:hint="eastAsia" w:ascii="宋体" w:hAnsi="宋体" w:eastAsia="宋体" w:cs="宋体"/>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 xml:space="preserve"> 100-500</w:t>
            </w:r>
            <w:r>
              <w:rPr>
                <w:rFonts w:hint="eastAsia" w:ascii="宋体" w:hAnsi="宋体" w:eastAsia="宋体" w:cs="宋体"/>
                <w:i w:val="0"/>
                <w:iCs w:val="0"/>
                <w:color w:val="000000"/>
                <w:kern w:val="0"/>
                <w:sz w:val="18"/>
                <w:szCs w:val="18"/>
                <w:u w:val="none"/>
                <w:lang w:val="en-US" w:eastAsia="zh-CN" w:bidi="ar"/>
              </w:rPr>
              <w:t>（圆周）；</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11</w:t>
            </w:r>
            <w:r>
              <w:rPr>
                <w:rFonts w:hint="eastAsia" w:ascii="宋体" w:hAnsi="宋体" w:eastAsia="宋体" w:cs="宋体"/>
                <w:i w:val="0"/>
                <w:iCs w:val="0"/>
                <w:color w:val="000000"/>
                <w:kern w:val="0"/>
                <w:sz w:val="18"/>
                <w:szCs w:val="18"/>
                <w:u w:val="none"/>
                <w:lang w:val="en-US" w:eastAsia="zh-CN" w:bidi="ar"/>
              </w:rPr>
              <w:t>.转速显示：</w:t>
            </w:r>
            <w:r>
              <w:rPr>
                <w:rFonts w:hint="default" w:ascii="Times New Roman" w:hAnsi="Times New Roman" w:eastAsia="宋体" w:cs="Times New Roman"/>
                <w:i w:val="0"/>
                <w:iCs w:val="0"/>
                <w:color w:val="000000"/>
                <w:kern w:val="0"/>
                <w:sz w:val="18"/>
                <w:szCs w:val="18"/>
                <w:u w:val="none"/>
                <w:lang w:val="en-US" w:eastAsia="zh-CN" w:bidi="ar"/>
              </w:rPr>
              <w:t xml:space="preserve"> LCD</w:t>
            </w:r>
            <w:r>
              <w:rPr>
                <w:rFonts w:hint="eastAsia" w:ascii="宋体" w:hAnsi="宋体" w:eastAsia="宋体" w:cs="宋体"/>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12</w:t>
            </w:r>
            <w:r>
              <w:rPr>
                <w:rFonts w:hint="eastAsia" w:ascii="宋体" w:hAnsi="宋体" w:eastAsia="宋体" w:cs="宋体"/>
                <w:i w:val="0"/>
                <w:iCs w:val="0"/>
                <w:color w:val="000000"/>
                <w:kern w:val="0"/>
                <w:sz w:val="18"/>
                <w:szCs w:val="18"/>
                <w:u w:val="none"/>
                <w:lang w:val="en-US" w:eastAsia="zh-CN" w:bidi="ar"/>
              </w:rPr>
              <w:t>.计时器：</w:t>
            </w:r>
            <w:r>
              <w:rPr>
                <w:rFonts w:hint="default" w:ascii="Times New Roman" w:hAnsi="Times New Roman" w:eastAsia="宋体" w:cs="Times New Roman"/>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有；</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13</w:t>
            </w:r>
            <w:r>
              <w:rPr>
                <w:rFonts w:hint="eastAsia" w:ascii="宋体" w:hAnsi="宋体" w:eastAsia="宋体" w:cs="宋体"/>
                <w:i w:val="0"/>
                <w:iCs w:val="0"/>
                <w:color w:val="000000"/>
                <w:kern w:val="0"/>
                <w:sz w:val="18"/>
                <w:szCs w:val="18"/>
                <w:u w:val="none"/>
                <w:lang w:val="en-US" w:eastAsia="zh-CN" w:bidi="ar"/>
              </w:rPr>
              <w:t>.计时显示：</w:t>
            </w:r>
            <w:r>
              <w:rPr>
                <w:rFonts w:hint="default" w:ascii="Times New Roman" w:hAnsi="Times New Roman" w:eastAsia="宋体" w:cs="Times New Roman"/>
                <w:i w:val="0"/>
                <w:iCs w:val="0"/>
                <w:color w:val="000000"/>
                <w:kern w:val="0"/>
                <w:sz w:val="18"/>
                <w:szCs w:val="18"/>
                <w:u w:val="none"/>
                <w:lang w:val="en-US" w:eastAsia="zh-CN" w:bidi="ar"/>
              </w:rPr>
              <w:t>LCD</w:t>
            </w:r>
            <w:r>
              <w:rPr>
                <w:rFonts w:hint="eastAsia" w:ascii="宋体" w:hAnsi="宋体" w:eastAsia="宋体" w:cs="宋体"/>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14</w:t>
            </w:r>
            <w:r>
              <w:rPr>
                <w:rFonts w:hint="eastAsia" w:ascii="宋体" w:hAnsi="宋体" w:eastAsia="宋体" w:cs="宋体"/>
                <w:i w:val="0"/>
                <w:iCs w:val="0"/>
                <w:color w:val="000000"/>
                <w:kern w:val="0"/>
                <w:sz w:val="18"/>
                <w:szCs w:val="18"/>
                <w:u w:val="none"/>
                <w:lang w:val="en-US" w:eastAsia="zh-CN" w:bidi="ar"/>
              </w:rPr>
              <w:t>.时间设置范围</w:t>
            </w:r>
            <w:r>
              <w:rPr>
                <w:rFonts w:hint="default" w:ascii="Times New Roman" w:hAnsi="Times New Roman" w:eastAsia="宋体" w:cs="Times New Roman"/>
                <w:i w:val="0"/>
                <w:iCs w:val="0"/>
                <w:color w:val="000000"/>
                <w:kern w:val="0"/>
                <w:sz w:val="18"/>
                <w:szCs w:val="18"/>
                <w:u w:val="none"/>
                <w:lang w:val="en-US" w:eastAsia="zh-CN" w:bidi="ar"/>
              </w:rPr>
              <w:t>[min]</w:t>
            </w:r>
            <w:r>
              <w:rPr>
                <w:rFonts w:hint="eastAsia" w:ascii="宋体" w:hAnsi="宋体" w:eastAsia="宋体" w:cs="宋体"/>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 xml:space="preserve"> 1-1199</w:t>
            </w:r>
            <w:r>
              <w:rPr>
                <w:rFonts w:hint="eastAsia" w:ascii="宋体" w:hAnsi="宋体" w:eastAsia="宋体" w:cs="宋体"/>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15</w:t>
            </w:r>
            <w:r>
              <w:rPr>
                <w:rFonts w:hint="eastAsia" w:ascii="宋体" w:hAnsi="宋体" w:eastAsia="宋体" w:cs="宋体"/>
                <w:i w:val="0"/>
                <w:iCs w:val="0"/>
                <w:color w:val="000000"/>
                <w:kern w:val="0"/>
                <w:sz w:val="18"/>
                <w:szCs w:val="18"/>
                <w:u w:val="none"/>
                <w:lang w:val="en-US" w:eastAsia="zh-CN" w:bidi="ar"/>
              </w:rPr>
              <w:t>.运转方式：</w:t>
            </w:r>
            <w:r>
              <w:rPr>
                <w:rFonts w:hint="default" w:ascii="Times New Roman" w:hAnsi="Times New Roman" w:eastAsia="宋体" w:cs="Times New Roman"/>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定时</w:t>
            </w:r>
            <w:r>
              <w:rPr>
                <w:rFonts w:hint="default" w:ascii="Times New Roman" w:hAnsi="Times New Roman" w:eastAsia="宋体" w:cs="Times New Roman"/>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连续运转；</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16</w:t>
            </w:r>
            <w:r>
              <w:rPr>
                <w:rFonts w:hint="eastAsia" w:ascii="宋体" w:hAnsi="宋体" w:eastAsia="宋体" w:cs="宋体"/>
                <w:i w:val="0"/>
                <w:iCs w:val="0"/>
                <w:color w:val="000000"/>
                <w:kern w:val="0"/>
                <w:sz w:val="18"/>
                <w:szCs w:val="18"/>
                <w:u w:val="none"/>
                <w:lang w:val="en-US" w:eastAsia="zh-CN" w:bidi="ar"/>
              </w:rPr>
              <w:t>.外观尺寸</w:t>
            </w:r>
            <w:r>
              <w:rPr>
                <w:rFonts w:hint="default" w:ascii="Times New Roman" w:hAnsi="Times New Roman" w:eastAsia="宋体" w:cs="Times New Roman"/>
                <w:i w:val="0"/>
                <w:iCs w:val="0"/>
                <w:color w:val="000000"/>
                <w:kern w:val="0"/>
                <w:sz w:val="18"/>
                <w:szCs w:val="18"/>
                <w:u w:val="none"/>
                <w:lang w:val="en-US" w:eastAsia="zh-CN" w:bidi="ar"/>
              </w:rPr>
              <w:t>[mm]</w:t>
            </w:r>
            <w:r>
              <w:rPr>
                <w:rFonts w:hint="eastAsia" w:ascii="宋体" w:hAnsi="宋体" w:eastAsia="宋体" w:cs="宋体"/>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420×370×100</w:t>
            </w:r>
            <w:r>
              <w:rPr>
                <w:rFonts w:hint="eastAsia" w:ascii="宋体" w:hAnsi="宋体" w:eastAsia="宋体" w:cs="宋体"/>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17</w:t>
            </w:r>
            <w:r>
              <w:rPr>
                <w:rFonts w:hint="eastAsia" w:ascii="宋体" w:hAnsi="宋体" w:eastAsia="宋体" w:cs="宋体"/>
                <w:i w:val="0"/>
                <w:iCs w:val="0"/>
                <w:color w:val="000000"/>
                <w:kern w:val="0"/>
                <w:sz w:val="18"/>
                <w:szCs w:val="18"/>
                <w:u w:val="none"/>
                <w:lang w:val="en-US" w:eastAsia="zh-CN" w:bidi="ar"/>
              </w:rPr>
              <w:t>.重量</w:t>
            </w:r>
            <w:r>
              <w:rPr>
                <w:rFonts w:hint="default" w:ascii="Times New Roman" w:hAnsi="Times New Roman" w:eastAsia="宋体" w:cs="Times New Roman"/>
                <w:i w:val="0"/>
                <w:iCs w:val="0"/>
                <w:color w:val="000000"/>
                <w:kern w:val="0"/>
                <w:sz w:val="18"/>
                <w:szCs w:val="18"/>
                <w:u w:val="none"/>
                <w:lang w:val="en-US" w:eastAsia="zh-CN" w:bidi="ar"/>
              </w:rPr>
              <w:t xml:space="preserve"> [kg]</w:t>
            </w:r>
            <w:r>
              <w:rPr>
                <w:rFonts w:hint="eastAsia" w:ascii="宋体" w:hAnsi="宋体" w:eastAsia="宋体" w:cs="宋体"/>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13.5</w:t>
            </w:r>
            <w:r>
              <w:rPr>
                <w:rFonts w:hint="eastAsia" w:ascii="宋体" w:hAnsi="宋体" w:eastAsia="宋体" w:cs="宋体"/>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18</w:t>
            </w:r>
            <w:r>
              <w:rPr>
                <w:rFonts w:hint="eastAsia" w:ascii="宋体" w:hAnsi="宋体" w:eastAsia="宋体" w:cs="宋体"/>
                <w:i w:val="0"/>
                <w:iCs w:val="0"/>
                <w:color w:val="000000"/>
                <w:kern w:val="0"/>
                <w:sz w:val="18"/>
                <w:szCs w:val="18"/>
                <w:u w:val="none"/>
                <w:lang w:val="en-US" w:eastAsia="zh-CN" w:bidi="ar"/>
              </w:rPr>
              <w:t>.配置：主机</w:t>
            </w: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台、通用夹具</w:t>
            </w: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个（适用于各种容器）、培养皿适配器</w:t>
            </w: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2374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0AA3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2E5C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安装在实验室病毒检测室1中</w:t>
            </w:r>
          </w:p>
        </w:tc>
      </w:tr>
      <w:tr w14:paraId="7E2B9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382E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7DAF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旋涡混合器</w:t>
            </w:r>
          </w:p>
        </w:tc>
        <w:tc>
          <w:tcPr>
            <w:tcW w:w="5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FDDC8">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频率</w:t>
            </w:r>
            <w:r>
              <w:rPr>
                <w:rFonts w:hint="default" w:ascii="Times New Roman" w:hAnsi="Times New Roman" w:eastAsia="宋体" w:cs="Times New Roman"/>
                <w:i w:val="0"/>
                <w:iCs w:val="0"/>
                <w:color w:val="000000"/>
                <w:kern w:val="0"/>
                <w:sz w:val="18"/>
                <w:szCs w:val="18"/>
                <w:u w:val="none"/>
                <w:lang w:val="en-US" w:eastAsia="zh-CN" w:bidi="ar"/>
              </w:rPr>
              <w:t xml:space="preserve"> [Hz]</w:t>
            </w:r>
            <w:r>
              <w:rPr>
                <w:rFonts w:hint="eastAsia" w:ascii="宋体" w:hAnsi="宋体" w:eastAsia="宋体" w:cs="宋体"/>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50</w:t>
            </w:r>
            <w:r>
              <w:rPr>
                <w:rFonts w:hint="eastAsia" w:ascii="宋体" w:hAnsi="宋体" w:eastAsia="宋体" w:cs="宋体"/>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功率</w:t>
            </w:r>
            <w:r>
              <w:rPr>
                <w:rFonts w:hint="default" w:ascii="Times New Roman" w:hAnsi="Times New Roman" w:eastAsia="宋体" w:cs="Times New Roman"/>
                <w:i w:val="0"/>
                <w:iCs w:val="0"/>
                <w:color w:val="000000"/>
                <w:kern w:val="0"/>
                <w:sz w:val="18"/>
                <w:szCs w:val="18"/>
                <w:u w:val="none"/>
                <w:lang w:val="en-US" w:eastAsia="zh-CN" w:bidi="ar"/>
              </w:rPr>
              <w:t xml:space="preserve"> [W] </w:t>
            </w:r>
            <w:r>
              <w:rPr>
                <w:rFonts w:hint="eastAsia" w:ascii="宋体" w:hAnsi="宋体" w:eastAsia="宋体" w:cs="宋体"/>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 xml:space="preserve">60 </w:t>
            </w:r>
            <w:r>
              <w:rPr>
                <w:rFonts w:hint="eastAsia" w:ascii="宋体" w:hAnsi="宋体" w:eastAsia="宋体" w:cs="宋体"/>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振荡方式：圆周；</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4.</w:t>
            </w:r>
            <w:r>
              <w:rPr>
                <w:rFonts w:hint="eastAsia" w:ascii="宋体" w:hAnsi="宋体" w:eastAsia="宋体" w:cs="宋体"/>
                <w:i w:val="0"/>
                <w:iCs w:val="0"/>
                <w:color w:val="000000"/>
                <w:kern w:val="0"/>
                <w:sz w:val="18"/>
                <w:szCs w:val="18"/>
                <w:u w:val="none"/>
                <w:lang w:val="en-US" w:eastAsia="zh-CN" w:bidi="ar"/>
              </w:rPr>
              <w:t>周转直径</w:t>
            </w:r>
            <w:r>
              <w:rPr>
                <w:rFonts w:hint="default" w:ascii="Times New Roman" w:hAnsi="Times New Roman" w:eastAsia="宋体" w:cs="Times New Roman"/>
                <w:i w:val="0"/>
                <w:iCs w:val="0"/>
                <w:color w:val="000000"/>
                <w:kern w:val="0"/>
                <w:sz w:val="18"/>
                <w:szCs w:val="18"/>
                <w:u w:val="none"/>
                <w:lang w:val="en-US" w:eastAsia="zh-CN" w:bidi="ar"/>
              </w:rPr>
              <w:t>[mm]</w:t>
            </w:r>
            <w:r>
              <w:rPr>
                <w:rFonts w:hint="eastAsia" w:ascii="宋体" w:hAnsi="宋体" w:eastAsia="宋体" w:cs="宋体"/>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 xml:space="preserve">4 </w:t>
            </w:r>
            <w:r>
              <w:rPr>
                <w:rFonts w:hint="eastAsia" w:ascii="宋体" w:hAnsi="宋体" w:eastAsia="宋体" w:cs="宋体"/>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5.</w:t>
            </w:r>
            <w:r>
              <w:rPr>
                <w:rFonts w:hint="eastAsia" w:ascii="宋体" w:hAnsi="宋体" w:eastAsia="宋体" w:cs="宋体"/>
                <w:i w:val="0"/>
                <w:iCs w:val="0"/>
                <w:color w:val="000000"/>
                <w:kern w:val="0"/>
                <w:sz w:val="18"/>
                <w:szCs w:val="18"/>
                <w:u w:val="none"/>
                <w:lang w:val="en-US" w:eastAsia="zh-CN" w:bidi="ar"/>
              </w:rPr>
              <w:t>电机输入功率</w:t>
            </w:r>
            <w:r>
              <w:rPr>
                <w:rFonts w:hint="default" w:ascii="Times New Roman" w:hAnsi="Times New Roman" w:eastAsia="宋体" w:cs="Times New Roman"/>
                <w:i w:val="0"/>
                <w:iCs w:val="0"/>
                <w:color w:val="000000"/>
                <w:kern w:val="0"/>
                <w:sz w:val="18"/>
                <w:szCs w:val="18"/>
                <w:u w:val="none"/>
                <w:lang w:val="en-US" w:eastAsia="zh-CN" w:bidi="ar"/>
              </w:rPr>
              <w:t>[W]</w:t>
            </w:r>
            <w:r>
              <w:rPr>
                <w:rFonts w:hint="eastAsia" w:ascii="宋体" w:hAnsi="宋体" w:eastAsia="宋体" w:cs="宋体"/>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58</w:t>
            </w:r>
            <w:r>
              <w:rPr>
                <w:rFonts w:hint="eastAsia" w:ascii="宋体" w:hAnsi="宋体" w:eastAsia="宋体" w:cs="宋体"/>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6.</w:t>
            </w:r>
            <w:r>
              <w:rPr>
                <w:rFonts w:hint="eastAsia" w:ascii="宋体" w:hAnsi="宋体" w:eastAsia="宋体" w:cs="宋体"/>
                <w:i w:val="0"/>
                <w:iCs w:val="0"/>
                <w:color w:val="000000"/>
                <w:kern w:val="0"/>
                <w:sz w:val="18"/>
                <w:szCs w:val="18"/>
                <w:u w:val="none"/>
                <w:lang w:val="en-US" w:eastAsia="zh-CN" w:bidi="ar"/>
              </w:rPr>
              <w:t>电机输出功率</w:t>
            </w:r>
            <w:r>
              <w:rPr>
                <w:rFonts w:hint="default" w:ascii="Times New Roman" w:hAnsi="Times New Roman" w:eastAsia="宋体" w:cs="Times New Roman"/>
                <w:i w:val="0"/>
                <w:iCs w:val="0"/>
                <w:color w:val="000000"/>
                <w:kern w:val="0"/>
                <w:sz w:val="18"/>
                <w:szCs w:val="18"/>
                <w:u w:val="none"/>
                <w:lang w:val="en-US" w:eastAsia="zh-CN" w:bidi="ar"/>
              </w:rPr>
              <w:t>[W]</w:t>
            </w:r>
            <w:r>
              <w:rPr>
                <w:rFonts w:hint="eastAsia" w:ascii="宋体" w:hAnsi="宋体" w:eastAsia="宋体" w:cs="宋体"/>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10</w:t>
            </w:r>
            <w:r>
              <w:rPr>
                <w:rFonts w:hint="eastAsia" w:ascii="宋体" w:hAnsi="宋体" w:eastAsia="宋体" w:cs="宋体"/>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7.</w:t>
            </w:r>
            <w:r>
              <w:rPr>
                <w:rFonts w:hint="eastAsia" w:ascii="宋体" w:hAnsi="宋体" w:eastAsia="宋体" w:cs="宋体"/>
                <w:i w:val="0"/>
                <w:iCs w:val="0"/>
                <w:color w:val="000000"/>
                <w:kern w:val="0"/>
                <w:sz w:val="18"/>
                <w:szCs w:val="18"/>
                <w:u w:val="none"/>
                <w:lang w:val="en-US" w:eastAsia="zh-CN" w:bidi="ar"/>
              </w:rPr>
              <w:t>允许连续运转时间：</w:t>
            </w:r>
            <w:r>
              <w:rPr>
                <w:rFonts w:hint="default" w:ascii="Times New Roman" w:hAnsi="Times New Roman" w:eastAsia="宋体" w:cs="Times New Roman"/>
                <w:i w:val="0"/>
                <w:iCs w:val="0"/>
                <w:color w:val="000000"/>
                <w:kern w:val="0"/>
                <w:sz w:val="18"/>
                <w:szCs w:val="18"/>
                <w:u w:val="none"/>
                <w:lang w:val="en-US" w:eastAsia="zh-CN" w:bidi="ar"/>
              </w:rPr>
              <w:t>100%</w:t>
            </w:r>
            <w:r>
              <w:rPr>
                <w:rFonts w:hint="eastAsia" w:ascii="宋体" w:hAnsi="宋体" w:eastAsia="宋体" w:cs="宋体"/>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8.</w:t>
            </w:r>
            <w:r>
              <w:rPr>
                <w:rFonts w:hint="eastAsia" w:ascii="宋体" w:hAnsi="宋体" w:eastAsia="宋体" w:cs="宋体"/>
                <w:i w:val="0"/>
                <w:iCs w:val="0"/>
                <w:color w:val="000000"/>
                <w:kern w:val="0"/>
                <w:sz w:val="18"/>
                <w:szCs w:val="18"/>
                <w:u w:val="none"/>
                <w:lang w:val="en-US" w:eastAsia="zh-CN" w:bidi="ar"/>
              </w:rPr>
              <w:t>速度范围</w:t>
            </w:r>
            <w:r>
              <w:rPr>
                <w:rFonts w:hint="default" w:ascii="Times New Roman" w:hAnsi="Times New Roman" w:eastAsia="宋体" w:cs="Times New Roman"/>
                <w:i w:val="0"/>
                <w:iCs w:val="0"/>
                <w:color w:val="000000"/>
                <w:kern w:val="0"/>
                <w:sz w:val="18"/>
                <w:szCs w:val="18"/>
                <w:u w:val="none"/>
                <w:lang w:val="en-US" w:eastAsia="zh-CN" w:bidi="ar"/>
              </w:rPr>
              <w:t xml:space="preserve"> [rpm] </w:t>
            </w:r>
            <w:r>
              <w:rPr>
                <w:rFonts w:hint="eastAsia" w:ascii="宋体" w:hAnsi="宋体" w:eastAsia="宋体" w:cs="宋体"/>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0-2500</w:t>
            </w:r>
            <w:r>
              <w:rPr>
                <w:rFonts w:hint="eastAsia" w:ascii="宋体" w:hAnsi="宋体" w:eastAsia="宋体" w:cs="宋体"/>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9.</w:t>
            </w:r>
            <w:r>
              <w:rPr>
                <w:rFonts w:hint="eastAsia" w:ascii="宋体" w:hAnsi="宋体" w:eastAsia="宋体" w:cs="宋体"/>
                <w:i w:val="0"/>
                <w:iCs w:val="0"/>
                <w:color w:val="000000"/>
                <w:kern w:val="0"/>
                <w:sz w:val="18"/>
                <w:szCs w:val="18"/>
                <w:u w:val="none"/>
                <w:lang w:val="en-US" w:eastAsia="zh-CN" w:bidi="ar"/>
              </w:rPr>
              <w:t>转速显示</w:t>
            </w:r>
            <w:r>
              <w:rPr>
                <w:rFonts w:hint="default" w:ascii="Times New Roman" w:hAnsi="Times New Roman" w:eastAsia="宋体" w:cs="Times New Roman"/>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：刻度；</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10.</w:t>
            </w:r>
            <w:r>
              <w:rPr>
                <w:rFonts w:hint="eastAsia" w:ascii="宋体" w:hAnsi="宋体" w:eastAsia="宋体" w:cs="宋体"/>
                <w:i w:val="0"/>
                <w:iCs w:val="0"/>
                <w:color w:val="000000"/>
                <w:kern w:val="0"/>
                <w:sz w:val="18"/>
                <w:szCs w:val="18"/>
                <w:u w:val="none"/>
                <w:lang w:val="en-US" w:eastAsia="zh-CN" w:bidi="ar"/>
              </w:rPr>
              <w:t>运行方式：连续运转</w:t>
            </w:r>
            <w:r>
              <w:rPr>
                <w:rFonts w:hint="default" w:ascii="Times New Roman" w:hAnsi="Times New Roman" w:eastAsia="宋体" w:cs="Times New Roman"/>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点动。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6610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E24B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4B91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安装在实验室病毒检测室1中</w:t>
            </w:r>
          </w:p>
        </w:tc>
      </w:tr>
      <w:tr w14:paraId="22130A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9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9B8D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18A1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圆周摇床</w:t>
            </w:r>
          </w:p>
        </w:tc>
        <w:tc>
          <w:tcPr>
            <w:tcW w:w="5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C5047">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.工作盘尺寸</w:t>
            </w:r>
            <w:r>
              <w:rPr>
                <w:rFonts w:hint="default" w:ascii="Times New Roman" w:hAnsi="Times New Roman" w:eastAsia="宋体" w:cs="Times New Roman"/>
                <w:i w:val="0"/>
                <w:iCs w:val="0"/>
                <w:color w:val="000000"/>
                <w:kern w:val="0"/>
                <w:sz w:val="18"/>
                <w:szCs w:val="18"/>
                <w:u w:val="none"/>
                <w:lang w:val="en-US" w:eastAsia="zh-CN" w:bidi="ar"/>
              </w:rPr>
              <w:t xml:space="preserve"> ≥268*268mm</w:t>
            </w:r>
            <w:r>
              <w:rPr>
                <w:rFonts w:hint="eastAsia" w:ascii="宋体" w:hAnsi="宋体" w:eastAsia="宋体" w:cs="宋体"/>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.圆周直径</w:t>
            </w:r>
            <w:r>
              <w:rPr>
                <w:rFonts w:hint="default" w:ascii="Times New Roman" w:hAnsi="Times New Roman" w:eastAsia="宋体" w:cs="Times New Roman"/>
                <w:i w:val="0"/>
                <w:iCs w:val="0"/>
                <w:color w:val="000000"/>
                <w:kern w:val="0"/>
                <w:sz w:val="18"/>
                <w:szCs w:val="18"/>
                <w:u w:val="none"/>
                <w:lang w:val="en-US" w:eastAsia="zh-CN" w:bidi="ar"/>
              </w:rPr>
              <w:t xml:space="preserve"> 20mm</w:t>
            </w:r>
            <w:r>
              <w:rPr>
                <w:rFonts w:hint="eastAsia" w:ascii="宋体" w:hAnsi="宋体" w:eastAsia="宋体" w:cs="宋体"/>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.速度范围</w:t>
            </w:r>
            <w:r>
              <w:rPr>
                <w:rFonts w:hint="default" w:ascii="Times New Roman" w:hAnsi="Times New Roman" w:eastAsia="宋体" w:cs="Times New Roman"/>
                <w:i w:val="0"/>
                <w:iCs w:val="0"/>
                <w:color w:val="000000"/>
                <w:kern w:val="0"/>
                <w:sz w:val="18"/>
                <w:szCs w:val="18"/>
                <w:u w:val="none"/>
                <w:lang w:val="en-US" w:eastAsia="zh-CN" w:bidi="ar"/>
              </w:rPr>
              <w:t>[rpm] 40-200</w:t>
            </w:r>
            <w:r>
              <w:rPr>
                <w:rFonts w:hint="eastAsia" w:ascii="宋体" w:hAnsi="宋体" w:eastAsia="宋体" w:cs="宋体"/>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4</w:t>
            </w:r>
            <w:r>
              <w:rPr>
                <w:rFonts w:hint="eastAsia" w:ascii="宋体" w:hAnsi="宋体" w:eastAsia="宋体" w:cs="宋体"/>
                <w:i w:val="0"/>
                <w:iCs w:val="0"/>
                <w:color w:val="000000"/>
                <w:kern w:val="0"/>
                <w:sz w:val="18"/>
                <w:szCs w:val="18"/>
                <w:u w:val="none"/>
                <w:lang w:val="en-US" w:eastAsia="zh-CN" w:bidi="ar"/>
              </w:rPr>
              <w:t>.时间设置范围</w:t>
            </w:r>
            <w:r>
              <w:rPr>
                <w:rFonts w:hint="default" w:ascii="Times New Roman" w:hAnsi="Times New Roman" w:eastAsia="宋体" w:cs="Times New Roman"/>
                <w:i w:val="0"/>
                <w:iCs w:val="0"/>
                <w:color w:val="000000"/>
                <w:kern w:val="0"/>
                <w:sz w:val="18"/>
                <w:szCs w:val="18"/>
                <w:u w:val="none"/>
                <w:lang w:val="en-US" w:eastAsia="zh-CN" w:bidi="ar"/>
              </w:rPr>
              <w:t xml:space="preserve"> 1</w:t>
            </w:r>
            <w:r>
              <w:rPr>
                <w:rFonts w:hint="eastAsia" w:ascii="宋体" w:hAnsi="宋体" w:eastAsia="宋体" w:cs="宋体"/>
                <w:i w:val="0"/>
                <w:iCs w:val="0"/>
                <w:color w:val="000000"/>
                <w:kern w:val="0"/>
                <w:sz w:val="18"/>
                <w:szCs w:val="18"/>
                <w:u w:val="none"/>
                <w:lang w:val="en-US" w:eastAsia="zh-CN" w:bidi="ar"/>
              </w:rPr>
              <w:t>分</w:t>
            </w:r>
            <w:r>
              <w:rPr>
                <w:rFonts w:hint="default" w:ascii="Times New Roman" w:hAnsi="Times New Roman" w:eastAsia="宋体" w:cs="Times New Roman"/>
                <w:i w:val="0"/>
                <w:iCs w:val="0"/>
                <w:color w:val="000000"/>
                <w:kern w:val="0"/>
                <w:sz w:val="18"/>
                <w:szCs w:val="18"/>
                <w:u w:val="none"/>
                <w:lang w:val="en-US" w:eastAsia="zh-CN" w:bidi="ar"/>
              </w:rPr>
              <w:t>-19</w:t>
            </w:r>
            <w:r>
              <w:rPr>
                <w:rFonts w:hint="eastAsia" w:ascii="宋体" w:hAnsi="宋体" w:eastAsia="宋体" w:cs="宋体"/>
                <w:i w:val="0"/>
                <w:iCs w:val="0"/>
                <w:color w:val="000000"/>
                <w:kern w:val="0"/>
                <w:sz w:val="18"/>
                <w:szCs w:val="18"/>
                <w:u w:val="none"/>
                <w:lang w:val="en-US" w:eastAsia="zh-CN" w:bidi="ar"/>
              </w:rPr>
              <w:t>小时</w:t>
            </w:r>
            <w:r>
              <w:rPr>
                <w:rFonts w:hint="default" w:ascii="Times New Roman" w:hAnsi="Times New Roman" w:eastAsia="宋体" w:cs="Times New Roman"/>
                <w:i w:val="0"/>
                <w:iCs w:val="0"/>
                <w:color w:val="000000"/>
                <w:kern w:val="0"/>
                <w:sz w:val="18"/>
                <w:szCs w:val="18"/>
                <w:u w:val="none"/>
                <w:lang w:val="en-US" w:eastAsia="zh-CN" w:bidi="ar"/>
              </w:rPr>
              <w:t>59</w:t>
            </w:r>
            <w:r>
              <w:rPr>
                <w:rFonts w:hint="eastAsia" w:ascii="宋体" w:hAnsi="宋体" w:eastAsia="宋体" w:cs="宋体"/>
                <w:i w:val="0"/>
                <w:iCs w:val="0"/>
                <w:color w:val="000000"/>
                <w:kern w:val="0"/>
                <w:sz w:val="18"/>
                <w:szCs w:val="18"/>
                <w:u w:val="none"/>
                <w:lang w:val="en-US" w:eastAsia="zh-CN" w:bidi="ar"/>
              </w:rPr>
              <w:t>分；</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5</w:t>
            </w:r>
            <w:r>
              <w:rPr>
                <w:rFonts w:hint="eastAsia" w:ascii="宋体" w:hAnsi="宋体" w:eastAsia="宋体" w:cs="宋体"/>
                <w:i w:val="0"/>
                <w:iCs w:val="0"/>
                <w:color w:val="000000"/>
                <w:kern w:val="0"/>
                <w:sz w:val="18"/>
                <w:szCs w:val="18"/>
                <w:u w:val="none"/>
                <w:lang w:val="en-US" w:eastAsia="zh-CN" w:bidi="ar"/>
              </w:rPr>
              <w:t>.电机类型</w:t>
            </w:r>
            <w:r>
              <w:rPr>
                <w:rFonts w:hint="default" w:ascii="Times New Roman" w:hAnsi="Times New Roman" w:eastAsia="宋体" w:cs="Times New Roman"/>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直流无刷电机；</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6</w:t>
            </w:r>
            <w:r>
              <w:rPr>
                <w:rFonts w:hint="eastAsia" w:ascii="宋体" w:hAnsi="宋体" w:eastAsia="宋体" w:cs="宋体"/>
                <w:i w:val="0"/>
                <w:iCs w:val="0"/>
                <w:color w:val="000000"/>
                <w:kern w:val="0"/>
                <w:sz w:val="18"/>
                <w:szCs w:val="18"/>
                <w:u w:val="none"/>
                <w:lang w:val="en-US" w:eastAsia="zh-CN" w:bidi="ar"/>
              </w:rPr>
              <w:t>.功率≥</w:t>
            </w:r>
            <w:r>
              <w:rPr>
                <w:rFonts w:hint="default" w:ascii="Times New Roman" w:hAnsi="Times New Roman" w:eastAsia="宋体" w:cs="Times New Roman"/>
                <w:i w:val="0"/>
                <w:iCs w:val="0"/>
                <w:color w:val="000000"/>
                <w:kern w:val="0"/>
                <w:sz w:val="18"/>
                <w:szCs w:val="18"/>
                <w:u w:val="none"/>
                <w:lang w:val="en-US" w:eastAsia="zh-CN" w:bidi="ar"/>
              </w:rPr>
              <w:t xml:space="preserve"> 20W</w:t>
            </w: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D694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64BB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53FF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安装在实验室病毒检测室1中</w:t>
            </w:r>
          </w:p>
        </w:tc>
      </w:tr>
      <w:tr w14:paraId="2688D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7E98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DA8A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高速冷冻离心机</w:t>
            </w:r>
          </w:p>
        </w:tc>
        <w:tc>
          <w:tcPr>
            <w:tcW w:w="5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1AF1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1.最高转速：≥21000rpm；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2.转速精度：≤±10rpm；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3.噪音值：≤65dB；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4.最大容量：100ml*6；</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5.外部尺寸：长x宽x高≤520mmx560mmx500mm；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6.工作程序</w:t>
            </w:r>
            <w:bookmarkStart w:id="230" w:name="_GoBack"/>
            <w:bookmarkEnd w:id="230"/>
            <w:r>
              <w:rPr>
                <w:rFonts w:hint="eastAsia" w:ascii="宋体" w:hAnsi="宋体" w:eastAsia="宋体" w:cs="宋体"/>
                <w:i w:val="0"/>
                <w:iCs w:val="0"/>
                <w:color w:val="000000"/>
                <w:kern w:val="0"/>
                <w:sz w:val="18"/>
                <w:szCs w:val="18"/>
                <w:u w:val="none"/>
                <w:lang w:val="en-US" w:eastAsia="zh-CN" w:bidi="ar"/>
              </w:rPr>
              <w:t>数量：≥20种；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7.加减档数量：≥15种；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8.温度范围：-20℃~40℃；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9.控温精度：±1℃；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10.快速制冷功能，从室温21℃降至生物零度4℃时≤5分钟；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11.自动平衡，具有不平衡保护；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w:t>
            </w:r>
            <w:r>
              <w:rPr>
                <w:rFonts w:hint="eastAsia" w:ascii="宋体" w:hAnsi="宋体"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.售后质保≥1年；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w:t>
            </w:r>
            <w:r>
              <w:rPr>
                <w:rFonts w:hint="eastAsia" w:ascii="宋体" w:hAnsi="宋体" w:cs="宋体"/>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.交流变频电机驱动，寿命高，使用年限长，噪音低；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w:t>
            </w:r>
            <w:r>
              <w:rPr>
                <w:rFonts w:hint="eastAsia" w:ascii="宋体" w:hAnsi="宋体" w:cs="宋体"/>
                <w:i w:val="0"/>
                <w:iCs w:val="0"/>
                <w:color w:val="000000"/>
                <w:kern w:val="0"/>
                <w:sz w:val="18"/>
                <w:szCs w:val="18"/>
                <w:u w:val="none"/>
                <w:lang w:val="en-US" w:eastAsia="zh-CN" w:bidi="ar"/>
              </w:rPr>
              <w:t>4</w:t>
            </w:r>
            <w:r>
              <w:rPr>
                <w:rFonts w:hint="eastAsia" w:ascii="宋体" w:hAnsi="宋体" w:eastAsia="宋体" w:cs="宋体"/>
                <w:i w:val="0"/>
                <w:iCs w:val="0"/>
                <w:color w:val="000000"/>
                <w:kern w:val="0"/>
                <w:sz w:val="18"/>
                <w:szCs w:val="18"/>
                <w:u w:val="none"/>
                <w:lang w:val="en-US" w:eastAsia="zh-CN" w:bidi="ar"/>
              </w:rPr>
              <w:t>.双重门锁设计，启动即自动锁门；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w:t>
            </w:r>
            <w:r>
              <w:rPr>
                <w:rFonts w:hint="eastAsia" w:ascii="宋体" w:hAnsi="宋体" w:cs="宋体"/>
                <w:i w:val="0"/>
                <w:iCs w:val="0"/>
                <w:color w:val="000000"/>
                <w:kern w:val="0"/>
                <w:sz w:val="18"/>
                <w:szCs w:val="18"/>
                <w:u w:val="none"/>
                <w:lang w:val="en-US" w:eastAsia="zh-CN" w:bidi="ar"/>
              </w:rPr>
              <w:t>5</w:t>
            </w:r>
            <w:r>
              <w:rPr>
                <w:rFonts w:hint="eastAsia" w:ascii="宋体" w:hAnsi="宋体" w:eastAsia="宋体" w:cs="宋体"/>
                <w:i w:val="0"/>
                <w:iCs w:val="0"/>
                <w:color w:val="000000"/>
                <w:kern w:val="0"/>
                <w:sz w:val="18"/>
                <w:szCs w:val="18"/>
                <w:u w:val="none"/>
                <w:lang w:val="en-US" w:eastAsia="zh-CN" w:bidi="ar"/>
              </w:rPr>
              <w:t>.不锈钢内胆设计，方便清洁；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w:t>
            </w:r>
            <w:r>
              <w:rPr>
                <w:rFonts w:hint="eastAsia" w:ascii="宋体" w:hAnsi="宋体" w:cs="宋体"/>
                <w:i w:val="0"/>
                <w:iCs w:val="0"/>
                <w:color w:val="000000"/>
                <w:kern w:val="0"/>
                <w:sz w:val="18"/>
                <w:szCs w:val="18"/>
                <w:u w:val="none"/>
                <w:lang w:val="en-US" w:eastAsia="zh-CN" w:bidi="ar"/>
              </w:rPr>
              <w:t>6</w:t>
            </w:r>
            <w:r>
              <w:rPr>
                <w:rFonts w:hint="eastAsia" w:ascii="宋体" w:hAnsi="宋体" w:eastAsia="宋体" w:cs="宋体"/>
                <w:i w:val="0"/>
                <w:iCs w:val="0"/>
                <w:color w:val="000000"/>
                <w:kern w:val="0"/>
                <w:sz w:val="18"/>
                <w:szCs w:val="18"/>
                <w:u w:val="none"/>
                <w:lang w:val="en-US" w:eastAsia="zh-CN" w:bidi="ar"/>
              </w:rPr>
              <w:t>.转角头：24×1.5ml角转头、6×50ml角转头、12×10ml角转头。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2BE9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F5E6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7AF6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安装在实验室病毒检测室1中</w:t>
            </w:r>
          </w:p>
        </w:tc>
      </w:tr>
      <w:tr w14:paraId="7FE85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4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0389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6FE5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超微量分光光度计</w:t>
            </w:r>
          </w:p>
        </w:tc>
        <w:tc>
          <w:tcPr>
            <w:tcW w:w="5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D726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7寸电容触摸屏，多点触控；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2.每次检测0.5 ～ 2μl样品。测量结束后，还可回收样品；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3.氙闪光灯，寿命为≥ 109次( 可达10年以上)。开机无需预热，直接使用；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4.仪器不需电脑联机 , 单机即完成样品检测和数据的存储，稳定、快速的USB 数据输出方式，方便导出数据进行相应分析；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5.图像和表格存储格式，表格兼容 Excel，方便数据处理，支持JPG图像导出；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6.波长范围：180～ 910nm；比色皿模式 (OD600 测量 )：600±8nm；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7.光程：0.05mm(高浓度测量)0.2mm( 中浓度测量 );1.0mm( 低浓度测量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8.光源：氙闪光灯；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9.检测器：≥2048 单元线性 CCD 阵列；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10.波长精度：≤ 1nm；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11.波长分辨率：≤ 3nm（FWHM@Hg 253.7nm）；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12.吸光度精确度：≥0.002Abs；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13.吸光度准确度：1%（7.332 Abs at 260nm)；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14.吸光度范围 (等效于10mm)：0.04-300A; 比色皿模式 (OD600测量 )：0~4A；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15.测试时间：＜6S；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16.核酸检测范围：2～ 15000ng /ul(dsDNA)；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17.蛋白浓度检测范围 A280 400mg/ml ； BSA 600mg/ml； IgG 290mg/ml； Lysozyme 150mg/ml；</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w:t>
            </w:r>
            <w:r>
              <w:rPr>
                <w:rFonts w:hint="eastAsia" w:ascii="宋体" w:hAnsi="宋体" w:cs="宋体"/>
                <w:i w:val="0"/>
                <w:iCs w:val="0"/>
                <w:color w:val="000000"/>
                <w:kern w:val="0"/>
                <w:sz w:val="18"/>
                <w:szCs w:val="18"/>
                <w:u w:val="none"/>
                <w:lang w:val="en-US" w:eastAsia="zh-CN" w:bidi="ar"/>
              </w:rPr>
              <w:t>8</w:t>
            </w:r>
            <w:r>
              <w:rPr>
                <w:rFonts w:hint="eastAsia" w:ascii="宋体" w:hAnsi="宋体" w:eastAsia="宋体" w:cs="宋体"/>
                <w:i w:val="0"/>
                <w:iCs w:val="0"/>
                <w:color w:val="000000"/>
                <w:kern w:val="0"/>
                <w:sz w:val="18"/>
                <w:szCs w:val="18"/>
                <w:u w:val="none"/>
                <w:lang w:val="en-US" w:eastAsia="zh-CN" w:bidi="ar"/>
              </w:rPr>
              <w:t>.尺寸（mm)：≤ 270×210×196，重量：≤ 3.5kg。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CB5A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66AF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D475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安装在实验室病毒检测室1中</w:t>
            </w:r>
          </w:p>
        </w:tc>
      </w:tr>
      <w:tr w14:paraId="31A1F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2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7700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935A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凝胶成像系统</w:t>
            </w:r>
          </w:p>
        </w:tc>
        <w:tc>
          <w:tcPr>
            <w:tcW w:w="5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0137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1.仪器参数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1.1摄像头：≥4072*3046像素；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1.2镜头：采用千万像素级高分辨镜头；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 像素位深：16bit；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1.4透射白光：采用长寿命冷光源透射白光板，亮度可调。可满足SDS-Page胶、银染胶和X胶片等白光样品的拍摄；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1.5透射紫外：标配302nm波长透射紫外，最大激发面积18*13.5cm，多档自动变焦。带有开关门紫外自动闭合功能，减少紫外光线的对人体的危害，延长紫外光源的寿命；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1.6反射白光：高亮度LED冷光源；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1.7滤光镜：标配590nm进口滤光镜组；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1.8模块控制：透射光源及反射光源的全自动模块化控制；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1.9保护模块：仪器带有1-60分钟灯光自动延时关闭和开关门紫外自动闭合功能；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1.10割胶装置：紫外防护板，具备紫外透射切胶功能，可在样品台上直接切胶回收。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2.软件功能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2.1智能拍摄软件：模块化的拍摄流程，具有自动、手动、自定义等多种拍摄功能。可保存任意设定的参数下次直接选择使用。具有过曝提示预警及软件自动断电功能；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2.2智能分析软件：可进行各种染料染色的DNA/RNA、蛋白凝胶电泳的分析，ECL、ECLPlus等化学发光/化学荧光样品的分析，ELISA 板及放射自显影胶片分析，Spot/Dot/Blot点阵分析，Western、Norther、Southern、Dot/Slot blot、杂交膜、菌落的分析；PCR定量分析，AFLP/RFLP分析、遗传树及微卫星DNA分析， VNTRS分析，斑点分类筛选功能，荧光分析，菌落分析，抑菌抗生素效价分析（符合《国家药典》规定），物体和切片测量分析等；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2.3包含荧光合成功能、染料数据库、分子量数据库、图像数据库、背景数据库；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2.4各种数据表可保存为Excel格式并打印，所有图像能复制、粘贴和打印，所有图像、图表可导入Excel、Word、PhotoShop、画图、粘贴板等多种格式的文件中进行编辑；可对实验进行保存，便于今后查找和调用；可出具符合GLP标准的实验报告；可保存各种紫外、荧光和化学发光拍摄模式，随时调用；操作系统为：WINDOWXP、Win7、Win8、Win10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2.5分析软件不受限制免费从官网下载并免费升级；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2.6符合并通过GB 4793.1-2007《测量、控制和实验室用电气设备的安全要求》检测GB/T 19001、ISO9001认证；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安装条件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工作电源：110-220V/50Hz；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工作环境：室内；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主机尺寸≥360*320*446mm(H*W*L)。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C067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8584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DD63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安装在实验室病毒检测室1中</w:t>
            </w:r>
          </w:p>
        </w:tc>
      </w:tr>
      <w:tr w14:paraId="571AB3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7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6C37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9E53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全自动化学发光成像系统</w:t>
            </w:r>
          </w:p>
        </w:tc>
        <w:tc>
          <w:tcPr>
            <w:tcW w:w="5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C642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1.主要参数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1.1相机需采用高分辨率高灵敏度的CCD相机，且读出燥声: ≤5.5e- RMS；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1.2暗电流: &lt;0.0005 e-/pixel/sec. @ -40º C；</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1.3动态范围: ﹥4.6个数量级；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1.4像素密度： 16bit(真实65536灰阶)；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1.5分辨率： ≥900万像素；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1.6制冷：制冷温度≤-65℃；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2.镜头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2.1标配F≤0.95快速高通性镜头；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2.2可通过软件电动聚焦与光圈控制；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3.样品台：四层样品台，样品台可升降四层样品台的任意一层；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4.样品台可自动聚焦根据样品的尺寸调整至最佳拍摄面积。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5.可拍摄彩色marker，且可将彩色marker和化学发光条带自动叠加，原位采集全球行业标准的16位的动态范围数据，且非彩色相机；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6.滤镜系统：标配≥8位自动滤镜系统；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7.可选荧光光源，且需：470nm、530nm、630nm、680nm、780nm至少5种以上的不同波段的荧光光源；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8.无线功能：无线数据传输及无线控制模块，且能与包括Windows电脑，安卓平板及手机等在内的智能设备实现无线数据传输和无线控制。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9采集软件：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9.1无需软件加密装置，可在多台电脑运行，避免因加密装置遗失、损坏造成实验无法进行；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9.2拍摄和分析软件需可在官网免费下载；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9.3多语言界面，具有实时图像采集功能，可用于核酸、蛋白电泳凝胶图像和化学发光图像的采集,GLP功能，记录图像的拍照时间，拍照参数等信息；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9.4具有≥4种以上不同累积拍摄功能：时间累积、灰度累积、时间序列和灰度序列；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9.5.界面需实时显示制冷CCD相机温度。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10.图像分析软件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10.1软件：须可安装</w:t>
            </w:r>
            <w:r>
              <w:rPr>
                <w:rFonts w:hint="eastAsia" w:ascii="宋体" w:hAnsi="宋体" w:cs="宋体"/>
                <w:i w:val="0"/>
                <w:iCs w:val="0"/>
                <w:color w:val="000000"/>
                <w:kern w:val="0"/>
                <w:sz w:val="18"/>
                <w:szCs w:val="18"/>
                <w:u w:val="none"/>
                <w:lang w:val="en-US" w:eastAsia="zh-CN" w:bidi="ar"/>
              </w:rPr>
              <w:t>电脑上</w:t>
            </w:r>
            <w:r>
              <w:rPr>
                <w:rFonts w:hint="eastAsia" w:ascii="宋体" w:hAnsi="宋体" w:eastAsia="宋体" w:cs="宋体"/>
                <w:i w:val="0"/>
                <w:iCs w:val="0"/>
                <w:color w:val="000000"/>
                <w:kern w:val="0"/>
                <w:sz w:val="18"/>
                <w:szCs w:val="18"/>
                <w:u w:val="none"/>
                <w:lang w:val="en-US" w:eastAsia="zh-CN" w:bidi="ar"/>
              </w:rPr>
              <w:t>，进行实验分析；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10.2可进行自动条带检测，自动分子量测算，自动条带浓度测算，相对含量百分数分，绝对浓度、密度计算等。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11.拍摄分析软无需加密，可不限数量安装其它电脑，且终身免费升级。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ADEE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98D2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2F1B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安装在实验室病毒检测室2中</w:t>
            </w:r>
          </w:p>
        </w:tc>
      </w:tr>
      <w:tr w14:paraId="117855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E1CA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84CB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蛋白电泳槽</w:t>
            </w:r>
          </w:p>
        </w:tc>
        <w:tc>
          <w:tcPr>
            <w:tcW w:w="5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CB58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1.凝胶数量：1-4块；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2.凝胶厚度：1.0mm（标配）；0.75mm、1.5mm；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cs="宋体"/>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.玻璃板尺寸≥100×83mm；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cs="宋体"/>
                <w:i w:val="0"/>
                <w:iCs w:val="0"/>
                <w:color w:val="000000"/>
                <w:kern w:val="0"/>
                <w:sz w:val="18"/>
                <w:szCs w:val="18"/>
                <w:u w:val="none"/>
                <w:lang w:val="en-US" w:eastAsia="zh-CN" w:bidi="ar"/>
              </w:rPr>
              <w:t>4</w:t>
            </w:r>
            <w:r>
              <w:rPr>
                <w:rFonts w:hint="eastAsia" w:ascii="宋体" w:hAnsi="宋体" w:eastAsia="宋体" w:cs="宋体"/>
                <w:i w:val="0"/>
                <w:iCs w:val="0"/>
                <w:color w:val="000000"/>
                <w:kern w:val="0"/>
                <w:sz w:val="18"/>
                <w:szCs w:val="18"/>
                <w:u w:val="none"/>
                <w:lang w:val="en-US" w:eastAsia="zh-CN" w:bidi="ar"/>
              </w:rPr>
              <w:t>.凝胶尺寸≥83×73mm；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cs="宋体"/>
                <w:i w:val="0"/>
                <w:iCs w:val="0"/>
                <w:color w:val="000000"/>
                <w:kern w:val="0"/>
                <w:sz w:val="18"/>
                <w:szCs w:val="18"/>
                <w:u w:val="none"/>
                <w:lang w:val="en-US" w:eastAsia="zh-CN" w:bidi="ar"/>
              </w:rPr>
              <w:t>5</w:t>
            </w:r>
            <w:r>
              <w:rPr>
                <w:rFonts w:hint="eastAsia" w:ascii="宋体" w:hAnsi="宋体" w:eastAsia="宋体" w:cs="宋体"/>
                <w:i w:val="0"/>
                <w:iCs w:val="0"/>
                <w:color w:val="000000"/>
                <w:kern w:val="0"/>
                <w:sz w:val="18"/>
                <w:szCs w:val="18"/>
                <w:u w:val="none"/>
                <w:lang w:val="en-US" w:eastAsia="zh-CN" w:bidi="ar"/>
              </w:rPr>
              <w:t>.梳子规格：1.0mm厚, 10、15齿（标配）；0.75mm10、15齿；1.5mm10、15齿；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cs="宋体"/>
                <w:i w:val="0"/>
                <w:iCs w:val="0"/>
                <w:color w:val="000000"/>
                <w:kern w:val="0"/>
                <w:sz w:val="18"/>
                <w:szCs w:val="18"/>
                <w:u w:val="none"/>
                <w:lang w:val="en-US" w:eastAsia="zh-CN" w:bidi="ar"/>
              </w:rPr>
              <w:t>6</w:t>
            </w:r>
            <w:r>
              <w:rPr>
                <w:rFonts w:hint="eastAsia" w:ascii="宋体" w:hAnsi="宋体" w:eastAsia="宋体" w:cs="宋体"/>
                <w:i w:val="0"/>
                <w:iCs w:val="0"/>
                <w:color w:val="000000"/>
                <w:kern w:val="0"/>
                <w:sz w:val="18"/>
                <w:szCs w:val="18"/>
                <w:u w:val="none"/>
                <w:lang w:val="en-US" w:eastAsia="zh-CN" w:bidi="ar"/>
              </w:rPr>
              <w:t>.转印面积: ≥75mm×100mm。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3971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27A1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6552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安装在实验室病毒检测室2中</w:t>
            </w:r>
          </w:p>
        </w:tc>
      </w:tr>
      <w:tr w14:paraId="50CE8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5994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139B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水平电泳槽</w:t>
            </w:r>
          </w:p>
        </w:tc>
        <w:tc>
          <w:tcPr>
            <w:tcW w:w="5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833D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1.PCR电泳：梳子1mm27齿*4排，可一次跑108个样品（含Maker）；</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2.多种规格凝胶托盘任意组合（W*L）：130×130mm；130×65mm；65×130mm；65×65mm；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3.14、19、27齿梳子均支持8道和12道排枪加样；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4.耐高温凝胶托盘，100℃高温不变形，无需将琼脂糖晾到温热再灌胶；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5.不使用橡胶密封圈，活动电极采用内嵌式设计，永无漏液顾虑；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6.配100孔各种孔径多用途离心管架1个。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技术指标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1.凝胶面积（W*L）：130×130mm，130×65mm，65×130mm，65×65mm；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2.梳子规格：0.75mm：7+7齿/14齿、9+9齿/19齿；1.0 mm：12+12齿/27齿；1.5mm：7+7齿/14齿、9+9齿/19齿；2.0mm：3+2齿/3+3齿；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3.梳子数量：双刃式9把；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4.缓冲液体积：最大可达1000ml；</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5.铂金电极：φ0.25mm；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6.外形尺寸≥300×170×80mm(L×W×H)。</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A961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D315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20B9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安装在实验室病毒检测室2中</w:t>
            </w:r>
          </w:p>
        </w:tc>
      </w:tr>
      <w:tr w14:paraId="70E62A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359E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FDA6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电泳仪</w:t>
            </w:r>
          </w:p>
        </w:tc>
        <w:tc>
          <w:tcPr>
            <w:tcW w:w="5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FA9C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技术参数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1.输出范围：电压:5-600V；电流:1-1200mA；功率:1-500w；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2.分 辨 率：电压1V、电流1mA、功率1w；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3.定时范围：1min–99h59min；</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4.凝胶面积（W*L）：130×130mm，130×65mm，65×130mm，65×65mm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5.梳子规格：0.75mm：7+7齿/14齿、9+9齿/19齿；1.0 mm：12+12齿/27齿；1.5mm：7+7齿/14齿、9+9齿/19齿；2.0mm：6+2齿/3+3齿；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7.梳子数量：双刃式9把；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8.缓冲液体积：最大可达1000ml；</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9.铂金电极：φ0.25mm；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10.外形尺寸≥300×170×80mm(L×W×H)。</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3830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B3A3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09D7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安装在实验室病毒检测室2中</w:t>
            </w:r>
          </w:p>
        </w:tc>
      </w:tr>
      <w:tr w14:paraId="36850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18"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200C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9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5F512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生物安全柜</w:t>
            </w:r>
          </w:p>
        </w:tc>
        <w:tc>
          <w:tcPr>
            <w:tcW w:w="51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170CD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、外部尺寸(宽×深×高)≥1500mm×795mm×2050mm；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工作区尺寸(宽×深×高)≥1304mm×630mm×630mm；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3、过滤技术： 过滤效率99.9995％（≥0.12μm颗粒）材料为硼硅酸盐的玻璃纤维；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4、洁净度：ISO 4 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cs="宋体"/>
                <w:i w:val="0"/>
                <w:iCs w:val="0"/>
                <w:color w:val="000000"/>
                <w:kern w:val="0"/>
                <w:sz w:val="18"/>
                <w:szCs w:val="18"/>
                <w:u w:val="none"/>
                <w:lang w:val="en-US" w:eastAsia="zh-CN" w:bidi="ar"/>
              </w:rPr>
              <w:t>5、</w:t>
            </w:r>
            <w:r>
              <w:rPr>
                <w:rFonts w:hint="eastAsia" w:ascii="宋体" w:hAnsi="宋体" w:eastAsia="宋体" w:cs="宋体"/>
                <w:i w:val="0"/>
                <w:iCs w:val="0"/>
                <w:color w:val="000000"/>
                <w:kern w:val="0"/>
                <w:sz w:val="18"/>
                <w:szCs w:val="18"/>
                <w:u w:val="none"/>
                <w:lang w:val="en-US" w:eastAsia="zh-CN" w:bidi="ar"/>
              </w:rPr>
              <w:t>钢化安全玻璃，手动移窗升降系统控制位置，上下任意可调，升降自如、定位准确、无故障、免维护，并能完全关闭以便灭菌，移窗清洗可进行全幅擦洗消毒，无死角。可拆卸式；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cs="宋体"/>
                <w:i w:val="0"/>
                <w:iCs w:val="0"/>
                <w:color w:val="000000"/>
                <w:kern w:val="0"/>
                <w:sz w:val="18"/>
                <w:szCs w:val="18"/>
                <w:u w:val="none"/>
                <w:lang w:val="en-US" w:eastAsia="zh-CN" w:bidi="ar"/>
              </w:rPr>
              <w:t>6</w:t>
            </w:r>
            <w:r>
              <w:rPr>
                <w:rFonts w:hint="eastAsia" w:ascii="宋体" w:hAnsi="宋体" w:eastAsia="宋体" w:cs="宋体"/>
                <w:i w:val="0"/>
                <w:iCs w:val="0"/>
                <w:color w:val="000000"/>
                <w:kern w:val="0"/>
                <w:sz w:val="18"/>
                <w:szCs w:val="18"/>
                <w:u w:val="none"/>
                <w:lang w:val="en-US" w:eastAsia="zh-CN" w:bidi="ar"/>
              </w:rPr>
              <w:t>、前口风速（工作窗口吸入风速）≥0.55m/s 下降风速  ≥0.35m/s ，±20%；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cs="宋体"/>
                <w:i w:val="0"/>
                <w:iCs w:val="0"/>
                <w:color w:val="000000"/>
                <w:kern w:val="0"/>
                <w:sz w:val="18"/>
                <w:szCs w:val="18"/>
                <w:u w:val="none"/>
                <w:lang w:val="en-US" w:eastAsia="zh-CN" w:bidi="ar"/>
              </w:rPr>
              <w:t>7</w:t>
            </w:r>
            <w:r>
              <w:rPr>
                <w:rFonts w:hint="eastAsia" w:ascii="宋体" w:hAnsi="宋体" w:eastAsia="宋体" w:cs="宋体"/>
                <w:i w:val="0"/>
                <w:iCs w:val="0"/>
                <w:color w:val="000000"/>
                <w:kern w:val="0"/>
                <w:sz w:val="18"/>
                <w:szCs w:val="18"/>
                <w:u w:val="none"/>
                <w:lang w:val="en-US" w:eastAsia="zh-CN" w:bidi="ar"/>
              </w:rPr>
              <w:t>、隔离操作面10度倾角前窗设计；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采用LED照明灯，照度：≥900（1x），噪音等级：≤65dB（A）；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振动半峰值  ≤5μm，最大功率：1.75kVA（包含操作区插座负载）；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cs="宋体"/>
                <w:i w:val="0"/>
                <w:iCs w:val="0"/>
                <w:color w:val="000000"/>
                <w:kern w:val="0"/>
                <w:sz w:val="18"/>
                <w:szCs w:val="18"/>
                <w:u w:val="none"/>
                <w:lang w:val="en-US" w:eastAsia="zh-CN" w:bidi="ar"/>
              </w:rPr>
              <w:t>8</w:t>
            </w:r>
            <w:r>
              <w:rPr>
                <w:rFonts w:hint="eastAsia" w:ascii="宋体" w:hAnsi="宋体" w:eastAsia="宋体" w:cs="宋体"/>
                <w:i w:val="0"/>
                <w:iCs w:val="0"/>
                <w:color w:val="000000"/>
                <w:kern w:val="0"/>
                <w:sz w:val="18"/>
                <w:szCs w:val="18"/>
                <w:u w:val="none"/>
                <w:lang w:val="en-US" w:eastAsia="zh-CN" w:bidi="ar"/>
              </w:rPr>
              <w:t>、结构：采用SUS304；</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cs="宋体"/>
                <w:i w:val="0"/>
                <w:iCs w:val="0"/>
                <w:color w:val="000000"/>
                <w:kern w:val="0"/>
                <w:sz w:val="18"/>
                <w:szCs w:val="18"/>
                <w:u w:val="none"/>
                <w:lang w:val="en-US" w:eastAsia="zh-CN" w:bidi="ar"/>
              </w:rPr>
              <w:t>9</w:t>
            </w:r>
            <w:r>
              <w:rPr>
                <w:rFonts w:hint="eastAsia" w:ascii="宋体" w:hAnsi="宋体" w:eastAsia="宋体" w:cs="宋体"/>
                <w:i w:val="0"/>
                <w:iCs w:val="0"/>
                <w:color w:val="000000"/>
                <w:kern w:val="0"/>
                <w:sz w:val="18"/>
                <w:szCs w:val="18"/>
                <w:u w:val="none"/>
                <w:lang w:val="en-US" w:eastAsia="zh-CN" w:bidi="ar"/>
              </w:rPr>
              <w:t>、可移动式不锈钢工作台面，下设排污阀门，方便收集泼溅液体和清洗消毒；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w:t>
            </w:r>
            <w:r>
              <w:rPr>
                <w:rFonts w:hint="eastAsia" w:ascii="宋体" w:hAnsi="宋体" w:cs="宋体"/>
                <w:i w:val="0"/>
                <w:iCs w:val="0"/>
                <w:color w:val="000000"/>
                <w:kern w:val="0"/>
                <w:sz w:val="18"/>
                <w:szCs w:val="18"/>
                <w:u w:val="none"/>
                <w:lang w:val="en-US" w:eastAsia="zh-CN" w:bidi="ar"/>
              </w:rPr>
              <w:t>0</w:t>
            </w:r>
            <w:r>
              <w:rPr>
                <w:rFonts w:hint="eastAsia" w:ascii="宋体" w:hAnsi="宋体" w:eastAsia="宋体" w:cs="宋体"/>
                <w:i w:val="0"/>
                <w:iCs w:val="0"/>
                <w:color w:val="000000"/>
                <w:kern w:val="0"/>
                <w:sz w:val="18"/>
                <w:szCs w:val="18"/>
                <w:u w:val="none"/>
                <w:lang w:val="en-US" w:eastAsia="zh-CN" w:bidi="ar"/>
              </w:rPr>
              <w:t>、带刹车装置的万向转动优质脚轮,移动灵活.四套可升降支撑底脚无裸露螺纹，清洁方便，防止微生物滋生；固定方便可靠。；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w:t>
            </w:r>
            <w:r>
              <w:rPr>
                <w:rFonts w:hint="eastAsia" w:ascii="宋体" w:hAnsi="宋体"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、采用直流无刷电机，自带电压波动补偿功能，具有阻力感应补偿功能。根据双微风速传感器实时信号，稳定输出送风量。；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w:t>
            </w:r>
            <w:r>
              <w:rPr>
                <w:rFonts w:hint="eastAsia" w:ascii="宋体" w:hAnsi="宋体"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、内置的具有温湿度补偿功能的进口微风速传感器，实时精准在线监测安全柜的下降风速及吸入口风速，保证负压气幕的稳定。同时兼顾传感器的有效防护；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w:t>
            </w:r>
            <w:r>
              <w:rPr>
                <w:rFonts w:hint="eastAsia" w:ascii="宋体" w:hAnsi="宋体" w:cs="宋体"/>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、带紫外线杀菌灯，消除微生物污染隐患，当风机、荧光灯、移门玻璃关闭后，紫外灯才能运行；开门紫外灯自动关闭，紫外灯预约定时；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w:t>
            </w:r>
            <w:r>
              <w:rPr>
                <w:rFonts w:hint="eastAsia" w:ascii="宋体" w:hAnsi="宋体" w:cs="宋体"/>
                <w:i w:val="0"/>
                <w:iCs w:val="0"/>
                <w:color w:val="000000"/>
                <w:kern w:val="0"/>
                <w:sz w:val="18"/>
                <w:szCs w:val="18"/>
                <w:u w:val="none"/>
                <w:lang w:val="en-US" w:eastAsia="zh-CN" w:bidi="ar"/>
              </w:rPr>
              <w:t>4</w:t>
            </w:r>
            <w:r>
              <w:rPr>
                <w:rFonts w:hint="eastAsia" w:ascii="宋体" w:hAnsi="宋体" w:eastAsia="宋体" w:cs="宋体"/>
                <w:i w:val="0"/>
                <w:iCs w:val="0"/>
                <w:color w:val="000000"/>
                <w:kern w:val="0"/>
                <w:sz w:val="18"/>
                <w:szCs w:val="18"/>
                <w:u w:val="none"/>
                <w:lang w:val="en-US" w:eastAsia="zh-CN" w:bidi="ar"/>
              </w:rPr>
              <w:t>、网络通讯接口：实时输出安全柜运行状态的各项参数，便于远程监控。并能接受远程操作信号。便于医疗器械的实时监控和记录；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w:t>
            </w:r>
            <w:r>
              <w:rPr>
                <w:rFonts w:hint="eastAsia" w:ascii="宋体" w:hAnsi="宋体" w:cs="宋体"/>
                <w:i w:val="0"/>
                <w:iCs w:val="0"/>
                <w:color w:val="000000"/>
                <w:kern w:val="0"/>
                <w:sz w:val="18"/>
                <w:szCs w:val="18"/>
                <w:u w:val="none"/>
                <w:lang w:val="en-US" w:eastAsia="zh-CN" w:bidi="ar"/>
              </w:rPr>
              <w:t>5</w:t>
            </w:r>
            <w:r>
              <w:rPr>
                <w:rFonts w:hint="eastAsia" w:ascii="宋体" w:hAnsi="宋体" w:eastAsia="宋体" w:cs="宋体"/>
                <w:i w:val="0"/>
                <w:iCs w:val="0"/>
                <w:color w:val="000000"/>
                <w:kern w:val="0"/>
                <w:sz w:val="18"/>
                <w:szCs w:val="18"/>
                <w:u w:val="none"/>
                <w:lang w:val="en-US" w:eastAsia="zh-CN" w:bidi="ar"/>
              </w:rPr>
              <w:t>、工作区配置双防溅插座，具有断电保护功能，提供</w:t>
            </w:r>
            <w:r>
              <w:rPr>
                <w:rFonts w:hint="eastAsia" w:ascii="宋体" w:hAnsi="宋体" w:cs="宋体"/>
                <w:i w:val="0"/>
                <w:iCs w:val="0"/>
                <w:color w:val="000000"/>
                <w:kern w:val="0"/>
                <w:sz w:val="18"/>
                <w:szCs w:val="18"/>
                <w:u w:val="none"/>
                <w:lang w:val="en-US" w:eastAsia="zh-CN" w:bidi="ar"/>
              </w:rPr>
              <w:t>1-4</w:t>
            </w:r>
            <w:r>
              <w:rPr>
                <w:rFonts w:hint="eastAsia" w:ascii="宋体" w:hAnsi="宋体" w:eastAsia="宋体" w:cs="宋体"/>
                <w:i w:val="0"/>
                <w:iCs w:val="0"/>
                <w:color w:val="000000"/>
                <w:kern w:val="0"/>
                <w:sz w:val="18"/>
                <w:szCs w:val="18"/>
                <w:u w:val="none"/>
                <w:lang w:val="en-US" w:eastAsia="zh-CN" w:bidi="ar"/>
              </w:rPr>
              <w:t>个可连接实验室专用阀门的水汽接管通道，便于操作者使用；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w:t>
            </w:r>
            <w:r>
              <w:rPr>
                <w:rFonts w:hint="eastAsia" w:ascii="宋体" w:hAnsi="宋体" w:cs="宋体"/>
                <w:i w:val="0"/>
                <w:iCs w:val="0"/>
                <w:color w:val="000000"/>
                <w:kern w:val="0"/>
                <w:sz w:val="18"/>
                <w:szCs w:val="18"/>
                <w:u w:val="none"/>
                <w:lang w:val="en-US" w:eastAsia="zh-CN" w:bidi="ar"/>
              </w:rPr>
              <w:t>6</w:t>
            </w:r>
            <w:r>
              <w:rPr>
                <w:rFonts w:hint="eastAsia" w:ascii="宋体" w:hAnsi="宋体" w:eastAsia="宋体" w:cs="宋体"/>
                <w:i w:val="0"/>
                <w:iCs w:val="0"/>
                <w:color w:val="000000"/>
                <w:kern w:val="0"/>
                <w:sz w:val="18"/>
                <w:szCs w:val="18"/>
                <w:u w:val="none"/>
                <w:lang w:val="en-US" w:eastAsia="zh-CN" w:bidi="ar"/>
              </w:rPr>
              <w:t>、工作状态监测与显示彩屏 LCD伴有相关操作程序界面，监视显示项目：过滤器寿命显示及报警、风机运行状态监测与故障报警工作窗开启超过规定高度报警；实时监测与显示下降风速；吸入口风速。机组运行时间累计与显示。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w:t>
            </w:r>
            <w:r>
              <w:rPr>
                <w:rFonts w:hint="eastAsia" w:ascii="宋体" w:hAnsi="宋体" w:cs="宋体"/>
                <w:i w:val="0"/>
                <w:iCs w:val="0"/>
                <w:color w:val="000000"/>
                <w:kern w:val="0"/>
                <w:sz w:val="18"/>
                <w:szCs w:val="18"/>
                <w:u w:val="none"/>
                <w:lang w:val="en-US" w:eastAsia="zh-CN" w:bidi="ar"/>
              </w:rPr>
              <w:t>7</w:t>
            </w:r>
            <w:r>
              <w:rPr>
                <w:rFonts w:hint="eastAsia" w:ascii="宋体" w:hAnsi="宋体" w:eastAsia="宋体" w:cs="宋体"/>
                <w:i w:val="0"/>
                <w:iCs w:val="0"/>
                <w:color w:val="000000"/>
                <w:kern w:val="0"/>
                <w:sz w:val="18"/>
                <w:szCs w:val="18"/>
                <w:u w:val="none"/>
                <w:lang w:val="en-US" w:eastAsia="zh-CN" w:bidi="ar"/>
              </w:rPr>
              <w:t>、气流平衡生物防护:人员防护：撞击式采样器的菌落总数≤10 CFU/每次，狭缝式采样器菌落总数≤5 CFU/每次,受试产品防护：菌落总数≤5 CFU/每次,交叉感染防护：菌落总数≤2 CFU/每次；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w:t>
            </w:r>
            <w:r>
              <w:rPr>
                <w:rFonts w:hint="eastAsia" w:ascii="宋体" w:hAnsi="宋体" w:cs="宋体"/>
                <w:i w:val="0"/>
                <w:iCs w:val="0"/>
                <w:color w:val="000000"/>
                <w:kern w:val="0"/>
                <w:sz w:val="18"/>
                <w:szCs w:val="18"/>
                <w:u w:val="none"/>
                <w:lang w:val="en-US" w:eastAsia="zh-CN" w:bidi="ar"/>
              </w:rPr>
              <w:t>8</w:t>
            </w:r>
            <w:r>
              <w:rPr>
                <w:rFonts w:hint="eastAsia" w:ascii="宋体" w:hAnsi="宋体" w:eastAsia="宋体" w:cs="宋体"/>
                <w:i w:val="0"/>
                <w:iCs w:val="0"/>
                <w:color w:val="000000"/>
                <w:kern w:val="0"/>
                <w:sz w:val="18"/>
                <w:szCs w:val="18"/>
                <w:u w:val="none"/>
                <w:lang w:val="en-US" w:eastAsia="zh-CN" w:bidi="ar"/>
              </w:rPr>
              <w:t>、预约功能可任意设置紫外灯的预约启停时间以及延时关闭等；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cs="宋体"/>
                <w:i w:val="0"/>
                <w:iCs w:val="0"/>
                <w:color w:val="000000"/>
                <w:kern w:val="0"/>
                <w:sz w:val="18"/>
                <w:szCs w:val="18"/>
                <w:u w:val="none"/>
                <w:lang w:val="en-US" w:eastAsia="zh-CN" w:bidi="ar"/>
              </w:rPr>
              <w:t>19</w:t>
            </w:r>
            <w:r>
              <w:rPr>
                <w:rFonts w:hint="eastAsia" w:ascii="宋体" w:hAnsi="宋体" w:eastAsia="宋体" w:cs="宋体"/>
                <w:i w:val="0"/>
                <w:iCs w:val="0"/>
                <w:color w:val="000000"/>
                <w:kern w:val="0"/>
                <w:sz w:val="18"/>
                <w:szCs w:val="18"/>
                <w:u w:val="none"/>
                <w:lang w:val="en-US" w:eastAsia="zh-CN" w:bidi="ar"/>
              </w:rPr>
              <w:t>、失电记忆电源意外失电回复供电后，安全柜能循迹失电前运行状态，自行恢复运行状态并保持。保护操作人员的安全；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w:t>
            </w:r>
            <w:r>
              <w:rPr>
                <w:rFonts w:hint="eastAsia" w:ascii="宋体" w:hAnsi="宋体" w:cs="宋体"/>
                <w:i w:val="0"/>
                <w:iCs w:val="0"/>
                <w:color w:val="000000"/>
                <w:kern w:val="0"/>
                <w:sz w:val="18"/>
                <w:szCs w:val="18"/>
                <w:u w:val="none"/>
                <w:lang w:val="en-US" w:eastAsia="zh-CN" w:bidi="ar"/>
              </w:rPr>
              <w:t>0</w:t>
            </w:r>
            <w:r>
              <w:rPr>
                <w:rFonts w:hint="eastAsia" w:ascii="宋体" w:hAnsi="宋体" w:eastAsia="宋体" w:cs="宋体"/>
                <w:i w:val="0"/>
                <w:iCs w:val="0"/>
                <w:color w:val="000000"/>
                <w:kern w:val="0"/>
                <w:sz w:val="18"/>
                <w:szCs w:val="18"/>
                <w:u w:val="none"/>
                <w:lang w:val="en-US" w:eastAsia="zh-CN" w:bidi="ar"/>
              </w:rPr>
              <w:t>、环保节能在运行状态下关闭前窗，</w:t>
            </w:r>
            <w:r>
              <w:rPr>
                <w:rFonts w:hint="eastAsia" w:ascii="宋体" w:hAnsi="宋体" w:cs="宋体"/>
                <w:i w:val="0"/>
                <w:iCs w:val="0"/>
                <w:color w:val="000000"/>
                <w:kern w:val="0"/>
                <w:sz w:val="18"/>
                <w:szCs w:val="18"/>
                <w:u w:val="none"/>
                <w:lang w:val="en-US" w:eastAsia="zh-CN" w:bidi="ar"/>
              </w:rPr>
              <w:t>1-5</w:t>
            </w:r>
            <w:r>
              <w:rPr>
                <w:rFonts w:hint="eastAsia" w:ascii="宋体" w:hAnsi="宋体" w:eastAsia="宋体" w:cs="宋体"/>
                <w:i w:val="0"/>
                <w:iCs w:val="0"/>
                <w:color w:val="000000"/>
                <w:kern w:val="0"/>
                <w:sz w:val="18"/>
                <w:szCs w:val="18"/>
                <w:u w:val="none"/>
                <w:lang w:val="en-US" w:eastAsia="zh-CN" w:bidi="ar"/>
              </w:rPr>
              <w:t>s后安全柜能进入低速节能运行模式，维持操作区的洁净度。一旦需要工作打开移窗，安全柜即刻进入正常运行状态，无需等待自净时间。</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6D08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6A7A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39B39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安装在实验室病毒检测室2中</w:t>
            </w:r>
          </w:p>
        </w:tc>
      </w:tr>
      <w:tr w14:paraId="1219AC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03602">
            <w:pPr>
              <w:jc w:val="left"/>
              <w:rPr>
                <w:rFonts w:hint="eastAsia" w:ascii="宋体" w:hAnsi="宋体" w:eastAsia="宋体" w:cs="宋体"/>
                <w:i w:val="0"/>
                <w:iCs w:val="0"/>
                <w:color w:val="000000"/>
                <w:sz w:val="18"/>
                <w:szCs w:val="18"/>
                <w:u w:val="none"/>
              </w:rPr>
            </w:pPr>
          </w:p>
        </w:tc>
        <w:tc>
          <w:tcPr>
            <w:tcW w:w="9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8FEC80">
            <w:pPr>
              <w:jc w:val="left"/>
              <w:rPr>
                <w:rFonts w:hint="eastAsia" w:ascii="宋体" w:hAnsi="宋体" w:eastAsia="宋体" w:cs="宋体"/>
                <w:i w:val="0"/>
                <w:iCs w:val="0"/>
                <w:color w:val="000000"/>
                <w:sz w:val="18"/>
                <w:szCs w:val="18"/>
                <w:u w:val="none"/>
              </w:rPr>
            </w:pPr>
          </w:p>
        </w:tc>
        <w:tc>
          <w:tcPr>
            <w:tcW w:w="51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856081">
            <w:pPr>
              <w:jc w:val="lef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ADBC4">
            <w:pPr>
              <w:jc w:val="lef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7357B">
            <w:pPr>
              <w:jc w:val="left"/>
              <w:rPr>
                <w:rFonts w:hint="eastAsia" w:ascii="宋体" w:hAnsi="宋体" w:eastAsia="宋体" w:cs="宋体"/>
                <w:i w:val="0"/>
                <w:iCs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18F74A">
            <w:pPr>
              <w:jc w:val="left"/>
              <w:rPr>
                <w:rFonts w:hint="eastAsia" w:ascii="宋体" w:hAnsi="宋体" w:eastAsia="宋体" w:cs="宋体"/>
                <w:i w:val="0"/>
                <w:iCs w:val="0"/>
                <w:color w:val="000000"/>
                <w:sz w:val="18"/>
                <w:szCs w:val="18"/>
                <w:u w:val="none"/>
              </w:rPr>
            </w:pPr>
          </w:p>
        </w:tc>
      </w:tr>
      <w:tr w14:paraId="7D1DD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FBCC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5C45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超净工作台</w:t>
            </w:r>
          </w:p>
        </w:tc>
        <w:tc>
          <w:tcPr>
            <w:tcW w:w="5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C6BA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双人单面垂直流，准闭合式。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1、外尺寸(宽×深×高) ≥1500mm×730mm×1600mm；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内部尺寸(宽×深×高) ≥1360mm×690mm×520mm；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2、过滤技术 ≥过滤效率99.99%（≥ 0.3μm颗粒）；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3、洁净度      ISO 5 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4、噪音      ≤65dB(A)；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5、振动半峰值  ≤3μm；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6、平均风速  ≥0.3m/s(三档调速)；菌落数：≤0.5个/皿•时（直径90mm培养平皿）；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7、结构：全钢结构，工作台面采用SUS304，箱体采用冷轧钢板，静电涂装；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8、照明系统采用LED灯具；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9、带刹车装置的万向转动脚轮；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10、人性化的预过滤器快速更换与清洗设计；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11、操作前窗为安全玻璃移门，手动控制位置，上下任意可调，升降自如并能完全关闭以便灭菌；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12、带紫外线杀菌灯，消除微生物污染隐患，荧光灯紫外灯互锁，带备用插座。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8840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2FD3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CE99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安装在实验室病毒检测室2中</w:t>
            </w:r>
          </w:p>
        </w:tc>
      </w:tr>
      <w:tr w14:paraId="005377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8"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07BD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9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0462E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多功能酶标仪</w:t>
            </w:r>
          </w:p>
        </w:tc>
        <w:tc>
          <w:tcPr>
            <w:tcW w:w="51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23FEEE">
            <w:pPr>
              <w:keepNext w:val="0"/>
              <w:keepLines w:val="0"/>
              <w:widowControl/>
              <w:numPr>
                <w:ilvl w:val="0"/>
                <w:numId w:val="10"/>
              </w:numPr>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技术参数要求: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1.要求可支持6、12、24、48、96、384孔微孔板及微量板检测；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1.1功能要求:吸收光、化学发光(辉光，闪光)、荧光、时间分辨、荧光偏振；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1.2测量模式:终点法、动力学、光谱扫描、孔扫描（单孔可测不少于800个点，需提供软件相应功能截图）。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2.吸收光；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2.1光源：氙灯；检测器：PD；</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2.2半峰宽（带宽）：≤2.5nm；测量范围：0-4 OD；分辨率：≤0.0001 OD；</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2.3准确性：96-精确模式：±(1.0%+0.003Abs) @ (0.0-2.0Abs]；±2.0% @ (2.0-3.0Abs]；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2.4重复性： SD＜0.003或CV &lt; 1.0%  快速(0.0 - 3.0Abs]；杂散光：≤0.1%@220nm；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2.5检测系统：拥有同源参比光路通道系统。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3.荧光要求；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3.1检测器：PMT；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3.2波长范围：EX：200-1000nm；EM：270-850nm；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3.3 检出限：≤1pM（安装现场实验验证）；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4.化学发光要求：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4.1检测器：PMT；线性动态范围：≥6 logs；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4.2孔间干扰：≤ 0.005%；检出限≤ 15amol/孔。</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5.振动&amp;孵育功能要求：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5.1振动模式：双环形、环形、环形；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5.2孵育温度均匀性：≤±0.5℃ @ 37℃。</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6.软件要求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6.1操作方式：≥10寸触摸液晶屏；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6.2可视化布：酶标板状态布局便捷，可直接设置未知、标品等；用户管理系统：仪器内置可设置不同权限用户，账号安全保护；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6.3标准曲线库：标曲储存，无需每次现做标曲，调用即可进行浓度判断；</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6.4内置多种算法：减去空白、标曲、定性、定量、质控、动力学、光谱分析；算法自定义：根据需求增加所需算法；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6.5*网络传输：检测数据报告可通过FTP上传至PC服务器；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6.6二维码扫描：程序、标曲及滤光片信息可通过二维码扫描导入仪器；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6.7节能模式：设置任意时间，屏幕自动变暗，节约能量，任意按键退出节电模式；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6.8数据容量：≥10GB，可存储≥20000条数据文件；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6.9数据导出格式：支持Excel、PDF、CSV格式。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7.接口：2个USB A型口、1个USB B型口、1个以太网口、RS232接口（加样器连接）；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8.微量板（选配）：样本数量：1-16个；样本检测量 2-4uL；</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8.1微量板软件：内置独立微量板软件，直接给出样品（DNA、蛋白等）浓度与纯度报告；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9.（选配）自动加样器数量：≥2个；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9.1分液体积：5-1000μL，1μL增量；注液速度：125-500 μL/s；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9.2准确性：≤±1μL @ 5-50μL；≤±2% @ 51-1000μL；</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9.3废液收集：≥50mL；</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10.时间分辨荧光要求（选配）：波长范围：EX：200-1000nm；EM：270-850nm；检出限：≤0.05pM；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11.荧光偏振要求（选配）：波长范围：300-850nm；检出限：≤5mP（安装现场实验验证）；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二、配置要求：主机（触摸屏、振荡模块、孵育模块）、</w:t>
            </w:r>
            <w:r>
              <w:rPr>
                <w:rFonts w:hint="eastAsia" w:ascii="宋体" w:hAnsi="宋体" w:cs="宋体"/>
                <w:i w:val="0"/>
                <w:iCs w:val="0"/>
                <w:color w:val="000000"/>
                <w:kern w:val="0"/>
                <w:sz w:val="18"/>
                <w:szCs w:val="18"/>
                <w:u w:val="none"/>
                <w:lang w:val="en-US" w:eastAsia="zh-CN" w:bidi="ar"/>
              </w:rPr>
              <w:t>工作站</w:t>
            </w:r>
            <w:r>
              <w:rPr>
                <w:rFonts w:hint="eastAsia" w:ascii="宋体" w:hAnsi="宋体" w:eastAsia="宋体" w:cs="宋体"/>
                <w:i w:val="0"/>
                <w:iCs w:val="0"/>
                <w:color w:val="000000"/>
                <w:kern w:val="0"/>
                <w:sz w:val="18"/>
                <w:szCs w:val="18"/>
                <w:u w:val="none"/>
                <w:lang w:val="en-US" w:eastAsia="zh-CN" w:bidi="ar"/>
              </w:rPr>
              <w:t>、性能验证试剂及耗材、滤光片4套（485/530nm、523/564nm、624/692nm、LUM）。</w:t>
            </w:r>
          </w:p>
          <w:p w14:paraId="51E9AF81">
            <w:pPr>
              <w:keepNext w:val="0"/>
              <w:keepLines w:val="0"/>
              <w:widowControl/>
              <w:numPr>
                <w:ilvl w:val="0"/>
                <w:numId w:val="0"/>
              </w:numPr>
              <w:suppressLineNumbers w:val="0"/>
              <w:jc w:val="lef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注：选配有其中一种或都有即可。</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8A8C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694D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18D1C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安装在实验室病毒检测室2中</w:t>
            </w:r>
          </w:p>
        </w:tc>
      </w:tr>
      <w:tr w14:paraId="107B3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1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C6E81">
            <w:pPr>
              <w:jc w:val="left"/>
              <w:rPr>
                <w:rFonts w:hint="eastAsia" w:ascii="宋体" w:hAnsi="宋体" w:eastAsia="宋体" w:cs="宋体"/>
                <w:i w:val="0"/>
                <w:iCs w:val="0"/>
                <w:color w:val="000000"/>
                <w:sz w:val="18"/>
                <w:szCs w:val="18"/>
                <w:u w:val="none"/>
              </w:rPr>
            </w:pPr>
          </w:p>
        </w:tc>
        <w:tc>
          <w:tcPr>
            <w:tcW w:w="9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8AA9C0">
            <w:pPr>
              <w:jc w:val="left"/>
              <w:rPr>
                <w:rFonts w:hint="eastAsia" w:ascii="宋体" w:hAnsi="宋体" w:eastAsia="宋体" w:cs="宋体"/>
                <w:i w:val="0"/>
                <w:iCs w:val="0"/>
                <w:color w:val="000000"/>
                <w:sz w:val="18"/>
                <w:szCs w:val="18"/>
                <w:u w:val="none"/>
              </w:rPr>
            </w:pPr>
          </w:p>
        </w:tc>
        <w:tc>
          <w:tcPr>
            <w:tcW w:w="51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9F5FCA">
            <w:pPr>
              <w:jc w:val="lef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11C8B">
            <w:pPr>
              <w:jc w:val="lef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82129">
            <w:pPr>
              <w:jc w:val="left"/>
              <w:rPr>
                <w:rFonts w:hint="eastAsia" w:ascii="宋体" w:hAnsi="宋体" w:eastAsia="宋体" w:cs="宋体"/>
                <w:i w:val="0"/>
                <w:iCs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BD89C0">
            <w:pPr>
              <w:jc w:val="left"/>
              <w:rPr>
                <w:rFonts w:hint="eastAsia" w:ascii="宋体" w:hAnsi="宋体" w:eastAsia="宋体" w:cs="宋体"/>
                <w:i w:val="0"/>
                <w:iCs w:val="0"/>
                <w:color w:val="000000"/>
                <w:sz w:val="18"/>
                <w:szCs w:val="18"/>
                <w:u w:val="none"/>
              </w:rPr>
            </w:pPr>
          </w:p>
        </w:tc>
      </w:tr>
      <w:tr w14:paraId="1655E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E927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2AB9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超低温冰箱</w:t>
            </w:r>
          </w:p>
        </w:tc>
        <w:tc>
          <w:tcPr>
            <w:tcW w:w="5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8EFE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1.温度范围：-40~-86℃；</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2.有效容积≥180L；</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3.功率：总功率≤660W，室温制冷到-86℃不超过5个小时，压缩机开停比1:1；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4.控制系统：采用自动联制冷技术，微电脑控制系统，数字温度显示；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cs="宋体"/>
                <w:i w:val="0"/>
                <w:iCs w:val="0"/>
                <w:color w:val="000000"/>
                <w:kern w:val="0"/>
                <w:sz w:val="18"/>
                <w:szCs w:val="18"/>
                <w:u w:val="none"/>
                <w:lang w:val="en-US" w:eastAsia="zh-CN" w:bidi="ar"/>
              </w:rPr>
              <w:t>5</w:t>
            </w:r>
            <w:r>
              <w:rPr>
                <w:rFonts w:hint="eastAsia" w:ascii="宋体" w:hAnsi="宋体" w:eastAsia="宋体" w:cs="宋体"/>
                <w:i w:val="0"/>
                <w:iCs w:val="0"/>
                <w:color w:val="000000"/>
                <w:kern w:val="0"/>
                <w:sz w:val="18"/>
                <w:szCs w:val="18"/>
                <w:u w:val="none"/>
                <w:lang w:val="en-US" w:eastAsia="zh-CN" w:bidi="ar"/>
              </w:rPr>
              <w:t>.外部材料：彩色涂层钢板，内胆材料：304不锈钢；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cs="宋体"/>
                <w:i w:val="0"/>
                <w:iCs w:val="0"/>
                <w:color w:val="000000"/>
                <w:kern w:val="0"/>
                <w:sz w:val="18"/>
                <w:szCs w:val="18"/>
                <w:u w:val="none"/>
                <w:lang w:val="en-US" w:eastAsia="zh-CN" w:bidi="ar"/>
              </w:rPr>
              <w:t>6</w:t>
            </w:r>
            <w:r>
              <w:rPr>
                <w:rFonts w:hint="eastAsia" w:ascii="宋体" w:hAnsi="宋体" w:eastAsia="宋体" w:cs="宋体"/>
                <w:i w:val="0"/>
                <w:iCs w:val="0"/>
                <w:color w:val="000000"/>
                <w:kern w:val="0"/>
                <w:sz w:val="18"/>
                <w:szCs w:val="18"/>
                <w:u w:val="none"/>
                <w:lang w:val="en-US" w:eastAsia="zh-CN" w:bidi="ar"/>
              </w:rPr>
              <w:t>.门体设计：外门1扇，不锈钢聚氨酯发泡内门3扇；安全门锁设计，外门锁扣，可加挂明锁；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cs="宋体"/>
                <w:i w:val="0"/>
                <w:iCs w:val="0"/>
                <w:color w:val="000000"/>
                <w:kern w:val="0"/>
                <w:sz w:val="18"/>
                <w:szCs w:val="18"/>
                <w:u w:val="none"/>
                <w:lang w:val="en-US" w:eastAsia="zh-CN" w:bidi="ar"/>
              </w:rPr>
              <w:t>7</w:t>
            </w:r>
            <w:r>
              <w:rPr>
                <w:rFonts w:hint="eastAsia" w:ascii="宋体" w:hAnsi="宋体" w:eastAsia="宋体" w:cs="宋体"/>
                <w:i w:val="0"/>
                <w:iCs w:val="0"/>
                <w:color w:val="000000"/>
                <w:kern w:val="0"/>
                <w:sz w:val="18"/>
                <w:szCs w:val="18"/>
                <w:u w:val="none"/>
                <w:lang w:val="en-US" w:eastAsia="zh-CN" w:bidi="ar"/>
              </w:rPr>
              <w:t>.报警系统：具有报警功能；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cs="宋体"/>
                <w:i w:val="0"/>
                <w:iCs w:val="0"/>
                <w:color w:val="000000"/>
                <w:kern w:val="0"/>
                <w:sz w:val="18"/>
                <w:szCs w:val="18"/>
                <w:u w:val="none"/>
                <w:lang w:val="en-US" w:eastAsia="zh-CN" w:bidi="ar"/>
              </w:rPr>
              <w:t>8</w:t>
            </w:r>
            <w:r>
              <w:rPr>
                <w:rFonts w:hint="eastAsia" w:ascii="宋体" w:hAnsi="宋体" w:eastAsia="宋体" w:cs="宋体"/>
                <w:i w:val="0"/>
                <w:iCs w:val="0"/>
                <w:color w:val="000000"/>
                <w:kern w:val="0"/>
                <w:sz w:val="18"/>
                <w:szCs w:val="18"/>
                <w:u w:val="none"/>
                <w:lang w:val="en-US" w:eastAsia="zh-CN" w:bidi="ar"/>
              </w:rPr>
              <w:t>.标配泄压阀，方便连续开门；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cs="宋体"/>
                <w:i w:val="0"/>
                <w:iCs w:val="0"/>
                <w:color w:val="000000"/>
                <w:kern w:val="0"/>
                <w:sz w:val="18"/>
                <w:szCs w:val="18"/>
                <w:u w:val="none"/>
                <w:lang w:val="en-US" w:eastAsia="zh-CN" w:bidi="ar"/>
              </w:rPr>
              <w:t>9</w:t>
            </w:r>
            <w:r>
              <w:rPr>
                <w:rFonts w:hint="eastAsia" w:ascii="宋体" w:hAnsi="宋体" w:eastAsia="宋体" w:cs="宋体"/>
                <w:i w:val="0"/>
                <w:iCs w:val="0"/>
                <w:color w:val="000000"/>
                <w:kern w:val="0"/>
                <w:sz w:val="18"/>
                <w:szCs w:val="18"/>
                <w:u w:val="none"/>
                <w:lang w:val="en-US" w:eastAsia="zh-CN" w:bidi="ar"/>
              </w:rPr>
              <w:t>.数据功能：标配USB端口，可存储10年以上温度数据；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2162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1F25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06C0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安装在实验室病毒检测室2中</w:t>
            </w:r>
          </w:p>
        </w:tc>
      </w:tr>
      <w:tr w14:paraId="1BFB2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72D7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F1F0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恒温培养箱</w:t>
            </w:r>
          </w:p>
        </w:tc>
        <w:tc>
          <w:tcPr>
            <w:tcW w:w="5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79B1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容积≥200L；</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温度控制范围：0~70℃；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温度均匀性≤±</w:t>
            </w:r>
            <w:r>
              <w:rPr>
                <w:rFonts w:hint="eastAsia" w:ascii="宋体" w:hAnsi="宋体"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温度波动度≤±</w:t>
            </w:r>
            <w:r>
              <w:rPr>
                <w:rFonts w:hint="eastAsia" w:ascii="宋体" w:hAnsi="宋体"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 内胆与搁板采用304镜面不锈钢材质，一体式搁架，便于清洁；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 温度传感器，聚氨酯发泡和独特的风道设计，实现高精度温度控制保温方式；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7.可根据环境温度变化自动调节加热系统，防止箱内温度过冲；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cs="宋体"/>
                <w:i w:val="0"/>
                <w:iCs w:val="0"/>
                <w:color w:val="000000"/>
                <w:kern w:val="0"/>
                <w:sz w:val="18"/>
                <w:szCs w:val="18"/>
                <w:u w:val="none"/>
                <w:lang w:val="en-US" w:eastAsia="zh-CN" w:bidi="ar"/>
              </w:rPr>
              <w:t>8</w:t>
            </w:r>
            <w:r>
              <w:rPr>
                <w:rFonts w:hint="eastAsia" w:ascii="宋体" w:hAnsi="宋体" w:eastAsia="宋体" w:cs="宋体"/>
                <w:i w:val="0"/>
                <w:iCs w:val="0"/>
                <w:color w:val="000000"/>
                <w:kern w:val="0"/>
                <w:sz w:val="18"/>
                <w:szCs w:val="18"/>
                <w:u w:val="none"/>
                <w:lang w:val="en-US" w:eastAsia="zh-CN" w:bidi="ar"/>
              </w:rPr>
              <w:t>. 加热系统，实现无制冷剂；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cs="宋体"/>
                <w:i w:val="0"/>
                <w:iCs w:val="0"/>
                <w:color w:val="000000"/>
                <w:kern w:val="0"/>
                <w:sz w:val="18"/>
                <w:szCs w:val="18"/>
                <w:u w:val="none"/>
                <w:lang w:val="en-US" w:eastAsia="zh-CN" w:bidi="ar"/>
              </w:rPr>
              <w:t>9</w:t>
            </w:r>
            <w:r>
              <w:rPr>
                <w:rFonts w:hint="eastAsia" w:ascii="宋体" w:hAnsi="宋体" w:eastAsia="宋体" w:cs="宋体"/>
                <w:i w:val="0"/>
                <w:iCs w:val="0"/>
                <w:color w:val="000000"/>
                <w:kern w:val="0"/>
                <w:sz w:val="18"/>
                <w:szCs w:val="18"/>
                <w:u w:val="none"/>
                <w:lang w:val="en-US" w:eastAsia="zh-CN" w:bidi="ar"/>
              </w:rPr>
              <w:t>. 无噪音和振动，易于维护，使用寿命长；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cs="宋体"/>
                <w:i w:val="0"/>
                <w:iCs w:val="0"/>
                <w:color w:val="000000"/>
                <w:kern w:val="0"/>
                <w:sz w:val="18"/>
                <w:szCs w:val="18"/>
                <w:u w:val="none"/>
                <w:lang w:val="en-US" w:eastAsia="zh-CN" w:bidi="ar"/>
              </w:rPr>
              <w:t>10</w:t>
            </w:r>
            <w:r>
              <w:rPr>
                <w:rFonts w:hint="eastAsia" w:ascii="宋体" w:hAnsi="宋体" w:eastAsia="宋体" w:cs="宋体"/>
                <w:i w:val="0"/>
                <w:iCs w:val="0"/>
                <w:color w:val="000000"/>
                <w:kern w:val="0"/>
                <w:sz w:val="18"/>
                <w:szCs w:val="18"/>
                <w:u w:val="none"/>
                <w:lang w:val="en-US" w:eastAsia="zh-CN" w:bidi="ar"/>
              </w:rPr>
              <w:t>. 触摸屏≥7寸，可储存≥1000万条历史数据；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w:t>
            </w:r>
            <w:r>
              <w:rPr>
                <w:rFonts w:hint="eastAsia" w:ascii="宋体" w:hAnsi="宋体"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 具有密码保护和三级管理权限功能；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w:t>
            </w:r>
            <w:r>
              <w:rPr>
                <w:rFonts w:hint="eastAsia" w:ascii="宋体" w:hAnsi="宋体"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 标配USB接口，可导出数据、日志和报警信息，导出格式可选择CSV和不可编辑的PDF两种；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w:t>
            </w:r>
            <w:r>
              <w:rPr>
                <w:rFonts w:hint="eastAsia" w:ascii="宋体" w:hAnsi="宋体" w:cs="宋体"/>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 高度≤900mm；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w:t>
            </w:r>
            <w:r>
              <w:rPr>
                <w:rFonts w:hint="eastAsia" w:ascii="宋体" w:hAnsi="宋体" w:cs="宋体"/>
                <w:i w:val="0"/>
                <w:iCs w:val="0"/>
                <w:color w:val="000000"/>
                <w:kern w:val="0"/>
                <w:sz w:val="18"/>
                <w:szCs w:val="18"/>
                <w:u w:val="none"/>
                <w:lang w:val="en-US" w:eastAsia="zh-CN" w:bidi="ar"/>
              </w:rPr>
              <w:t>4</w:t>
            </w:r>
            <w:r>
              <w:rPr>
                <w:rFonts w:hint="eastAsia" w:ascii="宋体" w:hAnsi="宋体" w:eastAsia="宋体" w:cs="宋体"/>
                <w:i w:val="0"/>
                <w:iCs w:val="0"/>
                <w:color w:val="000000"/>
                <w:kern w:val="0"/>
                <w:sz w:val="18"/>
                <w:szCs w:val="18"/>
                <w:u w:val="none"/>
                <w:lang w:val="en-US" w:eastAsia="zh-CN" w:bidi="ar"/>
              </w:rPr>
              <w:t>. 节能环保，能耗更低，温度设定22℃，24小时耗电量小于1.5度；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w:t>
            </w:r>
            <w:r>
              <w:rPr>
                <w:rFonts w:hint="eastAsia" w:ascii="宋体" w:hAnsi="宋体" w:cs="宋体"/>
                <w:i w:val="0"/>
                <w:iCs w:val="0"/>
                <w:color w:val="000000"/>
                <w:kern w:val="0"/>
                <w:sz w:val="18"/>
                <w:szCs w:val="18"/>
                <w:u w:val="none"/>
                <w:lang w:val="en-US" w:eastAsia="zh-CN" w:bidi="ar"/>
              </w:rPr>
              <w:t>5</w:t>
            </w:r>
            <w:r>
              <w:rPr>
                <w:rFonts w:hint="eastAsia" w:ascii="宋体" w:hAnsi="宋体" w:eastAsia="宋体" w:cs="宋体"/>
                <w:i w:val="0"/>
                <w:iCs w:val="0"/>
                <w:color w:val="000000"/>
                <w:kern w:val="0"/>
                <w:sz w:val="18"/>
                <w:szCs w:val="18"/>
                <w:u w:val="none"/>
                <w:lang w:val="en-US" w:eastAsia="zh-CN" w:bidi="ar"/>
              </w:rPr>
              <w:t>. 多种报警（超温报警、高低温报警、开门报警、传感器错误报警等）和多重安全防护（过热防护、过流防护、传感器错误检测、独立限温等）；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w:t>
            </w:r>
            <w:r>
              <w:rPr>
                <w:rFonts w:hint="eastAsia" w:ascii="宋体" w:hAnsi="宋体" w:cs="宋体"/>
                <w:i w:val="0"/>
                <w:iCs w:val="0"/>
                <w:color w:val="000000"/>
                <w:kern w:val="0"/>
                <w:sz w:val="18"/>
                <w:szCs w:val="18"/>
                <w:u w:val="none"/>
                <w:lang w:val="en-US" w:eastAsia="zh-CN" w:bidi="ar"/>
              </w:rPr>
              <w:t>6</w:t>
            </w:r>
            <w:r>
              <w:rPr>
                <w:rFonts w:hint="eastAsia" w:ascii="宋体" w:hAnsi="宋体" w:eastAsia="宋体" w:cs="宋体"/>
                <w:i w:val="0"/>
                <w:iCs w:val="0"/>
                <w:color w:val="000000"/>
                <w:kern w:val="0"/>
                <w:sz w:val="18"/>
                <w:szCs w:val="18"/>
                <w:u w:val="none"/>
                <w:lang w:val="en-US" w:eastAsia="zh-CN" w:bidi="ar"/>
              </w:rPr>
              <w:t>. 独立PT100限温控制，设置精度0.1℃，限温温度范围0-100℃可调（提供限温范围照片证明）；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w:t>
            </w:r>
            <w:r>
              <w:rPr>
                <w:rFonts w:hint="eastAsia" w:ascii="宋体" w:hAnsi="宋体" w:cs="宋体"/>
                <w:i w:val="0"/>
                <w:iCs w:val="0"/>
                <w:color w:val="000000"/>
                <w:kern w:val="0"/>
                <w:sz w:val="18"/>
                <w:szCs w:val="18"/>
                <w:u w:val="none"/>
                <w:lang w:val="en-US" w:eastAsia="zh-CN" w:bidi="ar"/>
              </w:rPr>
              <w:t>7</w:t>
            </w:r>
            <w:r>
              <w:rPr>
                <w:rFonts w:hint="eastAsia" w:ascii="宋体" w:hAnsi="宋体" w:eastAsia="宋体" w:cs="宋体"/>
                <w:i w:val="0"/>
                <w:iCs w:val="0"/>
                <w:color w:val="000000"/>
                <w:kern w:val="0"/>
                <w:sz w:val="18"/>
                <w:szCs w:val="18"/>
                <w:u w:val="none"/>
                <w:lang w:val="en-US" w:eastAsia="zh-CN" w:bidi="ar"/>
              </w:rPr>
              <w:t>.箱内有照明装置，方便观察；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cs="宋体"/>
                <w:i w:val="0"/>
                <w:iCs w:val="0"/>
                <w:color w:val="000000"/>
                <w:kern w:val="0"/>
                <w:sz w:val="18"/>
                <w:szCs w:val="18"/>
                <w:u w:val="none"/>
                <w:lang w:val="en-US" w:eastAsia="zh-CN" w:bidi="ar"/>
              </w:rPr>
              <w:t>18</w:t>
            </w:r>
            <w:r>
              <w:rPr>
                <w:rFonts w:hint="eastAsia" w:ascii="宋体" w:hAnsi="宋体" w:eastAsia="宋体" w:cs="宋体"/>
                <w:i w:val="0"/>
                <w:iCs w:val="0"/>
                <w:color w:val="000000"/>
                <w:kern w:val="0"/>
                <w:sz w:val="18"/>
                <w:szCs w:val="18"/>
                <w:u w:val="none"/>
                <w:lang w:val="en-US" w:eastAsia="zh-CN" w:bidi="ar"/>
              </w:rPr>
              <w:t>. 可选配智能物联模块，通过手机APP远程监测及反向控制设备，具有APP及公众号报警功能；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cs="宋体"/>
                <w:i w:val="0"/>
                <w:iCs w:val="0"/>
                <w:color w:val="000000"/>
                <w:kern w:val="0"/>
                <w:sz w:val="18"/>
                <w:szCs w:val="18"/>
                <w:u w:val="none"/>
                <w:lang w:val="en-US" w:eastAsia="zh-CN" w:bidi="ar"/>
              </w:rPr>
              <w:t>19</w:t>
            </w:r>
            <w:r>
              <w:rPr>
                <w:rFonts w:hint="eastAsia" w:ascii="宋体" w:hAnsi="宋体" w:eastAsia="宋体" w:cs="宋体"/>
                <w:i w:val="0"/>
                <w:iCs w:val="0"/>
                <w:color w:val="000000"/>
                <w:kern w:val="0"/>
                <w:sz w:val="18"/>
                <w:szCs w:val="18"/>
                <w:u w:val="none"/>
                <w:lang w:val="en-US" w:eastAsia="zh-CN" w:bidi="ar"/>
              </w:rPr>
              <w:t>. 可选配电脑无线远程物联系统，可直接在电脑端进行远程监测，数据可直接在电脑查看，直接导出至电脑或者删除等。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w:t>
            </w:r>
            <w:r>
              <w:rPr>
                <w:rFonts w:hint="eastAsia" w:ascii="宋体" w:hAnsi="宋体" w:cs="宋体"/>
                <w:i w:val="0"/>
                <w:iCs w:val="0"/>
                <w:color w:val="000000"/>
                <w:kern w:val="0"/>
                <w:sz w:val="18"/>
                <w:szCs w:val="18"/>
                <w:u w:val="none"/>
                <w:lang w:val="en-US" w:eastAsia="zh-CN" w:bidi="ar"/>
              </w:rPr>
              <w:t>0</w:t>
            </w:r>
            <w:r>
              <w:rPr>
                <w:rFonts w:hint="eastAsia" w:ascii="宋体" w:hAnsi="宋体" w:eastAsia="宋体" w:cs="宋体"/>
                <w:i w:val="0"/>
                <w:iCs w:val="0"/>
                <w:color w:val="000000"/>
                <w:kern w:val="0"/>
                <w:sz w:val="18"/>
                <w:szCs w:val="18"/>
                <w:u w:val="none"/>
                <w:lang w:val="en-US" w:eastAsia="zh-CN" w:bidi="ar"/>
              </w:rPr>
              <w:t>. 配置：</w:t>
            </w:r>
            <w:r>
              <w:rPr>
                <w:rFonts w:hint="eastAsia" w:ascii="宋体" w:hAnsi="宋体" w:cs="宋体"/>
                <w:i w:val="0"/>
                <w:iCs w:val="0"/>
                <w:color w:val="000000"/>
                <w:kern w:val="0"/>
                <w:sz w:val="18"/>
                <w:szCs w:val="18"/>
                <w:u w:val="none"/>
                <w:lang w:val="en-US" w:eastAsia="zh-CN" w:bidi="ar"/>
              </w:rPr>
              <w:t>工作站</w:t>
            </w:r>
            <w:r>
              <w:rPr>
                <w:rFonts w:hint="eastAsia" w:ascii="宋体" w:hAnsi="宋体" w:eastAsia="宋体" w:cs="宋体"/>
                <w:i w:val="0"/>
                <w:iCs w:val="0"/>
                <w:color w:val="000000"/>
                <w:kern w:val="0"/>
                <w:sz w:val="18"/>
                <w:szCs w:val="18"/>
                <w:u w:val="none"/>
                <w:lang w:val="en-US" w:eastAsia="zh-CN" w:bidi="ar"/>
              </w:rPr>
              <w:t>1台，搁板3块。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3BB9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D727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675A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安装在实验室病毒检测室2中</w:t>
            </w:r>
          </w:p>
        </w:tc>
      </w:tr>
    </w:tbl>
    <w:p w14:paraId="5AFAF23D">
      <w:pPr>
        <w:jc w:val="both"/>
        <w:rPr>
          <w:rFonts w:hint="default" w:hAnsi="宋体" w:cs="宋体"/>
          <w:b/>
          <w:bCs/>
          <w:color w:val="000000" w:themeColor="text1"/>
          <w:kern w:val="2"/>
          <w:sz w:val="36"/>
          <w:szCs w:val="40"/>
          <w:lang w:val="en-US" w:eastAsia="zh-CN" w:bidi="ar-SA"/>
          <w14:textFill>
            <w14:solidFill>
              <w14:schemeClr w14:val="tx1"/>
            </w14:solidFill>
          </w14:textFill>
        </w:rPr>
      </w:pPr>
    </w:p>
    <w:tbl>
      <w:tblPr>
        <w:tblStyle w:val="19"/>
        <w:tblW w:w="8839"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08"/>
        <w:gridCol w:w="560"/>
        <w:gridCol w:w="4649"/>
        <w:gridCol w:w="408"/>
        <w:gridCol w:w="560"/>
        <w:gridCol w:w="2627"/>
      </w:tblGrid>
      <w:tr w14:paraId="27A3AD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548" w:type="dxa"/>
            <w:gridSpan w:val="5"/>
            <w:tcBorders>
              <w:top w:val="nil"/>
              <w:left w:val="nil"/>
              <w:bottom w:val="nil"/>
              <w:right w:val="nil"/>
            </w:tcBorders>
            <w:shd w:val="clear" w:color="auto" w:fill="auto"/>
            <w:noWrap/>
            <w:vAlign w:val="center"/>
          </w:tcPr>
          <w:p w14:paraId="12232608">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2.草莓脱毒育苗全流程智慧管理平台</w:t>
            </w:r>
          </w:p>
        </w:tc>
        <w:tc>
          <w:tcPr>
            <w:tcW w:w="2291" w:type="dxa"/>
            <w:tcBorders>
              <w:top w:val="nil"/>
              <w:left w:val="nil"/>
              <w:bottom w:val="nil"/>
              <w:right w:val="nil"/>
            </w:tcBorders>
            <w:shd w:val="clear" w:color="auto" w:fill="auto"/>
            <w:noWrap/>
            <w:vAlign w:val="center"/>
          </w:tcPr>
          <w:p w14:paraId="16D80099">
            <w:pPr>
              <w:jc w:val="center"/>
              <w:rPr>
                <w:rFonts w:hint="eastAsia" w:ascii="宋体" w:hAnsi="宋体" w:eastAsia="宋体" w:cs="宋体"/>
                <w:i w:val="0"/>
                <w:iCs w:val="0"/>
                <w:color w:val="000000"/>
                <w:sz w:val="20"/>
                <w:szCs w:val="20"/>
                <w:u w:val="none"/>
              </w:rPr>
            </w:pPr>
          </w:p>
        </w:tc>
      </w:tr>
      <w:tr w14:paraId="78028F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6"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1009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9EFE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名称</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E458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参数</w:t>
            </w:r>
          </w:p>
        </w:tc>
        <w:tc>
          <w:tcPr>
            <w:tcW w:w="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8570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D8FB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4857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备注</w:t>
            </w:r>
          </w:p>
        </w:tc>
      </w:tr>
      <w:tr w14:paraId="0786E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314B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w:t>
            </w:r>
          </w:p>
        </w:tc>
        <w:tc>
          <w:tcPr>
            <w:tcW w:w="60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1743146">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环境监测系统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A5376">
            <w:pPr>
              <w:jc w:val="center"/>
              <w:rPr>
                <w:rFonts w:hint="eastAsia" w:ascii="宋体" w:hAnsi="宋体" w:eastAsia="宋体" w:cs="宋体"/>
                <w:i w:val="0"/>
                <w:iCs w:val="0"/>
                <w:color w:val="000000"/>
                <w:sz w:val="18"/>
                <w:szCs w:val="18"/>
                <w:u w:val="none"/>
              </w:rPr>
            </w:pPr>
          </w:p>
        </w:tc>
      </w:tr>
      <w:tr w14:paraId="19B514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CC1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55D5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户外气象站</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691B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1、空气温度：量程：量程-50～100℃；分辩率0.1℃；准确度±0.5℃；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2、空气湿度：量程0～100%RH；分辨率0.1%RH；准确度±5%RH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3、雨量：量程0-999.9mm；分辩率0.2mm；准确度±4%；降雨强度0~4mm/min；</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4、光照强度：量程0-200000Lux，精度±7%；</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5、风速：量程0～70m/s；分辨率0.1m/s；准确度±(0.3+0.03V)m/s起动风速≤0.8m/s；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6、风向：量程0～360°；分辨率1°；准确度±3°；起动风速≤0.5m/s；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7、气压：量程500～1100hPa；分辨率0.1hpa；精度± 1hPa；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8、供电方式：DC12V；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9、安装支架：3米镀锌钢管，立柱支架，含地基或膨胀螺丝配件；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10、避雷装置：避雷针，角钢，接线盒，避雷线；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11、太阳能装置：太阳能板≥功率60W、防护等级≥IP66；工作温度-40℃～+85℃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；锂电池：电压12V、容量≥40Ah；智能数显控制器：智能数显（铅酸、胶体、锂电通用）充电电流：10A（±5%）工作电压：9V-24V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001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ABF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2FF3E">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安装在原有玻璃温室1号门口处</w:t>
            </w:r>
          </w:p>
        </w:tc>
      </w:tr>
      <w:tr w14:paraId="57930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818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2ECB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大气温湿压一体传感器</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92EE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1、温度：量程-50～100℃；分辩率0.1℃；准确度±0.5℃；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2、湿度：量程0～100%RH；分辨率0.1%RH；准确度±5%RH；</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3、压力：量程500～1100hPa；分辨率0.1hpa;精度± 1hPa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4、供电方式：DC12V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5、信号输出：RS-485信号：支持ModBus协议。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750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75B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2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94D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2个培养室各1套；原有玻璃温室1号4套；原有连栋温室2号1套。</w:t>
            </w:r>
          </w:p>
        </w:tc>
      </w:tr>
      <w:tr w14:paraId="7BDAF3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2BA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AA72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光照度传感器</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A286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1、波长范围：380nm～730nm  量程：0～200000Lux 分辨率：10LUX 精度：±7%；</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2、供电方式：DC12V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3、信号输出：RS-485信号：支持ModBus协议（波特率9600可设，地址0-255可设）；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4、工作温度：-10℃～70℃；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5、IP等级≥IP67；</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6、相对湿度：0～80%RH。</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075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6D3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2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793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2个培养室各1套；原有玻璃温室1号4套；原有连栋温室2号1套。</w:t>
            </w:r>
          </w:p>
        </w:tc>
      </w:tr>
      <w:tr w14:paraId="07D951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4C3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4037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二氧化碳传感器</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E633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1、测量范围：400～60000ppm；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2、分辨率：1ppm；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3、测量精度：±(50ppm+5%×读数)；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4、响应时间：&lt;120秒(s)；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5、预热时间：&lt;25秒(s) 可操作；&lt;2分(min)(90%精度)；&lt;10分(min)(最大精度)；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6、产品结构体：多层百叶箱；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7、防护等级：IP68；</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8、电压等级：12VD/24VDC；</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9、最大功耗：0.3W；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10、线束接口：4芯航插；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11、输出接口：RS485；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12、输出类型：ModbusRTU Slaver；</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13、适用类型：空气；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982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AD5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2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C98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2个培养室各1套；原有玻璃温室1号4套；原有连栋温室2号1套。</w:t>
            </w:r>
          </w:p>
        </w:tc>
      </w:tr>
      <w:tr w14:paraId="430C5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27D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2C23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土壤温湿度一体</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0FF1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1、土壤温度：量程-40~80℃；分辨率0.1℃；精度±0.5℃；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2、土壤水分：量程0-100%；分辨率0.01%；精度±5%；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3、供电电压：DC12-24V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4、信号输出：RS485，Modbus协议。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6A5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F6A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2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96F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2个培养室各1套；原有玻璃温室1号4套；原有连栋温室2号1套。</w:t>
            </w:r>
          </w:p>
        </w:tc>
      </w:tr>
      <w:tr w14:paraId="0B83C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18A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06EA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智能数据采集柜</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0B2E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1、箱体类型：户外防雨型(冷轧钢板 喷塑)；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2、箱体尺寸≥300×430×200；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3、防护等级≥IP66；</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2、工作电压：AC110～275V / 12VDC /24VDC 支持太阳能供电；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3、内置元器件：交流空开、模数化插座、NB-IoT网关、接线端子、线槽、电线等；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4、RS485通讯：1路ModbusRTU 最多可连接12个传感器；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5、远程功能：3G/4G/5G(内置SIM卡)；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6、数据存储：云端；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7、定位：GPS/BDS/GLONASS；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8、MCU：32位处理能力；</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cs="宋体"/>
                <w:i w:val="0"/>
                <w:iCs w:val="0"/>
                <w:color w:val="000000"/>
                <w:kern w:val="0"/>
                <w:sz w:val="18"/>
                <w:szCs w:val="18"/>
                <w:u w:val="none"/>
                <w:lang w:val="en-US" w:eastAsia="zh-CN" w:bidi="ar"/>
              </w:rPr>
              <w:t>9</w:t>
            </w:r>
            <w:r>
              <w:rPr>
                <w:rFonts w:hint="eastAsia" w:ascii="宋体" w:hAnsi="宋体" w:eastAsia="宋体" w:cs="宋体"/>
                <w:i w:val="0"/>
                <w:iCs w:val="0"/>
                <w:color w:val="000000"/>
                <w:kern w:val="0"/>
                <w:sz w:val="18"/>
                <w:szCs w:val="18"/>
                <w:u w:val="none"/>
                <w:lang w:val="en-US" w:eastAsia="zh-CN" w:bidi="ar"/>
              </w:rPr>
              <w:t>、功能组态：支持二次开发；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w:t>
            </w:r>
            <w:r>
              <w:rPr>
                <w:rFonts w:hint="eastAsia" w:ascii="宋体" w:hAnsi="宋体" w:cs="宋体"/>
                <w:i w:val="0"/>
                <w:iCs w:val="0"/>
                <w:color w:val="000000"/>
                <w:kern w:val="0"/>
                <w:sz w:val="18"/>
                <w:szCs w:val="18"/>
                <w:u w:val="none"/>
                <w:lang w:val="en-US" w:eastAsia="zh-CN" w:bidi="ar"/>
              </w:rPr>
              <w:t>0</w:t>
            </w:r>
            <w:r>
              <w:rPr>
                <w:rFonts w:hint="eastAsia" w:ascii="宋体" w:hAnsi="宋体" w:eastAsia="宋体" w:cs="宋体"/>
                <w:i w:val="0"/>
                <w:iCs w:val="0"/>
                <w:color w:val="000000"/>
                <w:kern w:val="0"/>
                <w:sz w:val="18"/>
                <w:szCs w:val="18"/>
                <w:u w:val="none"/>
                <w:lang w:val="en-US" w:eastAsia="zh-CN" w:bidi="ar"/>
              </w:rPr>
              <w:t>、其他：支持客制化。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7FA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41F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2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4A6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户外气象站1套；2个培养室各1套；原有玻璃温室1号4套；原有连栋温室2号1套。</w:t>
            </w:r>
          </w:p>
        </w:tc>
      </w:tr>
      <w:tr w14:paraId="7C2AA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837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5DD6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数据流量卡</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D6F1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4G无线数据流量卡，3年费用，≥6G/年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1B3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8C8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2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F854B">
            <w:pPr>
              <w:jc w:val="center"/>
              <w:rPr>
                <w:rFonts w:hint="eastAsia" w:ascii="宋体" w:hAnsi="宋体" w:eastAsia="宋体" w:cs="宋体"/>
                <w:i w:val="0"/>
                <w:iCs w:val="0"/>
                <w:color w:val="000000"/>
                <w:sz w:val="18"/>
                <w:szCs w:val="18"/>
                <w:u w:val="none"/>
              </w:rPr>
            </w:pPr>
          </w:p>
        </w:tc>
      </w:tr>
      <w:tr w14:paraId="7DC629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ABD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8915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电源线</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4F21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rvv2*1.5（国标）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516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770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510</w:t>
            </w:r>
          </w:p>
        </w:tc>
        <w:tc>
          <w:tcPr>
            <w:tcW w:w="2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E5B9B">
            <w:pPr>
              <w:jc w:val="center"/>
              <w:rPr>
                <w:rFonts w:hint="eastAsia" w:ascii="宋体" w:hAnsi="宋体" w:eastAsia="宋体" w:cs="宋体"/>
                <w:i w:val="0"/>
                <w:iCs w:val="0"/>
                <w:color w:val="000000"/>
                <w:sz w:val="18"/>
                <w:szCs w:val="18"/>
                <w:u w:val="none"/>
              </w:rPr>
            </w:pPr>
          </w:p>
        </w:tc>
      </w:tr>
      <w:tr w14:paraId="6CF38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8B7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8C33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pvc管</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5257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直径20mm，轻型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062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773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510</w:t>
            </w:r>
          </w:p>
        </w:tc>
        <w:tc>
          <w:tcPr>
            <w:tcW w:w="2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82C6F">
            <w:pPr>
              <w:jc w:val="center"/>
              <w:rPr>
                <w:rFonts w:hint="eastAsia" w:ascii="宋体" w:hAnsi="宋体" w:eastAsia="宋体" w:cs="宋体"/>
                <w:i w:val="0"/>
                <w:iCs w:val="0"/>
                <w:color w:val="000000"/>
                <w:sz w:val="18"/>
                <w:szCs w:val="18"/>
                <w:u w:val="none"/>
              </w:rPr>
            </w:pPr>
          </w:p>
        </w:tc>
      </w:tr>
      <w:tr w14:paraId="584433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1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C35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C192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双基色显示屏</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971C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尺寸≥960*480（mm）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物理密度：10000点/㎡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发光点颜色：1R1G（红色和绿色）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最佳视距：15~500m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最佳视角：水平110度,垂直45度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工作电压：220V±10%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控制方式：同步控制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显示卡：DVI显卡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驱动方式：恒流驱动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E9A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5C0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2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8EE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2个培养室各1套；原有玻璃温室1号4套；原有连栋温室2号1套。</w:t>
            </w:r>
          </w:p>
        </w:tc>
      </w:tr>
      <w:tr w14:paraId="232CB9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6A9B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w:t>
            </w:r>
          </w:p>
        </w:tc>
        <w:tc>
          <w:tcPr>
            <w:tcW w:w="60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CFB2354">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视频监控&amp;存储系统</w:t>
            </w:r>
          </w:p>
        </w:tc>
        <w:tc>
          <w:tcPr>
            <w:tcW w:w="2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C7648">
            <w:pPr>
              <w:jc w:val="center"/>
              <w:rPr>
                <w:rFonts w:hint="eastAsia" w:ascii="宋体" w:hAnsi="宋体" w:eastAsia="宋体" w:cs="宋体"/>
                <w:i w:val="0"/>
                <w:iCs w:val="0"/>
                <w:color w:val="000000"/>
                <w:sz w:val="18"/>
                <w:szCs w:val="18"/>
                <w:u w:val="none"/>
              </w:rPr>
            </w:pPr>
          </w:p>
        </w:tc>
      </w:tr>
      <w:tr w14:paraId="1261D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74F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6F24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万球机</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D103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1、≥400万像素，室外防水型；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2、四倍光学变焦；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3、夜视40米，30米柔光补光；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4、双向语言对讲；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5、360度云台旋转；</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6、白光/红外双补光；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7、双路越界侦察；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8、联动追踪功能；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9、双目全景功能。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973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09D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2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DA4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有玻璃温室1号大门处1台，实验室2台，实验室门口走廊2台，4区原有玻璃温室1号每个区2台（共8台），两个培养室各一台（共2台），温室中间通道2台；原有连栋温室2号大门处1台，温室内4个种植区每区2台（共8台）。</w:t>
            </w:r>
          </w:p>
        </w:tc>
      </w:tr>
      <w:tr w14:paraId="26C1C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430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A016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监控箱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4287E">
            <w:pPr>
              <w:keepNext w:val="0"/>
              <w:keepLines w:val="0"/>
              <w:widowControl/>
              <w:suppressLineNumbers w:val="0"/>
              <w:jc w:val="left"/>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不锈钢，防水</w:t>
            </w:r>
            <w:r>
              <w:rPr>
                <w:rFonts w:hint="eastAsia" w:ascii="宋体" w:hAnsi="宋体" w:cs="宋体"/>
                <w:i w:val="0"/>
                <w:iCs w:val="0"/>
                <w:color w:val="000000"/>
                <w:kern w:val="0"/>
                <w:sz w:val="18"/>
                <w:szCs w:val="18"/>
                <w:u w:val="none"/>
                <w:lang w:val="en-US" w:eastAsia="zh-CN" w:bidi="ar"/>
              </w:rPr>
              <w:t>（定制）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E59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A1F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2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325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有玻璃温室1号大门处1台，实验室2台，实验室门口走廊2台，4区原有玻璃温室1号每个区2台（共8台），两个培养室各一台（共2台），温室中间通道2台；原有连栋温室2号大门处1台，温室内4个种植区每区2台（共8台）。</w:t>
            </w:r>
          </w:p>
        </w:tc>
      </w:tr>
      <w:tr w14:paraId="50EDEB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CC1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518E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6909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超五类千兆网线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B05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E9D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1155</w:t>
            </w:r>
          </w:p>
        </w:tc>
        <w:tc>
          <w:tcPr>
            <w:tcW w:w="2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ED158">
            <w:pPr>
              <w:jc w:val="center"/>
              <w:rPr>
                <w:rFonts w:hint="eastAsia" w:ascii="宋体" w:hAnsi="宋体" w:eastAsia="宋体" w:cs="宋体"/>
                <w:i w:val="0"/>
                <w:iCs w:val="0"/>
                <w:color w:val="000000"/>
                <w:sz w:val="18"/>
                <w:szCs w:val="18"/>
                <w:u w:val="none"/>
              </w:rPr>
            </w:pPr>
          </w:p>
        </w:tc>
      </w:tr>
      <w:tr w14:paraId="1F1D5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3DE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7C70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电源线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FC71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rvv2*1.5（国标）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1A3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2D9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1155</w:t>
            </w:r>
          </w:p>
        </w:tc>
        <w:tc>
          <w:tcPr>
            <w:tcW w:w="2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A5A45">
            <w:pPr>
              <w:jc w:val="center"/>
              <w:rPr>
                <w:rFonts w:hint="eastAsia" w:ascii="宋体" w:hAnsi="宋体" w:eastAsia="宋体" w:cs="宋体"/>
                <w:i w:val="0"/>
                <w:iCs w:val="0"/>
                <w:color w:val="000000"/>
                <w:sz w:val="18"/>
                <w:szCs w:val="18"/>
                <w:u w:val="none"/>
              </w:rPr>
            </w:pPr>
          </w:p>
        </w:tc>
      </w:tr>
      <w:tr w14:paraId="5B505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6FF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F11A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PVC管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819D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直径20mm，轻型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572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EB7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1155</w:t>
            </w:r>
          </w:p>
        </w:tc>
        <w:tc>
          <w:tcPr>
            <w:tcW w:w="2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07680">
            <w:pPr>
              <w:jc w:val="center"/>
              <w:rPr>
                <w:rFonts w:hint="eastAsia" w:ascii="宋体" w:hAnsi="宋体" w:eastAsia="宋体" w:cs="宋体"/>
                <w:i w:val="0"/>
                <w:iCs w:val="0"/>
                <w:color w:val="000000"/>
                <w:sz w:val="18"/>
                <w:szCs w:val="18"/>
                <w:u w:val="none"/>
              </w:rPr>
            </w:pPr>
          </w:p>
        </w:tc>
      </w:tr>
      <w:tr w14:paraId="78880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D28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96DB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监控辅材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B3C8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扎带、束件、网络跳线、水晶头、PVC接头、三通、弯头等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661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7EF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2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7D6BF">
            <w:pPr>
              <w:jc w:val="center"/>
              <w:rPr>
                <w:rFonts w:hint="eastAsia" w:ascii="宋体" w:hAnsi="宋体" w:eastAsia="宋体" w:cs="宋体"/>
                <w:i w:val="0"/>
                <w:iCs w:val="0"/>
                <w:color w:val="000000"/>
                <w:sz w:val="18"/>
                <w:szCs w:val="18"/>
                <w:u w:val="none"/>
              </w:rPr>
            </w:pPr>
          </w:p>
        </w:tc>
      </w:tr>
      <w:tr w14:paraId="397804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FAF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5834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硬盘录像机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3998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64路，超高清，4K画面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3B7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484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078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安装于实验室会议室</w:t>
            </w:r>
          </w:p>
        </w:tc>
      </w:tr>
      <w:tr w14:paraId="34345E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357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07C8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存储硬盘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9767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4T，监控专用5400转64MB SATA6Gb/秒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26D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5E3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2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68F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安装于实验室会议室</w:t>
            </w:r>
          </w:p>
        </w:tc>
      </w:tr>
      <w:tr w14:paraId="6B6157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F20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3EEC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0CF6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尺寸：600mm*1200mm；容量：22U</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1ED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2D9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422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安装于实验室会议室</w:t>
            </w:r>
          </w:p>
        </w:tc>
      </w:tr>
      <w:tr w14:paraId="2ECE9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700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5792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交换机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251B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5口交换机千兆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9C3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B39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2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F56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安装于原有玻璃温室1号，原有连栋温室2号。</w:t>
            </w:r>
          </w:p>
        </w:tc>
      </w:tr>
      <w:tr w14:paraId="23CA1B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5D8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C521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核心交换机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7BAA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16口交换机千兆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E02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B2E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F98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安装于实验室会议室</w:t>
            </w:r>
          </w:p>
        </w:tc>
      </w:tr>
      <w:tr w14:paraId="3EF826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4ACD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w:t>
            </w:r>
          </w:p>
        </w:tc>
        <w:tc>
          <w:tcPr>
            <w:tcW w:w="6077" w:type="dxa"/>
            <w:gridSpan w:val="4"/>
            <w:tcBorders>
              <w:top w:val="single" w:color="000000" w:sz="4" w:space="0"/>
              <w:left w:val="single" w:color="000000" w:sz="4" w:space="0"/>
              <w:bottom w:val="single" w:color="000000" w:sz="4" w:space="0"/>
              <w:right w:val="nil"/>
            </w:tcBorders>
            <w:shd w:val="clear" w:color="auto" w:fill="auto"/>
            <w:vAlign w:val="center"/>
          </w:tcPr>
          <w:p w14:paraId="6372F1F4">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环境控制主机</w:t>
            </w:r>
          </w:p>
        </w:tc>
        <w:tc>
          <w:tcPr>
            <w:tcW w:w="2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E4BCC">
            <w:pPr>
              <w:jc w:val="center"/>
              <w:rPr>
                <w:rFonts w:hint="eastAsia" w:ascii="宋体" w:hAnsi="宋体" w:eastAsia="宋体" w:cs="宋体"/>
                <w:i w:val="0"/>
                <w:iCs w:val="0"/>
                <w:color w:val="000000"/>
                <w:sz w:val="18"/>
                <w:szCs w:val="18"/>
                <w:u w:val="none"/>
              </w:rPr>
            </w:pPr>
          </w:p>
        </w:tc>
      </w:tr>
      <w:tr w14:paraId="41E7DF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F70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09F6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智能温室控制器</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2BBA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内置：可编程多功能控制器，最大可控遮阳、卷膜、水帘、风机、天窗、水肥等32路，3*RS485、1*RS232、8*DI信号 12V / 24V、8*DO信号干接点、FreeRTOS、PCB三防处理、扩展IO模块；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内置：可编程NB-IoT网关 ×1，直流电源 (内置电压检测)12VDC /24VDC、1*ModbusRtu Master、3G/4G/5G 及 GPS坐标、FreeRTOS、PCB三防处理。</w:t>
            </w:r>
          </w:p>
        </w:tc>
        <w:tc>
          <w:tcPr>
            <w:tcW w:w="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502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A79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53A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安装于原有玻璃温室1号内</w:t>
            </w:r>
          </w:p>
        </w:tc>
      </w:tr>
      <w:tr w14:paraId="576C77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4599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四</w:t>
            </w:r>
          </w:p>
        </w:tc>
        <w:tc>
          <w:tcPr>
            <w:tcW w:w="60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748F327">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总控制室</w:t>
            </w:r>
          </w:p>
        </w:tc>
        <w:tc>
          <w:tcPr>
            <w:tcW w:w="2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951B1">
            <w:pPr>
              <w:jc w:val="center"/>
              <w:rPr>
                <w:rFonts w:hint="eastAsia" w:ascii="宋体" w:hAnsi="宋体" w:eastAsia="宋体" w:cs="宋体"/>
                <w:i w:val="0"/>
                <w:iCs w:val="0"/>
                <w:color w:val="000000"/>
                <w:sz w:val="18"/>
                <w:szCs w:val="18"/>
                <w:u w:val="none"/>
              </w:rPr>
            </w:pPr>
          </w:p>
        </w:tc>
      </w:tr>
      <w:tr w14:paraId="315CE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78"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507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2B16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智慧大屏</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CFDB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1、亮度≥400-600尼特；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2、屏幕尺寸≥100英寸；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3、屏幕比例≥16:9；</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4、屏幕分辨率：超高清4K；</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5、支持无线投屏。</w:t>
            </w:r>
          </w:p>
        </w:tc>
        <w:tc>
          <w:tcPr>
            <w:tcW w:w="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327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5CF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90B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安装于实验室会议室</w:t>
            </w:r>
          </w:p>
        </w:tc>
      </w:tr>
      <w:tr w14:paraId="77363B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92B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FBE5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w:t>
            </w:r>
            <w:r>
              <w:rPr>
                <w:rFonts w:hint="eastAsia" w:ascii="宋体" w:hAnsi="宋体" w:cs="宋体"/>
                <w:i w:val="0"/>
                <w:iCs w:val="0"/>
                <w:color w:val="000000"/>
                <w:kern w:val="0"/>
                <w:sz w:val="18"/>
                <w:szCs w:val="18"/>
                <w:u w:val="none"/>
                <w:lang w:val="en-US" w:eastAsia="zh-CN" w:bidi="ar"/>
              </w:rPr>
              <w:t>工作站</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792B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1、类型：</w:t>
            </w:r>
            <w:r>
              <w:rPr>
                <w:rFonts w:hint="eastAsia" w:ascii="宋体" w:hAnsi="宋体" w:cs="宋体"/>
                <w:i w:val="0"/>
                <w:iCs w:val="0"/>
                <w:color w:val="000000"/>
                <w:kern w:val="0"/>
                <w:sz w:val="18"/>
                <w:szCs w:val="18"/>
                <w:u w:val="none"/>
                <w:lang w:val="en-US" w:eastAsia="zh-CN" w:bidi="ar"/>
              </w:rPr>
              <w:t>工作站</w:t>
            </w:r>
            <w:r>
              <w:rPr>
                <w:rFonts w:hint="eastAsia" w:ascii="宋体" w:hAnsi="宋体" w:eastAsia="宋体" w:cs="宋体"/>
                <w:i w:val="0"/>
                <w:iCs w:val="0"/>
                <w:color w:val="000000"/>
                <w:kern w:val="0"/>
                <w:sz w:val="18"/>
                <w:szCs w:val="18"/>
                <w:u w:val="none"/>
                <w:lang w:val="en-US" w:eastAsia="zh-CN" w:bidi="ar"/>
              </w:rPr>
              <w:t>；2、处理器≥3.</w:t>
            </w:r>
            <w:r>
              <w:rPr>
                <w:rFonts w:hint="eastAsia" w:ascii="宋体" w:hAnsi="宋体" w:cs="宋体"/>
                <w:i w:val="0"/>
                <w:iCs w:val="0"/>
                <w:color w:val="000000"/>
                <w:kern w:val="0"/>
                <w:sz w:val="18"/>
                <w:szCs w:val="18"/>
                <w:u w:val="none"/>
                <w:lang w:val="en-US" w:eastAsia="zh-CN" w:bidi="ar"/>
              </w:rPr>
              <w:t>0</w:t>
            </w:r>
            <w:r>
              <w:rPr>
                <w:rFonts w:hint="eastAsia" w:ascii="宋体" w:hAnsi="宋体" w:eastAsia="宋体" w:cs="宋体"/>
                <w:i w:val="0"/>
                <w:iCs w:val="0"/>
                <w:color w:val="000000"/>
                <w:kern w:val="0"/>
                <w:sz w:val="18"/>
                <w:szCs w:val="18"/>
                <w:u w:val="none"/>
                <w:lang w:val="en-US" w:eastAsia="zh-CN" w:bidi="ar"/>
              </w:rPr>
              <w:t>0 GHz；3、硬盘容量≥1TB SSD；</w:t>
            </w:r>
            <w:r>
              <w:rPr>
                <w:rFonts w:hint="eastAsia" w:ascii="宋体" w:hAnsi="宋体" w:cs="宋体"/>
                <w:i w:val="0"/>
                <w:iCs w:val="0"/>
                <w:color w:val="000000"/>
                <w:kern w:val="0"/>
                <w:sz w:val="18"/>
                <w:szCs w:val="18"/>
                <w:u w:val="none"/>
                <w:lang w:val="en-US" w:eastAsia="zh-CN" w:bidi="ar"/>
              </w:rPr>
              <w:t>4</w:t>
            </w:r>
            <w:r>
              <w:rPr>
                <w:rFonts w:hint="eastAsia" w:ascii="宋体" w:hAnsi="宋体" w:eastAsia="宋体" w:cs="宋体"/>
                <w:i w:val="0"/>
                <w:iCs w:val="0"/>
                <w:color w:val="000000"/>
                <w:kern w:val="0"/>
                <w:sz w:val="18"/>
                <w:szCs w:val="18"/>
                <w:u w:val="none"/>
                <w:lang w:val="en-US" w:eastAsia="zh-CN" w:bidi="ar"/>
              </w:rPr>
              <w:t>、屏幕尺寸≥25英寸。</w:t>
            </w:r>
          </w:p>
        </w:tc>
        <w:tc>
          <w:tcPr>
            <w:tcW w:w="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105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20C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0F3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安装于实验室会议室</w:t>
            </w:r>
          </w:p>
        </w:tc>
      </w:tr>
      <w:tr w14:paraId="330EB9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40DD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五</w:t>
            </w:r>
          </w:p>
        </w:tc>
        <w:tc>
          <w:tcPr>
            <w:tcW w:w="6077" w:type="dxa"/>
            <w:gridSpan w:val="4"/>
            <w:tcBorders>
              <w:top w:val="single" w:color="000000" w:sz="4" w:space="0"/>
              <w:left w:val="single" w:color="000000" w:sz="4" w:space="0"/>
              <w:bottom w:val="single" w:color="000000" w:sz="4" w:space="0"/>
              <w:right w:val="nil"/>
            </w:tcBorders>
            <w:shd w:val="clear" w:color="auto" w:fill="auto"/>
            <w:vAlign w:val="center"/>
          </w:tcPr>
          <w:p w14:paraId="56DD5906">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脱毒草莓育苗生产管理系统</w:t>
            </w:r>
          </w:p>
        </w:tc>
        <w:tc>
          <w:tcPr>
            <w:tcW w:w="2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F212A">
            <w:pPr>
              <w:jc w:val="center"/>
              <w:rPr>
                <w:rFonts w:hint="eastAsia" w:ascii="宋体" w:hAnsi="宋体" w:eastAsia="宋体" w:cs="宋体"/>
                <w:i w:val="0"/>
                <w:iCs w:val="0"/>
                <w:color w:val="000000"/>
                <w:sz w:val="18"/>
                <w:szCs w:val="18"/>
                <w:u w:val="none"/>
              </w:rPr>
            </w:pPr>
          </w:p>
        </w:tc>
      </w:tr>
      <w:tr w14:paraId="069AC4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429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7512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育苗车间管理屏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81E9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屏幕尺寸≥13英寸；2、内存≥12GB+256GB；触摸屏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B6F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AD9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2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DB2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原有玻璃温室1号4个区每区一套，原有连栋温室2号一套，实验室一套</w:t>
            </w:r>
          </w:p>
        </w:tc>
      </w:tr>
      <w:tr w14:paraId="7461E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0EE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7DFE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系统软件（定制开发）</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A3556">
            <w:pPr>
              <w:keepNext w:val="0"/>
              <w:keepLines w:val="0"/>
              <w:widowControl/>
              <w:suppressLineNumbers w:val="0"/>
              <w:jc w:val="left"/>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包含人员打卡，人员考勤，人员工作内容、设备维护、精细化种苗质量控制、跟踪生产计划等</w:t>
            </w:r>
            <w:r>
              <w:rPr>
                <w:rFonts w:hint="eastAsia" w:ascii="宋体" w:hAnsi="宋体" w:cs="宋体"/>
                <w:i w:val="0"/>
                <w:iCs w:val="0"/>
                <w:color w:val="000000"/>
                <w:kern w:val="0"/>
                <w:sz w:val="18"/>
                <w:szCs w:val="18"/>
                <w:u w:val="none"/>
                <w:lang w:val="en-US" w:eastAsia="zh-CN" w:bidi="ar"/>
              </w:rPr>
              <w:t>；（定制）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5A1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BEE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8F064">
            <w:pPr>
              <w:jc w:val="center"/>
              <w:rPr>
                <w:rFonts w:hint="eastAsia" w:ascii="宋体" w:hAnsi="宋体" w:eastAsia="宋体" w:cs="宋体"/>
                <w:i w:val="0"/>
                <w:iCs w:val="0"/>
                <w:color w:val="000000"/>
                <w:sz w:val="18"/>
                <w:szCs w:val="18"/>
                <w:u w:val="none"/>
              </w:rPr>
            </w:pPr>
          </w:p>
        </w:tc>
      </w:tr>
      <w:tr w14:paraId="59B93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CC7F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六</w:t>
            </w:r>
          </w:p>
        </w:tc>
        <w:tc>
          <w:tcPr>
            <w:tcW w:w="60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1BE985D">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软件部分</w:t>
            </w:r>
          </w:p>
        </w:tc>
        <w:tc>
          <w:tcPr>
            <w:tcW w:w="2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F92AA">
            <w:pPr>
              <w:jc w:val="center"/>
              <w:rPr>
                <w:rFonts w:hint="eastAsia" w:ascii="宋体" w:hAnsi="宋体" w:eastAsia="宋体" w:cs="宋体"/>
                <w:i w:val="0"/>
                <w:iCs w:val="0"/>
                <w:color w:val="000000"/>
                <w:sz w:val="18"/>
                <w:szCs w:val="18"/>
                <w:u w:val="none"/>
              </w:rPr>
            </w:pPr>
          </w:p>
        </w:tc>
      </w:tr>
      <w:tr w14:paraId="7A35A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9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10A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BE8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脱毒草莓育苗可视化综合决策驾驶舱（定制开发）</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D7EC1">
            <w:pPr>
              <w:keepNext w:val="0"/>
              <w:keepLines w:val="0"/>
              <w:widowControl/>
              <w:suppressLineNumbers w:val="0"/>
              <w:jc w:val="left"/>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融合AI大数据分析、图表动态展示、数据可视化分析等技术，构建大数据分析决策系统，将草莓脱毒育苗全流程的关键数据，包括：育苗基地基础数据（经营主体、大棚区位、面积）、育苗环境监测数据（温度、湿度、CO2浓度等）、育苗各个环节实时监控数据（从母株选择、组织培养到炼苗移栽的全流程进度，监控育苗环境调控、水肥管理和病虫害防治的执行情况）、设备运行状态（水肥一体化设备、传感器等）以及智能追溯数据（经销商、流向、繁殖量、损失度）等，以图表、地图、仪表盘等形式直观展示，并进行统计和分析，为经营主体合理配置农业资源提供宏观数据支撑。系统建设大数据异常预警模型，预警信息实时反馈给主管人员，对主管人员工作的开展提供相关依据。</w:t>
            </w:r>
            <w:r>
              <w:rPr>
                <w:rFonts w:hint="eastAsia" w:ascii="宋体" w:hAnsi="宋体" w:cs="宋体"/>
                <w:i w:val="0"/>
                <w:iCs w:val="0"/>
                <w:color w:val="000000"/>
                <w:kern w:val="0"/>
                <w:sz w:val="18"/>
                <w:szCs w:val="18"/>
                <w:u w:val="none"/>
                <w:lang w:val="en-US" w:eastAsia="zh-CN" w:bidi="ar"/>
              </w:rPr>
              <w:t>（定制）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E59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6CB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953B1">
            <w:pPr>
              <w:jc w:val="center"/>
              <w:rPr>
                <w:rFonts w:hint="eastAsia" w:ascii="宋体" w:hAnsi="宋体" w:eastAsia="宋体" w:cs="宋体"/>
                <w:i w:val="0"/>
                <w:iCs w:val="0"/>
                <w:color w:val="000000"/>
                <w:sz w:val="18"/>
                <w:szCs w:val="18"/>
                <w:u w:val="none"/>
              </w:rPr>
            </w:pPr>
          </w:p>
        </w:tc>
      </w:tr>
      <w:tr w14:paraId="4B7A4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609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A450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信息管理系统（定制开发）</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68E9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过数字化手段全面整合大棚基础信息（包括经营主体、大棚设施及作业人员）、苗株基本信息（涵盖母株、品种及商品管理）、投入品信息（如药品、肥料、配方及农资）、育苗设备信息（包括大棚设备、水肥一体化系统、育苗床及环境监测设备）以及合作方信息（供应商与经销商），实现从生产到销售的全流程数据化管理。</w:t>
            </w:r>
            <w:r>
              <w:rPr>
                <w:rFonts w:hint="eastAsia" w:ascii="宋体" w:hAnsi="宋体" w:cs="宋体"/>
                <w:i w:val="0"/>
                <w:iCs w:val="0"/>
                <w:color w:val="000000"/>
                <w:kern w:val="0"/>
                <w:sz w:val="18"/>
                <w:szCs w:val="18"/>
                <w:u w:val="none"/>
                <w:lang w:val="en-US" w:eastAsia="zh-CN" w:bidi="ar"/>
              </w:rPr>
              <w:t>（定制）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836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47F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A773C">
            <w:pPr>
              <w:jc w:val="center"/>
              <w:rPr>
                <w:rFonts w:hint="eastAsia" w:ascii="宋体" w:hAnsi="宋体" w:eastAsia="宋体" w:cs="宋体"/>
                <w:i w:val="0"/>
                <w:iCs w:val="0"/>
                <w:color w:val="000000"/>
                <w:sz w:val="18"/>
                <w:szCs w:val="18"/>
                <w:u w:val="none"/>
              </w:rPr>
            </w:pPr>
          </w:p>
        </w:tc>
      </w:tr>
      <w:tr w14:paraId="39521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1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8CE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D8AC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脱毒草莓育苗环境监测系统（定制开发）</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1817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过高精度传感器实时采集气象数据（如温度、湿度、二氧化碳浓度）和土壤数据（如温湿度、盐分、PH值及氮磷钾含量），并动态展示于可视化平台。系统支持环境异常预警功能，当参数超出预设阈值时，可通过短信通知或平台飘红提示，确保育苗环境始终处于最佳状态。同时，系统对育苗环节和农事作业进行全程监控与管理，用户可实时查看当前作业状态，也可按时间、区域等多维度筛选历史数据，进行回看与分析，为科学决策提供精准依据，助力草莓脱毒育苗实现精细化、智能化管理。</w:t>
            </w:r>
            <w:r>
              <w:rPr>
                <w:rFonts w:hint="eastAsia" w:ascii="宋体" w:hAnsi="宋体" w:cs="宋体"/>
                <w:i w:val="0"/>
                <w:iCs w:val="0"/>
                <w:color w:val="000000"/>
                <w:kern w:val="0"/>
                <w:sz w:val="18"/>
                <w:szCs w:val="18"/>
                <w:u w:val="none"/>
                <w:lang w:val="en-US" w:eastAsia="zh-CN" w:bidi="ar"/>
              </w:rPr>
              <w:t>（定制）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40B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244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92FF6">
            <w:pPr>
              <w:jc w:val="center"/>
              <w:rPr>
                <w:rFonts w:hint="eastAsia" w:ascii="宋体" w:hAnsi="宋体" w:eastAsia="宋体" w:cs="宋体"/>
                <w:i w:val="0"/>
                <w:iCs w:val="0"/>
                <w:color w:val="000000"/>
                <w:sz w:val="18"/>
                <w:szCs w:val="18"/>
                <w:u w:val="none"/>
              </w:rPr>
            </w:pPr>
          </w:p>
        </w:tc>
      </w:tr>
      <w:tr w14:paraId="1F4ED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29B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A313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物联控制管理系统（定制开发）</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E4FE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过集成先进的智能控制设备，实现对大棚内环境控制设备的自动化精准调控。系统可实时监测环境参数，并根据预设条件或实时数据，自动控制卷膜、湿帘、遮光帘、移动灌溉、水肥一体化等设备的运行状态，确保大棚内的温度、湿度、光照、水肥等环境因子始终处于最适宜草莓脱毒育苗的生长条件。同时，系统支持远程操控与定时任务设置，用户可通过平台随时随地调整设备运行模式，极大提升管理效率。通过智能化、精细化的环境调控，系统不仅降低了人工成本，还显著提高了育苗的成功率与质量，为草莓脱毒育苗的标准化、规模化生产提供了强有力的技术支撑。</w:t>
            </w:r>
            <w:r>
              <w:rPr>
                <w:rFonts w:hint="eastAsia" w:ascii="宋体" w:hAnsi="宋体" w:cs="宋体"/>
                <w:i w:val="0"/>
                <w:iCs w:val="0"/>
                <w:color w:val="000000"/>
                <w:kern w:val="0"/>
                <w:sz w:val="18"/>
                <w:szCs w:val="18"/>
                <w:u w:val="none"/>
                <w:lang w:val="en-US" w:eastAsia="zh-CN" w:bidi="ar"/>
              </w:rPr>
              <w:t>（定制）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D29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6B7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DA0AF">
            <w:pPr>
              <w:jc w:val="center"/>
              <w:rPr>
                <w:rFonts w:hint="eastAsia" w:ascii="宋体" w:hAnsi="宋体" w:eastAsia="宋体" w:cs="宋体"/>
                <w:i w:val="0"/>
                <w:iCs w:val="0"/>
                <w:color w:val="000000"/>
                <w:sz w:val="18"/>
                <w:szCs w:val="18"/>
                <w:u w:val="none"/>
              </w:rPr>
            </w:pPr>
          </w:p>
        </w:tc>
      </w:tr>
      <w:tr w14:paraId="184AA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5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102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313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脱毒草莓育苗组培管理系统（定制开发）</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5182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注于草莓脱毒育苗组培环节的数字化管理，涵盖母株批次管理、农事作业管理（包括培养、配药、接种、扦插、栽培等关键操作）、配药配方管理、投入品管理、病毒检测与数据分析管理以及生长监测数据管理等多个模块。系统通过整合环境监测数据与草莓苗的生长情况，精准分析不同环境因子对育苗效果的影响，并输出科学化的组培建议，为育苗过程提供智能化决策支持。同时，系统支持全流程数据记录与追溯，确保每个环节的操作规范性与可追溯性，助力提升草莓脱毒育苗的效率与成功率，推动草莓育苗产业向标准化、智能化方向发展。</w:t>
            </w:r>
            <w:r>
              <w:rPr>
                <w:rFonts w:hint="eastAsia" w:ascii="宋体" w:hAnsi="宋体" w:cs="宋体"/>
                <w:i w:val="0"/>
                <w:iCs w:val="0"/>
                <w:color w:val="000000"/>
                <w:kern w:val="0"/>
                <w:sz w:val="18"/>
                <w:szCs w:val="18"/>
                <w:u w:val="none"/>
                <w:lang w:val="en-US" w:eastAsia="zh-CN" w:bidi="ar"/>
              </w:rPr>
              <w:t>（定制）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E50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649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C4720">
            <w:pPr>
              <w:jc w:val="center"/>
              <w:rPr>
                <w:rFonts w:hint="eastAsia" w:ascii="宋体" w:hAnsi="宋体" w:eastAsia="宋体" w:cs="宋体"/>
                <w:i w:val="0"/>
                <w:iCs w:val="0"/>
                <w:color w:val="000000"/>
                <w:sz w:val="18"/>
                <w:szCs w:val="18"/>
                <w:u w:val="none"/>
              </w:rPr>
            </w:pPr>
          </w:p>
        </w:tc>
      </w:tr>
      <w:tr w14:paraId="31FCD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3C9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5BFF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脱毒草莓智能追溯管理系统（定制开发）</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3447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过数字化手段实现草莓脱毒育苗产品的全流程追溯管理，涵盖装箱管理、仓储管理及销售管理三大核心模块。在装箱管理环节，系统记录每批次草莓苗的装箱信息，包括品种、数量、规格及包装详情，确保产品信息清晰可查；仓储管理模块实时监控库存状态，优化仓储布局与调度，降低损耗；销售管理模块则对产品流向进行全程跟踪，记录经销商、客户信息及物流动态，同时支持售后跟踪管理，及时处理客户反馈，提升服务质量。通过全流程的数据化与透明化管理，系统不仅保障了产品质量与安全，还为企业提供了精准的市场分析与决策支持，助力草莓脱毒育苗产业实现高效、可持续的发展。</w:t>
            </w:r>
            <w:r>
              <w:rPr>
                <w:rFonts w:hint="eastAsia" w:ascii="宋体" w:hAnsi="宋体" w:cs="宋体"/>
                <w:i w:val="0"/>
                <w:iCs w:val="0"/>
                <w:color w:val="000000"/>
                <w:kern w:val="0"/>
                <w:sz w:val="18"/>
                <w:szCs w:val="18"/>
                <w:u w:val="none"/>
                <w:lang w:val="en-US" w:eastAsia="zh-CN" w:bidi="ar"/>
              </w:rPr>
              <w:t>（定制）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883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136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2B42A">
            <w:pPr>
              <w:jc w:val="center"/>
              <w:rPr>
                <w:rFonts w:hint="eastAsia" w:ascii="宋体" w:hAnsi="宋体" w:eastAsia="宋体" w:cs="宋体"/>
                <w:i w:val="0"/>
                <w:iCs w:val="0"/>
                <w:color w:val="000000"/>
                <w:sz w:val="18"/>
                <w:szCs w:val="18"/>
                <w:u w:val="none"/>
              </w:rPr>
            </w:pPr>
          </w:p>
        </w:tc>
      </w:tr>
      <w:tr w14:paraId="5EC42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3A5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BFD8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农技服务管理系统（定制开发）</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AB3B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为草莓脱毒育苗提供全方位的农业技术支持与服务，涵盖技术培训、知识库和专家咨询服务三大核心功能。系统内置丰富的技术培训资源，包括视频教程、操作手册及在线课程，帮助农户快速掌握脱毒育苗的关键技术与操作规范；知识库模块整合了草莓育苗的各类专业知识、常见问题解决方案及最新行业动态，为用户提供便捷的知识查询与学习平台；专家咨询服务则通过在线沟通、远程诊断等方式，连接行业专家与农户，实时解答技术难题，提供个性化指导。</w:t>
            </w:r>
            <w:r>
              <w:rPr>
                <w:rFonts w:hint="eastAsia" w:ascii="宋体" w:hAnsi="宋体" w:cs="宋体"/>
                <w:i w:val="0"/>
                <w:iCs w:val="0"/>
                <w:color w:val="000000"/>
                <w:kern w:val="0"/>
                <w:sz w:val="18"/>
                <w:szCs w:val="18"/>
                <w:u w:val="none"/>
                <w:lang w:val="en-US" w:eastAsia="zh-CN" w:bidi="ar"/>
              </w:rPr>
              <w:t>（定制）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E7F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2F5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05AB4">
            <w:pPr>
              <w:jc w:val="center"/>
              <w:rPr>
                <w:rFonts w:hint="eastAsia" w:ascii="宋体" w:hAnsi="宋体" w:eastAsia="宋体" w:cs="宋体"/>
                <w:i w:val="0"/>
                <w:iCs w:val="0"/>
                <w:color w:val="000000"/>
                <w:sz w:val="18"/>
                <w:szCs w:val="18"/>
                <w:u w:val="none"/>
              </w:rPr>
            </w:pPr>
          </w:p>
        </w:tc>
      </w:tr>
      <w:tr w14:paraId="40C6AA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E61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C517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温室物联网网站平台（定制开发）</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D41B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将温室环境数据、温室影像、长期存储的每间隔一小时的植物照片、温室历史数据曲线、数据报表、融合在一起制作成一个网站，科研人员在任何地方通过电脑上网，智能手机上网就可以查询和检索。有授权的人员可以远程操作摄像头。</w:t>
            </w:r>
            <w:r>
              <w:rPr>
                <w:rFonts w:hint="eastAsia" w:ascii="宋体" w:hAnsi="宋体" w:cs="宋体"/>
                <w:i w:val="0"/>
                <w:iCs w:val="0"/>
                <w:color w:val="000000"/>
                <w:kern w:val="0"/>
                <w:sz w:val="18"/>
                <w:szCs w:val="18"/>
                <w:u w:val="none"/>
                <w:lang w:val="en-US" w:eastAsia="zh-CN" w:bidi="ar"/>
              </w:rPr>
              <w:t>（定制）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4C2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0A1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911DC">
            <w:pPr>
              <w:jc w:val="center"/>
              <w:rPr>
                <w:rFonts w:hint="eastAsia" w:ascii="宋体" w:hAnsi="宋体" w:eastAsia="宋体" w:cs="宋体"/>
                <w:i w:val="0"/>
                <w:iCs w:val="0"/>
                <w:color w:val="000000"/>
                <w:sz w:val="18"/>
                <w:szCs w:val="18"/>
                <w:u w:val="none"/>
              </w:rPr>
            </w:pPr>
          </w:p>
        </w:tc>
      </w:tr>
      <w:tr w14:paraId="0E329F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BE8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AE27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智能手机客户端APP软件（定制开发）</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E849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户可通过手机实时查询大棚内的环境数据（如温度、湿度、光照、二氧化碳浓度等）及其变化曲线，全面掌握育苗环境的动态变化；同时，APP支持实时查看大棚监控影像及作物生长照片，直观了解草莓苗的生长状态。此外，用户还可通过手机远程控制温室设备的运行，如调节卷膜、湿帘、遮光帘、灌溉系统及水肥一体化设备，实现精准化、智能化的环境调控。基地讲解文字生成语音，配合音箱自动播放。</w:t>
            </w:r>
            <w:r>
              <w:rPr>
                <w:rFonts w:hint="eastAsia" w:ascii="宋体" w:hAnsi="宋体" w:cs="宋体"/>
                <w:i w:val="0"/>
                <w:iCs w:val="0"/>
                <w:color w:val="000000"/>
                <w:kern w:val="0"/>
                <w:sz w:val="18"/>
                <w:szCs w:val="18"/>
                <w:u w:val="none"/>
                <w:lang w:val="en-US" w:eastAsia="zh-CN" w:bidi="ar"/>
              </w:rPr>
              <w:t>（定制）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DF7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5C5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7A5E7">
            <w:pPr>
              <w:jc w:val="center"/>
              <w:rPr>
                <w:rFonts w:hint="eastAsia" w:ascii="宋体" w:hAnsi="宋体" w:eastAsia="宋体" w:cs="宋体"/>
                <w:i w:val="0"/>
                <w:iCs w:val="0"/>
                <w:color w:val="000000"/>
                <w:sz w:val="18"/>
                <w:szCs w:val="18"/>
                <w:u w:val="none"/>
              </w:rPr>
            </w:pPr>
          </w:p>
        </w:tc>
      </w:tr>
      <w:tr w14:paraId="23E4FC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4237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七</w:t>
            </w:r>
          </w:p>
        </w:tc>
        <w:tc>
          <w:tcPr>
            <w:tcW w:w="6077" w:type="dxa"/>
            <w:gridSpan w:val="4"/>
            <w:tcBorders>
              <w:top w:val="single" w:color="000000" w:sz="4" w:space="0"/>
              <w:left w:val="single" w:color="000000" w:sz="4" w:space="0"/>
              <w:bottom w:val="single" w:color="000000" w:sz="4" w:space="0"/>
              <w:right w:val="nil"/>
            </w:tcBorders>
            <w:shd w:val="clear" w:color="auto" w:fill="auto"/>
            <w:vAlign w:val="center"/>
          </w:tcPr>
          <w:p w14:paraId="13E780D7">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配套部分</w:t>
            </w:r>
          </w:p>
        </w:tc>
        <w:tc>
          <w:tcPr>
            <w:tcW w:w="2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74F54">
            <w:pPr>
              <w:jc w:val="center"/>
              <w:rPr>
                <w:rFonts w:hint="eastAsia" w:ascii="宋体" w:hAnsi="宋体" w:eastAsia="宋体" w:cs="宋体"/>
                <w:i w:val="0"/>
                <w:iCs w:val="0"/>
                <w:color w:val="000000"/>
                <w:sz w:val="18"/>
                <w:szCs w:val="18"/>
                <w:u w:val="none"/>
              </w:rPr>
            </w:pPr>
          </w:p>
        </w:tc>
      </w:tr>
      <w:tr w14:paraId="1F342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937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88FD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自动语音播放讲解系统</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9C00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包含讲解系统软件一套，无线蓝牙音箱≥8只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A29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CFF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830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安装于原有玻璃温室1号，原有连栋温室2号。</w:t>
            </w:r>
          </w:p>
        </w:tc>
      </w:tr>
      <w:tr w14:paraId="4CEDF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C19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35CE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应用系统云服务器</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F788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CPU≥2.4GHz内存≥16 GiB；带宽≥5Mbps；容量≥系统盘40G，数据盘≥200G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A44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D48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D7589">
            <w:pPr>
              <w:jc w:val="center"/>
              <w:rPr>
                <w:rFonts w:hint="eastAsia" w:ascii="宋体" w:hAnsi="宋体" w:eastAsia="宋体" w:cs="宋体"/>
                <w:i w:val="0"/>
                <w:iCs w:val="0"/>
                <w:color w:val="000000"/>
                <w:sz w:val="18"/>
                <w:szCs w:val="18"/>
                <w:u w:val="none"/>
              </w:rPr>
            </w:pPr>
          </w:p>
        </w:tc>
      </w:tr>
      <w:tr w14:paraId="6B85C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386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3526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监控视频云服务器</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44CB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消息到达率99%，平均响应时间0.01S，视频数据到达；容量：系统盘≥40G,数据盘≥500G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0FB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BD1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BE481">
            <w:pPr>
              <w:jc w:val="center"/>
              <w:rPr>
                <w:rFonts w:hint="eastAsia" w:ascii="宋体" w:hAnsi="宋体" w:eastAsia="宋体" w:cs="宋体"/>
                <w:i w:val="0"/>
                <w:iCs w:val="0"/>
                <w:color w:val="000000"/>
                <w:sz w:val="18"/>
                <w:szCs w:val="18"/>
                <w:u w:val="none"/>
              </w:rPr>
            </w:pPr>
          </w:p>
        </w:tc>
      </w:tr>
      <w:tr w14:paraId="6BCF93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983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1E9A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软件运维</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0073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确保本项目系统平台正常运行及所有平台软件维护及升级工作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2A8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D6C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17E2A">
            <w:pPr>
              <w:jc w:val="center"/>
              <w:rPr>
                <w:rFonts w:hint="eastAsia" w:ascii="宋体" w:hAnsi="宋体" w:eastAsia="宋体" w:cs="宋体"/>
                <w:i w:val="0"/>
                <w:iCs w:val="0"/>
                <w:color w:val="000000"/>
                <w:sz w:val="18"/>
                <w:szCs w:val="18"/>
                <w:u w:val="none"/>
              </w:rPr>
            </w:pPr>
          </w:p>
        </w:tc>
      </w:tr>
      <w:tr w14:paraId="47B5F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F07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26A5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第三方系统对接</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9A3B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将环境监测传感器、视频监控、显示屏、智能主控等设备接入到指定平台，将数据接入的平台互联互通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637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4CF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2DB60">
            <w:pPr>
              <w:jc w:val="center"/>
              <w:rPr>
                <w:rFonts w:hint="eastAsia" w:ascii="宋体" w:hAnsi="宋体" w:eastAsia="宋体" w:cs="宋体"/>
                <w:i w:val="0"/>
                <w:iCs w:val="0"/>
                <w:color w:val="000000"/>
                <w:sz w:val="18"/>
                <w:szCs w:val="18"/>
                <w:u w:val="none"/>
              </w:rPr>
            </w:pPr>
          </w:p>
        </w:tc>
      </w:tr>
      <w:tr w14:paraId="46FC71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721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4C97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网络费用</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7873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要求开户3年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E0B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148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697CA">
            <w:pPr>
              <w:jc w:val="center"/>
              <w:rPr>
                <w:rFonts w:hint="eastAsia" w:ascii="宋体" w:hAnsi="宋体" w:eastAsia="宋体" w:cs="宋体"/>
                <w:i w:val="0"/>
                <w:iCs w:val="0"/>
                <w:color w:val="000000"/>
                <w:sz w:val="18"/>
                <w:szCs w:val="18"/>
                <w:u w:val="none"/>
              </w:rPr>
            </w:pPr>
          </w:p>
        </w:tc>
      </w:tr>
      <w:tr w14:paraId="090712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3BC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FE16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辅材费用</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D31C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以上清单未列出的设备需要的支架、固定件等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124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F5C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4AF41">
            <w:pPr>
              <w:jc w:val="center"/>
              <w:rPr>
                <w:rFonts w:hint="eastAsia" w:ascii="宋体" w:hAnsi="宋体" w:eastAsia="宋体" w:cs="宋体"/>
                <w:i w:val="0"/>
                <w:iCs w:val="0"/>
                <w:color w:val="000000"/>
                <w:sz w:val="18"/>
                <w:szCs w:val="18"/>
                <w:u w:val="none"/>
              </w:rPr>
            </w:pPr>
          </w:p>
        </w:tc>
      </w:tr>
    </w:tbl>
    <w:p w14:paraId="1C1A6B59">
      <w:pPr>
        <w:jc w:val="both"/>
        <w:rPr>
          <w:rFonts w:hint="default" w:hAnsi="宋体" w:cs="宋体"/>
          <w:b/>
          <w:bCs/>
          <w:color w:val="000000" w:themeColor="text1"/>
          <w:kern w:val="2"/>
          <w:sz w:val="36"/>
          <w:szCs w:val="40"/>
          <w:lang w:val="en-US" w:eastAsia="zh-CN" w:bidi="ar-SA"/>
          <w14:textFill>
            <w14:solidFill>
              <w14:schemeClr w14:val="tx1"/>
            </w14:solidFill>
          </w14:textFill>
        </w:rPr>
      </w:pPr>
    </w:p>
    <w:p w14:paraId="05CB3264">
      <w:pPr>
        <w:jc w:val="both"/>
        <w:rPr>
          <w:rFonts w:hint="default" w:hAnsi="宋体" w:cs="宋体"/>
          <w:b/>
          <w:bCs/>
          <w:color w:val="000000" w:themeColor="text1"/>
          <w:kern w:val="2"/>
          <w:sz w:val="36"/>
          <w:szCs w:val="40"/>
          <w:lang w:val="en-US" w:eastAsia="zh-CN" w:bidi="ar-SA"/>
          <w14:textFill>
            <w14:solidFill>
              <w14:schemeClr w14:val="tx1"/>
            </w14:solidFill>
          </w14:textFill>
        </w:rPr>
      </w:pPr>
    </w:p>
    <w:p w14:paraId="7E52DF70">
      <w:pPr>
        <w:jc w:val="both"/>
        <w:rPr>
          <w:rFonts w:hint="default" w:hAnsi="宋体" w:cs="宋体"/>
          <w:b/>
          <w:bCs/>
          <w:color w:val="000000" w:themeColor="text1"/>
          <w:kern w:val="2"/>
          <w:sz w:val="36"/>
          <w:szCs w:val="40"/>
          <w:lang w:val="en-US" w:eastAsia="zh-CN" w:bidi="ar-SA"/>
          <w14:textFill>
            <w14:solidFill>
              <w14:schemeClr w14:val="tx1"/>
            </w14:solidFill>
          </w14:textFill>
        </w:rPr>
      </w:pPr>
    </w:p>
    <w:tbl>
      <w:tblPr>
        <w:tblStyle w:val="19"/>
        <w:tblW w:w="930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07"/>
        <w:gridCol w:w="1225"/>
        <w:gridCol w:w="4151"/>
        <w:gridCol w:w="907"/>
        <w:gridCol w:w="907"/>
        <w:gridCol w:w="1203"/>
      </w:tblGrid>
      <w:tr w14:paraId="36B34B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9" w:hRule="atLeast"/>
        </w:trPr>
        <w:tc>
          <w:tcPr>
            <w:tcW w:w="9300" w:type="dxa"/>
            <w:gridSpan w:val="6"/>
            <w:tcBorders>
              <w:top w:val="nil"/>
              <w:left w:val="nil"/>
              <w:bottom w:val="nil"/>
              <w:right w:val="nil"/>
            </w:tcBorders>
            <w:shd w:val="clear" w:color="auto" w:fill="auto"/>
            <w:noWrap/>
            <w:vAlign w:val="center"/>
          </w:tcPr>
          <w:p w14:paraId="229C7398">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3.草莓花芽分化冷藏室</w:t>
            </w:r>
          </w:p>
        </w:tc>
      </w:tr>
      <w:tr w14:paraId="6FF67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05BA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49BB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名称</w:t>
            </w:r>
          </w:p>
        </w:tc>
        <w:tc>
          <w:tcPr>
            <w:tcW w:w="4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B6FE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7CE8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F271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97D0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14:paraId="019E9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8AC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39" w:type="dxa"/>
            <w:tcBorders>
              <w:top w:val="single" w:color="000000" w:sz="4" w:space="0"/>
              <w:left w:val="nil"/>
              <w:bottom w:val="single" w:color="000000" w:sz="4" w:space="0"/>
              <w:right w:val="single" w:color="000000" w:sz="4" w:space="0"/>
            </w:tcBorders>
            <w:shd w:val="clear" w:color="auto" w:fill="auto"/>
            <w:vAlign w:val="center"/>
          </w:tcPr>
          <w:p w14:paraId="56655E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压缩机机组</w:t>
            </w:r>
          </w:p>
        </w:tc>
        <w:tc>
          <w:tcPr>
            <w:tcW w:w="4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2C08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半封闭风冷冷水机组，最大输入功率42.8KW，制冷里≥100KW，整机，内置带水箱水泵和控制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2AD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34C7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22E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安装于原有草莓花芽分化冷藏室内</w:t>
            </w:r>
          </w:p>
        </w:tc>
      </w:tr>
      <w:tr w14:paraId="0E6BF9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3B5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339" w:type="dxa"/>
            <w:tcBorders>
              <w:top w:val="single" w:color="000000" w:sz="4" w:space="0"/>
              <w:left w:val="nil"/>
              <w:bottom w:val="single" w:color="000000" w:sz="4" w:space="0"/>
              <w:right w:val="single" w:color="000000" w:sz="4" w:space="0"/>
            </w:tcBorders>
            <w:shd w:val="clear" w:color="auto" w:fill="auto"/>
            <w:vAlign w:val="center"/>
          </w:tcPr>
          <w:p w14:paraId="0AEAA33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D</w:t>
            </w:r>
            <w:r>
              <w:rPr>
                <w:rFonts w:hint="eastAsia" w:ascii="宋体" w:hAnsi="宋体" w:eastAsia="宋体" w:cs="宋体"/>
                <w:i w:val="0"/>
                <w:iCs w:val="0"/>
                <w:color w:val="000000"/>
                <w:kern w:val="0"/>
                <w:sz w:val="18"/>
                <w:szCs w:val="18"/>
                <w:u w:val="none"/>
                <w:lang w:val="en-US" w:eastAsia="zh-CN" w:bidi="ar"/>
              </w:rPr>
              <w:t>系列蒸发风机</w:t>
            </w:r>
          </w:p>
        </w:tc>
        <w:tc>
          <w:tcPr>
            <w:tcW w:w="4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CB11E">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sz w:val="18"/>
                <w:szCs w:val="18"/>
                <w:u w:val="none"/>
              </w:rPr>
              <w:t>冷风机，功率≥5.5KW，制冷量≥13.95，风量:830~1100m3/h</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60C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F1F6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688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安装于原有草莓花芽分化冷藏室内</w:t>
            </w:r>
          </w:p>
        </w:tc>
      </w:tr>
      <w:tr w14:paraId="07EB7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1AE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339" w:type="dxa"/>
            <w:tcBorders>
              <w:top w:val="single" w:color="000000" w:sz="4" w:space="0"/>
              <w:left w:val="nil"/>
              <w:bottom w:val="single" w:color="000000" w:sz="4" w:space="0"/>
              <w:right w:val="single" w:color="000000" w:sz="4" w:space="0"/>
            </w:tcBorders>
            <w:shd w:val="clear" w:color="auto" w:fill="auto"/>
            <w:vAlign w:val="center"/>
          </w:tcPr>
          <w:p w14:paraId="4ED7E9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膨胀阀</w:t>
            </w:r>
          </w:p>
        </w:tc>
        <w:tc>
          <w:tcPr>
            <w:tcW w:w="4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C7AB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≥11冷吨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8F0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44C5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EBF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安装于原有草莓花芽分化冷藏室内</w:t>
            </w:r>
          </w:p>
        </w:tc>
      </w:tr>
      <w:tr w14:paraId="05CCD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285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339" w:type="dxa"/>
            <w:tcBorders>
              <w:top w:val="single" w:color="000000" w:sz="4" w:space="0"/>
              <w:left w:val="nil"/>
              <w:bottom w:val="single" w:color="000000" w:sz="4" w:space="0"/>
              <w:right w:val="single" w:color="000000" w:sz="4" w:space="0"/>
            </w:tcBorders>
            <w:shd w:val="clear" w:color="auto" w:fill="auto"/>
            <w:vAlign w:val="center"/>
          </w:tcPr>
          <w:p w14:paraId="1562F1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温度控制柜</w:t>
            </w:r>
          </w:p>
        </w:tc>
        <w:tc>
          <w:tcPr>
            <w:tcW w:w="4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F29BF">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15P</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9B5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7A49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BC8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安装于原有草莓花芽分化冷藏室内</w:t>
            </w:r>
          </w:p>
        </w:tc>
      </w:tr>
      <w:tr w14:paraId="7CDFC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EA2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339" w:type="dxa"/>
            <w:tcBorders>
              <w:top w:val="single" w:color="000000" w:sz="4" w:space="0"/>
              <w:left w:val="nil"/>
              <w:bottom w:val="single" w:color="000000" w:sz="4" w:space="0"/>
              <w:right w:val="single" w:color="000000" w:sz="4" w:space="0"/>
            </w:tcBorders>
            <w:shd w:val="clear" w:color="auto" w:fill="auto"/>
            <w:vAlign w:val="center"/>
          </w:tcPr>
          <w:p w14:paraId="0F9BDA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铜管</w:t>
            </w:r>
            <w:r>
              <w:rPr>
                <w:rFonts w:hint="default" w:ascii="Times New Roman" w:hAnsi="Times New Roman" w:eastAsia="宋体" w:cs="Times New Roman"/>
                <w:i w:val="0"/>
                <w:iCs w:val="0"/>
                <w:color w:val="000000"/>
                <w:kern w:val="0"/>
                <w:sz w:val="18"/>
                <w:szCs w:val="18"/>
                <w:u w:val="none"/>
                <w:lang w:val="en-US" w:eastAsia="zh-CN" w:bidi="ar"/>
              </w:rPr>
              <w:t>1</w:t>
            </w:r>
          </w:p>
        </w:tc>
        <w:tc>
          <w:tcPr>
            <w:tcW w:w="4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AB80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外径≥</w:t>
            </w:r>
            <w:r>
              <w:rPr>
                <w:rFonts w:hint="default" w:ascii="Times New Roman" w:hAnsi="Times New Roman" w:eastAsia="宋体" w:cs="Times New Roman"/>
                <w:i w:val="0"/>
                <w:iCs w:val="0"/>
                <w:color w:val="000000"/>
                <w:kern w:val="0"/>
                <w:sz w:val="18"/>
                <w:szCs w:val="18"/>
                <w:u w:val="none"/>
                <w:lang w:val="en-US" w:eastAsia="zh-CN" w:bidi="ar"/>
              </w:rPr>
              <w:t>54*2.0</w:t>
            </w:r>
            <w:r>
              <w:rPr>
                <w:rFonts w:hint="eastAsia" w:cs="Times New Roman"/>
                <w:i w:val="0"/>
                <w:iCs w:val="0"/>
                <w:color w:val="000000"/>
                <w:kern w:val="0"/>
                <w:sz w:val="18"/>
                <w:szCs w:val="18"/>
                <w:u w:val="none"/>
                <w:lang w:val="en-US" w:eastAsia="zh-CN" w:bidi="ar"/>
              </w:rPr>
              <w:t>mm</w:t>
            </w:r>
            <w:r>
              <w:rPr>
                <w:rFonts w:hint="eastAsia" w:ascii="宋体" w:hAnsi="宋体" w:eastAsia="宋体" w:cs="宋体"/>
                <w:i w:val="0"/>
                <w:iCs w:val="0"/>
                <w:color w:val="000000"/>
                <w:kern w:val="0"/>
                <w:sz w:val="18"/>
                <w:szCs w:val="18"/>
                <w:u w:val="none"/>
                <w:lang w:val="en-US" w:eastAsia="zh-CN" w:bidi="ar"/>
              </w:rPr>
              <w:t>，包含接头包含接头，包含保温棉、扎带、固定件等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20C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5BDA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622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安装于原有草莓花芽分化冷藏室内</w:t>
            </w:r>
          </w:p>
        </w:tc>
      </w:tr>
      <w:tr w14:paraId="23A881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F21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339" w:type="dxa"/>
            <w:tcBorders>
              <w:top w:val="single" w:color="000000" w:sz="4" w:space="0"/>
              <w:left w:val="nil"/>
              <w:bottom w:val="single" w:color="000000" w:sz="4" w:space="0"/>
              <w:right w:val="single" w:color="000000" w:sz="4" w:space="0"/>
            </w:tcBorders>
            <w:shd w:val="clear" w:color="auto" w:fill="auto"/>
            <w:vAlign w:val="center"/>
          </w:tcPr>
          <w:p w14:paraId="0E67E1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铜管2</w:t>
            </w:r>
          </w:p>
        </w:tc>
        <w:tc>
          <w:tcPr>
            <w:tcW w:w="4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9AD4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外径≥</w:t>
            </w:r>
            <w:r>
              <w:rPr>
                <w:rFonts w:hint="default" w:ascii="Times New Roman" w:hAnsi="Times New Roman" w:eastAsia="宋体" w:cs="Times New Roman"/>
                <w:i w:val="0"/>
                <w:iCs w:val="0"/>
                <w:color w:val="000000"/>
                <w:kern w:val="0"/>
                <w:sz w:val="18"/>
                <w:szCs w:val="18"/>
                <w:u w:val="none"/>
                <w:lang w:val="en-US" w:eastAsia="zh-CN" w:bidi="ar"/>
              </w:rPr>
              <w:t>22*2.0</w:t>
            </w:r>
            <w:r>
              <w:rPr>
                <w:rFonts w:hint="eastAsia" w:cs="Times New Roman"/>
                <w:i w:val="0"/>
                <w:iCs w:val="0"/>
                <w:color w:val="000000"/>
                <w:kern w:val="0"/>
                <w:sz w:val="18"/>
                <w:szCs w:val="18"/>
                <w:u w:val="none"/>
                <w:lang w:val="en-US" w:eastAsia="zh-CN" w:bidi="ar"/>
              </w:rPr>
              <w:t>mm</w:t>
            </w:r>
            <w:r>
              <w:rPr>
                <w:rFonts w:hint="eastAsia" w:ascii="宋体" w:hAnsi="宋体" w:eastAsia="宋体" w:cs="宋体"/>
                <w:i w:val="0"/>
                <w:iCs w:val="0"/>
                <w:color w:val="000000"/>
                <w:kern w:val="0"/>
                <w:sz w:val="18"/>
                <w:szCs w:val="18"/>
                <w:u w:val="none"/>
                <w:lang w:val="en-US" w:eastAsia="zh-CN" w:bidi="ar"/>
              </w:rPr>
              <w:t>，包含接头包含接头，包含保温棉、扎带、固定件等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F3B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BCC5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5F0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安装于原有草莓花芽分化冷藏室内</w:t>
            </w:r>
          </w:p>
        </w:tc>
      </w:tr>
      <w:tr w14:paraId="4E9CE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00C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339" w:type="dxa"/>
            <w:tcBorders>
              <w:top w:val="single" w:color="000000" w:sz="4" w:space="0"/>
              <w:left w:val="nil"/>
              <w:bottom w:val="single" w:color="000000" w:sz="4" w:space="0"/>
              <w:right w:val="single" w:color="000000" w:sz="4" w:space="0"/>
            </w:tcBorders>
            <w:shd w:val="clear" w:color="auto" w:fill="auto"/>
            <w:vAlign w:val="center"/>
          </w:tcPr>
          <w:p w14:paraId="14A564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电线</w:t>
            </w:r>
            <w:r>
              <w:rPr>
                <w:rFonts w:hint="default" w:ascii="Times New Roman" w:hAnsi="Times New Roman" w:eastAsia="宋体" w:cs="Times New Roman"/>
                <w:i w:val="0"/>
                <w:iCs w:val="0"/>
                <w:color w:val="000000"/>
                <w:kern w:val="0"/>
                <w:sz w:val="18"/>
                <w:szCs w:val="18"/>
                <w:u w:val="none"/>
                <w:lang w:val="en-US" w:eastAsia="zh-CN" w:bidi="ar"/>
              </w:rPr>
              <w:t>1</w:t>
            </w:r>
          </w:p>
        </w:tc>
        <w:tc>
          <w:tcPr>
            <w:tcW w:w="4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47185">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YJV3*25+2*16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F15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1BDC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18</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E2F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安装于原有草莓花芽分化冷藏室内</w:t>
            </w:r>
          </w:p>
        </w:tc>
      </w:tr>
      <w:tr w14:paraId="2D0DE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EC3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339" w:type="dxa"/>
            <w:tcBorders>
              <w:top w:val="single" w:color="000000" w:sz="4" w:space="0"/>
              <w:left w:val="nil"/>
              <w:bottom w:val="single" w:color="000000" w:sz="4" w:space="0"/>
              <w:right w:val="single" w:color="000000" w:sz="4" w:space="0"/>
            </w:tcBorders>
            <w:shd w:val="clear" w:color="auto" w:fill="auto"/>
            <w:vAlign w:val="center"/>
          </w:tcPr>
          <w:p w14:paraId="62C4E1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电线</w:t>
            </w:r>
            <w:r>
              <w:rPr>
                <w:rFonts w:hint="default" w:ascii="Times New Roman" w:hAnsi="Times New Roman" w:eastAsia="宋体" w:cs="Times New Roman"/>
                <w:i w:val="0"/>
                <w:iCs w:val="0"/>
                <w:color w:val="000000"/>
                <w:kern w:val="0"/>
                <w:sz w:val="18"/>
                <w:szCs w:val="18"/>
                <w:u w:val="none"/>
                <w:lang w:val="en-US" w:eastAsia="zh-CN" w:bidi="ar"/>
              </w:rPr>
              <w:t>2</w:t>
            </w:r>
          </w:p>
        </w:tc>
        <w:tc>
          <w:tcPr>
            <w:tcW w:w="4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1BDAA">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YJV3*10+2*6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597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3DFF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640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安装于原有草莓花芽分化冷藏室内</w:t>
            </w:r>
          </w:p>
        </w:tc>
      </w:tr>
      <w:tr w14:paraId="61A64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0B7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339" w:type="dxa"/>
            <w:tcBorders>
              <w:top w:val="single" w:color="000000" w:sz="4" w:space="0"/>
              <w:left w:val="nil"/>
              <w:bottom w:val="single" w:color="000000" w:sz="4" w:space="0"/>
              <w:right w:val="single" w:color="000000" w:sz="4" w:space="0"/>
            </w:tcBorders>
            <w:shd w:val="clear" w:color="auto" w:fill="auto"/>
            <w:vAlign w:val="center"/>
          </w:tcPr>
          <w:p w14:paraId="1C0330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电线</w:t>
            </w:r>
            <w:r>
              <w:rPr>
                <w:rFonts w:hint="default" w:ascii="Times New Roman" w:hAnsi="Times New Roman" w:eastAsia="宋体" w:cs="Times New Roman"/>
                <w:i w:val="0"/>
                <w:iCs w:val="0"/>
                <w:color w:val="000000"/>
                <w:kern w:val="0"/>
                <w:sz w:val="18"/>
                <w:szCs w:val="18"/>
                <w:u w:val="none"/>
                <w:lang w:val="en-US" w:eastAsia="zh-CN" w:bidi="ar"/>
              </w:rPr>
              <w:t>3</w:t>
            </w:r>
          </w:p>
        </w:tc>
        <w:tc>
          <w:tcPr>
            <w:tcW w:w="4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BE8A5">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RVV3*1.5</w:t>
            </w:r>
            <w:r>
              <w:rPr>
                <w:rFonts w:hint="eastAsia" w:ascii="宋体" w:hAnsi="宋体" w:eastAsia="宋体" w:cs="宋体"/>
                <w:i w:val="0"/>
                <w:iCs w:val="0"/>
                <w:color w:val="000000"/>
                <w:kern w:val="0"/>
                <w:sz w:val="18"/>
                <w:szCs w:val="18"/>
                <w:u w:val="none"/>
                <w:lang w:val="en-US" w:eastAsia="zh-CN" w:bidi="ar"/>
              </w:rPr>
              <w:t>铜线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D87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6346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CB9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安装于原有草莓花芽分化冷藏室内</w:t>
            </w:r>
          </w:p>
        </w:tc>
      </w:tr>
      <w:tr w14:paraId="11DC31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6F5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339" w:type="dxa"/>
            <w:tcBorders>
              <w:top w:val="single" w:color="000000" w:sz="4" w:space="0"/>
              <w:left w:val="nil"/>
              <w:bottom w:val="single" w:color="000000" w:sz="4" w:space="0"/>
              <w:right w:val="single" w:color="000000" w:sz="4" w:space="0"/>
            </w:tcBorders>
            <w:shd w:val="clear" w:color="auto" w:fill="auto"/>
            <w:vAlign w:val="center"/>
          </w:tcPr>
          <w:p w14:paraId="7CFCCC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套管1</w:t>
            </w:r>
          </w:p>
        </w:tc>
        <w:tc>
          <w:tcPr>
            <w:tcW w:w="4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15C79">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PVC63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FA4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166C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18</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0EB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安装于原有草莓花芽分化冷藏室内</w:t>
            </w:r>
          </w:p>
        </w:tc>
      </w:tr>
      <w:tr w14:paraId="2AD91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A21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339" w:type="dxa"/>
            <w:tcBorders>
              <w:top w:val="single" w:color="000000" w:sz="4" w:space="0"/>
              <w:left w:val="nil"/>
              <w:bottom w:val="single" w:color="000000" w:sz="4" w:space="0"/>
              <w:right w:val="single" w:color="000000" w:sz="4" w:space="0"/>
            </w:tcBorders>
            <w:shd w:val="clear" w:color="auto" w:fill="auto"/>
            <w:vAlign w:val="center"/>
          </w:tcPr>
          <w:p w14:paraId="6F3655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套管2</w:t>
            </w:r>
          </w:p>
        </w:tc>
        <w:tc>
          <w:tcPr>
            <w:tcW w:w="4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5E895">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PVC50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128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25F5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F53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安装于原有草莓花芽分化冷藏室内</w:t>
            </w:r>
          </w:p>
        </w:tc>
      </w:tr>
      <w:tr w14:paraId="277E0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60C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339" w:type="dxa"/>
            <w:tcBorders>
              <w:top w:val="single" w:color="000000" w:sz="4" w:space="0"/>
              <w:left w:val="nil"/>
              <w:bottom w:val="single" w:color="000000" w:sz="4" w:space="0"/>
              <w:right w:val="single" w:color="000000" w:sz="4" w:space="0"/>
            </w:tcBorders>
            <w:shd w:val="clear" w:color="auto" w:fill="auto"/>
            <w:vAlign w:val="center"/>
          </w:tcPr>
          <w:p w14:paraId="3C7D69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套管3</w:t>
            </w:r>
          </w:p>
        </w:tc>
        <w:tc>
          <w:tcPr>
            <w:tcW w:w="4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1CF4B">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PVC32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5AB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41D0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45F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安装于原有草莓花芽分化冷藏室内</w:t>
            </w:r>
          </w:p>
        </w:tc>
      </w:tr>
      <w:tr w14:paraId="0858F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A30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339" w:type="dxa"/>
            <w:tcBorders>
              <w:top w:val="single" w:color="000000" w:sz="4" w:space="0"/>
              <w:left w:val="nil"/>
              <w:bottom w:val="single" w:color="000000" w:sz="4" w:space="0"/>
              <w:right w:val="single" w:color="000000" w:sz="4" w:space="0"/>
            </w:tcBorders>
            <w:shd w:val="clear" w:color="auto" w:fill="auto"/>
            <w:vAlign w:val="center"/>
          </w:tcPr>
          <w:p w14:paraId="4D8270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制冷剂</w:t>
            </w:r>
          </w:p>
        </w:tc>
        <w:tc>
          <w:tcPr>
            <w:tcW w:w="4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D7A53">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R22</w:t>
            </w:r>
            <w:r>
              <w:rPr>
                <w:rFonts w:hint="eastAsia" w:ascii="宋体" w:hAnsi="宋体" w:eastAsia="宋体" w:cs="宋体"/>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22.7KG/</w:t>
            </w:r>
            <w:r>
              <w:rPr>
                <w:rFonts w:hint="eastAsia" w:ascii="宋体" w:hAnsi="宋体" w:eastAsia="宋体" w:cs="宋体"/>
                <w:i w:val="0"/>
                <w:iCs w:val="0"/>
                <w:color w:val="000000"/>
                <w:kern w:val="0"/>
                <w:sz w:val="18"/>
                <w:szCs w:val="18"/>
                <w:u w:val="none"/>
                <w:lang w:val="en-US" w:eastAsia="zh-CN" w:bidi="ar"/>
              </w:rPr>
              <w:t>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0A4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DF7A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F3F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安装于原有草莓花芽分化冷藏室内</w:t>
            </w:r>
          </w:p>
        </w:tc>
      </w:tr>
      <w:tr w14:paraId="5A571F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5B5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339" w:type="dxa"/>
            <w:tcBorders>
              <w:top w:val="single" w:color="000000" w:sz="4" w:space="0"/>
              <w:left w:val="nil"/>
              <w:bottom w:val="single" w:color="000000" w:sz="4" w:space="0"/>
              <w:right w:val="single" w:color="000000" w:sz="4" w:space="0"/>
            </w:tcBorders>
            <w:shd w:val="clear" w:color="auto" w:fill="auto"/>
            <w:vAlign w:val="center"/>
          </w:tcPr>
          <w:p w14:paraId="3E0F5F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总电源配电箱</w:t>
            </w:r>
          </w:p>
        </w:tc>
        <w:tc>
          <w:tcPr>
            <w:tcW w:w="4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15FD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包含电源指示灯，相序保护器一只，</w:t>
            </w:r>
            <w:r>
              <w:rPr>
                <w:rFonts w:hint="default" w:ascii="Times New Roman" w:hAnsi="Times New Roman" w:eastAsia="宋体" w:cs="Times New Roman"/>
                <w:i w:val="0"/>
                <w:iCs w:val="0"/>
                <w:color w:val="000000"/>
                <w:kern w:val="0"/>
                <w:sz w:val="18"/>
                <w:szCs w:val="18"/>
                <w:u w:val="none"/>
                <w:lang w:val="en-US" w:eastAsia="zh-CN" w:bidi="ar"/>
              </w:rPr>
              <w:t>4P250A</w:t>
            </w:r>
            <w:r>
              <w:rPr>
                <w:rFonts w:hint="eastAsia" w:ascii="宋体" w:hAnsi="宋体" w:eastAsia="宋体" w:cs="宋体"/>
                <w:i w:val="0"/>
                <w:iCs w:val="0"/>
                <w:color w:val="000000"/>
                <w:kern w:val="0"/>
                <w:sz w:val="18"/>
                <w:szCs w:val="18"/>
                <w:u w:val="none"/>
                <w:lang w:val="en-US" w:eastAsia="zh-CN" w:bidi="ar"/>
              </w:rPr>
              <w:t>断路器一只，</w:t>
            </w:r>
            <w:r>
              <w:rPr>
                <w:rFonts w:hint="default" w:ascii="Times New Roman" w:hAnsi="Times New Roman" w:eastAsia="宋体" w:cs="Times New Roman"/>
                <w:i w:val="0"/>
                <w:iCs w:val="0"/>
                <w:color w:val="000000"/>
                <w:kern w:val="0"/>
                <w:sz w:val="18"/>
                <w:szCs w:val="18"/>
                <w:u w:val="none"/>
                <w:lang w:val="en-US" w:eastAsia="zh-CN" w:bidi="ar"/>
              </w:rPr>
              <w:t>4P160A</w:t>
            </w:r>
            <w:r>
              <w:rPr>
                <w:rFonts w:hint="eastAsia" w:ascii="宋体" w:hAnsi="宋体" w:eastAsia="宋体" w:cs="宋体"/>
                <w:i w:val="0"/>
                <w:iCs w:val="0"/>
                <w:color w:val="000000"/>
                <w:kern w:val="0"/>
                <w:sz w:val="18"/>
                <w:szCs w:val="18"/>
                <w:u w:val="none"/>
                <w:lang w:val="en-US" w:eastAsia="zh-CN" w:bidi="ar"/>
              </w:rPr>
              <w:t>断路器一只，</w:t>
            </w:r>
            <w:r>
              <w:rPr>
                <w:rFonts w:hint="default" w:ascii="Times New Roman" w:hAnsi="Times New Roman" w:eastAsia="宋体" w:cs="Times New Roman"/>
                <w:i w:val="0"/>
                <w:iCs w:val="0"/>
                <w:color w:val="000000"/>
                <w:kern w:val="0"/>
                <w:sz w:val="18"/>
                <w:szCs w:val="18"/>
                <w:u w:val="none"/>
                <w:lang w:val="en-US" w:eastAsia="zh-CN" w:bidi="ar"/>
              </w:rPr>
              <w:t>4P80A</w:t>
            </w:r>
            <w:r>
              <w:rPr>
                <w:rFonts w:hint="eastAsia" w:ascii="宋体" w:hAnsi="宋体" w:eastAsia="宋体" w:cs="宋体"/>
                <w:i w:val="0"/>
                <w:iCs w:val="0"/>
                <w:color w:val="000000"/>
                <w:kern w:val="0"/>
                <w:sz w:val="18"/>
                <w:szCs w:val="18"/>
                <w:u w:val="none"/>
                <w:lang w:val="en-US" w:eastAsia="zh-CN" w:bidi="ar"/>
              </w:rPr>
              <w:t>断路器一只，</w:t>
            </w:r>
            <w:r>
              <w:rPr>
                <w:rFonts w:hint="default" w:ascii="Times New Roman" w:hAnsi="Times New Roman" w:eastAsia="宋体" w:cs="Times New Roman"/>
                <w:i w:val="0"/>
                <w:iCs w:val="0"/>
                <w:color w:val="000000"/>
                <w:kern w:val="0"/>
                <w:sz w:val="18"/>
                <w:szCs w:val="18"/>
                <w:u w:val="none"/>
                <w:lang w:val="en-US" w:eastAsia="zh-CN" w:bidi="ar"/>
              </w:rPr>
              <w:t>2P32A</w:t>
            </w:r>
            <w:r>
              <w:rPr>
                <w:rFonts w:hint="eastAsia" w:ascii="宋体" w:hAnsi="宋体" w:eastAsia="宋体" w:cs="宋体"/>
                <w:i w:val="0"/>
                <w:iCs w:val="0"/>
                <w:color w:val="000000"/>
                <w:kern w:val="0"/>
                <w:sz w:val="18"/>
                <w:szCs w:val="18"/>
                <w:u w:val="none"/>
                <w:lang w:val="en-US" w:eastAsia="zh-CN" w:bidi="ar"/>
              </w:rPr>
              <w:t>漏保一只。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A51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5BCF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BB2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安装于原有草莓花芽分化冷藏室内</w:t>
            </w:r>
          </w:p>
        </w:tc>
      </w:tr>
      <w:tr w14:paraId="7248B9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B17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339" w:type="dxa"/>
            <w:tcBorders>
              <w:top w:val="single" w:color="000000" w:sz="4" w:space="0"/>
              <w:left w:val="nil"/>
              <w:bottom w:val="single" w:color="000000" w:sz="4" w:space="0"/>
              <w:right w:val="single" w:color="000000" w:sz="4" w:space="0"/>
            </w:tcBorders>
            <w:shd w:val="clear" w:color="auto" w:fill="auto"/>
            <w:vAlign w:val="center"/>
          </w:tcPr>
          <w:p w14:paraId="4F8ACB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主电源线</w:t>
            </w:r>
          </w:p>
        </w:tc>
        <w:tc>
          <w:tcPr>
            <w:tcW w:w="4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E2A3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w:t>
            </w:r>
            <w:r>
              <w:rPr>
                <w:rFonts w:hint="default" w:ascii="Times New Roman" w:hAnsi="Times New Roman" w:eastAsia="宋体" w:cs="Times New Roman"/>
                <w:i w:val="0"/>
                <w:iCs w:val="0"/>
                <w:color w:val="000000"/>
                <w:kern w:val="0"/>
                <w:sz w:val="18"/>
                <w:szCs w:val="18"/>
                <w:u w:val="none"/>
                <w:lang w:val="en-US" w:eastAsia="zh-CN" w:bidi="ar"/>
              </w:rPr>
              <w:t>YJV3*35+1*16</w:t>
            </w:r>
            <w:r>
              <w:rPr>
                <w:rFonts w:hint="eastAsia" w:ascii="宋体" w:hAnsi="宋体" w:eastAsia="宋体" w:cs="宋体"/>
                <w:i w:val="0"/>
                <w:iCs w:val="0"/>
                <w:color w:val="000000"/>
                <w:kern w:val="0"/>
                <w:sz w:val="18"/>
                <w:szCs w:val="18"/>
                <w:u w:val="none"/>
                <w:lang w:val="en-US" w:eastAsia="zh-CN" w:bidi="ar"/>
              </w:rPr>
              <w:t>铜线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571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C420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130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DD6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安装于原有草莓花芽分化冷藏室内</w:t>
            </w:r>
          </w:p>
        </w:tc>
      </w:tr>
    </w:tbl>
    <w:p w14:paraId="37B5703B">
      <w:pPr>
        <w:jc w:val="both"/>
        <w:rPr>
          <w:rFonts w:hint="default" w:hAnsi="宋体" w:cs="宋体"/>
          <w:b/>
          <w:bCs/>
          <w:color w:val="000000" w:themeColor="text1"/>
          <w:kern w:val="2"/>
          <w:sz w:val="36"/>
          <w:szCs w:val="40"/>
          <w:lang w:val="en-US" w:eastAsia="zh-CN" w:bidi="ar-SA"/>
          <w14:textFill>
            <w14:solidFill>
              <w14:schemeClr w14:val="tx1"/>
            </w14:solidFill>
          </w14:textFill>
        </w:rPr>
      </w:pPr>
    </w:p>
    <w:p w14:paraId="2A3B4058">
      <w:pPr>
        <w:jc w:val="both"/>
        <w:rPr>
          <w:rFonts w:hint="default" w:hAnsi="宋体" w:cs="宋体"/>
          <w:b/>
          <w:bCs/>
          <w:color w:val="000000" w:themeColor="text1"/>
          <w:kern w:val="2"/>
          <w:sz w:val="36"/>
          <w:szCs w:val="40"/>
          <w:lang w:val="en-US" w:eastAsia="zh-CN" w:bidi="ar-SA"/>
          <w14:textFill>
            <w14:solidFill>
              <w14:schemeClr w14:val="tx1"/>
            </w14:solidFill>
          </w14:textFill>
        </w:rPr>
      </w:pPr>
    </w:p>
    <w:tbl>
      <w:tblPr>
        <w:tblStyle w:val="19"/>
        <w:tblW w:w="936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8"/>
        <w:gridCol w:w="887"/>
        <w:gridCol w:w="3385"/>
        <w:gridCol w:w="618"/>
        <w:gridCol w:w="1026"/>
        <w:gridCol w:w="844"/>
        <w:gridCol w:w="819"/>
        <w:gridCol w:w="1163"/>
      </w:tblGrid>
      <w:tr w14:paraId="281C0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8" w:hRule="atLeast"/>
        </w:trPr>
        <w:tc>
          <w:tcPr>
            <w:tcW w:w="9360" w:type="dxa"/>
            <w:gridSpan w:val="8"/>
            <w:tcBorders>
              <w:top w:val="nil"/>
              <w:left w:val="nil"/>
              <w:bottom w:val="nil"/>
              <w:right w:val="nil"/>
            </w:tcBorders>
            <w:shd w:val="clear" w:color="auto" w:fill="auto"/>
            <w:noWrap/>
            <w:vAlign w:val="center"/>
          </w:tcPr>
          <w:p w14:paraId="6BCFA9DE">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4.原有育苗中心设备间水肥一体化系统</w:t>
            </w:r>
          </w:p>
        </w:tc>
      </w:tr>
      <w:tr w14:paraId="5C7FD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F847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ECB7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项目名称</w:t>
            </w:r>
          </w:p>
        </w:tc>
        <w:tc>
          <w:tcPr>
            <w:tcW w:w="3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AA1D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21F9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45DE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9091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含税单价（元）</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99A2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合价（元）</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4198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备注</w:t>
            </w:r>
          </w:p>
        </w:tc>
      </w:tr>
      <w:tr w14:paraId="1B2B42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016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FEB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空调</w:t>
            </w:r>
          </w:p>
        </w:tc>
        <w:tc>
          <w:tcPr>
            <w:tcW w:w="3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6627F">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规格为≥</w:t>
            </w:r>
            <w:r>
              <w:rPr>
                <w:rFonts w:hint="default" w:ascii="Times New Roman" w:hAnsi="Times New Roman" w:eastAsia="宋体" w:cs="Times New Roman"/>
                <w:i w:val="0"/>
                <w:iCs w:val="0"/>
                <w:color w:val="000000"/>
                <w:kern w:val="0"/>
                <w:sz w:val="18"/>
                <w:szCs w:val="18"/>
                <w:u w:val="none"/>
                <w:lang w:val="en-US" w:eastAsia="zh-CN" w:bidi="ar"/>
              </w:rPr>
              <w:t>1.5P</w:t>
            </w:r>
            <w:r>
              <w:rPr>
                <w:rFonts w:hint="eastAsia" w:ascii="宋体" w:hAnsi="宋体" w:eastAsia="宋体" w:cs="宋体"/>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包含安装、调试及运费。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2AB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6C11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FA500">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C47A6">
            <w:pPr>
              <w:jc w:val="center"/>
              <w:rPr>
                <w:rFonts w:hint="default" w:ascii="Times New Roman" w:hAnsi="Times New Roman" w:eastAsia="宋体" w:cs="Times New Roman"/>
                <w:i w:val="0"/>
                <w:iCs w:val="0"/>
                <w:color w:val="000000"/>
                <w:sz w:val="18"/>
                <w:szCs w:val="18"/>
                <w:u w:val="none"/>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497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在原有玻璃温室（1号）内</w:t>
            </w:r>
          </w:p>
        </w:tc>
      </w:tr>
      <w:tr w14:paraId="4E6DD3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273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79B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储水桶</w:t>
            </w:r>
            <w:r>
              <w:rPr>
                <w:rFonts w:hint="default" w:ascii="Times New Roman" w:hAnsi="Times New Roman" w:eastAsia="宋体" w:cs="Times New Roman"/>
                <w:i w:val="0"/>
                <w:iCs w:val="0"/>
                <w:color w:val="000000"/>
                <w:kern w:val="0"/>
                <w:sz w:val="18"/>
                <w:szCs w:val="18"/>
                <w:u w:val="none"/>
                <w:lang w:val="en-US" w:eastAsia="zh-CN" w:bidi="ar"/>
              </w:rPr>
              <w:t>1</w:t>
            </w:r>
          </w:p>
        </w:tc>
        <w:tc>
          <w:tcPr>
            <w:tcW w:w="3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4A727">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1.PE</w:t>
            </w:r>
            <w:r>
              <w:rPr>
                <w:rFonts w:hint="eastAsia" w:ascii="宋体" w:hAnsi="宋体" w:eastAsia="宋体" w:cs="宋体"/>
                <w:i w:val="0"/>
                <w:iCs w:val="0"/>
                <w:color w:val="000000"/>
                <w:kern w:val="0"/>
                <w:sz w:val="18"/>
                <w:szCs w:val="18"/>
                <w:u w:val="none"/>
                <w:lang w:val="en-US" w:eastAsia="zh-CN" w:bidi="ar"/>
              </w:rPr>
              <w:t>加厚材质；</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容量</w:t>
            </w:r>
            <w:r>
              <w:rPr>
                <w:rFonts w:hint="default" w:ascii="Times New Roman" w:hAnsi="Times New Roman" w:eastAsia="宋体" w:cs="Times New Roman"/>
                <w:i w:val="0"/>
                <w:iCs w:val="0"/>
                <w:color w:val="000000"/>
                <w:kern w:val="0"/>
                <w:sz w:val="18"/>
                <w:szCs w:val="18"/>
                <w:u w:val="none"/>
                <w:lang w:val="en-US" w:eastAsia="zh-CN" w:bidi="ar"/>
              </w:rPr>
              <w:t>5T</w:t>
            </w:r>
            <w:r>
              <w:rPr>
                <w:rFonts w:hint="eastAsia" w:ascii="宋体" w:hAnsi="宋体" w:eastAsia="宋体" w:cs="宋体"/>
                <w:i w:val="0"/>
                <w:iCs w:val="0"/>
                <w:color w:val="000000"/>
                <w:kern w:val="0"/>
                <w:sz w:val="18"/>
                <w:szCs w:val="18"/>
                <w:u w:val="none"/>
                <w:lang w:val="en-US" w:eastAsia="zh-CN" w:bidi="ar"/>
              </w:rPr>
              <w:t>，安装</w:t>
            </w:r>
            <w:r>
              <w:rPr>
                <w:rFonts w:hint="default" w:ascii="Times New Roman" w:hAnsi="Times New Roman" w:eastAsia="宋体" w:cs="Times New Roman"/>
                <w:i w:val="0"/>
                <w:iCs w:val="0"/>
                <w:color w:val="000000"/>
                <w:kern w:val="0"/>
                <w:sz w:val="18"/>
                <w:szCs w:val="18"/>
                <w:u w:val="none"/>
                <w:lang w:val="en-US" w:eastAsia="zh-CN" w:bidi="ar"/>
              </w:rPr>
              <w:t>DN50</w:t>
            </w:r>
            <w:r>
              <w:rPr>
                <w:rFonts w:hint="eastAsia" w:ascii="宋体" w:hAnsi="宋体" w:eastAsia="宋体" w:cs="宋体"/>
                <w:i w:val="0"/>
                <w:iCs w:val="0"/>
                <w:color w:val="000000"/>
                <w:kern w:val="0"/>
                <w:sz w:val="18"/>
                <w:szCs w:val="18"/>
                <w:u w:val="none"/>
                <w:lang w:val="en-US" w:eastAsia="zh-CN" w:bidi="ar"/>
              </w:rPr>
              <w:t>阀门一只，浮球阀一只，全液位检测一套，</w:t>
            </w:r>
            <w:r>
              <w:rPr>
                <w:rFonts w:hint="default" w:ascii="Times New Roman" w:hAnsi="Times New Roman" w:eastAsia="宋体" w:cs="Times New Roman"/>
                <w:i w:val="0"/>
                <w:iCs w:val="0"/>
                <w:color w:val="000000"/>
                <w:kern w:val="0"/>
                <w:sz w:val="18"/>
                <w:szCs w:val="18"/>
                <w:u w:val="none"/>
                <w:lang w:val="en-US" w:eastAsia="zh-CN" w:bidi="ar"/>
              </w:rPr>
              <w:t>DN50</w:t>
            </w:r>
            <w:r>
              <w:rPr>
                <w:rFonts w:hint="eastAsia" w:ascii="宋体" w:hAnsi="宋体" w:eastAsia="宋体" w:cs="宋体"/>
                <w:i w:val="0"/>
                <w:iCs w:val="0"/>
                <w:color w:val="000000"/>
                <w:kern w:val="0"/>
                <w:sz w:val="18"/>
                <w:szCs w:val="18"/>
                <w:u w:val="none"/>
                <w:lang w:val="en-US" w:eastAsia="zh-CN" w:bidi="ar"/>
              </w:rPr>
              <w:t>接头一套；</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包含安装、调试及运费。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560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BEAE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171B8">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49457">
            <w:pPr>
              <w:jc w:val="center"/>
              <w:rPr>
                <w:rFonts w:hint="default" w:ascii="Times New Roman" w:hAnsi="Times New Roman" w:eastAsia="宋体" w:cs="Times New Roman"/>
                <w:i w:val="0"/>
                <w:iCs w:val="0"/>
                <w:color w:val="000000"/>
                <w:sz w:val="18"/>
                <w:szCs w:val="18"/>
                <w:u w:val="none"/>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965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在原有玻璃温室（1号）内</w:t>
            </w:r>
          </w:p>
        </w:tc>
      </w:tr>
      <w:tr w14:paraId="77DE21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1BD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A90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管道离心泵</w:t>
            </w:r>
            <w:r>
              <w:rPr>
                <w:rFonts w:hint="default" w:ascii="Times New Roman" w:hAnsi="Times New Roman" w:eastAsia="宋体" w:cs="Times New Roman"/>
                <w:i w:val="0"/>
                <w:iCs w:val="0"/>
                <w:color w:val="000000"/>
                <w:kern w:val="0"/>
                <w:sz w:val="18"/>
                <w:szCs w:val="18"/>
                <w:u w:val="none"/>
                <w:lang w:val="en-US" w:eastAsia="zh-CN" w:bidi="ar"/>
              </w:rPr>
              <w:t>1</w:t>
            </w:r>
          </w:p>
        </w:tc>
        <w:tc>
          <w:tcPr>
            <w:tcW w:w="3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5F003">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功率≥</w:t>
            </w:r>
            <w:r>
              <w:rPr>
                <w:rFonts w:hint="default" w:ascii="Times New Roman" w:hAnsi="Times New Roman" w:eastAsia="宋体" w:cs="Times New Roman"/>
                <w:i w:val="0"/>
                <w:iCs w:val="0"/>
                <w:color w:val="000000"/>
                <w:kern w:val="0"/>
                <w:sz w:val="18"/>
                <w:szCs w:val="18"/>
                <w:u w:val="none"/>
                <w:lang w:val="en-US" w:eastAsia="zh-CN" w:bidi="ar"/>
              </w:rPr>
              <w:t>4KW</w:t>
            </w:r>
            <w:r>
              <w:rPr>
                <w:rFonts w:hint="eastAsia" w:ascii="宋体" w:hAnsi="宋体" w:eastAsia="宋体" w:cs="宋体"/>
                <w:i w:val="0"/>
                <w:iCs w:val="0"/>
                <w:color w:val="000000"/>
                <w:kern w:val="0"/>
                <w:sz w:val="18"/>
                <w:szCs w:val="18"/>
                <w:u w:val="none"/>
                <w:lang w:val="en-US" w:eastAsia="zh-CN" w:bidi="ar"/>
              </w:rPr>
              <w:t>，扬程≥</w:t>
            </w:r>
            <w:r>
              <w:rPr>
                <w:rFonts w:hint="default" w:ascii="Times New Roman" w:hAnsi="Times New Roman" w:eastAsia="宋体" w:cs="Times New Roman"/>
                <w:i w:val="0"/>
                <w:iCs w:val="0"/>
                <w:color w:val="000000"/>
                <w:kern w:val="0"/>
                <w:sz w:val="18"/>
                <w:szCs w:val="18"/>
                <w:u w:val="none"/>
                <w:lang w:val="en-US" w:eastAsia="zh-CN" w:bidi="ar"/>
              </w:rPr>
              <w:t>4</w:t>
            </w:r>
            <w:r>
              <w:rPr>
                <w:rFonts w:hint="eastAsia" w:cs="Times New Roman"/>
                <w:i w:val="0"/>
                <w:iCs w:val="0"/>
                <w:color w:val="000000"/>
                <w:kern w:val="0"/>
                <w:sz w:val="18"/>
                <w:szCs w:val="18"/>
                <w:u w:val="none"/>
                <w:lang w:val="en-US" w:eastAsia="zh-CN" w:bidi="ar"/>
              </w:rPr>
              <w:t>0</w:t>
            </w:r>
            <w:r>
              <w:rPr>
                <w:rFonts w:hint="eastAsia" w:ascii="宋体" w:hAnsi="宋体" w:eastAsia="宋体" w:cs="宋体"/>
                <w:i w:val="0"/>
                <w:iCs w:val="0"/>
                <w:color w:val="000000"/>
                <w:kern w:val="0"/>
                <w:sz w:val="18"/>
                <w:szCs w:val="18"/>
                <w:u w:val="none"/>
                <w:lang w:val="en-US" w:eastAsia="zh-CN" w:bidi="ar"/>
              </w:rPr>
              <w:t>米，流量≥</w:t>
            </w:r>
            <w:r>
              <w:rPr>
                <w:rFonts w:hint="default" w:ascii="Times New Roman" w:hAnsi="Times New Roman" w:eastAsia="宋体" w:cs="Times New Roman"/>
                <w:i w:val="0"/>
                <w:iCs w:val="0"/>
                <w:color w:val="000000"/>
                <w:kern w:val="0"/>
                <w:sz w:val="18"/>
                <w:szCs w:val="18"/>
                <w:u w:val="none"/>
                <w:lang w:val="en-US" w:eastAsia="zh-CN" w:bidi="ar"/>
              </w:rPr>
              <w:t>1</w:t>
            </w:r>
            <w:r>
              <w:rPr>
                <w:rFonts w:hint="eastAsia" w:cs="Times New Roman"/>
                <w:i w:val="0"/>
                <w:iCs w:val="0"/>
                <w:color w:val="000000"/>
                <w:kern w:val="0"/>
                <w:sz w:val="18"/>
                <w:szCs w:val="18"/>
                <w:u w:val="none"/>
                <w:lang w:val="en-US" w:eastAsia="zh-CN" w:bidi="ar"/>
              </w:rPr>
              <w:t>0</w:t>
            </w:r>
            <w:r>
              <w:rPr>
                <w:rFonts w:hint="default" w:ascii="Times New Roman" w:hAnsi="Times New Roman" w:eastAsia="宋体" w:cs="Times New Roman"/>
                <w:i w:val="0"/>
                <w:iCs w:val="0"/>
                <w:color w:val="000000"/>
                <w:kern w:val="0"/>
                <w:sz w:val="18"/>
                <w:szCs w:val="18"/>
                <w:u w:val="none"/>
                <w:lang w:val="en-US" w:eastAsia="zh-CN" w:bidi="ar"/>
              </w:rPr>
              <w:t>m³/h</w:t>
            </w:r>
            <w:r>
              <w:rPr>
                <w:rFonts w:hint="eastAsia" w:ascii="宋体" w:hAnsi="宋体" w:eastAsia="宋体" w:cs="宋体"/>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 xml:space="preserve"> </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含法兰、接头、连接管道；</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包含安装、调试及运费。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0B9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4DE3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0C470">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0BB04">
            <w:pPr>
              <w:jc w:val="center"/>
              <w:rPr>
                <w:rFonts w:hint="default" w:ascii="Times New Roman" w:hAnsi="Times New Roman" w:eastAsia="宋体" w:cs="Times New Roman"/>
                <w:i w:val="0"/>
                <w:iCs w:val="0"/>
                <w:color w:val="000000"/>
                <w:sz w:val="18"/>
                <w:szCs w:val="18"/>
                <w:u w:val="none"/>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B81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在原有玻璃温室（1号）内</w:t>
            </w:r>
          </w:p>
        </w:tc>
      </w:tr>
      <w:tr w14:paraId="6E03B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B22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C08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截止阀</w:t>
            </w:r>
            <w:r>
              <w:rPr>
                <w:rFonts w:hint="default" w:ascii="Times New Roman" w:hAnsi="Times New Roman" w:eastAsia="宋体" w:cs="Times New Roman"/>
                <w:i w:val="0"/>
                <w:iCs w:val="0"/>
                <w:color w:val="000000"/>
                <w:kern w:val="0"/>
                <w:sz w:val="18"/>
                <w:szCs w:val="18"/>
                <w:u w:val="none"/>
                <w:lang w:val="en-US" w:eastAsia="zh-CN" w:bidi="ar"/>
              </w:rPr>
              <w:t>1</w:t>
            </w:r>
          </w:p>
        </w:tc>
        <w:tc>
          <w:tcPr>
            <w:tcW w:w="3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A15AA">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规格</w:t>
            </w:r>
            <w:r>
              <w:rPr>
                <w:rFonts w:hint="default" w:ascii="Times New Roman" w:hAnsi="Times New Roman" w:eastAsia="宋体" w:cs="Times New Roman"/>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寸；</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2.PE</w:t>
            </w:r>
            <w:r>
              <w:rPr>
                <w:rFonts w:hint="eastAsia" w:ascii="宋体" w:hAnsi="宋体" w:eastAsia="宋体" w:cs="宋体"/>
                <w:i w:val="0"/>
                <w:iCs w:val="0"/>
                <w:color w:val="000000"/>
                <w:kern w:val="0"/>
                <w:sz w:val="18"/>
                <w:szCs w:val="18"/>
                <w:u w:val="none"/>
                <w:lang w:val="en-US" w:eastAsia="zh-CN" w:bidi="ar"/>
              </w:rPr>
              <w:t>材质；</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包含安装、调试及运费。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D51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0CCD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9719B">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3C1D8">
            <w:pPr>
              <w:jc w:val="center"/>
              <w:rPr>
                <w:rFonts w:hint="default" w:ascii="Times New Roman" w:hAnsi="Times New Roman" w:eastAsia="宋体" w:cs="Times New Roman"/>
                <w:i w:val="0"/>
                <w:iCs w:val="0"/>
                <w:color w:val="000000"/>
                <w:sz w:val="18"/>
                <w:szCs w:val="18"/>
                <w:u w:val="none"/>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C11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在原有玻璃温室（1号）内</w:t>
            </w:r>
          </w:p>
        </w:tc>
      </w:tr>
      <w:tr w14:paraId="7E9EB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E41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537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单向阀</w:t>
            </w:r>
            <w:r>
              <w:rPr>
                <w:rFonts w:hint="default" w:ascii="Times New Roman" w:hAnsi="Times New Roman" w:eastAsia="宋体" w:cs="Times New Roman"/>
                <w:i w:val="0"/>
                <w:iCs w:val="0"/>
                <w:color w:val="000000"/>
                <w:kern w:val="0"/>
                <w:sz w:val="18"/>
                <w:szCs w:val="18"/>
                <w:u w:val="none"/>
                <w:lang w:val="en-US" w:eastAsia="zh-CN" w:bidi="ar"/>
              </w:rPr>
              <w:t>1</w:t>
            </w:r>
          </w:p>
        </w:tc>
        <w:tc>
          <w:tcPr>
            <w:tcW w:w="3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96A3A">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规格</w:t>
            </w:r>
            <w:r>
              <w:rPr>
                <w:rFonts w:hint="default" w:ascii="Times New Roman" w:hAnsi="Times New Roman" w:eastAsia="宋体" w:cs="Times New Roman"/>
                <w:i w:val="0"/>
                <w:iCs w:val="0"/>
                <w:color w:val="000000"/>
                <w:kern w:val="0"/>
                <w:sz w:val="18"/>
                <w:szCs w:val="18"/>
                <w:u w:val="none"/>
                <w:lang w:val="en-US" w:eastAsia="zh-CN" w:bidi="ar"/>
              </w:rPr>
              <w:t>DN50</w:t>
            </w:r>
            <w:r>
              <w:rPr>
                <w:rFonts w:hint="eastAsia" w:ascii="宋体" w:hAnsi="宋体" w:eastAsia="宋体" w:cs="宋体"/>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球墨铸铁烤漆材质；</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含法兰、接头、螺丝螺帽；</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4.</w:t>
            </w:r>
            <w:r>
              <w:rPr>
                <w:rFonts w:hint="eastAsia" w:ascii="宋体" w:hAnsi="宋体" w:eastAsia="宋体" w:cs="宋体"/>
                <w:i w:val="0"/>
                <w:iCs w:val="0"/>
                <w:color w:val="000000"/>
                <w:kern w:val="0"/>
                <w:sz w:val="18"/>
                <w:szCs w:val="18"/>
                <w:u w:val="none"/>
                <w:lang w:val="en-US" w:eastAsia="zh-CN" w:bidi="ar"/>
              </w:rPr>
              <w:t>包含安装、调试及运费。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07D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18CE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51A79">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701FC">
            <w:pPr>
              <w:jc w:val="center"/>
              <w:rPr>
                <w:rFonts w:hint="default" w:ascii="Times New Roman" w:hAnsi="Times New Roman" w:eastAsia="宋体" w:cs="Times New Roman"/>
                <w:i w:val="0"/>
                <w:iCs w:val="0"/>
                <w:color w:val="000000"/>
                <w:sz w:val="18"/>
                <w:szCs w:val="18"/>
                <w:u w:val="none"/>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EFD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在原有玻璃温室（1号）内</w:t>
            </w:r>
          </w:p>
        </w:tc>
      </w:tr>
      <w:tr w14:paraId="419500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5CD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FBF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恒压变频配电柜</w:t>
            </w:r>
            <w:r>
              <w:rPr>
                <w:rFonts w:hint="default" w:ascii="Times New Roman" w:hAnsi="Times New Roman" w:eastAsia="宋体" w:cs="Times New Roman"/>
                <w:i w:val="0"/>
                <w:iCs w:val="0"/>
                <w:color w:val="000000"/>
                <w:kern w:val="0"/>
                <w:sz w:val="18"/>
                <w:szCs w:val="18"/>
                <w:u w:val="none"/>
                <w:lang w:val="en-US" w:eastAsia="zh-CN" w:bidi="ar"/>
              </w:rPr>
              <w:t>1</w:t>
            </w:r>
          </w:p>
        </w:tc>
        <w:tc>
          <w:tcPr>
            <w:tcW w:w="3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B2814">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规格≥</w:t>
            </w:r>
            <w:r>
              <w:rPr>
                <w:rFonts w:hint="default" w:ascii="Times New Roman" w:hAnsi="Times New Roman" w:eastAsia="宋体" w:cs="Times New Roman"/>
                <w:i w:val="0"/>
                <w:iCs w:val="0"/>
                <w:color w:val="000000"/>
                <w:kern w:val="0"/>
                <w:sz w:val="18"/>
                <w:szCs w:val="18"/>
                <w:u w:val="none"/>
                <w:lang w:val="en-US" w:eastAsia="zh-CN" w:bidi="ar"/>
              </w:rPr>
              <w:t>1200*600*400</w:t>
            </w:r>
            <w:r>
              <w:rPr>
                <w:rFonts w:hint="eastAsia" w:cs="Times New Roman"/>
                <w:i w:val="0"/>
                <w:iCs w:val="0"/>
                <w:color w:val="000000"/>
                <w:kern w:val="0"/>
                <w:sz w:val="18"/>
                <w:szCs w:val="18"/>
                <w:u w:val="none"/>
                <w:lang w:val="en-US" w:eastAsia="zh-CN" w:bidi="ar"/>
              </w:rPr>
              <w:t>mm</w:t>
            </w:r>
            <w:r>
              <w:rPr>
                <w:rFonts w:hint="eastAsia" w:ascii="宋体" w:hAnsi="宋体" w:eastAsia="宋体" w:cs="宋体"/>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柜内配置总开</w:t>
            </w:r>
            <w:r>
              <w:rPr>
                <w:rFonts w:hint="default" w:ascii="Times New Roman" w:hAnsi="Times New Roman" w:eastAsia="宋体" w:cs="Times New Roman"/>
                <w:i w:val="0"/>
                <w:iCs w:val="0"/>
                <w:color w:val="000000"/>
                <w:kern w:val="0"/>
                <w:sz w:val="18"/>
                <w:szCs w:val="18"/>
                <w:u w:val="none"/>
                <w:lang w:val="en-US" w:eastAsia="zh-CN" w:bidi="ar"/>
              </w:rPr>
              <w:t>4P63A</w:t>
            </w:r>
            <w:r>
              <w:rPr>
                <w:rFonts w:hint="eastAsia" w:ascii="宋体" w:hAnsi="宋体" w:eastAsia="宋体" w:cs="宋体"/>
                <w:i w:val="0"/>
                <w:iCs w:val="0"/>
                <w:color w:val="000000"/>
                <w:kern w:val="0"/>
                <w:sz w:val="18"/>
                <w:szCs w:val="18"/>
                <w:u w:val="none"/>
                <w:lang w:val="en-US" w:eastAsia="zh-CN" w:bidi="ar"/>
              </w:rPr>
              <w:t>断路器一只，</w:t>
            </w:r>
            <w:r>
              <w:rPr>
                <w:rFonts w:hint="default" w:ascii="Times New Roman" w:hAnsi="Times New Roman" w:eastAsia="宋体" w:cs="Times New Roman"/>
                <w:i w:val="0"/>
                <w:iCs w:val="0"/>
                <w:color w:val="000000"/>
                <w:kern w:val="0"/>
                <w:sz w:val="18"/>
                <w:szCs w:val="18"/>
                <w:u w:val="none"/>
                <w:lang w:val="en-US" w:eastAsia="zh-CN" w:bidi="ar"/>
              </w:rPr>
              <w:t>4P32A</w:t>
            </w:r>
            <w:r>
              <w:rPr>
                <w:rFonts w:hint="eastAsia" w:ascii="宋体" w:hAnsi="宋体" w:eastAsia="宋体" w:cs="宋体"/>
                <w:i w:val="0"/>
                <w:iCs w:val="0"/>
                <w:color w:val="000000"/>
                <w:kern w:val="0"/>
                <w:sz w:val="18"/>
                <w:szCs w:val="18"/>
                <w:u w:val="none"/>
                <w:lang w:val="en-US" w:eastAsia="zh-CN" w:bidi="ar"/>
              </w:rPr>
              <w:t>断路器两只，相序保护器一只，电源指示灯，自带远传压力传感器，其余电气设备参照下面控制回路配置：</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a.4KW</w:t>
            </w:r>
            <w:r>
              <w:rPr>
                <w:rFonts w:hint="eastAsia" w:ascii="宋体" w:hAnsi="宋体" w:eastAsia="宋体" w:cs="宋体"/>
                <w:i w:val="0"/>
                <w:iCs w:val="0"/>
                <w:color w:val="000000"/>
                <w:kern w:val="0"/>
                <w:sz w:val="18"/>
                <w:szCs w:val="18"/>
                <w:u w:val="none"/>
                <w:lang w:val="en-US" w:eastAsia="zh-CN" w:bidi="ar"/>
              </w:rPr>
              <w:t>恒压变频系统</w:t>
            </w:r>
            <w:r>
              <w:rPr>
                <w:rFonts w:hint="default" w:ascii="Times New Roman" w:hAnsi="Times New Roman" w:eastAsia="宋体" w:cs="Times New Roman"/>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套：借助压力传感器，实现供水管道压力恒定并可调整，预留自动控制接口；</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b.</w:t>
            </w:r>
            <w:r>
              <w:rPr>
                <w:rFonts w:hint="eastAsia" w:ascii="宋体" w:hAnsi="宋体" w:eastAsia="宋体" w:cs="宋体"/>
                <w:i w:val="0"/>
                <w:iCs w:val="0"/>
                <w:color w:val="000000"/>
                <w:kern w:val="0"/>
                <w:sz w:val="18"/>
                <w:szCs w:val="18"/>
                <w:u w:val="none"/>
                <w:lang w:val="en-US" w:eastAsia="zh-CN" w:bidi="ar"/>
              </w:rPr>
              <w:t>在配电柜面板上安装</w:t>
            </w: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套全液位显示屏及控制的面板，配合</w:t>
            </w:r>
            <w:r>
              <w:rPr>
                <w:rFonts w:hint="default" w:ascii="Times New Roman" w:hAnsi="Times New Roman" w:eastAsia="宋体" w:cs="Times New Roman"/>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个储水桶里的全液位检测器使用。第一个液位显示屏可控制：储水桶</w:t>
            </w: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水位低于设定值，停止管道离心泵的工作，储水桶</w:t>
            </w: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到达设定的液位，再次启动管道离心泵；同时储水桶</w:t>
            </w:r>
            <w:r>
              <w:rPr>
                <w:rFonts w:hint="default" w:ascii="Times New Roman" w:hAnsi="Times New Roman" w:eastAsia="宋体" w:cs="Times New Roman"/>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液位高于设定值，停止管道离心泵的工作；储水桶</w:t>
            </w:r>
            <w:r>
              <w:rPr>
                <w:rFonts w:hint="default" w:ascii="Times New Roman" w:hAnsi="Times New Roman" w:eastAsia="宋体" w:cs="Times New Roman"/>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液位低于设定值，自动启动管道离心泵；</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包含安装、调试及运费。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9A8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7A83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1A4BE">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42FCF">
            <w:pPr>
              <w:jc w:val="center"/>
              <w:rPr>
                <w:rFonts w:hint="default" w:ascii="Times New Roman" w:hAnsi="Times New Roman" w:eastAsia="宋体" w:cs="Times New Roman"/>
                <w:i w:val="0"/>
                <w:iCs w:val="0"/>
                <w:color w:val="000000"/>
                <w:sz w:val="18"/>
                <w:szCs w:val="18"/>
                <w:u w:val="none"/>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D1D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在原有玻璃温室（1号）内</w:t>
            </w:r>
          </w:p>
        </w:tc>
      </w:tr>
      <w:tr w14:paraId="54163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335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6D8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离心过滤器</w:t>
            </w:r>
          </w:p>
        </w:tc>
        <w:tc>
          <w:tcPr>
            <w:tcW w:w="3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ABA0D">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接口</w:t>
            </w:r>
            <w:r>
              <w:rPr>
                <w:rFonts w:hint="default" w:ascii="Times New Roman" w:hAnsi="Times New Roman" w:eastAsia="宋体" w:cs="Times New Roman"/>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寸，流量</w:t>
            </w:r>
            <w:r>
              <w:rPr>
                <w:rFonts w:hint="default" w:ascii="Times New Roman" w:hAnsi="Times New Roman" w:eastAsia="宋体" w:cs="Times New Roman"/>
                <w:i w:val="0"/>
                <w:iCs w:val="0"/>
                <w:color w:val="000000"/>
                <w:kern w:val="0"/>
                <w:sz w:val="18"/>
                <w:szCs w:val="18"/>
                <w:u w:val="none"/>
                <w:lang w:val="en-US" w:eastAsia="zh-CN" w:bidi="ar"/>
              </w:rPr>
              <w:t>30m³/h</w:t>
            </w:r>
            <w:r>
              <w:rPr>
                <w:rFonts w:hint="eastAsia" w:ascii="宋体" w:hAnsi="宋体" w:eastAsia="宋体" w:cs="宋体"/>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含接头；</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包含安装、调试及运费。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593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FA0A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CE3BA">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C72E4">
            <w:pPr>
              <w:jc w:val="center"/>
              <w:rPr>
                <w:rFonts w:hint="default" w:ascii="Times New Roman" w:hAnsi="Times New Roman" w:eastAsia="宋体" w:cs="Times New Roman"/>
                <w:i w:val="0"/>
                <w:iCs w:val="0"/>
                <w:color w:val="000000"/>
                <w:sz w:val="18"/>
                <w:szCs w:val="18"/>
                <w:u w:val="none"/>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65F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在原有玻璃温室（1号）内</w:t>
            </w:r>
          </w:p>
        </w:tc>
      </w:tr>
      <w:tr w14:paraId="3042AF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3D1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58A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全自动砂石反冲洗过滤器</w:t>
            </w:r>
          </w:p>
        </w:tc>
        <w:tc>
          <w:tcPr>
            <w:tcW w:w="3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188E0">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接口</w:t>
            </w:r>
            <w:r>
              <w:rPr>
                <w:rFonts w:hint="default" w:ascii="Times New Roman" w:hAnsi="Times New Roman" w:eastAsia="宋体" w:cs="Times New Roman"/>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寸，流量</w:t>
            </w:r>
            <w:r>
              <w:rPr>
                <w:rFonts w:hint="default" w:ascii="Times New Roman" w:hAnsi="Times New Roman" w:eastAsia="宋体" w:cs="Times New Roman"/>
                <w:i w:val="0"/>
                <w:iCs w:val="0"/>
                <w:color w:val="000000"/>
                <w:kern w:val="0"/>
                <w:sz w:val="18"/>
                <w:szCs w:val="18"/>
                <w:u w:val="none"/>
                <w:lang w:val="en-US" w:eastAsia="zh-CN" w:bidi="ar"/>
              </w:rPr>
              <w:t>30m³/h</w:t>
            </w:r>
            <w:r>
              <w:rPr>
                <w:rFonts w:hint="eastAsia" w:ascii="宋体" w:hAnsi="宋体" w:eastAsia="宋体" w:cs="宋体"/>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双罐体，含法兰、接头；</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包含安装、调试及运费。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60C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0092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17512">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B7A1C">
            <w:pPr>
              <w:jc w:val="center"/>
              <w:rPr>
                <w:rFonts w:hint="default" w:ascii="Times New Roman" w:hAnsi="Times New Roman" w:eastAsia="宋体" w:cs="Times New Roman"/>
                <w:i w:val="0"/>
                <w:iCs w:val="0"/>
                <w:color w:val="000000"/>
                <w:sz w:val="18"/>
                <w:szCs w:val="18"/>
                <w:u w:val="none"/>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605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在原有玻璃温室（1号）内</w:t>
            </w:r>
          </w:p>
        </w:tc>
      </w:tr>
      <w:tr w14:paraId="1CBCE0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824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8D0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全自动碟片反冲洗过滤器</w:t>
            </w:r>
          </w:p>
        </w:tc>
        <w:tc>
          <w:tcPr>
            <w:tcW w:w="3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F23FA">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接口</w:t>
            </w:r>
            <w:r>
              <w:rPr>
                <w:rFonts w:hint="default" w:ascii="Times New Roman" w:hAnsi="Times New Roman" w:eastAsia="宋体" w:cs="Times New Roman"/>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寸，流量</w:t>
            </w:r>
            <w:r>
              <w:rPr>
                <w:rFonts w:hint="default" w:ascii="Times New Roman" w:hAnsi="Times New Roman" w:eastAsia="宋体" w:cs="Times New Roman"/>
                <w:i w:val="0"/>
                <w:iCs w:val="0"/>
                <w:color w:val="000000"/>
                <w:kern w:val="0"/>
                <w:sz w:val="18"/>
                <w:szCs w:val="18"/>
                <w:u w:val="none"/>
                <w:lang w:val="en-US" w:eastAsia="zh-CN" w:bidi="ar"/>
              </w:rPr>
              <w:t>30m³/h</w:t>
            </w:r>
            <w:r>
              <w:rPr>
                <w:rFonts w:hint="eastAsia" w:ascii="宋体" w:hAnsi="宋体" w:eastAsia="宋体" w:cs="宋体"/>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双单元，含法兰、接头；</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包含安装、调试及运费。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768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668A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4EC04">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E6B1A">
            <w:pPr>
              <w:jc w:val="center"/>
              <w:rPr>
                <w:rFonts w:hint="default" w:ascii="Times New Roman" w:hAnsi="Times New Roman" w:eastAsia="宋体" w:cs="Times New Roman"/>
                <w:i w:val="0"/>
                <w:iCs w:val="0"/>
                <w:color w:val="000000"/>
                <w:sz w:val="18"/>
                <w:szCs w:val="18"/>
                <w:u w:val="none"/>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064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在原有玻璃温室（1号）内</w:t>
            </w:r>
          </w:p>
        </w:tc>
      </w:tr>
      <w:tr w14:paraId="510449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60B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621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储水桶2</w:t>
            </w:r>
          </w:p>
        </w:tc>
        <w:tc>
          <w:tcPr>
            <w:tcW w:w="3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2C8A6">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1.PE</w:t>
            </w:r>
            <w:r>
              <w:rPr>
                <w:rFonts w:hint="eastAsia" w:ascii="宋体" w:hAnsi="宋体" w:eastAsia="宋体" w:cs="宋体"/>
                <w:i w:val="0"/>
                <w:iCs w:val="0"/>
                <w:color w:val="000000"/>
                <w:kern w:val="0"/>
                <w:sz w:val="18"/>
                <w:szCs w:val="18"/>
                <w:u w:val="none"/>
                <w:lang w:val="en-US" w:eastAsia="zh-CN" w:bidi="ar"/>
              </w:rPr>
              <w:t>加厚材质；</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容量</w:t>
            </w:r>
            <w:r>
              <w:rPr>
                <w:rFonts w:hint="default" w:ascii="Times New Roman" w:hAnsi="Times New Roman" w:eastAsia="宋体" w:cs="Times New Roman"/>
                <w:i w:val="0"/>
                <w:iCs w:val="0"/>
                <w:color w:val="000000"/>
                <w:kern w:val="0"/>
                <w:sz w:val="18"/>
                <w:szCs w:val="18"/>
                <w:u w:val="none"/>
                <w:lang w:val="en-US" w:eastAsia="zh-CN" w:bidi="ar"/>
              </w:rPr>
              <w:t>5T</w:t>
            </w:r>
            <w:r>
              <w:rPr>
                <w:rFonts w:hint="eastAsia" w:ascii="宋体" w:hAnsi="宋体" w:eastAsia="宋体" w:cs="宋体"/>
                <w:i w:val="0"/>
                <w:iCs w:val="0"/>
                <w:color w:val="000000"/>
                <w:kern w:val="0"/>
                <w:sz w:val="18"/>
                <w:szCs w:val="18"/>
                <w:u w:val="none"/>
                <w:lang w:val="en-US" w:eastAsia="zh-CN" w:bidi="ar"/>
              </w:rPr>
              <w:t>，安装</w:t>
            </w:r>
            <w:r>
              <w:rPr>
                <w:rFonts w:hint="default" w:ascii="Times New Roman" w:hAnsi="Times New Roman" w:eastAsia="宋体" w:cs="Times New Roman"/>
                <w:i w:val="0"/>
                <w:iCs w:val="0"/>
                <w:color w:val="000000"/>
                <w:kern w:val="0"/>
                <w:sz w:val="18"/>
                <w:szCs w:val="18"/>
                <w:u w:val="none"/>
                <w:lang w:val="en-US" w:eastAsia="zh-CN" w:bidi="ar"/>
              </w:rPr>
              <w:t>DN50</w:t>
            </w:r>
            <w:r>
              <w:rPr>
                <w:rFonts w:hint="eastAsia" w:ascii="宋体" w:hAnsi="宋体" w:eastAsia="宋体" w:cs="宋体"/>
                <w:i w:val="0"/>
                <w:iCs w:val="0"/>
                <w:color w:val="000000"/>
                <w:kern w:val="0"/>
                <w:sz w:val="18"/>
                <w:szCs w:val="18"/>
                <w:u w:val="none"/>
                <w:lang w:val="en-US" w:eastAsia="zh-CN" w:bidi="ar"/>
              </w:rPr>
              <w:t>阀门一只，全液位检测一套，</w:t>
            </w:r>
            <w:r>
              <w:rPr>
                <w:rFonts w:hint="default" w:ascii="Times New Roman" w:hAnsi="Times New Roman" w:eastAsia="宋体" w:cs="Times New Roman"/>
                <w:i w:val="0"/>
                <w:iCs w:val="0"/>
                <w:color w:val="000000"/>
                <w:kern w:val="0"/>
                <w:sz w:val="18"/>
                <w:szCs w:val="18"/>
                <w:u w:val="none"/>
                <w:lang w:val="en-US" w:eastAsia="zh-CN" w:bidi="ar"/>
              </w:rPr>
              <w:t>DN50</w:t>
            </w:r>
            <w:r>
              <w:rPr>
                <w:rFonts w:hint="eastAsia" w:ascii="宋体" w:hAnsi="宋体" w:eastAsia="宋体" w:cs="宋体"/>
                <w:i w:val="0"/>
                <w:iCs w:val="0"/>
                <w:color w:val="000000"/>
                <w:kern w:val="0"/>
                <w:sz w:val="18"/>
                <w:szCs w:val="18"/>
                <w:u w:val="none"/>
                <w:lang w:val="en-US" w:eastAsia="zh-CN" w:bidi="ar"/>
              </w:rPr>
              <w:t>接头两套；</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包含安装、调试及运费。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626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9B8D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0BF1F">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B0DA9">
            <w:pPr>
              <w:jc w:val="center"/>
              <w:rPr>
                <w:rFonts w:hint="default" w:ascii="Times New Roman" w:hAnsi="Times New Roman" w:eastAsia="宋体" w:cs="Times New Roman"/>
                <w:i w:val="0"/>
                <w:iCs w:val="0"/>
                <w:color w:val="000000"/>
                <w:sz w:val="18"/>
                <w:szCs w:val="18"/>
                <w:u w:val="none"/>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D46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在原有玻璃温室（1号）内</w:t>
            </w:r>
          </w:p>
        </w:tc>
      </w:tr>
      <w:tr w14:paraId="4C7E20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DE3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359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AO反渗透过滤系统</w:t>
            </w:r>
          </w:p>
        </w:tc>
        <w:tc>
          <w:tcPr>
            <w:tcW w:w="3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81FCA">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系统总处理水量≥</w:t>
            </w:r>
            <w:r>
              <w:rPr>
                <w:rFonts w:hint="default" w:ascii="Times New Roman" w:hAnsi="Times New Roman" w:eastAsia="宋体" w:cs="Times New Roman"/>
                <w:i w:val="0"/>
                <w:iCs w:val="0"/>
                <w:color w:val="000000"/>
                <w:kern w:val="0"/>
                <w:sz w:val="18"/>
                <w:szCs w:val="18"/>
                <w:u w:val="none"/>
                <w:lang w:val="en-US" w:eastAsia="zh-CN" w:bidi="ar"/>
              </w:rPr>
              <w:t>4m3/hr</w:t>
            </w:r>
            <w:r>
              <w:rPr>
                <w:rFonts w:hint="eastAsia" w:ascii="宋体" w:hAnsi="宋体" w:eastAsia="宋体" w:cs="宋体"/>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产水水质：脱盐率</w:t>
            </w:r>
            <w:r>
              <w:rPr>
                <w:rFonts w:hint="default" w:ascii="Times New Roman" w:hAnsi="Times New Roman" w:eastAsia="宋体" w:cs="Times New Roman"/>
                <w:i w:val="0"/>
                <w:iCs w:val="0"/>
                <w:color w:val="000000"/>
                <w:kern w:val="0"/>
                <w:sz w:val="18"/>
                <w:szCs w:val="18"/>
                <w:u w:val="none"/>
                <w:lang w:val="en-US" w:eastAsia="zh-CN" w:bidi="ar"/>
              </w:rPr>
              <w:t>≥98%</w:t>
            </w:r>
            <w:r>
              <w:rPr>
                <w:rFonts w:hint="eastAsia" w:ascii="宋体" w:hAnsi="宋体" w:eastAsia="宋体" w:cs="宋体"/>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产水</w:t>
            </w:r>
            <w:r>
              <w:rPr>
                <w:rFonts w:hint="default" w:ascii="Times New Roman" w:hAnsi="Times New Roman" w:eastAsia="宋体" w:cs="Times New Roman"/>
                <w:i w:val="0"/>
                <w:iCs w:val="0"/>
                <w:color w:val="000000"/>
                <w:kern w:val="0"/>
                <w:sz w:val="18"/>
                <w:szCs w:val="18"/>
                <w:u w:val="none"/>
                <w:lang w:val="en-US" w:eastAsia="zh-CN" w:bidi="ar"/>
              </w:rPr>
              <w:t>EC</w:t>
            </w:r>
            <w:r>
              <w:rPr>
                <w:rFonts w:hint="eastAsia" w:ascii="宋体" w:hAnsi="宋体" w:eastAsia="宋体" w:cs="宋体"/>
                <w:i w:val="0"/>
                <w:iCs w:val="0"/>
                <w:color w:val="000000"/>
                <w:kern w:val="0"/>
                <w:sz w:val="18"/>
                <w:szCs w:val="18"/>
                <w:u w:val="none"/>
                <w:lang w:val="en-US" w:eastAsia="zh-CN" w:bidi="ar"/>
              </w:rPr>
              <w:t>值：</w:t>
            </w:r>
            <w:r>
              <w:rPr>
                <w:rFonts w:hint="default" w:ascii="Times New Roman" w:hAnsi="Times New Roman" w:eastAsia="宋体" w:cs="Times New Roman"/>
                <w:i w:val="0"/>
                <w:iCs w:val="0"/>
                <w:color w:val="000000"/>
                <w:kern w:val="0"/>
                <w:sz w:val="18"/>
                <w:szCs w:val="18"/>
                <w:u w:val="none"/>
                <w:lang w:val="en-US" w:eastAsia="zh-CN" w:bidi="ar"/>
              </w:rPr>
              <w:t>≤0.01</w:t>
            </w:r>
            <w:r>
              <w:rPr>
                <w:rFonts w:hint="eastAsia" w:ascii="宋体" w:hAnsi="宋体" w:eastAsia="宋体" w:cs="宋体"/>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4.</w:t>
            </w:r>
            <w:r>
              <w:rPr>
                <w:rFonts w:hint="eastAsia" w:ascii="宋体" w:hAnsi="宋体" w:eastAsia="宋体" w:cs="宋体"/>
                <w:i w:val="0"/>
                <w:iCs w:val="0"/>
                <w:color w:val="000000"/>
                <w:kern w:val="0"/>
                <w:sz w:val="18"/>
                <w:szCs w:val="18"/>
                <w:u w:val="none"/>
                <w:lang w:val="en-US" w:eastAsia="zh-CN" w:bidi="ar"/>
              </w:rPr>
              <w:t>运行方式：系统采用微电脑集中控制；</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5.</w:t>
            </w:r>
            <w:r>
              <w:rPr>
                <w:rFonts w:hint="eastAsia" w:ascii="宋体" w:hAnsi="宋体" w:eastAsia="宋体" w:cs="宋体"/>
                <w:i w:val="0"/>
                <w:iCs w:val="0"/>
                <w:color w:val="000000"/>
                <w:kern w:val="0"/>
                <w:sz w:val="18"/>
                <w:szCs w:val="18"/>
                <w:u w:val="none"/>
                <w:lang w:val="en-US" w:eastAsia="zh-CN" w:bidi="ar"/>
              </w:rPr>
              <w:t>系统特点：具有进水低压保护、泵过载保护、背压保护等功能，确保净水设备的正常运行；执行机构的设计采用标准化、通用化、系统化零部件，便于拆装、更换、清洗零件；系统结构布置紧凑，占地面积小，有效节约空间；预处理冲洗全自动，无需人员管理；电源：</w:t>
            </w:r>
            <w:r>
              <w:rPr>
                <w:rFonts w:hint="default" w:ascii="Times New Roman" w:hAnsi="Times New Roman" w:eastAsia="宋体" w:cs="Times New Roman"/>
                <w:i w:val="0"/>
                <w:iCs w:val="0"/>
                <w:color w:val="000000"/>
                <w:kern w:val="0"/>
                <w:sz w:val="18"/>
                <w:szCs w:val="18"/>
                <w:u w:val="none"/>
                <w:lang w:val="en-US" w:eastAsia="zh-CN" w:bidi="ar"/>
              </w:rPr>
              <w:t>380V 50Hz 3</w:t>
            </w:r>
            <w:r>
              <w:rPr>
                <w:rFonts w:hint="eastAsia" w:ascii="宋体" w:hAnsi="宋体" w:eastAsia="宋体" w:cs="宋体"/>
                <w:i w:val="0"/>
                <w:iCs w:val="0"/>
                <w:color w:val="000000"/>
                <w:kern w:val="0"/>
                <w:sz w:val="18"/>
                <w:szCs w:val="18"/>
                <w:u w:val="none"/>
                <w:lang w:val="en-US" w:eastAsia="zh-CN" w:bidi="ar"/>
              </w:rPr>
              <w:t>相；进水压力</w:t>
            </w:r>
            <w:r>
              <w:rPr>
                <w:rFonts w:hint="default" w:ascii="Times New Roman" w:hAnsi="Times New Roman" w:eastAsia="宋体" w:cs="Times New Roman"/>
                <w:i w:val="0"/>
                <w:iCs w:val="0"/>
                <w:color w:val="000000"/>
                <w:kern w:val="0"/>
                <w:sz w:val="18"/>
                <w:szCs w:val="18"/>
                <w:u w:val="none"/>
                <w:lang w:val="en-US" w:eastAsia="zh-CN" w:bidi="ar"/>
              </w:rPr>
              <w:t>0.1-0.4MPa</w:t>
            </w:r>
            <w:r>
              <w:rPr>
                <w:rFonts w:hint="eastAsia" w:ascii="宋体" w:hAnsi="宋体" w:eastAsia="宋体" w:cs="宋体"/>
                <w:i w:val="0"/>
                <w:iCs w:val="0"/>
                <w:color w:val="000000"/>
                <w:kern w:val="0"/>
                <w:sz w:val="18"/>
                <w:szCs w:val="18"/>
                <w:u w:val="none"/>
                <w:lang w:val="en-US" w:eastAsia="zh-CN" w:bidi="ar"/>
              </w:rPr>
              <w:t>，环境温度</w:t>
            </w:r>
            <w:r>
              <w:rPr>
                <w:rFonts w:hint="default" w:ascii="Times New Roman" w:hAnsi="Times New Roman" w:eastAsia="宋体" w:cs="Times New Roman"/>
                <w:i w:val="0"/>
                <w:iCs w:val="0"/>
                <w:color w:val="000000"/>
                <w:kern w:val="0"/>
                <w:sz w:val="18"/>
                <w:szCs w:val="18"/>
                <w:u w:val="none"/>
                <w:lang w:val="en-US" w:eastAsia="zh-CN" w:bidi="ar"/>
              </w:rPr>
              <w:t>4-40</w:t>
            </w:r>
            <w:r>
              <w:rPr>
                <w:rFonts w:hint="eastAsia" w:ascii="宋体" w:hAnsi="宋体" w:eastAsia="宋体" w:cs="宋体"/>
                <w:i w:val="0"/>
                <w:iCs w:val="0"/>
                <w:color w:val="000000"/>
                <w:kern w:val="0"/>
                <w:sz w:val="18"/>
                <w:szCs w:val="18"/>
                <w:u w:val="none"/>
                <w:lang w:val="en-US" w:eastAsia="zh-CN" w:bidi="ar"/>
              </w:rPr>
              <w:t>℃，禁止超范围使用；</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6.</w:t>
            </w:r>
            <w:r>
              <w:rPr>
                <w:rFonts w:hint="eastAsia" w:ascii="宋体" w:hAnsi="宋体" w:eastAsia="宋体" w:cs="宋体"/>
                <w:i w:val="0"/>
                <w:iCs w:val="0"/>
                <w:color w:val="000000"/>
                <w:kern w:val="0"/>
                <w:sz w:val="18"/>
                <w:szCs w:val="18"/>
                <w:u w:val="none"/>
                <w:lang w:val="en-US" w:eastAsia="zh-CN" w:bidi="ar"/>
              </w:rPr>
              <w:t>设备特征：纯水液位保护功能、原水液位保护功能、断水保护功能、高低压保护功能、电机综合保护器、设备自动冲洗功能。</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7.</w:t>
            </w:r>
            <w:r>
              <w:rPr>
                <w:rFonts w:hint="eastAsia" w:ascii="宋体" w:hAnsi="宋体" w:eastAsia="宋体" w:cs="宋体"/>
                <w:i w:val="0"/>
                <w:iCs w:val="0"/>
                <w:color w:val="000000"/>
                <w:kern w:val="0"/>
                <w:sz w:val="18"/>
                <w:szCs w:val="18"/>
                <w:u w:val="none"/>
                <w:lang w:val="en-US" w:eastAsia="zh-CN" w:bidi="ar"/>
              </w:rPr>
              <w:t>包含安装、调试及运费。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293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149C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D0014">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C50D8">
            <w:pPr>
              <w:jc w:val="center"/>
              <w:rPr>
                <w:rFonts w:hint="default" w:ascii="Times New Roman" w:hAnsi="Times New Roman" w:eastAsia="宋体" w:cs="Times New Roman"/>
                <w:i w:val="0"/>
                <w:iCs w:val="0"/>
                <w:color w:val="000000"/>
                <w:sz w:val="18"/>
                <w:szCs w:val="18"/>
                <w:u w:val="none"/>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5C4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在原有玻璃温室（1号）内</w:t>
            </w:r>
          </w:p>
        </w:tc>
      </w:tr>
      <w:tr w14:paraId="074C9B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F25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014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管道离心泵2</w:t>
            </w:r>
          </w:p>
        </w:tc>
        <w:tc>
          <w:tcPr>
            <w:tcW w:w="3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AB6EE">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功率≥</w:t>
            </w:r>
            <w:r>
              <w:rPr>
                <w:rFonts w:hint="default" w:ascii="Times New Roman" w:hAnsi="Times New Roman" w:eastAsia="宋体" w:cs="Times New Roman"/>
                <w:i w:val="0"/>
                <w:iCs w:val="0"/>
                <w:color w:val="000000"/>
                <w:kern w:val="0"/>
                <w:sz w:val="18"/>
                <w:szCs w:val="18"/>
                <w:u w:val="none"/>
                <w:lang w:val="en-US" w:eastAsia="zh-CN" w:bidi="ar"/>
              </w:rPr>
              <w:t>7.5KW</w:t>
            </w:r>
            <w:r>
              <w:rPr>
                <w:rFonts w:hint="eastAsia" w:ascii="宋体" w:hAnsi="宋体" w:eastAsia="宋体" w:cs="宋体"/>
                <w:i w:val="0"/>
                <w:iCs w:val="0"/>
                <w:color w:val="000000"/>
                <w:kern w:val="0"/>
                <w:sz w:val="18"/>
                <w:szCs w:val="18"/>
                <w:u w:val="none"/>
                <w:lang w:val="en-US" w:eastAsia="zh-CN" w:bidi="ar"/>
              </w:rPr>
              <w:t>，扬程</w:t>
            </w:r>
            <w:r>
              <w:rPr>
                <w:rFonts w:hint="default" w:ascii="Times New Roman" w:hAnsi="Times New Roman" w:eastAsia="宋体" w:cs="Times New Roman"/>
                <w:i w:val="0"/>
                <w:iCs w:val="0"/>
                <w:color w:val="000000"/>
                <w:kern w:val="0"/>
                <w:sz w:val="18"/>
                <w:szCs w:val="18"/>
                <w:u w:val="none"/>
                <w:lang w:val="en-US" w:eastAsia="zh-CN" w:bidi="ar"/>
              </w:rPr>
              <w:t>38</w:t>
            </w:r>
            <w:r>
              <w:rPr>
                <w:rFonts w:hint="eastAsia" w:ascii="宋体" w:hAnsi="宋体" w:eastAsia="宋体" w:cs="宋体"/>
                <w:i w:val="0"/>
                <w:iCs w:val="0"/>
                <w:color w:val="000000"/>
                <w:kern w:val="0"/>
                <w:sz w:val="18"/>
                <w:szCs w:val="18"/>
                <w:u w:val="none"/>
                <w:lang w:val="en-US" w:eastAsia="zh-CN" w:bidi="ar"/>
              </w:rPr>
              <w:t>米，流量≥</w:t>
            </w:r>
            <w:r>
              <w:rPr>
                <w:rFonts w:hint="default" w:ascii="Times New Roman" w:hAnsi="Times New Roman" w:eastAsia="宋体" w:cs="Times New Roman"/>
                <w:i w:val="0"/>
                <w:iCs w:val="0"/>
                <w:color w:val="000000"/>
                <w:kern w:val="0"/>
                <w:sz w:val="18"/>
                <w:szCs w:val="18"/>
                <w:u w:val="none"/>
                <w:lang w:val="en-US" w:eastAsia="zh-CN" w:bidi="ar"/>
              </w:rPr>
              <w:t>4</w:t>
            </w:r>
            <w:r>
              <w:rPr>
                <w:rFonts w:hint="eastAsia" w:cs="Times New Roman"/>
                <w:i w:val="0"/>
                <w:iCs w:val="0"/>
                <w:color w:val="000000"/>
                <w:kern w:val="0"/>
                <w:sz w:val="18"/>
                <w:szCs w:val="18"/>
                <w:u w:val="none"/>
                <w:lang w:val="en-US" w:eastAsia="zh-CN" w:bidi="ar"/>
              </w:rPr>
              <w:t>0</w:t>
            </w:r>
            <w:r>
              <w:rPr>
                <w:rFonts w:hint="default" w:ascii="Times New Roman" w:hAnsi="Times New Roman" w:eastAsia="宋体" w:cs="Times New Roman"/>
                <w:i w:val="0"/>
                <w:iCs w:val="0"/>
                <w:color w:val="000000"/>
                <w:kern w:val="0"/>
                <w:sz w:val="18"/>
                <w:szCs w:val="18"/>
                <w:u w:val="none"/>
                <w:lang w:val="en-US" w:eastAsia="zh-CN" w:bidi="ar"/>
              </w:rPr>
              <w:t>m³/h</w:t>
            </w:r>
            <w:r>
              <w:rPr>
                <w:rFonts w:hint="eastAsia" w:ascii="宋体" w:hAnsi="宋体" w:eastAsia="宋体" w:cs="宋体"/>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 xml:space="preserve"> </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含法兰、接头、连接管道；</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包含安装、调试及运费。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BDE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D24A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9B842">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DF295">
            <w:pPr>
              <w:jc w:val="center"/>
              <w:rPr>
                <w:rFonts w:hint="default" w:ascii="Times New Roman" w:hAnsi="Times New Roman" w:eastAsia="宋体" w:cs="Times New Roman"/>
                <w:i w:val="0"/>
                <w:iCs w:val="0"/>
                <w:color w:val="000000"/>
                <w:sz w:val="18"/>
                <w:szCs w:val="18"/>
                <w:u w:val="none"/>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9FB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在原有玻璃温室（1号）内</w:t>
            </w:r>
          </w:p>
        </w:tc>
      </w:tr>
      <w:tr w14:paraId="1AC8D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7D5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226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截止阀</w:t>
            </w:r>
            <w:r>
              <w:rPr>
                <w:rFonts w:hint="default" w:ascii="Times New Roman" w:hAnsi="Times New Roman" w:eastAsia="宋体" w:cs="Times New Roman"/>
                <w:i w:val="0"/>
                <w:iCs w:val="0"/>
                <w:color w:val="000000"/>
                <w:kern w:val="0"/>
                <w:sz w:val="18"/>
                <w:szCs w:val="18"/>
                <w:u w:val="none"/>
                <w:lang w:val="en-US" w:eastAsia="zh-CN" w:bidi="ar"/>
              </w:rPr>
              <w:t>2</w:t>
            </w:r>
          </w:p>
        </w:tc>
        <w:tc>
          <w:tcPr>
            <w:tcW w:w="3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2FDB8">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规格</w:t>
            </w:r>
            <w:r>
              <w:rPr>
                <w:rFonts w:hint="default" w:ascii="Times New Roman" w:hAnsi="Times New Roman" w:eastAsia="宋体" w:cs="Times New Roman"/>
                <w:i w:val="0"/>
                <w:iCs w:val="0"/>
                <w:color w:val="000000"/>
                <w:kern w:val="0"/>
                <w:sz w:val="18"/>
                <w:szCs w:val="18"/>
                <w:u w:val="none"/>
                <w:lang w:val="en-US" w:eastAsia="zh-CN" w:bidi="ar"/>
              </w:rPr>
              <w:t>2.5</w:t>
            </w:r>
            <w:r>
              <w:rPr>
                <w:rFonts w:hint="eastAsia" w:ascii="宋体" w:hAnsi="宋体" w:eastAsia="宋体" w:cs="宋体"/>
                <w:i w:val="0"/>
                <w:iCs w:val="0"/>
                <w:color w:val="000000"/>
                <w:kern w:val="0"/>
                <w:sz w:val="18"/>
                <w:szCs w:val="18"/>
                <w:u w:val="none"/>
                <w:lang w:val="en-US" w:eastAsia="zh-CN" w:bidi="ar"/>
              </w:rPr>
              <w:t>寸；</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2.PE</w:t>
            </w:r>
            <w:r>
              <w:rPr>
                <w:rFonts w:hint="eastAsia" w:ascii="宋体" w:hAnsi="宋体" w:eastAsia="宋体" w:cs="宋体"/>
                <w:i w:val="0"/>
                <w:iCs w:val="0"/>
                <w:color w:val="000000"/>
                <w:kern w:val="0"/>
                <w:sz w:val="18"/>
                <w:szCs w:val="18"/>
                <w:u w:val="none"/>
                <w:lang w:val="en-US" w:eastAsia="zh-CN" w:bidi="ar"/>
              </w:rPr>
              <w:t>材质；</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包含安装、调试及运费。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871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E452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558AC">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AF140">
            <w:pPr>
              <w:jc w:val="center"/>
              <w:rPr>
                <w:rFonts w:hint="default" w:ascii="Times New Roman" w:hAnsi="Times New Roman" w:eastAsia="宋体" w:cs="Times New Roman"/>
                <w:i w:val="0"/>
                <w:iCs w:val="0"/>
                <w:color w:val="000000"/>
                <w:sz w:val="18"/>
                <w:szCs w:val="18"/>
                <w:u w:val="none"/>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4FD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在原有玻璃温室（1号）内</w:t>
            </w:r>
          </w:p>
        </w:tc>
      </w:tr>
      <w:tr w14:paraId="0F2B6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051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A23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单向阀</w:t>
            </w:r>
            <w:r>
              <w:rPr>
                <w:rFonts w:hint="default" w:ascii="Times New Roman" w:hAnsi="Times New Roman" w:eastAsia="宋体" w:cs="Times New Roman"/>
                <w:i w:val="0"/>
                <w:iCs w:val="0"/>
                <w:color w:val="000000"/>
                <w:kern w:val="0"/>
                <w:sz w:val="18"/>
                <w:szCs w:val="18"/>
                <w:u w:val="none"/>
                <w:lang w:val="en-US" w:eastAsia="zh-CN" w:bidi="ar"/>
              </w:rPr>
              <w:t>2</w:t>
            </w:r>
          </w:p>
        </w:tc>
        <w:tc>
          <w:tcPr>
            <w:tcW w:w="3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A01C0">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规格</w:t>
            </w:r>
            <w:r>
              <w:rPr>
                <w:rFonts w:hint="default" w:ascii="Times New Roman" w:hAnsi="Times New Roman" w:eastAsia="宋体" w:cs="Times New Roman"/>
                <w:i w:val="0"/>
                <w:iCs w:val="0"/>
                <w:color w:val="000000"/>
                <w:kern w:val="0"/>
                <w:sz w:val="18"/>
                <w:szCs w:val="18"/>
                <w:u w:val="none"/>
                <w:lang w:val="en-US" w:eastAsia="zh-CN" w:bidi="ar"/>
              </w:rPr>
              <w:t>DN63</w:t>
            </w:r>
            <w:r>
              <w:rPr>
                <w:rFonts w:hint="eastAsia" w:ascii="宋体" w:hAnsi="宋体" w:eastAsia="宋体" w:cs="宋体"/>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球墨铸铁烤漆材质；</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含法兰、接头、螺丝螺帽；</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4.</w:t>
            </w:r>
            <w:r>
              <w:rPr>
                <w:rFonts w:hint="eastAsia" w:ascii="宋体" w:hAnsi="宋体" w:eastAsia="宋体" w:cs="宋体"/>
                <w:i w:val="0"/>
                <w:iCs w:val="0"/>
                <w:color w:val="000000"/>
                <w:kern w:val="0"/>
                <w:sz w:val="18"/>
                <w:szCs w:val="18"/>
                <w:u w:val="none"/>
                <w:lang w:val="en-US" w:eastAsia="zh-CN" w:bidi="ar"/>
              </w:rPr>
              <w:t>包含安装、调试及运费。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356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4F7D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54CE5">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6C0C1">
            <w:pPr>
              <w:jc w:val="center"/>
              <w:rPr>
                <w:rFonts w:hint="default" w:ascii="Times New Roman" w:hAnsi="Times New Roman" w:eastAsia="宋体" w:cs="Times New Roman"/>
                <w:i w:val="0"/>
                <w:iCs w:val="0"/>
                <w:color w:val="000000"/>
                <w:sz w:val="18"/>
                <w:szCs w:val="18"/>
                <w:u w:val="none"/>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A97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在原有玻璃温室（1号）内</w:t>
            </w:r>
          </w:p>
        </w:tc>
      </w:tr>
      <w:tr w14:paraId="49B16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C3A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DDD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恒压变频配电柜</w:t>
            </w:r>
            <w:r>
              <w:rPr>
                <w:rFonts w:hint="default" w:ascii="Times New Roman" w:hAnsi="Times New Roman" w:eastAsia="宋体" w:cs="Times New Roman"/>
                <w:i w:val="0"/>
                <w:iCs w:val="0"/>
                <w:color w:val="000000"/>
                <w:kern w:val="0"/>
                <w:sz w:val="18"/>
                <w:szCs w:val="18"/>
                <w:u w:val="none"/>
                <w:lang w:val="en-US" w:eastAsia="zh-CN" w:bidi="ar"/>
              </w:rPr>
              <w:t>2</w:t>
            </w:r>
          </w:p>
        </w:tc>
        <w:tc>
          <w:tcPr>
            <w:tcW w:w="3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6D6A0">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规格≥</w:t>
            </w:r>
            <w:r>
              <w:rPr>
                <w:rFonts w:hint="default" w:ascii="Times New Roman" w:hAnsi="Times New Roman" w:eastAsia="宋体" w:cs="Times New Roman"/>
                <w:i w:val="0"/>
                <w:iCs w:val="0"/>
                <w:color w:val="000000"/>
                <w:kern w:val="0"/>
                <w:sz w:val="18"/>
                <w:szCs w:val="18"/>
                <w:u w:val="none"/>
                <w:lang w:val="en-US" w:eastAsia="zh-CN" w:bidi="ar"/>
              </w:rPr>
              <w:t>1200*600*400</w:t>
            </w:r>
            <w:r>
              <w:rPr>
                <w:rFonts w:hint="eastAsia" w:cs="Times New Roman"/>
                <w:i w:val="0"/>
                <w:iCs w:val="0"/>
                <w:color w:val="000000"/>
                <w:kern w:val="0"/>
                <w:sz w:val="18"/>
                <w:szCs w:val="18"/>
                <w:u w:val="none"/>
                <w:lang w:val="en-US" w:eastAsia="zh-CN" w:bidi="ar"/>
              </w:rPr>
              <w:t>mm</w:t>
            </w:r>
            <w:r>
              <w:rPr>
                <w:rFonts w:hint="eastAsia" w:ascii="宋体" w:hAnsi="宋体" w:eastAsia="宋体" w:cs="宋体"/>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柜内配置总开</w:t>
            </w:r>
            <w:r>
              <w:rPr>
                <w:rFonts w:hint="default" w:ascii="Times New Roman" w:hAnsi="Times New Roman" w:eastAsia="宋体" w:cs="Times New Roman"/>
                <w:i w:val="0"/>
                <w:iCs w:val="0"/>
                <w:color w:val="000000"/>
                <w:kern w:val="0"/>
                <w:sz w:val="18"/>
                <w:szCs w:val="18"/>
                <w:u w:val="none"/>
                <w:lang w:val="en-US" w:eastAsia="zh-CN" w:bidi="ar"/>
              </w:rPr>
              <w:t>4P80A</w:t>
            </w:r>
            <w:r>
              <w:rPr>
                <w:rFonts w:hint="eastAsia" w:ascii="宋体" w:hAnsi="宋体" w:eastAsia="宋体" w:cs="宋体"/>
                <w:i w:val="0"/>
                <w:iCs w:val="0"/>
                <w:color w:val="000000"/>
                <w:kern w:val="0"/>
                <w:sz w:val="18"/>
                <w:szCs w:val="18"/>
                <w:u w:val="none"/>
                <w:lang w:val="en-US" w:eastAsia="zh-CN" w:bidi="ar"/>
              </w:rPr>
              <w:t>断路器一只，</w:t>
            </w:r>
            <w:r>
              <w:rPr>
                <w:rFonts w:hint="default" w:ascii="Times New Roman" w:hAnsi="Times New Roman" w:eastAsia="宋体" w:cs="Times New Roman"/>
                <w:i w:val="0"/>
                <w:iCs w:val="0"/>
                <w:color w:val="000000"/>
                <w:kern w:val="0"/>
                <w:sz w:val="18"/>
                <w:szCs w:val="18"/>
                <w:u w:val="none"/>
                <w:lang w:val="en-US" w:eastAsia="zh-CN" w:bidi="ar"/>
              </w:rPr>
              <w:t>4P63A</w:t>
            </w:r>
            <w:r>
              <w:rPr>
                <w:rFonts w:hint="eastAsia" w:ascii="宋体" w:hAnsi="宋体" w:eastAsia="宋体" w:cs="宋体"/>
                <w:i w:val="0"/>
                <w:iCs w:val="0"/>
                <w:color w:val="000000"/>
                <w:kern w:val="0"/>
                <w:sz w:val="18"/>
                <w:szCs w:val="18"/>
                <w:u w:val="none"/>
                <w:lang w:val="en-US" w:eastAsia="zh-CN" w:bidi="ar"/>
              </w:rPr>
              <w:t>断路器两只，相序保护器一只，电源指示灯，自带远传压力传感器，其余电气设备参照下面控制回路配置：</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a.7.5KW</w:t>
            </w:r>
            <w:r>
              <w:rPr>
                <w:rFonts w:hint="eastAsia" w:ascii="宋体" w:hAnsi="宋体" w:eastAsia="宋体" w:cs="宋体"/>
                <w:i w:val="0"/>
                <w:iCs w:val="0"/>
                <w:color w:val="000000"/>
                <w:kern w:val="0"/>
                <w:sz w:val="18"/>
                <w:szCs w:val="18"/>
                <w:u w:val="none"/>
                <w:lang w:val="en-US" w:eastAsia="zh-CN" w:bidi="ar"/>
              </w:rPr>
              <w:t>恒压变频系统</w:t>
            </w:r>
            <w:r>
              <w:rPr>
                <w:rFonts w:hint="default" w:ascii="Times New Roman" w:hAnsi="Times New Roman" w:eastAsia="宋体" w:cs="Times New Roman"/>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套：借助压力传感器，实现供水管道压力恒定并可调整，预留自动控制接口；</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b.</w:t>
            </w:r>
            <w:r>
              <w:rPr>
                <w:rFonts w:hint="eastAsia" w:ascii="宋体" w:hAnsi="宋体" w:eastAsia="宋体" w:cs="宋体"/>
                <w:i w:val="0"/>
                <w:iCs w:val="0"/>
                <w:color w:val="000000"/>
                <w:kern w:val="0"/>
                <w:sz w:val="18"/>
                <w:szCs w:val="18"/>
                <w:u w:val="none"/>
                <w:lang w:val="en-US" w:eastAsia="zh-CN" w:bidi="ar"/>
              </w:rPr>
              <w:t>在配电柜面板上安装</w:t>
            </w: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套全液位显示屏及控制的面板，配合不锈钢水箱里的全液位检测器使用。水箱水位低于设定值，停止管道离心泵的工作，水箱到达设定的液位，再次启动管道离心泵；</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包含安装、调试及运费。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E2B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90D5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1AC1C">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05122">
            <w:pPr>
              <w:jc w:val="center"/>
              <w:rPr>
                <w:rFonts w:hint="default" w:ascii="Times New Roman" w:hAnsi="Times New Roman" w:eastAsia="宋体" w:cs="Times New Roman"/>
                <w:i w:val="0"/>
                <w:iCs w:val="0"/>
                <w:color w:val="000000"/>
                <w:sz w:val="18"/>
                <w:szCs w:val="18"/>
                <w:u w:val="none"/>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C05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在原有玻璃温室（1号）内</w:t>
            </w:r>
          </w:p>
        </w:tc>
      </w:tr>
      <w:tr w14:paraId="27C971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C03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EBB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实验台</w:t>
            </w:r>
          </w:p>
        </w:tc>
        <w:tc>
          <w:tcPr>
            <w:tcW w:w="3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82CC5">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规格：</w:t>
            </w:r>
            <w:r>
              <w:rPr>
                <w:rFonts w:hint="default" w:ascii="Times New Roman" w:hAnsi="Times New Roman" w:eastAsia="宋体" w:cs="Times New Roman"/>
                <w:i w:val="0"/>
                <w:iCs w:val="0"/>
                <w:color w:val="000000"/>
                <w:kern w:val="0"/>
                <w:sz w:val="18"/>
                <w:szCs w:val="18"/>
                <w:u w:val="none"/>
                <w:lang w:val="en-US" w:eastAsia="zh-CN" w:bidi="ar"/>
              </w:rPr>
              <w:t>0.7m</w:t>
            </w:r>
            <w:r>
              <w:rPr>
                <w:rFonts w:hint="eastAsia" w:ascii="宋体" w:hAnsi="宋体" w:eastAsia="宋体" w:cs="宋体"/>
                <w:i w:val="0"/>
                <w:iCs w:val="0"/>
                <w:color w:val="000000"/>
                <w:kern w:val="0"/>
                <w:sz w:val="18"/>
                <w:szCs w:val="18"/>
                <w:u w:val="none"/>
                <w:lang w:val="en-US" w:eastAsia="zh-CN" w:bidi="ar"/>
              </w:rPr>
              <w:t>（宽）</w:t>
            </w:r>
            <w:r>
              <w:rPr>
                <w:rFonts w:hint="default" w:ascii="Times New Roman" w:hAnsi="Times New Roman" w:eastAsia="宋体" w:cs="Times New Roman"/>
                <w:i w:val="0"/>
                <w:iCs w:val="0"/>
                <w:color w:val="000000"/>
                <w:kern w:val="0"/>
                <w:sz w:val="18"/>
                <w:szCs w:val="18"/>
                <w:u w:val="none"/>
                <w:lang w:val="en-US" w:eastAsia="zh-CN" w:bidi="ar"/>
              </w:rPr>
              <w:t>×0.8m</w:t>
            </w:r>
            <w:r>
              <w:rPr>
                <w:rFonts w:hint="eastAsia" w:ascii="宋体" w:hAnsi="宋体" w:eastAsia="宋体" w:cs="宋体"/>
                <w:i w:val="0"/>
                <w:iCs w:val="0"/>
                <w:color w:val="000000"/>
                <w:kern w:val="0"/>
                <w:sz w:val="18"/>
                <w:szCs w:val="18"/>
                <w:u w:val="none"/>
                <w:lang w:val="en-US" w:eastAsia="zh-CN" w:bidi="ar"/>
              </w:rPr>
              <w:t>（高），部分尺寸轻微调整；</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材质：全柜体采用</w:t>
            </w:r>
            <w:r>
              <w:rPr>
                <w:rFonts w:hint="default" w:ascii="Times New Roman" w:hAnsi="Times New Roman" w:eastAsia="宋体" w:cs="Times New Roman"/>
                <w:i w:val="0"/>
                <w:iCs w:val="0"/>
                <w:color w:val="000000"/>
                <w:kern w:val="0"/>
                <w:sz w:val="18"/>
                <w:szCs w:val="18"/>
                <w:u w:val="none"/>
                <w:lang w:val="en-US" w:eastAsia="zh-CN" w:bidi="ar"/>
              </w:rPr>
              <w:t>1.0mm</w:t>
            </w:r>
            <w:r>
              <w:rPr>
                <w:rFonts w:hint="eastAsia" w:ascii="宋体" w:hAnsi="宋体" w:eastAsia="宋体" w:cs="宋体"/>
                <w:i w:val="0"/>
                <w:iCs w:val="0"/>
                <w:color w:val="000000"/>
                <w:kern w:val="0"/>
                <w:sz w:val="18"/>
                <w:szCs w:val="18"/>
                <w:u w:val="none"/>
                <w:lang w:val="en-US" w:eastAsia="zh-CN" w:bidi="ar"/>
              </w:rPr>
              <w:t>厚镀锌钢板，柜体表面环氧树脂粉末静电喷涂，高温固化，附着力高，耐划，耐酸碱，美观耐用；</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配件：滑轨：</w:t>
            </w:r>
            <w:r>
              <w:rPr>
                <w:rFonts w:hint="default" w:ascii="Times New Roman" w:hAnsi="Times New Roman" w:eastAsia="宋体" w:cs="Times New Roman"/>
                <w:i w:val="0"/>
                <w:iCs w:val="0"/>
                <w:color w:val="000000"/>
                <w:kern w:val="0"/>
                <w:sz w:val="18"/>
                <w:szCs w:val="18"/>
                <w:u w:val="none"/>
                <w:lang w:val="en-US" w:eastAsia="zh-CN" w:bidi="ar"/>
              </w:rPr>
              <w:t>16</w:t>
            </w:r>
            <w:r>
              <w:rPr>
                <w:rFonts w:hint="eastAsia" w:ascii="宋体" w:hAnsi="宋体" w:eastAsia="宋体" w:cs="宋体"/>
                <w:i w:val="0"/>
                <w:iCs w:val="0"/>
                <w:color w:val="000000"/>
                <w:kern w:val="0"/>
                <w:sz w:val="18"/>
                <w:szCs w:val="18"/>
                <w:u w:val="none"/>
                <w:lang w:val="en-US" w:eastAsia="zh-CN" w:bidi="ar"/>
              </w:rPr>
              <w:t>寸</w:t>
            </w:r>
            <w:r>
              <w:rPr>
                <w:rFonts w:hint="default" w:ascii="Times New Roman" w:hAnsi="Times New Roman" w:eastAsia="宋体" w:cs="Times New Roman"/>
                <w:i w:val="0"/>
                <w:iCs w:val="0"/>
                <w:color w:val="000000"/>
                <w:kern w:val="0"/>
                <w:sz w:val="18"/>
                <w:szCs w:val="18"/>
                <w:u w:val="none"/>
                <w:lang w:val="en-US" w:eastAsia="zh-CN" w:bidi="ar"/>
              </w:rPr>
              <w:t>DTC</w:t>
            </w:r>
            <w:r>
              <w:rPr>
                <w:rFonts w:hint="eastAsia" w:ascii="宋体" w:hAnsi="宋体" w:eastAsia="宋体" w:cs="宋体"/>
                <w:i w:val="0"/>
                <w:iCs w:val="0"/>
                <w:color w:val="000000"/>
                <w:kern w:val="0"/>
                <w:sz w:val="18"/>
                <w:szCs w:val="18"/>
                <w:u w:val="none"/>
                <w:lang w:val="en-US" w:eastAsia="zh-CN" w:bidi="ar"/>
              </w:rPr>
              <w:t>滑轨，静音顺滑。合页：采用</w:t>
            </w:r>
            <w:r>
              <w:rPr>
                <w:rFonts w:hint="default" w:ascii="Times New Roman" w:hAnsi="Times New Roman" w:eastAsia="宋体" w:cs="Times New Roman"/>
                <w:i w:val="0"/>
                <w:iCs w:val="0"/>
                <w:color w:val="000000"/>
                <w:kern w:val="0"/>
                <w:sz w:val="18"/>
                <w:szCs w:val="18"/>
                <w:u w:val="none"/>
                <w:lang w:val="en-US" w:eastAsia="zh-CN" w:bidi="ar"/>
              </w:rPr>
              <w:t>DTC</w:t>
            </w:r>
            <w:r>
              <w:rPr>
                <w:rFonts w:hint="eastAsia" w:ascii="宋体" w:hAnsi="宋体" w:eastAsia="宋体" w:cs="宋体"/>
                <w:i w:val="0"/>
                <w:iCs w:val="0"/>
                <w:color w:val="000000"/>
                <w:kern w:val="0"/>
                <w:sz w:val="18"/>
                <w:szCs w:val="18"/>
                <w:u w:val="none"/>
                <w:lang w:val="en-US" w:eastAsia="zh-CN" w:bidi="ar"/>
              </w:rPr>
              <w:t>阻尼铰链，</w:t>
            </w:r>
            <w:r>
              <w:rPr>
                <w:rFonts w:hint="default" w:ascii="Times New Roman" w:hAnsi="Times New Roman" w:eastAsia="宋体" w:cs="Times New Roman"/>
                <w:i w:val="0"/>
                <w:iCs w:val="0"/>
                <w:color w:val="000000"/>
                <w:kern w:val="0"/>
                <w:sz w:val="18"/>
                <w:szCs w:val="18"/>
                <w:u w:val="none"/>
                <w:lang w:val="en-US" w:eastAsia="zh-CN" w:bidi="ar"/>
              </w:rPr>
              <w:t>115</w:t>
            </w:r>
            <w:r>
              <w:rPr>
                <w:rFonts w:hint="eastAsia" w:ascii="宋体" w:hAnsi="宋体" w:eastAsia="宋体" w:cs="宋体"/>
                <w:i w:val="0"/>
                <w:iCs w:val="0"/>
                <w:color w:val="000000"/>
                <w:kern w:val="0"/>
                <w:sz w:val="18"/>
                <w:szCs w:val="18"/>
                <w:u w:val="none"/>
                <w:lang w:val="en-US" w:eastAsia="zh-CN" w:bidi="ar"/>
              </w:rPr>
              <w:t>度打开。调整脚：采用直径</w:t>
            </w:r>
            <w:r>
              <w:rPr>
                <w:rFonts w:hint="default" w:ascii="Times New Roman" w:hAnsi="Times New Roman" w:eastAsia="宋体" w:cs="Times New Roman"/>
                <w:i w:val="0"/>
                <w:iCs w:val="0"/>
                <w:color w:val="000000"/>
                <w:kern w:val="0"/>
                <w:sz w:val="18"/>
                <w:szCs w:val="18"/>
                <w:u w:val="none"/>
                <w:lang w:val="en-US" w:eastAsia="zh-CN" w:bidi="ar"/>
              </w:rPr>
              <w:t>φ8mm</w:t>
            </w:r>
            <w:r>
              <w:rPr>
                <w:rFonts w:hint="eastAsia" w:ascii="宋体" w:hAnsi="宋体" w:eastAsia="宋体" w:cs="宋体"/>
                <w:i w:val="0"/>
                <w:iCs w:val="0"/>
                <w:color w:val="000000"/>
                <w:kern w:val="0"/>
                <w:sz w:val="18"/>
                <w:szCs w:val="18"/>
                <w:u w:val="none"/>
                <w:lang w:val="en-US" w:eastAsia="zh-CN" w:bidi="ar"/>
              </w:rPr>
              <w:t>，着地部分外六角尼龙，总高为</w:t>
            </w:r>
            <w:r>
              <w:rPr>
                <w:rFonts w:hint="default" w:ascii="Times New Roman" w:hAnsi="Times New Roman" w:eastAsia="宋体" w:cs="Times New Roman"/>
                <w:i w:val="0"/>
                <w:iCs w:val="0"/>
                <w:color w:val="000000"/>
                <w:kern w:val="0"/>
                <w:sz w:val="18"/>
                <w:szCs w:val="18"/>
                <w:u w:val="none"/>
                <w:lang w:val="en-US" w:eastAsia="zh-CN" w:bidi="ar"/>
              </w:rPr>
              <w:t>25MM</w:t>
            </w:r>
            <w:r>
              <w:rPr>
                <w:rFonts w:hint="eastAsia" w:ascii="宋体" w:hAnsi="宋体" w:eastAsia="宋体" w:cs="宋体"/>
                <w:i w:val="0"/>
                <w:iCs w:val="0"/>
                <w:color w:val="000000"/>
                <w:kern w:val="0"/>
                <w:sz w:val="18"/>
                <w:szCs w:val="18"/>
                <w:u w:val="none"/>
                <w:lang w:val="en-US" w:eastAsia="zh-CN" w:bidi="ar"/>
              </w:rPr>
              <w:t>，可调高度为</w:t>
            </w:r>
            <w:r>
              <w:rPr>
                <w:rFonts w:hint="default" w:ascii="Times New Roman" w:hAnsi="Times New Roman" w:eastAsia="宋体" w:cs="Times New Roman"/>
                <w:i w:val="0"/>
                <w:iCs w:val="0"/>
                <w:color w:val="000000"/>
                <w:kern w:val="0"/>
                <w:sz w:val="18"/>
                <w:szCs w:val="18"/>
                <w:u w:val="none"/>
                <w:lang w:val="en-US" w:eastAsia="zh-CN" w:bidi="ar"/>
              </w:rPr>
              <w:t>15MM</w:t>
            </w:r>
            <w:r>
              <w:rPr>
                <w:rFonts w:hint="eastAsia" w:ascii="宋体" w:hAnsi="宋体" w:eastAsia="宋体" w:cs="宋体"/>
                <w:i w:val="0"/>
                <w:iCs w:val="0"/>
                <w:color w:val="000000"/>
                <w:kern w:val="0"/>
                <w:sz w:val="18"/>
                <w:szCs w:val="18"/>
                <w:u w:val="none"/>
                <w:lang w:val="en-US" w:eastAsia="zh-CN" w:bidi="ar"/>
              </w:rPr>
              <w:t>。拉手：标配一体成型铝合金拉手，选配</w:t>
            </w:r>
            <w:r>
              <w:rPr>
                <w:rFonts w:hint="default" w:ascii="Times New Roman" w:hAnsi="Times New Roman" w:eastAsia="宋体" w:cs="Times New Roman"/>
                <w:i w:val="0"/>
                <w:iCs w:val="0"/>
                <w:color w:val="000000"/>
                <w:kern w:val="0"/>
                <w:sz w:val="18"/>
                <w:szCs w:val="18"/>
                <w:u w:val="none"/>
                <w:lang w:val="en-US" w:eastAsia="zh-CN" w:bidi="ar"/>
              </w:rPr>
              <w:t>PVC</w:t>
            </w:r>
            <w:r>
              <w:rPr>
                <w:rFonts w:hint="eastAsia" w:ascii="宋体" w:hAnsi="宋体" w:eastAsia="宋体" w:cs="宋体"/>
                <w:i w:val="0"/>
                <w:iCs w:val="0"/>
                <w:color w:val="000000"/>
                <w:kern w:val="0"/>
                <w:sz w:val="18"/>
                <w:szCs w:val="18"/>
                <w:u w:val="none"/>
                <w:lang w:val="en-US" w:eastAsia="zh-CN" w:bidi="ar"/>
              </w:rPr>
              <w:t>嵌入式拉手</w:t>
            </w:r>
            <w:r>
              <w:rPr>
                <w:rFonts w:hint="default" w:ascii="Times New Roman" w:hAnsi="Times New Roman" w:eastAsia="宋体" w:cs="Times New Roman"/>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钢制一字拉手；</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eastAsia" w:cs="Times New Roman"/>
                <w:i w:val="0"/>
                <w:iCs w:val="0"/>
                <w:color w:val="000000"/>
                <w:kern w:val="0"/>
                <w:sz w:val="18"/>
                <w:szCs w:val="18"/>
                <w:u w:val="none"/>
                <w:lang w:val="en-US" w:eastAsia="zh-CN" w:bidi="ar"/>
              </w:rPr>
              <w:t>4</w:t>
            </w:r>
            <w:r>
              <w:rPr>
                <w:rFonts w:hint="default" w:ascii="Times New Roman" w:hAnsi="Times New Roman" w:eastAsia="宋体" w:cs="Times New Roman"/>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柜体结构：柜体结构稳定耐用，每个单元均可拆装结构；</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6.</w:t>
            </w:r>
            <w:r>
              <w:rPr>
                <w:rFonts w:hint="eastAsia" w:ascii="宋体" w:hAnsi="宋体" w:eastAsia="宋体" w:cs="宋体"/>
                <w:i w:val="0"/>
                <w:iCs w:val="0"/>
                <w:color w:val="000000"/>
                <w:kern w:val="0"/>
                <w:sz w:val="18"/>
                <w:szCs w:val="18"/>
                <w:u w:val="none"/>
                <w:lang w:val="en-US" w:eastAsia="zh-CN" w:bidi="ar"/>
              </w:rPr>
              <w:t>组装：规格多，组合灵活；</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7.</w:t>
            </w:r>
            <w:r>
              <w:rPr>
                <w:rFonts w:hint="eastAsia" w:ascii="宋体" w:hAnsi="宋体" w:eastAsia="宋体" w:cs="宋体"/>
                <w:i w:val="0"/>
                <w:iCs w:val="0"/>
                <w:color w:val="000000"/>
                <w:kern w:val="0"/>
                <w:sz w:val="18"/>
                <w:szCs w:val="18"/>
                <w:u w:val="none"/>
                <w:lang w:val="en-US" w:eastAsia="zh-CN" w:bidi="ar"/>
              </w:rPr>
              <w:t>颜色：柜体为亚光纯白色，并可配亚光灰或亚光淡蓝色；</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8.</w:t>
            </w:r>
            <w:r>
              <w:rPr>
                <w:rFonts w:hint="eastAsia" w:ascii="宋体" w:hAnsi="宋体" w:eastAsia="宋体" w:cs="宋体"/>
                <w:i w:val="0"/>
                <w:iCs w:val="0"/>
                <w:color w:val="000000"/>
                <w:kern w:val="0"/>
                <w:sz w:val="18"/>
                <w:szCs w:val="18"/>
                <w:u w:val="none"/>
                <w:lang w:val="en-US" w:eastAsia="zh-CN" w:bidi="ar"/>
              </w:rPr>
              <w:t>面台：标配</w:t>
            </w:r>
            <w:r>
              <w:rPr>
                <w:rFonts w:hint="default" w:ascii="Times New Roman" w:hAnsi="Times New Roman" w:eastAsia="宋体" w:cs="Times New Roman"/>
                <w:i w:val="0"/>
                <w:iCs w:val="0"/>
                <w:color w:val="000000"/>
                <w:kern w:val="0"/>
                <w:sz w:val="18"/>
                <w:szCs w:val="18"/>
                <w:u w:val="none"/>
                <w:lang w:val="en-US" w:eastAsia="zh-CN" w:bidi="ar"/>
              </w:rPr>
              <w:t>12.7M M</w:t>
            </w:r>
            <w:r>
              <w:rPr>
                <w:rFonts w:hint="eastAsia" w:ascii="宋体" w:hAnsi="宋体" w:eastAsia="宋体" w:cs="宋体"/>
                <w:i w:val="0"/>
                <w:iCs w:val="0"/>
                <w:color w:val="000000"/>
                <w:kern w:val="0"/>
                <w:sz w:val="18"/>
                <w:szCs w:val="18"/>
                <w:u w:val="none"/>
                <w:lang w:val="en-US" w:eastAsia="zh-CN" w:bidi="ar"/>
              </w:rPr>
              <w:t>理化板、选配环氧树脂台面</w:t>
            </w:r>
            <w:r>
              <w:rPr>
                <w:rFonts w:hint="default" w:ascii="Times New Roman" w:hAnsi="Times New Roman" w:eastAsia="宋体" w:cs="Times New Roman"/>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陶瓷台面；</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9.</w:t>
            </w:r>
            <w:r>
              <w:rPr>
                <w:rFonts w:hint="eastAsia" w:ascii="宋体" w:hAnsi="宋体" w:eastAsia="宋体" w:cs="宋体"/>
                <w:i w:val="0"/>
                <w:iCs w:val="0"/>
                <w:color w:val="000000"/>
                <w:kern w:val="0"/>
                <w:sz w:val="18"/>
                <w:szCs w:val="18"/>
                <w:u w:val="none"/>
                <w:lang w:val="en-US" w:eastAsia="zh-CN" w:bidi="ar"/>
              </w:rPr>
              <w:t>包含安装、调试及运费。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067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1E10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7EF8B">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2CF39">
            <w:pPr>
              <w:jc w:val="center"/>
              <w:rPr>
                <w:rFonts w:hint="default" w:ascii="Times New Roman" w:hAnsi="Times New Roman" w:eastAsia="宋体" w:cs="Times New Roman"/>
                <w:i w:val="0"/>
                <w:iCs w:val="0"/>
                <w:color w:val="000000"/>
                <w:sz w:val="18"/>
                <w:szCs w:val="18"/>
                <w:u w:val="none"/>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F3A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在原有玻璃温室（1号）内</w:t>
            </w:r>
          </w:p>
        </w:tc>
      </w:tr>
      <w:tr w14:paraId="3BB54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089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43E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空调1</w:t>
            </w:r>
          </w:p>
        </w:tc>
        <w:tc>
          <w:tcPr>
            <w:tcW w:w="3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5F982">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规格为≥</w:t>
            </w:r>
            <w:r>
              <w:rPr>
                <w:rFonts w:hint="default" w:ascii="Times New Roman" w:hAnsi="Times New Roman" w:eastAsia="宋体" w:cs="Times New Roman"/>
                <w:i w:val="0"/>
                <w:iCs w:val="0"/>
                <w:color w:val="000000"/>
                <w:kern w:val="0"/>
                <w:sz w:val="18"/>
                <w:szCs w:val="18"/>
                <w:u w:val="none"/>
                <w:lang w:val="en-US" w:eastAsia="zh-CN" w:bidi="ar"/>
              </w:rPr>
              <w:t>2.0P</w:t>
            </w:r>
            <w:r>
              <w:rPr>
                <w:rFonts w:hint="eastAsia" w:ascii="宋体" w:hAnsi="宋体" w:eastAsia="宋体" w:cs="宋体"/>
                <w:i w:val="0"/>
                <w:iCs w:val="0"/>
                <w:color w:val="000000"/>
                <w:kern w:val="0"/>
                <w:sz w:val="18"/>
                <w:szCs w:val="18"/>
                <w:u w:val="none"/>
                <w:lang w:val="en-US" w:eastAsia="zh-CN" w:bidi="ar"/>
              </w:rPr>
              <w:t>柜机，一级能效；</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包含安装、调试及运费。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90E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FE21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F259A">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533D9">
            <w:pPr>
              <w:jc w:val="center"/>
              <w:rPr>
                <w:rFonts w:hint="default" w:ascii="Times New Roman" w:hAnsi="Times New Roman" w:eastAsia="宋体" w:cs="Times New Roman"/>
                <w:i w:val="0"/>
                <w:iCs w:val="0"/>
                <w:color w:val="000000"/>
                <w:sz w:val="18"/>
                <w:szCs w:val="18"/>
                <w:u w:val="none"/>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857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在原有玻璃温室（1号）内</w:t>
            </w:r>
          </w:p>
        </w:tc>
      </w:tr>
      <w:tr w14:paraId="59A365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5A9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532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空调2</w:t>
            </w:r>
          </w:p>
        </w:tc>
        <w:tc>
          <w:tcPr>
            <w:tcW w:w="3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A5B2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1.规格为≥3.0P柜机，一级能效；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2.包含安装、调试及运费。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5D2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FE7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37F79">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36025">
            <w:pPr>
              <w:jc w:val="center"/>
              <w:rPr>
                <w:rFonts w:hint="eastAsia" w:ascii="宋体" w:hAnsi="宋体" w:eastAsia="宋体" w:cs="宋体"/>
                <w:i w:val="0"/>
                <w:iCs w:val="0"/>
                <w:color w:val="000000"/>
                <w:sz w:val="18"/>
                <w:szCs w:val="18"/>
                <w:u w:val="none"/>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7594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在原有玻璃温室（1号）内</w:t>
            </w:r>
          </w:p>
        </w:tc>
      </w:tr>
      <w:tr w14:paraId="0B544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4F8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034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电缆线1</w:t>
            </w:r>
          </w:p>
        </w:tc>
        <w:tc>
          <w:tcPr>
            <w:tcW w:w="3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2A73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1.规格BV1.5平方铜芯；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2.包含安装、调试及运费。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4F2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CE0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3229C">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959BB">
            <w:pPr>
              <w:jc w:val="center"/>
              <w:rPr>
                <w:rFonts w:hint="eastAsia" w:ascii="宋体" w:hAnsi="宋体" w:eastAsia="宋体" w:cs="宋体"/>
                <w:i w:val="0"/>
                <w:iCs w:val="0"/>
                <w:color w:val="000000"/>
                <w:sz w:val="18"/>
                <w:szCs w:val="18"/>
                <w:u w:val="none"/>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2110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在原有玻璃温室（1号）内</w:t>
            </w:r>
          </w:p>
        </w:tc>
      </w:tr>
      <w:tr w14:paraId="6F080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F44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A1E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电缆线2</w:t>
            </w:r>
          </w:p>
        </w:tc>
        <w:tc>
          <w:tcPr>
            <w:tcW w:w="3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CB4E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1.规格BV4平方铜芯；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2.包含安装、调试及运费。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C28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296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20DE2">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47440">
            <w:pPr>
              <w:jc w:val="center"/>
              <w:rPr>
                <w:rFonts w:hint="eastAsia" w:ascii="宋体" w:hAnsi="宋体" w:eastAsia="宋体" w:cs="宋体"/>
                <w:i w:val="0"/>
                <w:iCs w:val="0"/>
                <w:color w:val="000000"/>
                <w:sz w:val="18"/>
                <w:szCs w:val="18"/>
                <w:u w:val="none"/>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49F0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在原有玻璃温室（1号）内</w:t>
            </w:r>
          </w:p>
        </w:tc>
      </w:tr>
      <w:tr w14:paraId="0CD0B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492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B33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电缆线3</w:t>
            </w:r>
          </w:p>
        </w:tc>
        <w:tc>
          <w:tcPr>
            <w:tcW w:w="3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811E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1.规格RVV3*6+1，铜芯；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2.包含安装、调试及运费。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E44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52C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A3DC0">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2DA2B">
            <w:pPr>
              <w:jc w:val="center"/>
              <w:rPr>
                <w:rFonts w:hint="eastAsia" w:ascii="宋体" w:hAnsi="宋体" w:eastAsia="宋体" w:cs="宋体"/>
                <w:i w:val="0"/>
                <w:iCs w:val="0"/>
                <w:color w:val="000000"/>
                <w:sz w:val="18"/>
                <w:szCs w:val="18"/>
                <w:u w:val="none"/>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B78C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在原有玻璃温室（1号）内</w:t>
            </w:r>
          </w:p>
        </w:tc>
      </w:tr>
      <w:tr w14:paraId="5B55B8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F5A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D62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电缆线4</w:t>
            </w:r>
          </w:p>
        </w:tc>
        <w:tc>
          <w:tcPr>
            <w:tcW w:w="3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EB31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1.规格RVV3*16+1，铜芯；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2.包含安装、调试及运费。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2A7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425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2DAF9">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F98C0">
            <w:pPr>
              <w:jc w:val="center"/>
              <w:rPr>
                <w:rFonts w:hint="eastAsia" w:ascii="宋体" w:hAnsi="宋体" w:eastAsia="宋体" w:cs="宋体"/>
                <w:i w:val="0"/>
                <w:iCs w:val="0"/>
                <w:color w:val="000000"/>
                <w:sz w:val="18"/>
                <w:szCs w:val="18"/>
                <w:u w:val="none"/>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0A90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在原有玻璃温室（1号）内</w:t>
            </w:r>
          </w:p>
        </w:tc>
      </w:tr>
      <w:tr w14:paraId="352D0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9D1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05E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玻璃隔断</w:t>
            </w:r>
          </w:p>
        </w:tc>
        <w:tc>
          <w:tcPr>
            <w:tcW w:w="3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C927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1.覆盖材料为5mm钢化玻璃；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2.固定边框和檩条为温室专用6063铝合金材质；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3.成品定制，包含安装、调试及运费。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D82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A5B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129.76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6998F">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69D77">
            <w:pPr>
              <w:jc w:val="center"/>
              <w:rPr>
                <w:rFonts w:hint="eastAsia" w:ascii="宋体" w:hAnsi="宋体" w:eastAsia="宋体" w:cs="宋体"/>
                <w:i w:val="0"/>
                <w:iCs w:val="0"/>
                <w:color w:val="000000"/>
                <w:sz w:val="18"/>
                <w:szCs w:val="18"/>
                <w:u w:val="none"/>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1340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在原有玻璃温室（1号）内</w:t>
            </w:r>
          </w:p>
        </w:tc>
      </w:tr>
      <w:tr w14:paraId="276842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D36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DDD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防火岩棉板</w:t>
            </w:r>
          </w:p>
        </w:tc>
        <w:tc>
          <w:tcPr>
            <w:tcW w:w="3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ECC8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1.厚度7.5cm；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2.双面板厚度0.4mm,包含辅材；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3.成品定制，包含安装、调试及运费。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E38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5C6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454.9975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AD6B7">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BCE18">
            <w:pPr>
              <w:jc w:val="center"/>
              <w:rPr>
                <w:rFonts w:hint="eastAsia" w:ascii="宋体" w:hAnsi="宋体" w:eastAsia="宋体" w:cs="宋体"/>
                <w:i w:val="0"/>
                <w:iCs w:val="0"/>
                <w:color w:val="000000"/>
                <w:sz w:val="18"/>
                <w:szCs w:val="18"/>
                <w:u w:val="none"/>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74F9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在原有玻璃温室（1号）内</w:t>
            </w:r>
          </w:p>
        </w:tc>
      </w:tr>
      <w:tr w14:paraId="3E84A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7A8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5F8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集成吊顶</w:t>
            </w:r>
          </w:p>
        </w:tc>
        <w:tc>
          <w:tcPr>
            <w:tcW w:w="3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D41B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1.规格600*600</w:t>
            </w:r>
            <w:r>
              <w:rPr>
                <w:rFonts w:hint="eastAsia" w:ascii="宋体" w:hAnsi="宋体" w:cs="宋体"/>
                <w:i w:val="0"/>
                <w:iCs w:val="0"/>
                <w:color w:val="000000"/>
                <w:kern w:val="0"/>
                <w:sz w:val="18"/>
                <w:szCs w:val="18"/>
                <w:u w:val="none"/>
                <w:lang w:val="en-US" w:eastAsia="zh-CN" w:bidi="ar"/>
              </w:rPr>
              <w:t>mm</w:t>
            </w:r>
            <w:r>
              <w:rPr>
                <w:rFonts w:hint="eastAsia" w:ascii="宋体" w:hAnsi="宋体" w:eastAsia="宋体" w:cs="宋体"/>
                <w:i w:val="0"/>
                <w:iCs w:val="0"/>
                <w:color w:val="000000"/>
                <w:kern w:val="0"/>
                <w:sz w:val="18"/>
                <w:szCs w:val="18"/>
                <w:u w:val="none"/>
                <w:lang w:val="en-US" w:eastAsia="zh-CN" w:bidi="ar"/>
              </w:rPr>
              <w:t>，材质为铝板，厚度0.7；</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2.含顶部支撑骨架、收边条、主龙骨、副龙骨、罗杆、螺母、钢铁房配件、吊勾、吊片、玻璃胶等；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3.成品定制，包含安装、调试及运费。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DBD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DC2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423.76875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ADE04">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FB26B">
            <w:pPr>
              <w:jc w:val="center"/>
              <w:rPr>
                <w:rFonts w:hint="eastAsia" w:ascii="宋体" w:hAnsi="宋体" w:eastAsia="宋体" w:cs="宋体"/>
                <w:i w:val="0"/>
                <w:iCs w:val="0"/>
                <w:color w:val="000000"/>
                <w:sz w:val="18"/>
                <w:szCs w:val="18"/>
                <w:u w:val="none"/>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9491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在原有玻璃温室（1号）内</w:t>
            </w:r>
          </w:p>
        </w:tc>
      </w:tr>
      <w:tr w14:paraId="1F451F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FA6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B61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铝扣板天花排风扇</w:t>
            </w:r>
          </w:p>
        </w:tc>
        <w:tc>
          <w:tcPr>
            <w:tcW w:w="3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713F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1.外形尺寸：300*300</w:t>
            </w:r>
            <w:r>
              <w:rPr>
                <w:rFonts w:hint="eastAsia" w:ascii="宋体" w:hAnsi="宋体" w:cs="宋体"/>
                <w:i w:val="0"/>
                <w:iCs w:val="0"/>
                <w:color w:val="000000"/>
                <w:kern w:val="0"/>
                <w:sz w:val="18"/>
                <w:szCs w:val="18"/>
                <w:u w:val="none"/>
                <w:lang w:val="en-US" w:eastAsia="zh-CN" w:bidi="ar"/>
              </w:rPr>
              <w:t>mm</w:t>
            </w:r>
            <w:r>
              <w:rPr>
                <w:rFonts w:hint="eastAsia" w:ascii="宋体" w:hAnsi="宋体" w:eastAsia="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2.功率90W；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3.包含安装、调试及运费。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FD3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5BD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2A87B">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C221A">
            <w:pPr>
              <w:jc w:val="center"/>
              <w:rPr>
                <w:rFonts w:hint="eastAsia" w:ascii="宋体" w:hAnsi="宋体" w:eastAsia="宋体" w:cs="宋体"/>
                <w:i w:val="0"/>
                <w:iCs w:val="0"/>
                <w:color w:val="000000"/>
                <w:sz w:val="18"/>
                <w:szCs w:val="18"/>
                <w:u w:val="none"/>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5F62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在原有玻璃温室（1号）内</w:t>
            </w:r>
          </w:p>
        </w:tc>
      </w:tr>
      <w:tr w14:paraId="23FE6B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473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084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铝合金门1</w:t>
            </w:r>
          </w:p>
        </w:tc>
        <w:tc>
          <w:tcPr>
            <w:tcW w:w="3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233D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1.外形尺寸：1500</w:t>
            </w:r>
            <w:r>
              <w:rPr>
                <w:rFonts w:hint="eastAsia" w:ascii="宋体" w:hAnsi="宋体" w:cs="宋体"/>
                <w:i w:val="0"/>
                <w:iCs w:val="0"/>
                <w:color w:val="000000"/>
                <w:kern w:val="0"/>
                <w:sz w:val="18"/>
                <w:szCs w:val="18"/>
                <w:u w:val="none"/>
                <w:lang w:val="en-US" w:eastAsia="zh-CN" w:bidi="ar"/>
              </w:rPr>
              <w:t>mm</w:t>
            </w:r>
            <w:r>
              <w:rPr>
                <w:rFonts w:hint="eastAsia" w:ascii="宋体" w:hAnsi="宋体" w:eastAsia="宋体" w:cs="宋体"/>
                <w:i w:val="0"/>
                <w:iCs w:val="0"/>
                <w:color w:val="000000"/>
                <w:kern w:val="0"/>
                <w:sz w:val="18"/>
                <w:szCs w:val="18"/>
                <w:u w:val="none"/>
                <w:lang w:val="en-US" w:eastAsia="zh-CN" w:bidi="ar"/>
              </w:rPr>
              <w:t>（宽）*2100（高）</w:t>
            </w:r>
            <w:r>
              <w:rPr>
                <w:rFonts w:hint="eastAsia" w:ascii="宋体" w:hAnsi="宋体" w:cs="宋体"/>
                <w:i w:val="0"/>
                <w:iCs w:val="0"/>
                <w:color w:val="000000"/>
                <w:kern w:val="0"/>
                <w:sz w:val="18"/>
                <w:szCs w:val="18"/>
                <w:u w:val="none"/>
                <w:lang w:val="en-US" w:eastAsia="zh-CN" w:bidi="ar"/>
              </w:rPr>
              <w:t>mm</w:t>
            </w:r>
            <w:r>
              <w:rPr>
                <w:rFonts w:hint="eastAsia" w:ascii="宋体" w:hAnsi="宋体" w:eastAsia="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2.覆盖5mm钢化玻璃，含辅材；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3.成品定制，包含安装、调试及运费。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917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7E4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6EF70">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975A9">
            <w:pPr>
              <w:jc w:val="center"/>
              <w:rPr>
                <w:rFonts w:hint="eastAsia" w:ascii="宋体" w:hAnsi="宋体" w:eastAsia="宋体" w:cs="宋体"/>
                <w:i w:val="0"/>
                <w:iCs w:val="0"/>
                <w:color w:val="000000"/>
                <w:sz w:val="18"/>
                <w:szCs w:val="18"/>
                <w:u w:val="none"/>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F703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在原有玻璃温室（1号）内</w:t>
            </w:r>
          </w:p>
        </w:tc>
      </w:tr>
      <w:tr w14:paraId="4D434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DD7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C39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铝合金门2</w:t>
            </w:r>
          </w:p>
        </w:tc>
        <w:tc>
          <w:tcPr>
            <w:tcW w:w="3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7ADF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1.外形尺寸：1100</w:t>
            </w:r>
            <w:r>
              <w:rPr>
                <w:rFonts w:hint="eastAsia" w:ascii="宋体" w:hAnsi="宋体" w:cs="宋体"/>
                <w:i w:val="0"/>
                <w:iCs w:val="0"/>
                <w:color w:val="000000"/>
                <w:kern w:val="0"/>
                <w:sz w:val="18"/>
                <w:szCs w:val="18"/>
                <w:u w:val="none"/>
                <w:lang w:val="en-US" w:eastAsia="zh-CN" w:bidi="ar"/>
              </w:rPr>
              <w:t>mm</w:t>
            </w:r>
            <w:r>
              <w:rPr>
                <w:rFonts w:hint="eastAsia" w:ascii="宋体" w:hAnsi="宋体" w:eastAsia="宋体" w:cs="宋体"/>
                <w:i w:val="0"/>
                <w:iCs w:val="0"/>
                <w:color w:val="000000"/>
                <w:kern w:val="0"/>
                <w:sz w:val="18"/>
                <w:szCs w:val="18"/>
                <w:u w:val="none"/>
                <w:lang w:val="en-US" w:eastAsia="zh-CN" w:bidi="ar"/>
              </w:rPr>
              <w:t>（宽）*2100</w:t>
            </w:r>
            <w:r>
              <w:rPr>
                <w:rFonts w:hint="eastAsia" w:ascii="宋体" w:hAnsi="宋体" w:cs="宋体"/>
                <w:i w:val="0"/>
                <w:iCs w:val="0"/>
                <w:color w:val="000000"/>
                <w:kern w:val="0"/>
                <w:sz w:val="18"/>
                <w:szCs w:val="18"/>
                <w:u w:val="none"/>
                <w:lang w:val="en-US" w:eastAsia="zh-CN" w:bidi="ar"/>
              </w:rPr>
              <w:t>mm</w:t>
            </w:r>
            <w:r>
              <w:rPr>
                <w:rFonts w:hint="eastAsia" w:ascii="宋体" w:hAnsi="宋体" w:eastAsia="宋体" w:cs="宋体"/>
                <w:i w:val="0"/>
                <w:iCs w:val="0"/>
                <w:color w:val="000000"/>
                <w:kern w:val="0"/>
                <w:sz w:val="18"/>
                <w:szCs w:val="18"/>
                <w:u w:val="none"/>
                <w:lang w:val="en-US" w:eastAsia="zh-CN" w:bidi="ar"/>
              </w:rPr>
              <w:t>（高）；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2.覆盖5mm钢化玻璃，含辅材；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3.成品定制，包含安装、调试及运费。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46D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DAC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975C8">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D84EE">
            <w:pPr>
              <w:jc w:val="center"/>
              <w:rPr>
                <w:rFonts w:hint="eastAsia" w:ascii="宋体" w:hAnsi="宋体" w:eastAsia="宋体" w:cs="宋体"/>
                <w:i w:val="0"/>
                <w:iCs w:val="0"/>
                <w:color w:val="000000"/>
                <w:sz w:val="18"/>
                <w:szCs w:val="18"/>
                <w:u w:val="none"/>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6790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在原有玻璃温室（1号）内</w:t>
            </w:r>
          </w:p>
        </w:tc>
      </w:tr>
      <w:tr w14:paraId="2128C6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6E1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93B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铝合金门3</w:t>
            </w:r>
          </w:p>
        </w:tc>
        <w:tc>
          <w:tcPr>
            <w:tcW w:w="3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3925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1.外形尺寸</w:t>
            </w:r>
            <w:r>
              <w:rPr>
                <w:rFonts w:hint="eastAsia" w:ascii="宋体" w:hAnsi="宋体" w:cs="宋体"/>
                <w:i w:val="0"/>
                <w:iCs w:val="0"/>
                <w:color w:val="000000"/>
                <w:kern w:val="0"/>
                <w:sz w:val="18"/>
                <w:szCs w:val="18"/>
                <w:u w:val="none"/>
                <w:lang w:val="en-US" w:eastAsia="zh-CN" w:bidi="ar"/>
              </w:rPr>
              <w:t>mm</w:t>
            </w:r>
            <w:r>
              <w:rPr>
                <w:rFonts w:hint="eastAsia" w:ascii="宋体" w:hAnsi="宋体" w:eastAsia="宋体" w:cs="宋体"/>
                <w:i w:val="0"/>
                <w:iCs w:val="0"/>
                <w:color w:val="000000"/>
                <w:kern w:val="0"/>
                <w:sz w:val="18"/>
                <w:szCs w:val="18"/>
                <w:u w:val="none"/>
                <w:lang w:val="en-US" w:eastAsia="zh-CN" w:bidi="ar"/>
              </w:rPr>
              <w:t>：1375（宽）*2100（高）；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2.覆盖5mm钢化玻璃，含辅材；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3.成品定制，包含安装、调试及运费。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1FA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3FF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0E0CE">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A6694">
            <w:pPr>
              <w:jc w:val="center"/>
              <w:rPr>
                <w:rFonts w:hint="eastAsia" w:ascii="宋体" w:hAnsi="宋体" w:eastAsia="宋体" w:cs="宋体"/>
                <w:i w:val="0"/>
                <w:iCs w:val="0"/>
                <w:color w:val="000000"/>
                <w:sz w:val="18"/>
                <w:szCs w:val="18"/>
                <w:u w:val="none"/>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8A08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在原有玻璃温室（1号）内</w:t>
            </w:r>
          </w:p>
        </w:tc>
      </w:tr>
      <w:tr w14:paraId="6021E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01F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21D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配电箱1</w:t>
            </w:r>
          </w:p>
        </w:tc>
        <w:tc>
          <w:tcPr>
            <w:tcW w:w="3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C23E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1.箱内安装4P100A断路器一只，4P63断路器四只，4P32断路器一只，2P32A漏保两只。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2.包含安装、调试及运费。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507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48A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06340">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1126D">
            <w:pPr>
              <w:jc w:val="center"/>
              <w:rPr>
                <w:rFonts w:hint="eastAsia" w:ascii="宋体" w:hAnsi="宋体" w:eastAsia="宋体" w:cs="宋体"/>
                <w:i w:val="0"/>
                <w:iCs w:val="0"/>
                <w:color w:val="000000"/>
                <w:sz w:val="18"/>
                <w:szCs w:val="18"/>
                <w:u w:val="none"/>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44F8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在原有玻璃温室（1号）内</w:t>
            </w:r>
          </w:p>
        </w:tc>
      </w:tr>
      <w:tr w14:paraId="675D7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BE6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B06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配电箱2</w:t>
            </w:r>
          </w:p>
        </w:tc>
        <w:tc>
          <w:tcPr>
            <w:tcW w:w="3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918D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1.箱内安装4P80A断路器一只，4P63断路器一只，4P32断路器四只，2P32A漏保两只。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2.包含安装、调试及运费。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238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66B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B30D4">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9BC68">
            <w:pPr>
              <w:jc w:val="center"/>
              <w:rPr>
                <w:rFonts w:hint="eastAsia" w:ascii="宋体" w:hAnsi="宋体" w:eastAsia="宋体" w:cs="宋体"/>
                <w:i w:val="0"/>
                <w:iCs w:val="0"/>
                <w:color w:val="000000"/>
                <w:sz w:val="18"/>
                <w:szCs w:val="18"/>
                <w:u w:val="none"/>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33BB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在原有玻璃温室（1号）内</w:t>
            </w:r>
          </w:p>
        </w:tc>
      </w:tr>
      <w:tr w14:paraId="09397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A79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FB0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配电箱3</w:t>
            </w:r>
          </w:p>
        </w:tc>
        <w:tc>
          <w:tcPr>
            <w:tcW w:w="3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8ABC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1.箱内安装4P63A断路器一只，4P32断路器四只，2P32A漏保两只。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2.包含安装、调试及运费。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2E0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552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8B918">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E775A">
            <w:pPr>
              <w:jc w:val="center"/>
              <w:rPr>
                <w:rFonts w:hint="eastAsia" w:ascii="宋体" w:hAnsi="宋体" w:eastAsia="宋体" w:cs="宋体"/>
                <w:i w:val="0"/>
                <w:iCs w:val="0"/>
                <w:color w:val="000000"/>
                <w:sz w:val="18"/>
                <w:szCs w:val="18"/>
                <w:u w:val="none"/>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D2A0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在原有玻璃温室（1号）内</w:t>
            </w:r>
          </w:p>
        </w:tc>
      </w:tr>
      <w:tr w14:paraId="57FC51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8BC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EF1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矩形管</w:t>
            </w:r>
          </w:p>
        </w:tc>
        <w:tc>
          <w:tcPr>
            <w:tcW w:w="3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A8D9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1.规格：40*60*2.5</w:t>
            </w:r>
            <w:r>
              <w:rPr>
                <w:rFonts w:hint="eastAsia" w:ascii="宋体" w:hAnsi="宋体" w:cs="宋体"/>
                <w:i w:val="0"/>
                <w:iCs w:val="0"/>
                <w:color w:val="000000"/>
                <w:kern w:val="0"/>
                <w:sz w:val="18"/>
                <w:szCs w:val="18"/>
                <w:u w:val="none"/>
                <w:lang w:val="en-US" w:eastAsia="zh-CN" w:bidi="ar"/>
              </w:rPr>
              <w:t>mm</w:t>
            </w:r>
            <w:r>
              <w:rPr>
                <w:rFonts w:hint="eastAsia" w:ascii="宋体" w:hAnsi="宋体" w:eastAsia="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2.材质为热浸镀锌；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3.包含安装、调试及运费。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2E4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CB9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05A3A">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51EA3">
            <w:pPr>
              <w:jc w:val="center"/>
              <w:rPr>
                <w:rFonts w:hint="eastAsia" w:ascii="宋体" w:hAnsi="宋体" w:eastAsia="宋体" w:cs="宋体"/>
                <w:i w:val="0"/>
                <w:iCs w:val="0"/>
                <w:color w:val="000000"/>
                <w:sz w:val="18"/>
                <w:szCs w:val="18"/>
                <w:u w:val="none"/>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8327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在原有玻璃温室（1号）内</w:t>
            </w:r>
          </w:p>
        </w:tc>
      </w:tr>
      <w:tr w14:paraId="0D64E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862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AA7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插座</w:t>
            </w:r>
          </w:p>
        </w:tc>
        <w:tc>
          <w:tcPr>
            <w:tcW w:w="3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D051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1.规格5眼；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2.含明盒；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3.包含安装、调试及运费。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B42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370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8F025">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7112A">
            <w:pPr>
              <w:jc w:val="center"/>
              <w:rPr>
                <w:rFonts w:hint="eastAsia" w:ascii="宋体" w:hAnsi="宋体" w:eastAsia="宋体" w:cs="宋体"/>
                <w:i w:val="0"/>
                <w:iCs w:val="0"/>
                <w:color w:val="000000"/>
                <w:sz w:val="18"/>
                <w:szCs w:val="18"/>
                <w:u w:val="none"/>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9A21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在原有玻璃温室（1号）内</w:t>
            </w:r>
          </w:p>
        </w:tc>
      </w:tr>
      <w:tr w14:paraId="7AAD48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AA5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9A2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地胶垫</w:t>
            </w:r>
          </w:p>
        </w:tc>
        <w:tc>
          <w:tcPr>
            <w:tcW w:w="3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63B1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1.厚度2.0mm；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2.要求能走叉车；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3.包含安装、调试及运费。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6B8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011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115C4">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DAF47">
            <w:pPr>
              <w:jc w:val="center"/>
              <w:rPr>
                <w:rFonts w:hint="eastAsia" w:ascii="宋体" w:hAnsi="宋体" w:eastAsia="宋体" w:cs="宋体"/>
                <w:i w:val="0"/>
                <w:iCs w:val="0"/>
                <w:color w:val="000000"/>
                <w:sz w:val="18"/>
                <w:szCs w:val="18"/>
                <w:u w:val="none"/>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553D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在原有玻璃温室（1号）内</w:t>
            </w:r>
          </w:p>
        </w:tc>
      </w:tr>
      <w:tr w14:paraId="42B10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277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936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电热水器</w:t>
            </w:r>
          </w:p>
        </w:tc>
        <w:tc>
          <w:tcPr>
            <w:tcW w:w="3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6400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1.容量≥80L，功率≥2500W，电压220V；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2.包含安装、调试及运费。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B74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FC7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0FA91">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7F9B4">
            <w:pPr>
              <w:jc w:val="center"/>
              <w:rPr>
                <w:rFonts w:hint="eastAsia" w:ascii="宋体" w:hAnsi="宋体" w:eastAsia="宋体" w:cs="宋体"/>
                <w:i w:val="0"/>
                <w:iCs w:val="0"/>
                <w:color w:val="000000"/>
                <w:sz w:val="18"/>
                <w:szCs w:val="18"/>
                <w:u w:val="none"/>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8C1E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在原有玻璃温室（1号）内</w:t>
            </w:r>
          </w:p>
        </w:tc>
      </w:tr>
      <w:tr w14:paraId="78175C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E39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F11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会议桌</w:t>
            </w:r>
          </w:p>
        </w:tc>
        <w:tc>
          <w:tcPr>
            <w:tcW w:w="3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4CE1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1.规格1200</w:t>
            </w:r>
            <w:r>
              <w:rPr>
                <w:rFonts w:hint="eastAsia" w:ascii="宋体" w:hAnsi="宋体" w:cs="宋体"/>
                <w:i w:val="0"/>
                <w:iCs w:val="0"/>
                <w:color w:val="000000"/>
                <w:kern w:val="0"/>
                <w:sz w:val="18"/>
                <w:szCs w:val="18"/>
                <w:u w:val="none"/>
                <w:lang w:val="en-US" w:eastAsia="zh-CN" w:bidi="ar"/>
              </w:rPr>
              <w:t>mm</w:t>
            </w:r>
            <w:r>
              <w:rPr>
                <w:rFonts w:hint="eastAsia" w:ascii="宋体" w:hAnsi="宋体" w:eastAsia="宋体" w:cs="宋体"/>
                <w:i w:val="0"/>
                <w:iCs w:val="0"/>
                <w:color w:val="000000"/>
                <w:kern w:val="0"/>
                <w:sz w:val="18"/>
                <w:szCs w:val="18"/>
                <w:u w:val="none"/>
                <w:lang w:val="en-US" w:eastAsia="zh-CN" w:bidi="ar"/>
              </w:rPr>
              <w:t>（长）*500</w:t>
            </w:r>
            <w:r>
              <w:rPr>
                <w:rFonts w:hint="eastAsia" w:ascii="宋体" w:hAnsi="宋体" w:cs="宋体"/>
                <w:i w:val="0"/>
                <w:iCs w:val="0"/>
                <w:color w:val="000000"/>
                <w:kern w:val="0"/>
                <w:sz w:val="18"/>
                <w:szCs w:val="18"/>
                <w:u w:val="none"/>
                <w:lang w:val="en-US" w:eastAsia="zh-CN" w:bidi="ar"/>
              </w:rPr>
              <w:t>mm</w:t>
            </w:r>
            <w:r>
              <w:rPr>
                <w:rFonts w:hint="eastAsia" w:ascii="宋体" w:hAnsi="宋体" w:eastAsia="宋体" w:cs="宋体"/>
                <w:i w:val="0"/>
                <w:iCs w:val="0"/>
                <w:color w:val="000000"/>
                <w:kern w:val="0"/>
                <w:sz w:val="18"/>
                <w:szCs w:val="18"/>
                <w:u w:val="none"/>
                <w:lang w:val="en-US" w:eastAsia="zh-CN" w:bidi="ar"/>
              </w:rPr>
              <w:t>（宽）*750（高）</w:t>
            </w:r>
            <w:r>
              <w:rPr>
                <w:rFonts w:hint="eastAsia" w:ascii="宋体" w:hAnsi="宋体" w:cs="宋体"/>
                <w:i w:val="0"/>
                <w:iCs w:val="0"/>
                <w:color w:val="000000"/>
                <w:kern w:val="0"/>
                <w:sz w:val="18"/>
                <w:szCs w:val="18"/>
                <w:u w:val="none"/>
                <w:lang w:val="en-US" w:eastAsia="zh-CN" w:bidi="ar"/>
              </w:rPr>
              <w:t>mm</w:t>
            </w:r>
            <w:r>
              <w:rPr>
                <w:rFonts w:hint="eastAsia" w:ascii="宋体" w:hAnsi="宋体" w:eastAsia="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2.材质为钢木，桌子带轮可移动、可折叠；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3.包含安装及运费。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515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19B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F379E">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31074">
            <w:pPr>
              <w:jc w:val="center"/>
              <w:rPr>
                <w:rFonts w:hint="eastAsia" w:ascii="宋体" w:hAnsi="宋体" w:eastAsia="宋体" w:cs="宋体"/>
                <w:i w:val="0"/>
                <w:iCs w:val="0"/>
                <w:color w:val="000000"/>
                <w:sz w:val="18"/>
                <w:szCs w:val="18"/>
                <w:u w:val="none"/>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DA96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在原有玻璃温室（1号）内</w:t>
            </w:r>
          </w:p>
        </w:tc>
      </w:tr>
      <w:tr w14:paraId="78DDF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1E9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D19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会议椅</w:t>
            </w:r>
          </w:p>
        </w:tc>
        <w:tc>
          <w:tcPr>
            <w:tcW w:w="3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5B57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1.规格为501实心钢筋椅；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2.包含安装及运费。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AA7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07B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C011C">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7A5D6">
            <w:pPr>
              <w:jc w:val="center"/>
              <w:rPr>
                <w:rFonts w:hint="eastAsia" w:ascii="宋体" w:hAnsi="宋体" w:eastAsia="宋体" w:cs="宋体"/>
                <w:i w:val="0"/>
                <w:iCs w:val="0"/>
                <w:color w:val="000000"/>
                <w:sz w:val="18"/>
                <w:szCs w:val="18"/>
                <w:u w:val="none"/>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5A2D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在原有玻璃温室（1号）内</w:t>
            </w:r>
          </w:p>
        </w:tc>
      </w:tr>
      <w:tr w14:paraId="36B24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236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309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实验室椅子</w:t>
            </w:r>
          </w:p>
        </w:tc>
        <w:tc>
          <w:tcPr>
            <w:tcW w:w="3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D79B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1.背靠椅，承重≥180KG，带轮子；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2.包含安装、调试及运费。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C37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961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1593D">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54EAC">
            <w:pPr>
              <w:jc w:val="center"/>
              <w:rPr>
                <w:rFonts w:hint="eastAsia" w:ascii="宋体" w:hAnsi="宋体" w:eastAsia="宋体" w:cs="宋体"/>
                <w:i w:val="0"/>
                <w:iCs w:val="0"/>
                <w:color w:val="000000"/>
                <w:sz w:val="18"/>
                <w:szCs w:val="18"/>
                <w:u w:val="none"/>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DF50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在原有玻璃温室（1号）内</w:t>
            </w:r>
          </w:p>
        </w:tc>
      </w:tr>
    </w:tbl>
    <w:p w14:paraId="6BA042BF">
      <w:pPr>
        <w:jc w:val="both"/>
        <w:rPr>
          <w:rFonts w:hint="default" w:hAnsi="宋体" w:cs="宋体"/>
          <w:b/>
          <w:bCs/>
          <w:color w:val="000000" w:themeColor="text1"/>
          <w:kern w:val="2"/>
          <w:sz w:val="36"/>
          <w:szCs w:val="40"/>
          <w:lang w:val="en-US" w:eastAsia="zh-CN" w:bidi="ar-SA"/>
          <w14:textFill>
            <w14:solidFill>
              <w14:schemeClr w14:val="tx1"/>
            </w14:solidFill>
          </w14:textFill>
        </w:rPr>
      </w:pPr>
    </w:p>
    <w:p w14:paraId="7C7AA05A">
      <w:pPr>
        <w:jc w:val="both"/>
        <w:rPr>
          <w:rFonts w:hint="default" w:hAnsi="宋体" w:cs="宋体"/>
          <w:b/>
          <w:bCs/>
          <w:color w:val="000000" w:themeColor="text1"/>
          <w:kern w:val="2"/>
          <w:sz w:val="36"/>
          <w:szCs w:val="40"/>
          <w:lang w:val="en-US" w:eastAsia="zh-CN" w:bidi="ar-SA"/>
          <w14:textFill>
            <w14:solidFill>
              <w14:schemeClr w14:val="tx1"/>
            </w14:solidFill>
          </w14:textFill>
        </w:rPr>
      </w:pPr>
    </w:p>
    <w:tbl>
      <w:tblPr>
        <w:tblStyle w:val="19"/>
        <w:tblW w:w="88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83"/>
        <w:gridCol w:w="1396"/>
        <w:gridCol w:w="3932"/>
        <w:gridCol w:w="783"/>
        <w:gridCol w:w="901"/>
        <w:gridCol w:w="1045"/>
      </w:tblGrid>
      <w:tr w14:paraId="4F0DAB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7" w:hRule="atLeast"/>
        </w:trPr>
        <w:tc>
          <w:tcPr>
            <w:tcW w:w="8840" w:type="dxa"/>
            <w:gridSpan w:val="6"/>
            <w:tcBorders>
              <w:top w:val="nil"/>
              <w:left w:val="nil"/>
              <w:bottom w:val="nil"/>
              <w:right w:val="nil"/>
            </w:tcBorders>
            <w:shd w:val="clear" w:color="auto" w:fill="auto"/>
            <w:noWrap/>
            <w:vAlign w:val="center"/>
          </w:tcPr>
          <w:p w14:paraId="13CEEA82">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5.原有连栋温室水肥一体化系统</w:t>
            </w:r>
          </w:p>
        </w:tc>
      </w:tr>
      <w:tr w14:paraId="46D57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C14F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B0FA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项目名称</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484B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B1A6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AF9B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C1BE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14:paraId="60B2C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3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4A0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37" w:type="dxa"/>
            <w:tcBorders>
              <w:top w:val="single" w:color="000000" w:sz="4" w:space="0"/>
              <w:left w:val="nil"/>
              <w:bottom w:val="single" w:color="000000" w:sz="4" w:space="0"/>
              <w:right w:val="single" w:color="000000" w:sz="4" w:space="0"/>
            </w:tcBorders>
            <w:shd w:val="clear" w:color="auto" w:fill="auto"/>
            <w:vAlign w:val="center"/>
          </w:tcPr>
          <w:p w14:paraId="4F1F77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恒压变频配电柜1</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BAA05">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规格≥</w:t>
            </w:r>
            <w:r>
              <w:rPr>
                <w:rFonts w:hint="default" w:ascii="Times New Roman" w:hAnsi="Times New Roman" w:eastAsia="宋体" w:cs="Times New Roman"/>
                <w:i w:val="0"/>
                <w:iCs w:val="0"/>
                <w:color w:val="000000"/>
                <w:kern w:val="0"/>
                <w:sz w:val="18"/>
                <w:szCs w:val="18"/>
                <w:u w:val="none"/>
                <w:lang w:val="en-US" w:eastAsia="zh-CN" w:bidi="ar"/>
              </w:rPr>
              <w:t>1200*600*400</w:t>
            </w:r>
            <w:r>
              <w:rPr>
                <w:rFonts w:hint="eastAsia" w:cs="Times New Roman"/>
                <w:i w:val="0"/>
                <w:iCs w:val="0"/>
                <w:color w:val="000000"/>
                <w:kern w:val="0"/>
                <w:sz w:val="18"/>
                <w:szCs w:val="18"/>
                <w:u w:val="none"/>
                <w:lang w:val="en-US" w:eastAsia="zh-CN" w:bidi="ar"/>
              </w:rPr>
              <w:t>mm</w:t>
            </w:r>
            <w:r>
              <w:rPr>
                <w:rFonts w:hint="eastAsia" w:ascii="宋体" w:hAnsi="宋体" w:eastAsia="宋体" w:cs="宋体"/>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柜内配置总开</w:t>
            </w:r>
            <w:r>
              <w:rPr>
                <w:rFonts w:hint="default" w:ascii="Times New Roman" w:hAnsi="Times New Roman" w:eastAsia="宋体" w:cs="Times New Roman"/>
                <w:i w:val="0"/>
                <w:iCs w:val="0"/>
                <w:color w:val="000000"/>
                <w:kern w:val="0"/>
                <w:sz w:val="18"/>
                <w:szCs w:val="18"/>
                <w:u w:val="none"/>
                <w:lang w:val="en-US" w:eastAsia="zh-CN" w:bidi="ar"/>
              </w:rPr>
              <w:t>4P63A</w:t>
            </w:r>
            <w:r>
              <w:rPr>
                <w:rFonts w:hint="eastAsia" w:ascii="宋体" w:hAnsi="宋体" w:eastAsia="宋体" w:cs="宋体"/>
                <w:i w:val="0"/>
                <w:iCs w:val="0"/>
                <w:color w:val="000000"/>
                <w:kern w:val="0"/>
                <w:sz w:val="18"/>
                <w:szCs w:val="18"/>
                <w:u w:val="none"/>
                <w:lang w:val="en-US" w:eastAsia="zh-CN" w:bidi="ar"/>
              </w:rPr>
              <w:t>断路器一只，</w:t>
            </w:r>
            <w:r>
              <w:rPr>
                <w:rFonts w:hint="default" w:ascii="Times New Roman" w:hAnsi="Times New Roman" w:eastAsia="宋体" w:cs="Times New Roman"/>
                <w:i w:val="0"/>
                <w:iCs w:val="0"/>
                <w:color w:val="000000"/>
                <w:kern w:val="0"/>
                <w:sz w:val="18"/>
                <w:szCs w:val="18"/>
                <w:u w:val="none"/>
                <w:lang w:val="en-US" w:eastAsia="zh-CN" w:bidi="ar"/>
              </w:rPr>
              <w:t>4P32A</w:t>
            </w:r>
            <w:r>
              <w:rPr>
                <w:rFonts w:hint="eastAsia" w:ascii="宋体" w:hAnsi="宋体" w:eastAsia="宋体" w:cs="宋体"/>
                <w:i w:val="0"/>
                <w:iCs w:val="0"/>
                <w:color w:val="000000"/>
                <w:kern w:val="0"/>
                <w:sz w:val="18"/>
                <w:szCs w:val="18"/>
                <w:u w:val="none"/>
                <w:lang w:val="en-US" w:eastAsia="zh-CN" w:bidi="ar"/>
              </w:rPr>
              <w:t>断路器两只，相序保护器一只，电源指示灯，自带远传压力传感器，其余电气设备参照下面控制回路配置：</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a.4KW</w:t>
            </w:r>
            <w:r>
              <w:rPr>
                <w:rFonts w:hint="eastAsia" w:ascii="宋体" w:hAnsi="宋体" w:eastAsia="宋体" w:cs="宋体"/>
                <w:i w:val="0"/>
                <w:iCs w:val="0"/>
                <w:color w:val="000000"/>
                <w:kern w:val="0"/>
                <w:sz w:val="18"/>
                <w:szCs w:val="18"/>
                <w:u w:val="none"/>
                <w:lang w:val="en-US" w:eastAsia="zh-CN" w:bidi="ar"/>
              </w:rPr>
              <w:t>恒压变频系统</w:t>
            </w:r>
            <w:r>
              <w:rPr>
                <w:rFonts w:hint="default" w:ascii="Times New Roman" w:hAnsi="Times New Roman" w:eastAsia="宋体" w:cs="Times New Roman"/>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套：借助压力传感器，实现供水管道压力恒定并可调整，预留自动控制接口；</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b.</w:t>
            </w:r>
            <w:r>
              <w:rPr>
                <w:rFonts w:hint="eastAsia" w:ascii="宋体" w:hAnsi="宋体" w:eastAsia="宋体" w:cs="宋体"/>
                <w:i w:val="0"/>
                <w:iCs w:val="0"/>
                <w:color w:val="000000"/>
                <w:kern w:val="0"/>
                <w:sz w:val="18"/>
                <w:szCs w:val="18"/>
                <w:u w:val="none"/>
                <w:lang w:val="en-US" w:eastAsia="zh-CN" w:bidi="ar"/>
              </w:rPr>
              <w:t>在配电柜面板上安装</w:t>
            </w: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套全液位显示屏及控制的面板，配合</w:t>
            </w:r>
            <w:r>
              <w:rPr>
                <w:rFonts w:hint="default" w:ascii="Times New Roman" w:hAnsi="Times New Roman" w:eastAsia="宋体" w:cs="Times New Roman"/>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个储水桶里的全液位检测器使用。第一个液位显示屏可控制：储水桶</w:t>
            </w: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水位低于设定值，停止管道离心泵的工作，储水桶</w:t>
            </w: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到达设定的液位，再次启动管道离心泵；同时储水桶</w:t>
            </w:r>
            <w:r>
              <w:rPr>
                <w:rFonts w:hint="default" w:ascii="Times New Roman" w:hAnsi="Times New Roman" w:eastAsia="宋体" w:cs="Times New Roman"/>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液位高于设定值，停止管道离心泵的工作；储水桶</w:t>
            </w:r>
            <w:r>
              <w:rPr>
                <w:rFonts w:hint="default" w:ascii="Times New Roman" w:hAnsi="Times New Roman" w:eastAsia="宋体" w:cs="Times New Roman"/>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液位低于设定值，自动启动管道离心泵；</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包含安装、调试及运费。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6F1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439A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229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安装在连栋温室设备间</w:t>
            </w:r>
          </w:p>
        </w:tc>
      </w:tr>
      <w:tr w14:paraId="36672B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CD8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337" w:type="dxa"/>
            <w:tcBorders>
              <w:top w:val="single" w:color="000000" w:sz="4" w:space="0"/>
              <w:left w:val="nil"/>
              <w:bottom w:val="single" w:color="000000" w:sz="4" w:space="0"/>
              <w:right w:val="single" w:color="000000" w:sz="4" w:space="0"/>
            </w:tcBorders>
            <w:shd w:val="clear" w:color="auto" w:fill="auto"/>
            <w:vAlign w:val="center"/>
          </w:tcPr>
          <w:p w14:paraId="2B99DD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离心过滤器</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86FC0">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接口</w:t>
            </w:r>
            <w:r>
              <w:rPr>
                <w:rFonts w:hint="default" w:ascii="Times New Roman" w:hAnsi="Times New Roman" w:eastAsia="宋体" w:cs="Times New Roman"/>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寸，流量</w:t>
            </w:r>
            <w:r>
              <w:rPr>
                <w:rFonts w:hint="default" w:ascii="Times New Roman" w:hAnsi="Times New Roman" w:eastAsia="宋体" w:cs="Times New Roman"/>
                <w:i w:val="0"/>
                <w:iCs w:val="0"/>
                <w:color w:val="000000"/>
                <w:kern w:val="0"/>
                <w:sz w:val="18"/>
                <w:szCs w:val="18"/>
                <w:u w:val="none"/>
                <w:lang w:val="en-US" w:eastAsia="zh-CN" w:bidi="ar"/>
              </w:rPr>
              <w:t>30m³/h</w:t>
            </w:r>
            <w:r>
              <w:rPr>
                <w:rFonts w:hint="eastAsia" w:ascii="宋体" w:hAnsi="宋体" w:eastAsia="宋体" w:cs="宋体"/>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含接头；</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包含安装、调试及运费。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3BF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B637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43B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安装在连栋温室设备间</w:t>
            </w:r>
          </w:p>
        </w:tc>
      </w:tr>
      <w:tr w14:paraId="67C33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D00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337" w:type="dxa"/>
            <w:tcBorders>
              <w:top w:val="single" w:color="000000" w:sz="4" w:space="0"/>
              <w:left w:val="nil"/>
              <w:bottom w:val="single" w:color="000000" w:sz="4" w:space="0"/>
              <w:right w:val="single" w:color="000000" w:sz="4" w:space="0"/>
            </w:tcBorders>
            <w:shd w:val="clear" w:color="auto" w:fill="auto"/>
            <w:vAlign w:val="center"/>
          </w:tcPr>
          <w:p w14:paraId="1D26D3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全自动砂石反冲洗过滤器</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089F2">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接口</w:t>
            </w:r>
            <w:r>
              <w:rPr>
                <w:rFonts w:hint="default" w:ascii="Times New Roman" w:hAnsi="Times New Roman" w:eastAsia="宋体" w:cs="Times New Roman"/>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寸，流量</w:t>
            </w:r>
            <w:r>
              <w:rPr>
                <w:rFonts w:hint="default" w:ascii="Times New Roman" w:hAnsi="Times New Roman" w:eastAsia="宋体" w:cs="Times New Roman"/>
                <w:i w:val="0"/>
                <w:iCs w:val="0"/>
                <w:color w:val="000000"/>
                <w:kern w:val="0"/>
                <w:sz w:val="18"/>
                <w:szCs w:val="18"/>
                <w:u w:val="none"/>
                <w:lang w:val="en-US" w:eastAsia="zh-CN" w:bidi="ar"/>
              </w:rPr>
              <w:t>30m³/h</w:t>
            </w:r>
            <w:r>
              <w:rPr>
                <w:rFonts w:hint="eastAsia" w:ascii="宋体" w:hAnsi="宋体" w:eastAsia="宋体" w:cs="宋体"/>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双罐体，含法兰、接头；</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包含安装、调试及运费。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D5C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0C38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475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安装在连栋温室设备间</w:t>
            </w:r>
          </w:p>
        </w:tc>
      </w:tr>
      <w:tr w14:paraId="3D034F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B9E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337" w:type="dxa"/>
            <w:tcBorders>
              <w:top w:val="single" w:color="000000" w:sz="4" w:space="0"/>
              <w:left w:val="nil"/>
              <w:bottom w:val="single" w:color="000000" w:sz="4" w:space="0"/>
              <w:right w:val="single" w:color="000000" w:sz="4" w:space="0"/>
            </w:tcBorders>
            <w:shd w:val="clear" w:color="auto" w:fill="auto"/>
            <w:vAlign w:val="center"/>
          </w:tcPr>
          <w:p w14:paraId="144A05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全自动碟片反冲洗过滤器</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8159F">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接口</w:t>
            </w:r>
            <w:r>
              <w:rPr>
                <w:rFonts w:hint="default" w:ascii="Times New Roman" w:hAnsi="Times New Roman" w:eastAsia="宋体" w:cs="Times New Roman"/>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寸，流量</w:t>
            </w:r>
            <w:r>
              <w:rPr>
                <w:rFonts w:hint="default" w:ascii="Times New Roman" w:hAnsi="Times New Roman" w:eastAsia="宋体" w:cs="Times New Roman"/>
                <w:i w:val="0"/>
                <w:iCs w:val="0"/>
                <w:color w:val="000000"/>
                <w:kern w:val="0"/>
                <w:sz w:val="18"/>
                <w:szCs w:val="18"/>
                <w:u w:val="none"/>
                <w:lang w:val="en-US" w:eastAsia="zh-CN" w:bidi="ar"/>
              </w:rPr>
              <w:t>30m³/h</w:t>
            </w:r>
            <w:r>
              <w:rPr>
                <w:rFonts w:hint="eastAsia" w:ascii="宋体" w:hAnsi="宋体" w:eastAsia="宋体" w:cs="宋体"/>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双单元，含法兰、接头；</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包含安装、调试及运费。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DBD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A2EB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EC6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安装在连栋温室设备间</w:t>
            </w:r>
          </w:p>
        </w:tc>
      </w:tr>
      <w:tr w14:paraId="442A9D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3E2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337" w:type="dxa"/>
            <w:tcBorders>
              <w:top w:val="single" w:color="000000" w:sz="4" w:space="0"/>
              <w:left w:val="nil"/>
              <w:bottom w:val="single" w:color="000000" w:sz="4" w:space="0"/>
              <w:right w:val="single" w:color="000000" w:sz="4" w:space="0"/>
            </w:tcBorders>
            <w:shd w:val="clear" w:color="auto" w:fill="auto"/>
            <w:vAlign w:val="center"/>
          </w:tcPr>
          <w:p w14:paraId="64E484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储水桶</w:t>
            </w:r>
            <w:r>
              <w:rPr>
                <w:rFonts w:hint="default" w:ascii="Times New Roman" w:hAnsi="Times New Roman" w:eastAsia="宋体" w:cs="Times New Roman"/>
                <w:i w:val="0"/>
                <w:iCs w:val="0"/>
                <w:color w:val="000000"/>
                <w:kern w:val="0"/>
                <w:sz w:val="18"/>
                <w:szCs w:val="18"/>
                <w:u w:val="none"/>
                <w:lang w:val="en-US" w:eastAsia="zh-CN" w:bidi="ar"/>
              </w:rPr>
              <w:t>2</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A0A33">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1.PE</w:t>
            </w:r>
            <w:r>
              <w:rPr>
                <w:rFonts w:hint="eastAsia" w:ascii="宋体" w:hAnsi="宋体" w:eastAsia="宋体" w:cs="宋体"/>
                <w:i w:val="0"/>
                <w:iCs w:val="0"/>
                <w:color w:val="000000"/>
                <w:kern w:val="0"/>
                <w:sz w:val="18"/>
                <w:szCs w:val="18"/>
                <w:u w:val="none"/>
                <w:lang w:val="en-US" w:eastAsia="zh-CN" w:bidi="ar"/>
              </w:rPr>
              <w:t>加厚材质；</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容量</w:t>
            </w:r>
            <w:r>
              <w:rPr>
                <w:rFonts w:hint="default" w:ascii="Times New Roman" w:hAnsi="Times New Roman" w:eastAsia="宋体" w:cs="Times New Roman"/>
                <w:i w:val="0"/>
                <w:iCs w:val="0"/>
                <w:color w:val="000000"/>
                <w:kern w:val="0"/>
                <w:sz w:val="18"/>
                <w:szCs w:val="18"/>
                <w:u w:val="none"/>
                <w:lang w:val="en-US" w:eastAsia="zh-CN" w:bidi="ar"/>
              </w:rPr>
              <w:t>5T</w:t>
            </w:r>
            <w:r>
              <w:rPr>
                <w:rFonts w:hint="eastAsia" w:ascii="宋体" w:hAnsi="宋体" w:eastAsia="宋体" w:cs="宋体"/>
                <w:i w:val="0"/>
                <w:iCs w:val="0"/>
                <w:color w:val="000000"/>
                <w:kern w:val="0"/>
                <w:sz w:val="18"/>
                <w:szCs w:val="18"/>
                <w:u w:val="none"/>
                <w:lang w:val="en-US" w:eastAsia="zh-CN" w:bidi="ar"/>
              </w:rPr>
              <w:t>，安装</w:t>
            </w:r>
            <w:r>
              <w:rPr>
                <w:rFonts w:hint="default" w:ascii="Times New Roman" w:hAnsi="Times New Roman" w:eastAsia="宋体" w:cs="Times New Roman"/>
                <w:i w:val="0"/>
                <w:iCs w:val="0"/>
                <w:color w:val="000000"/>
                <w:kern w:val="0"/>
                <w:sz w:val="18"/>
                <w:szCs w:val="18"/>
                <w:u w:val="none"/>
                <w:lang w:val="en-US" w:eastAsia="zh-CN" w:bidi="ar"/>
              </w:rPr>
              <w:t>DN50</w:t>
            </w:r>
            <w:r>
              <w:rPr>
                <w:rFonts w:hint="eastAsia" w:ascii="宋体" w:hAnsi="宋体" w:eastAsia="宋体" w:cs="宋体"/>
                <w:i w:val="0"/>
                <w:iCs w:val="0"/>
                <w:color w:val="000000"/>
                <w:kern w:val="0"/>
                <w:sz w:val="18"/>
                <w:szCs w:val="18"/>
                <w:u w:val="none"/>
                <w:lang w:val="en-US" w:eastAsia="zh-CN" w:bidi="ar"/>
              </w:rPr>
              <w:t>阀门一只，全液位检测一套，</w:t>
            </w:r>
            <w:r>
              <w:rPr>
                <w:rFonts w:hint="default" w:ascii="Times New Roman" w:hAnsi="Times New Roman" w:eastAsia="宋体" w:cs="Times New Roman"/>
                <w:i w:val="0"/>
                <w:iCs w:val="0"/>
                <w:color w:val="000000"/>
                <w:kern w:val="0"/>
                <w:sz w:val="18"/>
                <w:szCs w:val="18"/>
                <w:u w:val="none"/>
                <w:lang w:val="en-US" w:eastAsia="zh-CN" w:bidi="ar"/>
              </w:rPr>
              <w:t>DN50</w:t>
            </w:r>
            <w:r>
              <w:rPr>
                <w:rFonts w:hint="eastAsia" w:ascii="宋体" w:hAnsi="宋体" w:eastAsia="宋体" w:cs="宋体"/>
                <w:i w:val="0"/>
                <w:iCs w:val="0"/>
                <w:color w:val="000000"/>
                <w:kern w:val="0"/>
                <w:sz w:val="18"/>
                <w:szCs w:val="18"/>
                <w:u w:val="none"/>
                <w:lang w:val="en-US" w:eastAsia="zh-CN" w:bidi="ar"/>
              </w:rPr>
              <w:t>接头两套；</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包含安装、调试及运费。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7AE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A597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E49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安装在连栋温室设备间</w:t>
            </w:r>
          </w:p>
        </w:tc>
      </w:tr>
      <w:tr w14:paraId="490E9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FF3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337" w:type="dxa"/>
            <w:tcBorders>
              <w:top w:val="single" w:color="000000" w:sz="4" w:space="0"/>
              <w:left w:val="nil"/>
              <w:bottom w:val="single" w:color="000000" w:sz="4" w:space="0"/>
              <w:right w:val="single" w:color="000000" w:sz="4" w:space="0"/>
            </w:tcBorders>
            <w:shd w:val="clear" w:color="auto" w:fill="auto"/>
            <w:vAlign w:val="center"/>
          </w:tcPr>
          <w:p w14:paraId="1E45A73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AO</w:t>
            </w:r>
            <w:r>
              <w:rPr>
                <w:rFonts w:hint="eastAsia" w:ascii="宋体" w:hAnsi="宋体" w:eastAsia="宋体" w:cs="宋体"/>
                <w:i w:val="0"/>
                <w:iCs w:val="0"/>
                <w:color w:val="000000"/>
                <w:kern w:val="0"/>
                <w:sz w:val="18"/>
                <w:szCs w:val="18"/>
                <w:u w:val="none"/>
                <w:lang w:val="en-US" w:eastAsia="zh-CN" w:bidi="ar"/>
              </w:rPr>
              <w:t>反渗透过滤系统</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9CA74">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系统总处理水量≥</w:t>
            </w:r>
            <w:r>
              <w:rPr>
                <w:rFonts w:hint="default" w:ascii="Times New Roman" w:hAnsi="Times New Roman" w:eastAsia="宋体" w:cs="Times New Roman"/>
                <w:i w:val="0"/>
                <w:iCs w:val="0"/>
                <w:color w:val="000000"/>
                <w:kern w:val="0"/>
                <w:sz w:val="18"/>
                <w:szCs w:val="18"/>
                <w:u w:val="none"/>
                <w:lang w:val="en-US" w:eastAsia="zh-CN" w:bidi="ar"/>
              </w:rPr>
              <w:t>4m3/hr</w:t>
            </w:r>
            <w:r>
              <w:rPr>
                <w:rFonts w:hint="eastAsia" w:ascii="宋体" w:hAnsi="宋体" w:eastAsia="宋体" w:cs="宋体"/>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产水水质：脱盐率</w:t>
            </w:r>
            <w:r>
              <w:rPr>
                <w:rFonts w:hint="default" w:ascii="Times New Roman" w:hAnsi="Times New Roman" w:eastAsia="宋体" w:cs="Times New Roman"/>
                <w:i w:val="0"/>
                <w:iCs w:val="0"/>
                <w:color w:val="000000"/>
                <w:kern w:val="0"/>
                <w:sz w:val="18"/>
                <w:szCs w:val="18"/>
                <w:u w:val="none"/>
                <w:lang w:val="en-US" w:eastAsia="zh-CN" w:bidi="ar"/>
              </w:rPr>
              <w:t>≥98%</w:t>
            </w:r>
            <w:r>
              <w:rPr>
                <w:rFonts w:hint="eastAsia" w:ascii="宋体" w:hAnsi="宋体" w:eastAsia="宋体" w:cs="宋体"/>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产水</w:t>
            </w:r>
            <w:r>
              <w:rPr>
                <w:rFonts w:hint="default" w:ascii="Times New Roman" w:hAnsi="Times New Roman" w:eastAsia="宋体" w:cs="Times New Roman"/>
                <w:i w:val="0"/>
                <w:iCs w:val="0"/>
                <w:color w:val="000000"/>
                <w:kern w:val="0"/>
                <w:sz w:val="18"/>
                <w:szCs w:val="18"/>
                <w:u w:val="none"/>
                <w:lang w:val="en-US" w:eastAsia="zh-CN" w:bidi="ar"/>
              </w:rPr>
              <w:t>EC</w:t>
            </w:r>
            <w:r>
              <w:rPr>
                <w:rFonts w:hint="eastAsia" w:ascii="宋体" w:hAnsi="宋体" w:eastAsia="宋体" w:cs="宋体"/>
                <w:i w:val="0"/>
                <w:iCs w:val="0"/>
                <w:color w:val="000000"/>
                <w:kern w:val="0"/>
                <w:sz w:val="18"/>
                <w:szCs w:val="18"/>
                <w:u w:val="none"/>
                <w:lang w:val="en-US" w:eastAsia="zh-CN" w:bidi="ar"/>
              </w:rPr>
              <w:t>值：</w:t>
            </w:r>
            <w:r>
              <w:rPr>
                <w:rFonts w:hint="default" w:ascii="Times New Roman" w:hAnsi="Times New Roman" w:eastAsia="宋体" w:cs="Times New Roman"/>
                <w:i w:val="0"/>
                <w:iCs w:val="0"/>
                <w:color w:val="000000"/>
                <w:kern w:val="0"/>
                <w:sz w:val="18"/>
                <w:szCs w:val="18"/>
                <w:u w:val="none"/>
                <w:lang w:val="en-US" w:eastAsia="zh-CN" w:bidi="ar"/>
              </w:rPr>
              <w:t>≤0.01</w:t>
            </w:r>
            <w:r>
              <w:rPr>
                <w:rFonts w:hint="eastAsia" w:ascii="宋体" w:hAnsi="宋体" w:eastAsia="宋体" w:cs="宋体"/>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4.</w:t>
            </w:r>
            <w:r>
              <w:rPr>
                <w:rFonts w:hint="eastAsia" w:ascii="宋体" w:hAnsi="宋体" w:eastAsia="宋体" w:cs="宋体"/>
                <w:i w:val="0"/>
                <w:iCs w:val="0"/>
                <w:color w:val="000000"/>
                <w:kern w:val="0"/>
                <w:sz w:val="18"/>
                <w:szCs w:val="18"/>
                <w:u w:val="none"/>
                <w:lang w:val="en-US" w:eastAsia="zh-CN" w:bidi="ar"/>
              </w:rPr>
              <w:t>运行方式：系统采用微电脑集中控制；</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5.</w:t>
            </w:r>
            <w:r>
              <w:rPr>
                <w:rFonts w:hint="eastAsia" w:ascii="宋体" w:hAnsi="宋体" w:eastAsia="宋体" w:cs="宋体"/>
                <w:i w:val="0"/>
                <w:iCs w:val="0"/>
                <w:color w:val="000000"/>
                <w:kern w:val="0"/>
                <w:sz w:val="18"/>
                <w:szCs w:val="18"/>
                <w:u w:val="none"/>
                <w:lang w:val="en-US" w:eastAsia="zh-CN" w:bidi="ar"/>
              </w:rPr>
              <w:t>系统特点：具有进水低压保护、泵过载保护、背压保护等功能，确保净水设备的正常运行；预处理冲洗全自动，无需人员管理；电源：</w:t>
            </w:r>
            <w:r>
              <w:rPr>
                <w:rFonts w:hint="default" w:ascii="Times New Roman" w:hAnsi="Times New Roman" w:eastAsia="宋体" w:cs="Times New Roman"/>
                <w:i w:val="0"/>
                <w:iCs w:val="0"/>
                <w:color w:val="000000"/>
                <w:kern w:val="0"/>
                <w:sz w:val="18"/>
                <w:szCs w:val="18"/>
                <w:u w:val="none"/>
                <w:lang w:val="en-US" w:eastAsia="zh-CN" w:bidi="ar"/>
              </w:rPr>
              <w:t>380V 50Hz 3</w:t>
            </w:r>
            <w:r>
              <w:rPr>
                <w:rFonts w:hint="eastAsia" w:ascii="宋体" w:hAnsi="宋体" w:eastAsia="宋体" w:cs="宋体"/>
                <w:i w:val="0"/>
                <w:iCs w:val="0"/>
                <w:color w:val="000000"/>
                <w:kern w:val="0"/>
                <w:sz w:val="18"/>
                <w:szCs w:val="18"/>
                <w:u w:val="none"/>
                <w:lang w:val="en-US" w:eastAsia="zh-CN" w:bidi="ar"/>
              </w:rPr>
              <w:t>相；进水压力</w:t>
            </w:r>
            <w:r>
              <w:rPr>
                <w:rFonts w:hint="default" w:ascii="Times New Roman" w:hAnsi="Times New Roman" w:eastAsia="宋体" w:cs="Times New Roman"/>
                <w:i w:val="0"/>
                <w:iCs w:val="0"/>
                <w:color w:val="000000"/>
                <w:kern w:val="0"/>
                <w:sz w:val="18"/>
                <w:szCs w:val="18"/>
                <w:u w:val="none"/>
                <w:lang w:val="en-US" w:eastAsia="zh-CN" w:bidi="ar"/>
              </w:rPr>
              <w:t>0.1-0.4MPa</w:t>
            </w:r>
            <w:r>
              <w:rPr>
                <w:rFonts w:hint="eastAsia" w:ascii="宋体" w:hAnsi="宋体" w:eastAsia="宋体" w:cs="宋体"/>
                <w:i w:val="0"/>
                <w:iCs w:val="0"/>
                <w:color w:val="000000"/>
                <w:kern w:val="0"/>
                <w:sz w:val="18"/>
                <w:szCs w:val="18"/>
                <w:u w:val="none"/>
                <w:lang w:val="en-US" w:eastAsia="zh-CN" w:bidi="ar"/>
              </w:rPr>
              <w:t>，环境温度</w:t>
            </w:r>
            <w:r>
              <w:rPr>
                <w:rFonts w:hint="default" w:ascii="Times New Roman" w:hAnsi="Times New Roman" w:eastAsia="宋体" w:cs="Times New Roman"/>
                <w:i w:val="0"/>
                <w:iCs w:val="0"/>
                <w:color w:val="000000"/>
                <w:kern w:val="0"/>
                <w:sz w:val="18"/>
                <w:szCs w:val="18"/>
                <w:u w:val="none"/>
                <w:lang w:val="en-US" w:eastAsia="zh-CN" w:bidi="ar"/>
              </w:rPr>
              <w:t>4-40</w:t>
            </w:r>
            <w:r>
              <w:rPr>
                <w:rFonts w:hint="eastAsia" w:ascii="宋体" w:hAnsi="宋体" w:eastAsia="宋体" w:cs="宋体"/>
                <w:i w:val="0"/>
                <w:iCs w:val="0"/>
                <w:color w:val="000000"/>
                <w:kern w:val="0"/>
                <w:sz w:val="18"/>
                <w:szCs w:val="18"/>
                <w:u w:val="none"/>
                <w:lang w:val="en-US" w:eastAsia="zh-CN" w:bidi="ar"/>
              </w:rPr>
              <w:t>℃，禁止超范围使用；</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6.</w:t>
            </w:r>
            <w:r>
              <w:rPr>
                <w:rFonts w:hint="eastAsia" w:ascii="宋体" w:hAnsi="宋体" w:eastAsia="宋体" w:cs="宋体"/>
                <w:i w:val="0"/>
                <w:iCs w:val="0"/>
                <w:color w:val="000000"/>
                <w:kern w:val="0"/>
                <w:sz w:val="18"/>
                <w:szCs w:val="18"/>
                <w:u w:val="none"/>
                <w:lang w:val="en-US" w:eastAsia="zh-CN" w:bidi="ar"/>
              </w:rPr>
              <w:t>设备特征：纯水液位保护功能、原水液位保护功能、断水保护功能、高低压保护功能、电机综合保护器、设备自动冲洗功能。</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7.</w:t>
            </w:r>
            <w:r>
              <w:rPr>
                <w:rFonts w:hint="eastAsia" w:ascii="宋体" w:hAnsi="宋体" w:eastAsia="宋体" w:cs="宋体"/>
                <w:i w:val="0"/>
                <w:iCs w:val="0"/>
                <w:color w:val="000000"/>
                <w:kern w:val="0"/>
                <w:sz w:val="18"/>
                <w:szCs w:val="18"/>
                <w:u w:val="none"/>
                <w:lang w:val="en-US" w:eastAsia="zh-CN" w:bidi="ar"/>
              </w:rPr>
              <w:t>包含安装、调试及运费。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ED0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C64B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A2D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安装在连栋温室设备间</w:t>
            </w:r>
          </w:p>
        </w:tc>
      </w:tr>
      <w:tr w14:paraId="010EF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F16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337" w:type="dxa"/>
            <w:tcBorders>
              <w:top w:val="single" w:color="000000" w:sz="4" w:space="0"/>
              <w:left w:val="nil"/>
              <w:bottom w:val="single" w:color="000000" w:sz="4" w:space="0"/>
              <w:right w:val="single" w:color="000000" w:sz="4" w:space="0"/>
            </w:tcBorders>
            <w:shd w:val="clear" w:color="auto" w:fill="auto"/>
            <w:vAlign w:val="center"/>
          </w:tcPr>
          <w:p w14:paraId="08B2D5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不锈钢水箱（</w:t>
            </w:r>
            <w:r>
              <w:rPr>
                <w:rFonts w:hint="default" w:ascii="Times New Roman" w:hAnsi="Times New Roman" w:eastAsia="宋体" w:cs="Times New Roman"/>
                <w:i w:val="0"/>
                <w:iCs w:val="0"/>
                <w:color w:val="000000"/>
                <w:kern w:val="0"/>
                <w:sz w:val="18"/>
                <w:szCs w:val="18"/>
                <w:u w:val="none"/>
                <w:lang w:val="en-US" w:eastAsia="zh-CN" w:bidi="ar"/>
              </w:rPr>
              <w:t>60T</w:t>
            </w:r>
            <w:r>
              <w:rPr>
                <w:rFonts w:hint="eastAsia" w:ascii="宋体" w:hAnsi="宋体" w:eastAsia="宋体" w:cs="宋体"/>
                <w:i w:val="0"/>
                <w:iCs w:val="0"/>
                <w:color w:val="000000"/>
                <w:kern w:val="0"/>
                <w:sz w:val="18"/>
                <w:szCs w:val="18"/>
                <w:u w:val="none"/>
                <w:lang w:val="en-US" w:eastAsia="zh-CN" w:bidi="ar"/>
              </w:rPr>
              <w:t>）</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5F902">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尺寸≥</w:t>
            </w:r>
            <w:r>
              <w:rPr>
                <w:rFonts w:hint="default" w:ascii="Times New Roman" w:hAnsi="Times New Roman" w:eastAsia="宋体" w:cs="Times New Roman"/>
                <w:i w:val="0"/>
                <w:iCs w:val="0"/>
                <w:color w:val="000000"/>
                <w:kern w:val="0"/>
                <w:sz w:val="18"/>
                <w:szCs w:val="18"/>
                <w:u w:val="none"/>
                <w:lang w:val="en-US" w:eastAsia="zh-CN" w:bidi="ar"/>
              </w:rPr>
              <w:t>3m×2.5m×8m</w:t>
            </w:r>
            <w:r>
              <w:rPr>
                <w:rFonts w:hint="eastAsia" w:ascii="宋体" w:hAnsi="宋体" w:eastAsia="宋体" w:cs="宋体"/>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材质均为</w:t>
            </w:r>
            <w:r>
              <w:rPr>
                <w:rFonts w:hint="default" w:ascii="Times New Roman" w:hAnsi="Times New Roman" w:eastAsia="宋体" w:cs="Times New Roman"/>
                <w:i w:val="0"/>
                <w:iCs w:val="0"/>
                <w:color w:val="000000"/>
                <w:kern w:val="0"/>
                <w:sz w:val="18"/>
                <w:szCs w:val="18"/>
                <w:u w:val="none"/>
                <w:lang w:val="en-US" w:eastAsia="zh-CN" w:bidi="ar"/>
              </w:rPr>
              <w:t>304</w:t>
            </w:r>
            <w:r>
              <w:rPr>
                <w:rFonts w:hint="eastAsia" w:ascii="宋体" w:hAnsi="宋体" w:eastAsia="宋体" w:cs="宋体"/>
                <w:i w:val="0"/>
                <w:iCs w:val="0"/>
                <w:color w:val="000000"/>
                <w:kern w:val="0"/>
                <w:sz w:val="18"/>
                <w:szCs w:val="18"/>
                <w:u w:val="none"/>
                <w:lang w:val="en-US" w:eastAsia="zh-CN" w:bidi="ar"/>
              </w:rPr>
              <w:t>不锈钢材质，安装全液位检测传感器；</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底板厚度</w:t>
            </w:r>
            <w:r>
              <w:rPr>
                <w:rFonts w:hint="default" w:ascii="Times New Roman" w:hAnsi="Times New Roman" w:eastAsia="宋体" w:cs="Times New Roman"/>
                <w:i w:val="0"/>
                <w:iCs w:val="0"/>
                <w:color w:val="000000"/>
                <w:kern w:val="0"/>
                <w:sz w:val="18"/>
                <w:szCs w:val="18"/>
                <w:u w:val="none"/>
                <w:lang w:val="en-US" w:eastAsia="zh-CN" w:bidi="ar"/>
              </w:rPr>
              <w:t>2.0mm</w:t>
            </w:r>
            <w:r>
              <w:rPr>
                <w:rFonts w:hint="eastAsia" w:ascii="宋体" w:hAnsi="宋体" w:eastAsia="宋体" w:cs="宋体"/>
                <w:i w:val="0"/>
                <w:iCs w:val="0"/>
                <w:color w:val="000000"/>
                <w:kern w:val="0"/>
                <w:sz w:val="18"/>
                <w:szCs w:val="18"/>
                <w:u w:val="none"/>
                <w:lang w:val="en-US" w:eastAsia="zh-CN" w:bidi="ar"/>
              </w:rPr>
              <w:t>，一层侧板厚度</w:t>
            </w:r>
            <w:r>
              <w:rPr>
                <w:rFonts w:hint="default" w:ascii="Times New Roman" w:hAnsi="Times New Roman" w:eastAsia="宋体" w:cs="Times New Roman"/>
                <w:i w:val="0"/>
                <w:iCs w:val="0"/>
                <w:color w:val="000000"/>
                <w:kern w:val="0"/>
                <w:sz w:val="18"/>
                <w:szCs w:val="18"/>
                <w:u w:val="none"/>
                <w:lang w:val="en-US" w:eastAsia="zh-CN" w:bidi="ar"/>
              </w:rPr>
              <w:t>2.0mm</w:t>
            </w:r>
            <w:r>
              <w:rPr>
                <w:rFonts w:hint="eastAsia" w:ascii="宋体" w:hAnsi="宋体" w:eastAsia="宋体" w:cs="宋体"/>
                <w:i w:val="0"/>
                <w:iCs w:val="0"/>
                <w:color w:val="000000"/>
                <w:kern w:val="0"/>
                <w:sz w:val="18"/>
                <w:szCs w:val="18"/>
                <w:u w:val="none"/>
                <w:lang w:val="en-US" w:eastAsia="zh-CN" w:bidi="ar"/>
              </w:rPr>
              <w:t>，二、三层侧板均为</w:t>
            </w:r>
            <w:r>
              <w:rPr>
                <w:rFonts w:hint="default" w:ascii="Times New Roman" w:hAnsi="Times New Roman" w:eastAsia="宋体" w:cs="Times New Roman"/>
                <w:i w:val="0"/>
                <w:iCs w:val="0"/>
                <w:color w:val="000000"/>
                <w:kern w:val="0"/>
                <w:sz w:val="18"/>
                <w:szCs w:val="18"/>
                <w:u w:val="none"/>
                <w:lang w:val="en-US" w:eastAsia="zh-CN" w:bidi="ar"/>
              </w:rPr>
              <w:t>1.5mm</w:t>
            </w:r>
            <w:r>
              <w:rPr>
                <w:rFonts w:hint="eastAsia" w:ascii="宋体" w:hAnsi="宋体" w:eastAsia="宋体" w:cs="宋体"/>
                <w:i w:val="0"/>
                <w:iCs w:val="0"/>
                <w:color w:val="000000"/>
                <w:kern w:val="0"/>
                <w:sz w:val="18"/>
                <w:szCs w:val="18"/>
                <w:u w:val="none"/>
                <w:lang w:val="en-US" w:eastAsia="zh-CN" w:bidi="ar"/>
              </w:rPr>
              <w:t>，顶板厚度</w:t>
            </w:r>
            <w:r>
              <w:rPr>
                <w:rFonts w:hint="default" w:ascii="Times New Roman" w:hAnsi="Times New Roman" w:eastAsia="宋体" w:cs="Times New Roman"/>
                <w:i w:val="0"/>
                <w:iCs w:val="0"/>
                <w:color w:val="000000"/>
                <w:kern w:val="0"/>
                <w:sz w:val="18"/>
                <w:szCs w:val="18"/>
                <w:u w:val="none"/>
                <w:lang w:val="en-US" w:eastAsia="zh-CN" w:bidi="ar"/>
              </w:rPr>
              <w:t>1.2mm</w:t>
            </w:r>
            <w:r>
              <w:rPr>
                <w:rFonts w:hint="eastAsia" w:ascii="宋体" w:hAnsi="宋体" w:eastAsia="宋体" w:cs="宋体"/>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4.</w:t>
            </w:r>
            <w:r>
              <w:rPr>
                <w:rFonts w:hint="eastAsia" w:ascii="宋体" w:hAnsi="宋体" w:eastAsia="宋体" w:cs="宋体"/>
                <w:i w:val="0"/>
                <w:iCs w:val="0"/>
                <w:color w:val="000000"/>
                <w:kern w:val="0"/>
                <w:sz w:val="18"/>
                <w:szCs w:val="18"/>
                <w:u w:val="none"/>
                <w:lang w:val="en-US" w:eastAsia="zh-CN" w:bidi="ar"/>
              </w:rPr>
              <w:t>包含安装及运费。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EF7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3CD6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C88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安装在连栋温室设备间</w:t>
            </w:r>
          </w:p>
        </w:tc>
      </w:tr>
      <w:tr w14:paraId="2A257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DF1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337" w:type="dxa"/>
            <w:tcBorders>
              <w:top w:val="single" w:color="000000" w:sz="4" w:space="0"/>
              <w:left w:val="nil"/>
              <w:bottom w:val="single" w:color="000000" w:sz="4" w:space="0"/>
              <w:right w:val="single" w:color="000000" w:sz="4" w:space="0"/>
            </w:tcBorders>
            <w:shd w:val="clear" w:color="auto" w:fill="auto"/>
            <w:vAlign w:val="center"/>
          </w:tcPr>
          <w:p w14:paraId="69FC3B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智能精量水肥一体机</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CE348">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施肥机配肥流量在</w:t>
            </w:r>
            <w:r>
              <w:rPr>
                <w:rFonts w:hint="default" w:ascii="Times New Roman" w:hAnsi="Times New Roman" w:eastAsia="宋体" w:cs="Times New Roman"/>
                <w:i w:val="0"/>
                <w:iCs w:val="0"/>
                <w:color w:val="000000"/>
                <w:kern w:val="0"/>
                <w:sz w:val="18"/>
                <w:szCs w:val="18"/>
                <w:u w:val="none"/>
                <w:lang w:val="en-US" w:eastAsia="zh-CN" w:bidi="ar"/>
              </w:rPr>
              <w:t>20-40m³</w:t>
            </w:r>
            <w:r>
              <w:rPr>
                <w:rFonts w:hint="eastAsia" w:ascii="宋体" w:hAnsi="宋体" w:eastAsia="宋体" w:cs="宋体"/>
                <w:i w:val="0"/>
                <w:iCs w:val="0"/>
                <w:color w:val="000000"/>
                <w:kern w:val="0"/>
                <w:sz w:val="18"/>
                <w:szCs w:val="18"/>
                <w:u w:val="none"/>
                <w:lang w:val="en-US" w:eastAsia="zh-CN" w:bidi="ar"/>
              </w:rPr>
              <w:t>。通过轮灌方式，可以管理</w:t>
            </w:r>
            <w:r>
              <w:rPr>
                <w:rFonts w:hint="default" w:ascii="Times New Roman" w:hAnsi="Times New Roman" w:eastAsia="宋体" w:cs="Times New Roman"/>
                <w:i w:val="0"/>
                <w:iCs w:val="0"/>
                <w:color w:val="000000"/>
                <w:kern w:val="0"/>
                <w:sz w:val="18"/>
                <w:szCs w:val="18"/>
                <w:u w:val="none"/>
                <w:lang w:val="en-US" w:eastAsia="zh-CN" w:bidi="ar"/>
              </w:rPr>
              <w:t>6500</w:t>
            </w:r>
            <w:r>
              <w:rPr>
                <w:rFonts w:hint="eastAsia" w:ascii="宋体" w:hAnsi="宋体" w:eastAsia="宋体" w:cs="宋体"/>
                <w:i w:val="0"/>
                <w:iCs w:val="0"/>
                <w:color w:val="000000"/>
                <w:kern w:val="0"/>
                <w:sz w:val="18"/>
                <w:szCs w:val="18"/>
                <w:u w:val="none"/>
                <w:lang w:val="en-US" w:eastAsia="zh-CN" w:bidi="ar"/>
              </w:rPr>
              <w:t>㎡的种植区；</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采用文丘里注入方式，使用进口文丘里装置，肥料注入量为：每个通道</w:t>
            </w:r>
            <w:r>
              <w:rPr>
                <w:rFonts w:hint="default" w:ascii="Times New Roman" w:hAnsi="Times New Roman" w:eastAsia="宋体" w:cs="Times New Roman"/>
                <w:i w:val="0"/>
                <w:iCs w:val="0"/>
                <w:color w:val="000000"/>
                <w:kern w:val="0"/>
                <w:sz w:val="18"/>
                <w:szCs w:val="18"/>
                <w:u w:val="none"/>
                <w:lang w:val="en-US" w:eastAsia="zh-CN" w:bidi="ar"/>
              </w:rPr>
              <w:t>0-600L/h</w:t>
            </w:r>
            <w:r>
              <w:rPr>
                <w:rFonts w:hint="eastAsia" w:ascii="宋体" w:hAnsi="宋体" w:eastAsia="宋体" w:cs="宋体"/>
                <w:i w:val="0"/>
                <w:iCs w:val="0"/>
                <w:color w:val="000000"/>
                <w:kern w:val="0"/>
                <w:sz w:val="18"/>
                <w:szCs w:val="18"/>
                <w:u w:val="none"/>
                <w:lang w:val="en-US" w:eastAsia="zh-CN" w:bidi="ar"/>
              </w:rPr>
              <w:t>，可根据用户需求任意调整；</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施肥机标准配置</w:t>
            </w:r>
            <w:r>
              <w:rPr>
                <w:rFonts w:hint="default" w:ascii="Times New Roman" w:hAnsi="Times New Roman" w:eastAsia="宋体" w:cs="Times New Roman"/>
                <w:i w:val="0"/>
                <w:iCs w:val="0"/>
                <w:color w:val="000000"/>
                <w:kern w:val="0"/>
                <w:sz w:val="18"/>
                <w:szCs w:val="18"/>
                <w:u w:val="none"/>
                <w:lang w:val="en-US" w:eastAsia="zh-CN" w:bidi="ar"/>
              </w:rPr>
              <w:t>4</w:t>
            </w:r>
            <w:r>
              <w:rPr>
                <w:rFonts w:hint="eastAsia" w:ascii="宋体" w:hAnsi="宋体" w:eastAsia="宋体" w:cs="宋体"/>
                <w:i w:val="0"/>
                <w:iCs w:val="0"/>
                <w:color w:val="000000"/>
                <w:kern w:val="0"/>
                <w:sz w:val="18"/>
                <w:szCs w:val="18"/>
                <w:u w:val="none"/>
                <w:lang w:val="en-US" w:eastAsia="zh-CN" w:bidi="ar"/>
              </w:rPr>
              <w:t>通道，最多可以扩展管理</w:t>
            </w:r>
            <w:r>
              <w:rPr>
                <w:rFonts w:hint="default" w:ascii="Times New Roman" w:hAnsi="Times New Roman" w:eastAsia="宋体" w:cs="Times New Roman"/>
                <w:i w:val="0"/>
                <w:iCs w:val="0"/>
                <w:color w:val="000000"/>
                <w:kern w:val="0"/>
                <w:sz w:val="18"/>
                <w:szCs w:val="18"/>
                <w:u w:val="none"/>
                <w:lang w:val="en-US" w:eastAsia="zh-CN" w:bidi="ar"/>
              </w:rPr>
              <w:t>8</w:t>
            </w:r>
            <w:r>
              <w:rPr>
                <w:rFonts w:hint="eastAsia" w:ascii="宋体" w:hAnsi="宋体" w:eastAsia="宋体" w:cs="宋体"/>
                <w:i w:val="0"/>
                <w:iCs w:val="0"/>
                <w:color w:val="000000"/>
                <w:kern w:val="0"/>
                <w:sz w:val="18"/>
                <w:szCs w:val="18"/>
                <w:u w:val="none"/>
                <w:lang w:val="en-US" w:eastAsia="zh-CN" w:bidi="ar"/>
              </w:rPr>
              <w:t>种不同的肥；</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4.</w:t>
            </w:r>
            <w:r>
              <w:rPr>
                <w:rFonts w:hint="eastAsia" w:ascii="宋体" w:hAnsi="宋体" w:eastAsia="宋体" w:cs="宋体"/>
                <w:i w:val="0"/>
                <w:iCs w:val="0"/>
                <w:color w:val="000000"/>
                <w:kern w:val="0"/>
                <w:sz w:val="18"/>
                <w:szCs w:val="18"/>
                <w:u w:val="none"/>
                <w:lang w:val="en-US" w:eastAsia="zh-CN" w:bidi="ar"/>
              </w:rPr>
              <w:t>施肥机配肥精度：</w:t>
            </w:r>
            <w:r>
              <w:rPr>
                <w:rFonts w:hint="default" w:ascii="Times New Roman" w:hAnsi="Times New Roman" w:eastAsia="宋体" w:cs="Times New Roman"/>
                <w:i w:val="0"/>
                <w:iCs w:val="0"/>
                <w:color w:val="000000"/>
                <w:kern w:val="0"/>
                <w:sz w:val="18"/>
                <w:szCs w:val="18"/>
                <w:u w:val="none"/>
                <w:lang w:val="en-US" w:eastAsia="zh-CN" w:bidi="ar"/>
              </w:rPr>
              <w:t>EC</w:t>
            </w:r>
            <w:r>
              <w:rPr>
                <w:rFonts w:hint="eastAsia" w:ascii="宋体" w:hAnsi="宋体" w:eastAsia="宋体" w:cs="宋体"/>
                <w:i w:val="0"/>
                <w:iCs w:val="0"/>
                <w:color w:val="000000"/>
                <w:kern w:val="0"/>
                <w:sz w:val="18"/>
                <w:szCs w:val="18"/>
                <w:u w:val="none"/>
                <w:lang w:val="en-US" w:eastAsia="zh-CN" w:bidi="ar"/>
              </w:rPr>
              <w:t>值精度＜</w:t>
            </w:r>
            <w:r>
              <w:rPr>
                <w:rFonts w:hint="default" w:ascii="Times New Roman" w:hAnsi="Times New Roman" w:eastAsia="宋体" w:cs="Times New Roman"/>
                <w:i w:val="0"/>
                <w:iCs w:val="0"/>
                <w:color w:val="000000"/>
                <w:kern w:val="0"/>
                <w:sz w:val="18"/>
                <w:szCs w:val="18"/>
                <w:u w:val="none"/>
                <w:lang w:val="en-US" w:eastAsia="zh-CN" w:bidi="ar"/>
              </w:rPr>
              <w:t>±0.1ms/cm</w:t>
            </w:r>
            <w:r>
              <w:rPr>
                <w:rFonts w:hint="eastAsia" w:ascii="宋体" w:hAnsi="宋体" w:eastAsia="宋体" w:cs="宋体"/>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PH</w:t>
            </w:r>
            <w:r>
              <w:rPr>
                <w:rFonts w:hint="eastAsia" w:ascii="宋体" w:hAnsi="宋体" w:eastAsia="宋体" w:cs="宋体"/>
                <w:i w:val="0"/>
                <w:iCs w:val="0"/>
                <w:color w:val="000000"/>
                <w:kern w:val="0"/>
                <w:sz w:val="18"/>
                <w:szCs w:val="18"/>
                <w:u w:val="none"/>
                <w:lang w:val="en-US" w:eastAsia="zh-CN" w:bidi="ar"/>
              </w:rPr>
              <w:t>值精度＜</w:t>
            </w:r>
            <w:r>
              <w:rPr>
                <w:rFonts w:hint="default" w:ascii="Times New Roman" w:hAnsi="Times New Roman" w:eastAsia="宋体" w:cs="Times New Roman"/>
                <w:i w:val="0"/>
                <w:iCs w:val="0"/>
                <w:color w:val="000000"/>
                <w:kern w:val="0"/>
                <w:sz w:val="18"/>
                <w:szCs w:val="18"/>
                <w:u w:val="none"/>
                <w:lang w:val="en-US" w:eastAsia="zh-CN" w:bidi="ar"/>
              </w:rPr>
              <w:t>±0.1</w:t>
            </w:r>
            <w:r>
              <w:rPr>
                <w:rFonts w:hint="eastAsia" w:ascii="宋体" w:hAnsi="宋体" w:eastAsia="宋体" w:cs="宋体"/>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5.</w:t>
            </w:r>
            <w:r>
              <w:rPr>
                <w:rFonts w:hint="eastAsia" w:ascii="宋体" w:hAnsi="宋体" w:eastAsia="宋体" w:cs="宋体"/>
                <w:i w:val="0"/>
                <w:iCs w:val="0"/>
                <w:color w:val="000000"/>
                <w:kern w:val="0"/>
                <w:sz w:val="18"/>
                <w:szCs w:val="18"/>
                <w:u w:val="none"/>
                <w:lang w:val="en-US" w:eastAsia="zh-CN" w:bidi="ar"/>
              </w:rPr>
              <w:t>施肥机配置有多个吸肥量流量传感器，可以实时检测吸入的肥量，可根据流量变化适时调整注肥比例；</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6.</w:t>
            </w:r>
            <w:r>
              <w:rPr>
                <w:rFonts w:hint="eastAsia" w:ascii="宋体" w:hAnsi="宋体" w:eastAsia="宋体" w:cs="宋体"/>
                <w:i w:val="0"/>
                <w:iCs w:val="0"/>
                <w:color w:val="000000"/>
                <w:kern w:val="0"/>
                <w:sz w:val="18"/>
                <w:szCs w:val="18"/>
                <w:u w:val="none"/>
                <w:lang w:val="en-US" w:eastAsia="zh-CN" w:bidi="ar"/>
              </w:rPr>
              <w:t>施肥机配置营养液</w:t>
            </w:r>
            <w:r>
              <w:rPr>
                <w:rFonts w:hint="default" w:ascii="Times New Roman" w:hAnsi="Times New Roman" w:eastAsia="宋体" w:cs="Times New Roman"/>
                <w:i w:val="0"/>
                <w:iCs w:val="0"/>
                <w:color w:val="000000"/>
                <w:kern w:val="0"/>
                <w:sz w:val="18"/>
                <w:szCs w:val="18"/>
                <w:u w:val="none"/>
                <w:lang w:val="en-US" w:eastAsia="zh-CN" w:bidi="ar"/>
              </w:rPr>
              <w:t>PH</w:t>
            </w:r>
            <w:r>
              <w:rPr>
                <w:rFonts w:hint="eastAsia" w:ascii="宋体" w:hAnsi="宋体" w:eastAsia="宋体" w:cs="宋体"/>
                <w:i w:val="0"/>
                <w:iCs w:val="0"/>
                <w:color w:val="000000"/>
                <w:kern w:val="0"/>
                <w:sz w:val="18"/>
                <w:szCs w:val="18"/>
                <w:u w:val="none"/>
                <w:lang w:val="en-US" w:eastAsia="zh-CN" w:bidi="ar"/>
              </w:rPr>
              <w:t>传感器和</w:t>
            </w:r>
            <w:r>
              <w:rPr>
                <w:rFonts w:hint="default" w:ascii="Times New Roman" w:hAnsi="Times New Roman" w:eastAsia="宋体" w:cs="Times New Roman"/>
                <w:i w:val="0"/>
                <w:iCs w:val="0"/>
                <w:color w:val="000000"/>
                <w:kern w:val="0"/>
                <w:sz w:val="18"/>
                <w:szCs w:val="18"/>
                <w:u w:val="none"/>
                <w:lang w:val="en-US" w:eastAsia="zh-CN" w:bidi="ar"/>
              </w:rPr>
              <w:t>EC</w:t>
            </w:r>
            <w:r>
              <w:rPr>
                <w:rFonts w:hint="eastAsia" w:ascii="宋体" w:hAnsi="宋体" w:eastAsia="宋体" w:cs="宋体"/>
                <w:i w:val="0"/>
                <w:iCs w:val="0"/>
                <w:color w:val="000000"/>
                <w:kern w:val="0"/>
                <w:sz w:val="18"/>
                <w:szCs w:val="18"/>
                <w:u w:val="none"/>
                <w:lang w:val="en-US" w:eastAsia="zh-CN" w:bidi="ar"/>
              </w:rPr>
              <w:t>传感器；</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7.</w:t>
            </w:r>
            <w:r>
              <w:rPr>
                <w:rFonts w:hint="eastAsia" w:ascii="宋体" w:hAnsi="宋体" w:eastAsia="宋体" w:cs="宋体"/>
                <w:i w:val="0"/>
                <w:iCs w:val="0"/>
                <w:color w:val="000000"/>
                <w:kern w:val="0"/>
                <w:sz w:val="18"/>
                <w:szCs w:val="18"/>
                <w:u w:val="none"/>
                <w:lang w:val="en-US" w:eastAsia="zh-CN" w:bidi="ar"/>
              </w:rPr>
              <w:t>可控制外部</w:t>
            </w:r>
            <w:r>
              <w:rPr>
                <w:rFonts w:hint="default" w:ascii="Times New Roman" w:hAnsi="Times New Roman" w:eastAsia="宋体" w:cs="Times New Roman"/>
                <w:i w:val="0"/>
                <w:iCs w:val="0"/>
                <w:color w:val="000000"/>
                <w:kern w:val="0"/>
                <w:sz w:val="18"/>
                <w:szCs w:val="18"/>
                <w:u w:val="none"/>
                <w:lang w:val="en-US" w:eastAsia="zh-CN" w:bidi="ar"/>
              </w:rPr>
              <w:t>8</w:t>
            </w:r>
            <w:r>
              <w:rPr>
                <w:rFonts w:hint="eastAsia" w:ascii="宋体" w:hAnsi="宋体" w:eastAsia="宋体" w:cs="宋体"/>
                <w:i w:val="0"/>
                <w:iCs w:val="0"/>
                <w:color w:val="000000"/>
                <w:kern w:val="0"/>
                <w:sz w:val="18"/>
                <w:szCs w:val="18"/>
                <w:u w:val="none"/>
                <w:lang w:val="en-US" w:eastAsia="zh-CN" w:bidi="ar"/>
              </w:rPr>
              <w:t>路电磁阀的工作；并最大可扩展</w:t>
            </w:r>
            <w:r>
              <w:rPr>
                <w:rFonts w:hint="default" w:ascii="Times New Roman" w:hAnsi="Times New Roman" w:eastAsia="宋体" w:cs="Times New Roman"/>
                <w:i w:val="0"/>
                <w:iCs w:val="0"/>
                <w:color w:val="000000"/>
                <w:kern w:val="0"/>
                <w:sz w:val="18"/>
                <w:szCs w:val="18"/>
                <w:u w:val="none"/>
                <w:lang w:val="en-US" w:eastAsia="zh-CN" w:bidi="ar"/>
              </w:rPr>
              <w:t>256</w:t>
            </w:r>
            <w:r>
              <w:rPr>
                <w:rFonts w:hint="eastAsia" w:ascii="宋体" w:hAnsi="宋体" w:eastAsia="宋体" w:cs="宋体"/>
                <w:i w:val="0"/>
                <w:iCs w:val="0"/>
                <w:color w:val="000000"/>
                <w:kern w:val="0"/>
                <w:sz w:val="18"/>
                <w:szCs w:val="18"/>
                <w:u w:val="none"/>
                <w:lang w:val="en-US" w:eastAsia="zh-CN" w:bidi="ar"/>
              </w:rPr>
              <w:t>路电磁阀；</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8.</w:t>
            </w:r>
            <w:r>
              <w:rPr>
                <w:rFonts w:hint="eastAsia" w:ascii="宋体" w:hAnsi="宋体" w:eastAsia="宋体" w:cs="宋体"/>
                <w:i w:val="0"/>
                <w:iCs w:val="0"/>
                <w:color w:val="000000"/>
                <w:kern w:val="0"/>
                <w:sz w:val="18"/>
                <w:szCs w:val="18"/>
                <w:u w:val="none"/>
                <w:lang w:val="en-US" w:eastAsia="zh-CN" w:bidi="ar"/>
              </w:rPr>
              <w:t>可设置</w:t>
            </w:r>
            <w:r>
              <w:rPr>
                <w:rFonts w:hint="default" w:ascii="Times New Roman" w:hAnsi="Times New Roman" w:eastAsia="宋体" w:cs="Times New Roman"/>
                <w:i w:val="0"/>
                <w:iCs w:val="0"/>
                <w:color w:val="000000"/>
                <w:kern w:val="0"/>
                <w:sz w:val="18"/>
                <w:szCs w:val="18"/>
                <w:u w:val="none"/>
                <w:lang w:val="en-US" w:eastAsia="zh-CN" w:bidi="ar"/>
              </w:rPr>
              <w:t>8</w:t>
            </w:r>
            <w:r>
              <w:rPr>
                <w:rFonts w:hint="eastAsia" w:ascii="宋体" w:hAnsi="宋体" w:eastAsia="宋体" w:cs="宋体"/>
                <w:i w:val="0"/>
                <w:iCs w:val="0"/>
                <w:color w:val="000000"/>
                <w:kern w:val="0"/>
                <w:sz w:val="18"/>
                <w:szCs w:val="18"/>
                <w:u w:val="none"/>
                <w:lang w:val="en-US" w:eastAsia="zh-CN" w:bidi="ar"/>
              </w:rPr>
              <w:t>组灌溉、施肥程序和</w:t>
            </w:r>
            <w:r>
              <w:rPr>
                <w:rFonts w:hint="default" w:ascii="Times New Roman" w:hAnsi="Times New Roman" w:eastAsia="宋体" w:cs="Times New Roman"/>
                <w:i w:val="0"/>
                <w:iCs w:val="0"/>
                <w:color w:val="000000"/>
                <w:kern w:val="0"/>
                <w:sz w:val="18"/>
                <w:szCs w:val="18"/>
                <w:u w:val="none"/>
                <w:lang w:val="en-US" w:eastAsia="zh-CN" w:bidi="ar"/>
              </w:rPr>
              <w:t>12</w:t>
            </w:r>
            <w:r>
              <w:rPr>
                <w:rFonts w:hint="eastAsia" w:ascii="宋体" w:hAnsi="宋体" w:eastAsia="宋体" w:cs="宋体"/>
                <w:i w:val="0"/>
                <w:iCs w:val="0"/>
                <w:color w:val="000000"/>
                <w:kern w:val="0"/>
                <w:sz w:val="18"/>
                <w:szCs w:val="18"/>
                <w:u w:val="none"/>
                <w:lang w:val="en-US" w:eastAsia="zh-CN" w:bidi="ar"/>
              </w:rPr>
              <w:t>组施肥配方；</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9.</w:t>
            </w:r>
            <w:r>
              <w:rPr>
                <w:rFonts w:hint="eastAsia" w:ascii="宋体" w:hAnsi="宋体" w:eastAsia="宋体" w:cs="宋体"/>
                <w:i w:val="0"/>
                <w:iCs w:val="0"/>
                <w:color w:val="000000"/>
                <w:kern w:val="0"/>
                <w:sz w:val="18"/>
                <w:szCs w:val="18"/>
                <w:u w:val="none"/>
                <w:lang w:val="en-US" w:eastAsia="zh-CN" w:bidi="ar"/>
              </w:rPr>
              <w:t>所有灌溉程序都具有五种不同的灌溉控制方式，分别为：定时灌溉、按时间间隔灌溉、依据土壤湿度灌溉、依据光照累计灌溉、依据外部的控制指令（来自喷灌机）进行灌溉；</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10.</w:t>
            </w:r>
            <w:r>
              <w:rPr>
                <w:rFonts w:hint="eastAsia" w:ascii="宋体" w:hAnsi="宋体" w:eastAsia="宋体" w:cs="宋体"/>
                <w:i w:val="0"/>
                <w:iCs w:val="0"/>
                <w:color w:val="000000"/>
                <w:kern w:val="0"/>
                <w:sz w:val="18"/>
                <w:szCs w:val="18"/>
                <w:u w:val="none"/>
                <w:lang w:val="en-US" w:eastAsia="zh-CN" w:bidi="ar"/>
              </w:rPr>
              <w:t>有</w:t>
            </w:r>
            <w:r>
              <w:rPr>
                <w:rFonts w:hint="default" w:ascii="Times New Roman" w:hAnsi="Times New Roman" w:eastAsia="宋体" w:cs="Times New Roman"/>
                <w:i w:val="0"/>
                <w:iCs w:val="0"/>
                <w:color w:val="000000"/>
                <w:kern w:val="0"/>
                <w:sz w:val="18"/>
                <w:szCs w:val="18"/>
                <w:u w:val="none"/>
                <w:lang w:val="en-US" w:eastAsia="zh-CN" w:bidi="ar"/>
              </w:rPr>
              <w:t>4</w:t>
            </w:r>
            <w:r>
              <w:rPr>
                <w:rFonts w:hint="eastAsia" w:ascii="宋体" w:hAnsi="宋体" w:eastAsia="宋体" w:cs="宋体"/>
                <w:i w:val="0"/>
                <w:iCs w:val="0"/>
                <w:color w:val="000000"/>
                <w:kern w:val="0"/>
                <w:sz w:val="18"/>
                <w:szCs w:val="18"/>
                <w:u w:val="none"/>
                <w:lang w:val="en-US" w:eastAsia="zh-CN" w:bidi="ar"/>
              </w:rPr>
              <w:t>个外部条件输入控制；可接受外部的控制信号（来自喷灌机等）来自动启动灌溉及施肥程序；</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11.</w:t>
            </w:r>
            <w:r>
              <w:rPr>
                <w:rFonts w:hint="eastAsia" w:ascii="宋体" w:hAnsi="宋体" w:eastAsia="宋体" w:cs="宋体"/>
                <w:i w:val="0"/>
                <w:iCs w:val="0"/>
                <w:color w:val="000000"/>
                <w:kern w:val="0"/>
                <w:sz w:val="18"/>
                <w:szCs w:val="18"/>
                <w:u w:val="none"/>
                <w:lang w:val="en-US" w:eastAsia="zh-CN" w:bidi="ar"/>
              </w:rPr>
              <w:t>主体结构采用工业铝合金框架，外型尺寸≥</w:t>
            </w:r>
            <w:r>
              <w:rPr>
                <w:rFonts w:hint="default" w:ascii="Times New Roman" w:hAnsi="Times New Roman" w:eastAsia="宋体" w:cs="Times New Roman"/>
                <w:i w:val="0"/>
                <w:iCs w:val="0"/>
                <w:color w:val="000000"/>
                <w:kern w:val="0"/>
                <w:sz w:val="18"/>
                <w:szCs w:val="18"/>
                <w:u w:val="none"/>
                <w:lang w:val="en-US" w:eastAsia="zh-CN" w:bidi="ar"/>
              </w:rPr>
              <w:t>880*600*1200</w:t>
            </w:r>
            <w:r>
              <w:rPr>
                <w:rFonts w:hint="eastAsia" w:ascii="宋体" w:hAnsi="宋体" w:eastAsia="宋体" w:cs="宋体"/>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12.</w:t>
            </w:r>
            <w:r>
              <w:rPr>
                <w:rFonts w:hint="eastAsia" w:ascii="宋体" w:hAnsi="宋体" w:eastAsia="宋体" w:cs="宋体"/>
                <w:i w:val="0"/>
                <w:iCs w:val="0"/>
                <w:color w:val="000000"/>
                <w:kern w:val="0"/>
                <w:sz w:val="18"/>
                <w:szCs w:val="18"/>
                <w:u w:val="none"/>
                <w:lang w:val="en-US" w:eastAsia="zh-CN" w:bidi="ar"/>
              </w:rPr>
              <w:t>面板采用≥</w:t>
            </w:r>
            <w:r>
              <w:rPr>
                <w:rFonts w:hint="default" w:ascii="Times New Roman" w:hAnsi="Times New Roman" w:eastAsia="宋体" w:cs="Times New Roman"/>
                <w:i w:val="0"/>
                <w:iCs w:val="0"/>
                <w:color w:val="000000"/>
                <w:kern w:val="0"/>
                <w:sz w:val="18"/>
                <w:szCs w:val="18"/>
                <w:u w:val="none"/>
                <w:lang w:val="en-US" w:eastAsia="zh-CN" w:bidi="ar"/>
              </w:rPr>
              <w:t>7</w:t>
            </w:r>
            <w:r>
              <w:rPr>
                <w:rFonts w:hint="eastAsia" w:ascii="宋体" w:hAnsi="宋体" w:eastAsia="宋体" w:cs="宋体"/>
                <w:i w:val="0"/>
                <w:iCs w:val="0"/>
                <w:color w:val="000000"/>
                <w:kern w:val="0"/>
                <w:sz w:val="18"/>
                <w:szCs w:val="18"/>
                <w:u w:val="none"/>
                <w:lang w:val="en-US" w:eastAsia="zh-CN" w:bidi="ar"/>
              </w:rPr>
              <w:t>英寸全彩色触摸显示屏，方便直接操作；</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13.</w:t>
            </w:r>
            <w:r>
              <w:rPr>
                <w:rFonts w:hint="eastAsia" w:ascii="宋体" w:hAnsi="宋体" w:eastAsia="宋体" w:cs="宋体"/>
                <w:i w:val="0"/>
                <w:iCs w:val="0"/>
                <w:color w:val="000000"/>
                <w:kern w:val="0"/>
                <w:sz w:val="18"/>
                <w:szCs w:val="18"/>
                <w:u w:val="none"/>
                <w:lang w:val="en-US" w:eastAsia="zh-CN" w:bidi="ar"/>
              </w:rPr>
              <w:t>施肥机可以接入云端服务器，在手机及</w:t>
            </w:r>
            <w:r>
              <w:rPr>
                <w:rFonts w:hint="default" w:ascii="Times New Roman" w:hAnsi="Times New Roman" w:eastAsia="宋体" w:cs="Times New Roman"/>
                <w:i w:val="0"/>
                <w:iCs w:val="0"/>
                <w:color w:val="000000"/>
                <w:kern w:val="0"/>
                <w:sz w:val="18"/>
                <w:szCs w:val="18"/>
                <w:u w:val="none"/>
                <w:lang w:val="en-US" w:eastAsia="zh-CN" w:bidi="ar"/>
              </w:rPr>
              <w:t>PC</w:t>
            </w:r>
            <w:r>
              <w:rPr>
                <w:rFonts w:hint="eastAsia" w:ascii="宋体" w:hAnsi="宋体" w:eastAsia="宋体" w:cs="宋体"/>
                <w:i w:val="0"/>
                <w:iCs w:val="0"/>
                <w:color w:val="000000"/>
                <w:kern w:val="0"/>
                <w:sz w:val="18"/>
                <w:szCs w:val="18"/>
                <w:u w:val="none"/>
                <w:lang w:val="en-US" w:eastAsia="zh-CN" w:bidi="ar"/>
              </w:rPr>
              <w:t>上远程进行施肥机的各种操作。</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14.</w:t>
            </w:r>
            <w:r>
              <w:rPr>
                <w:rFonts w:hint="eastAsia" w:ascii="宋体" w:hAnsi="宋体" w:eastAsia="宋体" w:cs="宋体"/>
                <w:i w:val="0"/>
                <w:iCs w:val="0"/>
                <w:color w:val="000000"/>
                <w:kern w:val="0"/>
                <w:sz w:val="18"/>
                <w:szCs w:val="18"/>
                <w:u w:val="none"/>
                <w:lang w:val="en-US" w:eastAsia="zh-CN" w:bidi="ar"/>
              </w:rPr>
              <w:t>包含安装、调试及运费。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2C8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FD1E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777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安装在连栋温室设备间</w:t>
            </w:r>
          </w:p>
        </w:tc>
      </w:tr>
      <w:tr w14:paraId="768101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BA3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337" w:type="dxa"/>
            <w:tcBorders>
              <w:top w:val="single" w:color="000000" w:sz="4" w:space="0"/>
              <w:left w:val="nil"/>
              <w:bottom w:val="single" w:color="000000" w:sz="4" w:space="0"/>
              <w:right w:val="single" w:color="000000" w:sz="4" w:space="0"/>
            </w:tcBorders>
            <w:shd w:val="clear" w:color="auto" w:fill="auto"/>
            <w:vAlign w:val="center"/>
          </w:tcPr>
          <w:p w14:paraId="0F3D4E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混肥系统</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F63C5">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容量：</w:t>
            </w:r>
            <w:r>
              <w:rPr>
                <w:rFonts w:hint="default" w:ascii="Times New Roman" w:hAnsi="Times New Roman" w:eastAsia="宋体" w:cs="Times New Roman"/>
                <w:i w:val="0"/>
                <w:iCs w:val="0"/>
                <w:color w:val="000000"/>
                <w:kern w:val="0"/>
                <w:sz w:val="18"/>
                <w:szCs w:val="18"/>
                <w:u w:val="none"/>
                <w:lang w:val="en-US" w:eastAsia="zh-CN" w:bidi="ar"/>
              </w:rPr>
              <w:t>500L</w:t>
            </w:r>
            <w:r>
              <w:rPr>
                <w:rFonts w:hint="eastAsia" w:ascii="宋体" w:hAnsi="宋体" w:eastAsia="宋体" w:cs="宋体"/>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搅拌电机</w:t>
            </w:r>
            <w:r>
              <w:rPr>
                <w:rFonts w:hint="default" w:ascii="Times New Roman" w:hAnsi="Times New Roman" w:eastAsia="宋体" w:cs="Times New Roman"/>
                <w:i w:val="0"/>
                <w:iCs w:val="0"/>
                <w:color w:val="000000"/>
                <w:kern w:val="0"/>
                <w:sz w:val="18"/>
                <w:szCs w:val="18"/>
                <w:u w:val="none"/>
                <w:lang w:val="en-US" w:eastAsia="zh-CN" w:bidi="ar"/>
              </w:rPr>
              <w:t>0.55kW</w:t>
            </w:r>
            <w:r>
              <w:rPr>
                <w:rFonts w:hint="eastAsia" w:ascii="宋体" w:hAnsi="宋体" w:eastAsia="宋体" w:cs="宋体"/>
                <w:i w:val="0"/>
                <w:iCs w:val="0"/>
                <w:color w:val="000000"/>
                <w:kern w:val="0"/>
                <w:sz w:val="18"/>
                <w:szCs w:val="18"/>
                <w:u w:val="none"/>
                <w:lang w:val="en-US" w:eastAsia="zh-CN" w:bidi="ar"/>
              </w:rPr>
              <w:t>，带搅拌杆；</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包含连接到主机的电源线、穿线管等；</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4.</w:t>
            </w:r>
            <w:r>
              <w:rPr>
                <w:rFonts w:hint="eastAsia" w:ascii="宋体" w:hAnsi="宋体" w:eastAsia="宋体" w:cs="宋体"/>
                <w:i w:val="0"/>
                <w:iCs w:val="0"/>
                <w:color w:val="000000"/>
                <w:kern w:val="0"/>
                <w:sz w:val="18"/>
                <w:szCs w:val="18"/>
                <w:u w:val="none"/>
                <w:lang w:val="en-US" w:eastAsia="zh-CN" w:bidi="ar"/>
              </w:rPr>
              <w:t>包含安装、调试及运费。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67B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767D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73C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安装在连栋温室设备间</w:t>
            </w:r>
          </w:p>
        </w:tc>
      </w:tr>
      <w:tr w14:paraId="0287A1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B68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337" w:type="dxa"/>
            <w:tcBorders>
              <w:top w:val="single" w:color="000000" w:sz="4" w:space="0"/>
              <w:left w:val="nil"/>
              <w:bottom w:val="single" w:color="000000" w:sz="4" w:space="0"/>
              <w:right w:val="single" w:color="000000" w:sz="4" w:space="0"/>
            </w:tcBorders>
            <w:shd w:val="clear" w:color="auto" w:fill="auto"/>
            <w:vAlign w:val="center"/>
          </w:tcPr>
          <w:p w14:paraId="28839F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水肥机配套材料</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FEE10">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连接混肥桶与施肥机的过滤器、管道阀门；连接施肥机与灌溉水路的管道、阀门；水肥一体机主机电源线，穿线管；</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包含安装、调试及运费。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741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6C70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3B0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安装在连栋温室设备间</w:t>
            </w:r>
          </w:p>
        </w:tc>
      </w:tr>
      <w:tr w14:paraId="5C7E12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1D8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337" w:type="dxa"/>
            <w:tcBorders>
              <w:top w:val="single" w:color="000000" w:sz="4" w:space="0"/>
              <w:left w:val="nil"/>
              <w:bottom w:val="single" w:color="000000" w:sz="4" w:space="0"/>
              <w:right w:val="single" w:color="000000" w:sz="4" w:space="0"/>
            </w:tcBorders>
            <w:shd w:val="clear" w:color="auto" w:fill="auto"/>
            <w:vAlign w:val="center"/>
          </w:tcPr>
          <w:p w14:paraId="398BF7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恒压变频配电柜2</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190CC">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规格≥</w:t>
            </w:r>
            <w:r>
              <w:rPr>
                <w:rFonts w:hint="default" w:ascii="Times New Roman" w:hAnsi="Times New Roman" w:eastAsia="宋体" w:cs="Times New Roman"/>
                <w:i w:val="0"/>
                <w:iCs w:val="0"/>
                <w:color w:val="000000"/>
                <w:kern w:val="0"/>
                <w:sz w:val="18"/>
                <w:szCs w:val="18"/>
                <w:u w:val="none"/>
                <w:lang w:val="en-US" w:eastAsia="zh-CN" w:bidi="ar"/>
              </w:rPr>
              <w:t>1200*600*400</w:t>
            </w:r>
            <w:r>
              <w:rPr>
                <w:rFonts w:hint="eastAsia" w:cs="Times New Roman"/>
                <w:i w:val="0"/>
                <w:iCs w:val="0"/>
                <w:color w:val="000000"/>
                <w:kern w:val="0"/>
                <w:sz w:val="18"/>
                <w:szCs w:val="18"/>
                <w:u w:val="none"/>
                <w:lang w:val="en-US" w:eastAsia="zh-CN" w:bidi="ar"/>
              </w:rPr>
              <w:t>mm</w:t>
            </w:r>
            <w:r>
              <w:rPr>
                <w:rFonts w:hint="eastAsia" w:ascii="宋体" w:hAnsi="宋体" w:eastAsia="宋体" w:cs="宋体"/>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柜内配置总开</w:t>
            </w:r>
            <w:r>
              <w:rPr>
                <w:rFonts w:hint="default" w:ascii="Times New Roman" w:hAnsi="Times New Roman" w:eastAsia="宋体" w:cs="Times New Roman"/>
                <w:i w:val="0"/>
                <w:iCs w:val="0"/>
                <w:color w:val="000000"/>
                <w:kern w:val="0"/>
                <w:sz w:val="18"/>
                <w:szCs w:val="18"/>
                <w:u w:val="none"/>
                <w:lang w:val="en-US" w:eastAsia="zh-CN" w:bidi="ar"/>
              </w:rPr>
              <w:t>4P80A</w:t>
            </w:r>
            <w:r>
              <w:rPr>
                <w:rFonts w:hint="eastAsia" w:ascii="宋体" w:hAnsi="宋体" w:eastAsia="宋体" w:cs="宋体"/>
                <w:i w:val="0"/>
                <w:iCs w:val="0"/>
                <w:color w:val="000000"/>
                <w:kern w:val="0"/>
                <w:sz w:val="18"/>
                <w:szCs w:val="18"/>
                <w:u w:val="none"/>
                <w:lang w:val="en-US" w:eastAsia="zh-CN" w:bidi="ar"/>
              </w:rPr>
              <w:t>断路器一只，</w:t>
            </w:r>
            <w:r>
              <w:rPr>
                <w:rFonts w:hint="default" w:ascii="Times New Roman" w:hAnsi="Times New Roman" w:eastAsia="宋体" w:cs="Times New Roman"/>
                <w:i w:val="0"/>
                <w:iCs w:val="0"/>
                <w:color w:val="000000"/>
                <w:kern w:val="0"/>
                <w:sz w:val="18"/>
                <w:szCs w:val="18"/>
                <w:u w:val="none"/>
                <w:lang w:val="en-US" w:eastAsia="zh-CN" w:bidi="ar"/>
              </w:rPr>
              <w:t>4P63A</w:t>
            </w:r>
            <w:r>
              <w:rPr>
                <w:rFonts w:hint="eastAsia" w:ascii="宋体" w:hAnsi="宋体" w:eastAsia="宋体" w:cs="宋体"/>
                <w:i w:val="0"/>
                <w:iCs w:val="0"/>
                <w:color w:val="000000"/>
                <w:kern w:val="0"/>
                <w:sz w:val="18"/>
                <w:szCs w:val="18"/>
                <w:u w:val="none"/>
                <w:lang w:val="en-US" w:eastAsia="zh-CN" w:bidi="ar"/>
              </w:rPr>
              <w:t>断路器两只，相序保护器一只，电源指示灯，自带远传压力传感器，其余电气设备参照下面控制回路配置：</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a.7.5KW</w:t>
            </w:r>
            <w:r>
              <w:rPr>
                <w:rFonts w:hint="eastAsia" w:ascii="宋体" w:hAnsi="宋体" w:eastAsia="宋体" w:cs="宋体"/>
                <w:i w:val="0"/>
                <w:iCs w:val="0"/>
                <w:color w:val="000000"/>
                <w:kern w:val="0"/>
                <w:sz w:val="18"/>
                <w:szCs w:val="18"/>
                <w:u w:val="none"/>
                <w:lang w:val="en-US" w:eastAsia="zh-CN" w:bidi="ar"/>
              </w:rPr>
              <w:t>恒压变频系统</w:t>
            </w:r>
            <w:r>
              <w:rPr>
                <w:rFonts w:hint="default" w:ascii="Times New Roman" w:hAnsi="Times New Roman" w:eastAsia="宋体" w:cs="Times New Roman"/>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套：借助压力传感器，实现供水管道压力恒定并可调整，预留自动控制接口；</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b.</w:t>
            </w:r>
            <w:r>
              <w:rPr>
                <w:rFonts w:hint="eastAsia" w:ascii="宋体" w:hAnsi="宋体" w:eastAsia="宋体" w:cs="宋体"/>
                <w:i w:val="0"/>
                <w:iCs w:val="0"/>
                <w:color w:val="000000"/>
                <w:kern w:val="0"/>
                <w:sz w:val="18"/>
                <w:szCs w:val="18"/>
                <w:u w:val="none"/>
                <w:lang w:val="en-US" w:eastAsia="zh-CN" w:bidi="ar"/>
              </w:rPr>
              <w:t>在配电柜面板上安装</w:t>
            </w: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套全液位显示屏及控制的面板，配合不锈钢水箱里的全液位检测器使用。水箱水位低于设定值，停止管道离心泵的工作，水箱到达设定的液位，再次启动管道离心泵；</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包含安装、调试及运费。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74B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C002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412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安装在连栋温室设备间</w:t>
            </w:r>
          </w:p>
        </w:tc>
      </w:tr>
      <w:tr w14:paraId="067B10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BB7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337" w:type="dxa"/>
            <w:tcBorders>
              <w:top w:val="single" w:color="000000" w:sz="4" w:space="0"/>
              <w:left w:val="nil"/>
              <w:bottom w:val="single" w:color="000000" w:sz="4" w:space="0"/>
              <w:right w:val="single" w:color="000000" w:sz="4" w:space="0"/>
            </w:tcBorders>
            <w:shd w:val="clear" w:color="auto" w:fill="auto"/>
            <w:vAlign w:val="center"/>
          </w:tcPr>
          <w:p w14:paraId="493B38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配电柜</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C047D">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配置总开</w:t>
            </w:r>
            <w:r>
              <w:rPr>
                <w:rFonts w:hint="default" w:ascii="Times New Roman" w:hAnsi="Times New Roman" w:eastAsia="宋体" w:cs="Times New Roman"/>
                <w:i w:val="0"/>
                <w:iCs w:val="0"/>
                <w:color w:val="000000"/>
                <w:kern w:val="0"/>
                <w:sz w:val="18"/>
                <w:szCs w:val="18"/>
                <w:u w:val="none"/>
                <w:lang w:val="en-US" w:eastAsia="zh-CN" w:bidi="ar"/>
              </w:rPr>
              <w:t>4P400A</w:t>
            </w:r>
            <w:r>
              <w:rPr>
                <w:rFonts w:hint="eastAsia" w:ascii="宋体" w:hAnsi="宋体" w:eastAsia="宋体" w:cs="宋体"/>
                <w:i w:val="0"/>
                <w:iCs w:val="0"/>
                <w:color w:val="000000"/>
                <w:kern w:val="0"/>
                <w:sz w:val="18"/>
                <w:szCs w:val="18"/>
                <w:u w:val="none"/>
                <w:lang w:val="en-US" w:eastAsia="zh-CN" w:bidi="ar"/>
              </w:rPr>
              <w:t>断路器一只，带互感器电表，相序保护器一只，电源指示灯，</w:t>
            </w:r>
            <w:r>
              <w:rPr>
                <w:rFonts w:hint="default" w:ascii="Times New Roman" w:hAnsi="Times New Roman" w:eastAsia="宋体" w:cs="Times New Roman"/>
                <w:i w:val="0"/>
                <w:iCs w:val="0"/>
                <w:color w:val="000000"/>
                <w:kern w:val="0"/>
                <w:sz w:val="18"/>
                <w:szCs w:val="18"/>
                <w:u w:val="none"/>
                <w:lang w:val="en-US" w:eastAsia="zh-CN" w:bidi="ar"/>
              </w:rPr>
              <w:t>4P160A</w:t>
            </w:r>
            <w:r>
              <w:rPr>
                <w:rFonts w:hint="eastAsia" w:ascii="宋体" w:hAnsi="宋体" w:eastAsia="宋体" w:cs="宋体"/>
                <w:i w:val="0"/>
                <w:iCs w:val="0"/>
                <w:color w:val="000000"/>
                <w:kern w:val="0"/>
                <w:sz w:val="18"/>
                <w:szCs w:val="18"/>
                <w:u w:val="none"/>
                <w:lang w:val="en-US" w:eastAsia="zh-CN" w:bidi="ar"/>
              </w:rPr>
              <w:t>断路器三只，</w:t>
            </w:r>
            <w:r>
              <w:rPr>
                <w:rFonts w:hint="default" w:ascii="Times New Roman" w:hAnsi="Times New Roman" w:eastAsia="宋体" w:cs="Times New Roman"/>
                <w:i w:val="0"/>
                <w:iCs w:val="0"/>
                <w:color w:val="000000"/>
                <w:kern w:val="0"/>
                <w:sz w:val="18"/>
                <w:szCs w:val="18"/>
                <w:u w:val="none"/>
                <w:lang w:val="en-US" w:eastAsia="zh-CN" w:bidi="ar"/>
              </w:rPr>
              <w:t>4P80A</w:t>
            </w:r>
            <w:r>
              <w:rPr>
                <w:rFonts w:hint="eastAsia" w:ascii="宋体" w:hAnsi="宋体" w:eastAsia="宋体" w:cs="宋体"/>
                <w:i w:val="0"/>
                <w:iCs w:val="0"/>
                <w:color w:val="000000"/>
                <w:kern w:val="0"/>
                <w:sz w:val="18"/>
                <w:szCs w:val="18"/>
                <w:u w:val="none"/>
                <w:lang w:val="en-US" w:eastAsia="zh-CN" w:bidi="ar"/>
              </w:rPr>
              <w:t>断路器四只，</w:t>
            </w:r>
            <w:r>
              <w:rPr>
                <w:rFonts w:hint="default" w:ascii="Times New Roman" w:hAnsi="Times New Roman" w:eastAsia="宋体" w:cs="Times New Roman"/>
                <w:i w:val="0"/>
                <w:iCs w:val="0"/>
                <w:color w:val="000000"/>
                <w:kern w:val="0"/>
                <w:sz w:val="18"/>
                <w:szCs w:val="18"/>
                <w:u w:val="none"/>
                <w:lang w:val="en-US" w:eastAsia="zh-CN" w:bidi="ar"/>
              </w:rPr>
              <w:t>4P60A</w:t>
            </w:r>
            <w:r>
              <w:rPr>
                <w:rFonts w:hint="eastAsia" w:ascii="宋体" w:hAnsi="宋体" w:eastAsia="宋体" w:cs="宋体"/>
                <w:i w:val="0"/>
                <w:iCs w:val="0"/>
                <w:color w:val="000000"/>
                <w:kern w:val="0"/>
                <w:sz w:val="18"/>
                <w:szCs w:val="18"/>
                <w:u w:val="none"/>
                <w:lang w:val="en-US" w:eastAsia="zh-CN" w:bidi="ar"/>
              </w:rPr>
              <w:t>断路器二只，</w:t>
            </w:r>
            <w:r>
              <w:rPr>
                <w:rFonts w:hint="default" w:ascii="Times New Roman" w:hAnsi="Times New Roman" w:eastAsia="宋体" w:cs="Times New Roman"/>
                <w:i w:val="0"/>
                <w:iCs w:val="0"/>
                <w:color w:val="000000"/>
                <w:kern w:val="0"/>
                <w:sz w:val="18"/>
                <w:szCs w:val="18"/>
                <w:u w:val="none"/>
                <w:lang w:val="en-US" w:eastAsia="zh-CN" w:bidi="ar"/>
              </w:rPr>
              <w:t>2P32</w:t>
            </w:r>
            <w:r>
              <w:rPr>
                <w:rFonts w:hint="eastAsia" w:ascii="宋体" w:hAnsi="宋体" w:eastAsia="宋体" w:cs="宋体"/>
                <w:i w:val="0"/>
                <w:iCs w:val="0"/>
                <w:color w:val="000000"/>
                <w:kern w:val="0"/>
                <w:sz w:val="18"/>
                <w:szCs w:val="18"/>
                <w:u w:val="none"/>
                <w:lang w:val="en-US" w:eastAsia="zh-CN" w:bidi="ar"/>
              </w:rPr>
              <w:t>漏保一只；</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包含安装、调试及运费。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D17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AE39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08F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安装在连栋温室设备间</w:t>
            </w:r>
          </w:p>
        </w:tc>
      </w:tr>
      <w:tr w14:paraId="743995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8BC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337" w:type="dxa"/>
            <w:tcBorders>
              <w:top w:val="single" w:color="000000" w:sz="4" w:space="0"/>
              <w:left w:val="nil"/>
              <w:bottom w:val="single" w:color="000000" w:sz="4" w:space="0"/>
              <w:right w:val="single" w:color="000000" w:sz="4" w:space="0"/>
            </w:tcBorders>
            <w:shd w:val="clear" w:color="auto" w:fill="auto"/>
            <w:vAlign w:val="center"/>
          </w:tcPr>
          <w:p w14:paraId="625A5E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加热发酵罐</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D84B7">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容量</w:t>
            </w:r>
            <w:r>
              <w:rPr>
                <w:rFonts w:hint="default" w:ascii="Times New Roman" w:hAnsi="Times New Roman" w:eastAsia="宋体" w:cs="Times New Roman"/>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吨；</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不锈钢材质，电机功率</w:t>
            </w:r>
            <w:r>
              <w:rPr>
                <w:rFonts w:hint="default" w:ascii="Times New Roman" w:hAnsi="Times New Roman" w:eastAsia="宋体" w:cs="Times New Roman"/>
                <w:i w:val="0"/>
                <w:iCs w:val="0"/>
                <w:color w:val="000000"/>
                <w:kern w:val="0"/>
                <w:sz w:val="18"/>
                <w:szCs w:val="18"/>
                <w:u w:val="none"/>
                <w:lang w:val="en-US" w:eastAsia="zh-CN" w:bidi="ar"/>
              </w:rPr>
              <w:t>2.2KW</w:t>
            </w:r>
            <w:r>
              <w:rPr>
                <w:rFonts w:hint="eastAsia" w:ascii="宋体" w:hAnsi="宋体" w:eastAsia="宋体" w:cs="宋体"/>
                <w:i w:val="0"/>
                <w:iCs w:val="0"/>
                <w:color w:val="000000"/>
                <w:kern w:val="0"/>
                <w:sz w:val="18"/>
                <w:szCs w:val="18"/>
                <w:u w:val="none"/>
                <w:lang w:val="en-US" w:eastAsia="zh-CN" w:bidi="ar"/>
              </w:rPr>
              <w:t>，加热功率</w:t>
            </w:r>
            <w:r>
              <w:rPr>
                <w:rFonts w:hint="default" w:ascii="Times New Roman" w:hAnsi="Times New Roman" w:eastAsia="宋体" w:cs="Times New Roman"/>
                <w:i w:val="0"/>
                <w:iCs w:val="0"/>
                <w:color w:val="000000"/>
                <w:kern w:val="0"/>
                <w:sz w:val="18"/>
                <w:szCs w:val="18"/>
                <w:u w:val="none"/>
                <w:lang w:val="en-US" w:eastAsia="zh-CN" w:bidi="ar"/>
              </w:rPr>
              <w:t>22KW</w:t>
            </w:r>
            <w:r>
              <w:rPr>
                <w:rFonts w:hint="eastAsia" w:ascii="宋体" w:hAnsi="宋体" w:eastAsia="宋体" w:cs="宋体"/>
                <w:i w:val="0"/>
                <w:iCs w:val="0"/>
                <w:color w:val="000000"/>
                <w:kern w:val="0"/>
                <w:sz w:val="18"/>
                <w:szCs w:val="18"/>
                <w:u w:val="none"/>
                <w:lang w:val="en-US" w:eastAsia="zh-CN" w:bidi="ar"/>
              </w:rPr>
              <w:t>，筒体直径</w:t>
            </w:r>
            <w:r>
              <w:rPr>
                <w:rFonts w:hint="default" w:ascii="Times New Roman" w:hAnsi="Times New Roman" w:eastAsia="宋体" w:cs="Times New Roman"/>
                <w:i w:val="0"/>
                <w:iCs w:val="0"/>
                <w:color w:val="000000"/>
                <w:kern w:val="0"/>
                <w:sz w:val="18"/>
                <w:szCs w:val="18"/>
                <w:u w:val="none"/>
                <w:lang w:val="en-US" w:eastAsia="zh-CN" w:bidi="ar"/>
              </w:rPr>
              <w:t>1500</w:t>
            </w:r>
            <w:r>
              <w:rPr>
                <w:rFonts w:hint="eastAsia" w:ascii="宋体" w:hAnsi="宋体" w:eastAsia="宋体" w:cs="宋体"/>
                <w:i w:val="0"/>
                <w:iCs w:val="0"/>
                <w:color w:val="000000"/>
                <w:kern w:val="0"/>
                <w:sz w:val="18"/>
                <w:szCs w:val="18"/>
                <w:u w:val="none"/>
                <w:lang w:val="en-US" w:eastAsia="zh-CN" w:bidi="ar"/>
              </w:rPr>
              <w:t>，高度</w:t>
            </w:r>
            <w:r>
              <w:rPr>
                <w:rFonts w:hint="default" w:ascii="Times New Roman" w:hAnsi="Times New Roman" w:eastAsia="宋体" w:cs="Times New Roman"/>
                <w:i w:val="0"/>
                <w:iCs w:val="0"/>
                <w:color w:val="000000"/>
                <w:kern w:val="0"/>
                <w:sz w:val="18"/>
                <w:szCs w:val="18"/>
                <w:u w:val="none"/>
                <w:lang w:val="en-US" w:eastAsia="zh-CN" w:bidi="ar"/>
              </w:rPr>
              <w:t>1400</w:t>
            </w:r>
            <w:r>
              <w:rPr>
                <w:rFonts w:hint="eastAsia" w:ascii="宋体" w:hAnsi="宋体" w:eastAsia="宋体" w:cs="宋体"/>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包含安装、调试及运费。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D09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94C5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8BC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安装在连栋温室设备间</w:t>
            </w:r>
          </w:p>
        </w:tc>
      </w:tr>
      <w:tr w14:paraId="0F4C4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915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337" w:type="dxa"/>
            <w:tcBorders>
              <w:top w:val="single" w:color="000000" w:sz="4" w:space="0"/>
              <w:left w:val="nil"/>
              <w:bottom w:val="single" w:color="000000" w:sz="4" w:space="0"/>
              <w:right w:val="single" w:color="000000" w:sz="4" w:space="0"/>
            </w:tcBorders>
            <w:shd w:val="clear" w:color="auto" w:fill="auto"/>
            <w:vAlign w:val="center"/>
          </w:tcPr>
          <w:p w14:paraId="1AE8FA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高速离心机</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54191">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容量</w:t>
            </w:r>
            <w:r>
              <w:rPr>
                <w:rFonts w:hint="default" w:ascii="Times New Roman" w:hAnsi="Times New Roman" w:eastAsia="宋体" w:cs="Times New Roman"/>
                <w:i w:val="0"/>
                <w:iCs w:val="0"/>
                <w:color w:val="000000"/>
                <w:kern w:val="0"/>
                <w:sz w:val="18"/>
                <w:szCs w:val="18"/>
                <w:u w:val="none"/>
                <w:lang w:val="en-US" w:eastAsia="zh-CN" w:bidi="ar"/>
              </w:rPr>
              <w:t>50KG</w:t>
            </w:r>
            <w:r>
              <w:rPr>
                <w:rFonts w:hint="eastAsia" w:ascii="宋体" w:hAnsi="宋体" w:eastAsia="宋体" w:cs="宋体"/>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功率≥</w:t>
            </w:r>
            <w:r>
              <w:rPr>
                <w:rFonts w:hint="default" w:ascii="Times New Roman" w:hAnsi="Times New Roman" w:eastAsia="宋体" w:cs="Times New Roman"/>
                <w:i w:val="0"/>
                <w:iCs w:val="0"/>
                <w:color w:val="000000"/>
                <w:kern w:val="0"/>
                <w:sz w:val="18"/>
                <w:szCs w:val="18"/>
                <w:u w:val="none"/>
                <w:lang w:val="en-US" w:eastAsia="zh-CN" w:bidi="ar"/>
              </w:rPr>
              <w:t>2.2KW</w:t>
            </w:r>
            <w:r>
              <w:rPr>
                <w:rFonts w:hint="eastAsia" w:ascii="宋体" w:hAnsi="宋体" w:eastAsia="宋体" w:cs="宋体"/>
                <w:i w:val="0"/>
                <w:iCs w:val="0"/>
                <w:color w:val="000000"/>
                <w:kern w:val="0"/>
                <w:sz w:val="18"/>
                <w:szCs w:val="18"/>
                <w:u w:val="none"/>
                <w:lang w:val="en-US" w:eastAsia="zh-CN" w:bidi="ar"/>
              </w:rPr>
              <w:t>，转速≥</w:t>
            </w:r>
            <w:r>
              <w:rPr>
                <w:rFonts w:hint="default" w:ascii="Times New Roman" w:hAnsi="Times New Roman" w:eastAsia="宋体" w:cs="Times New Roman"/>
                <w:i w:val="0"/>
                <w:iCs w:val="0"/>
                <w:color w:val="000000"/>
                <w:kern w:val="0"/>
                <w:sz w:val="18"/>
                <w:szCs w:val="18"/>
                <w:u w:val="none"/>
                <w:lang w:val="en-US" w:eastAsia="zh-CN" w:bidi="ar"/>
              </w:rPr>
              <w:t>900</w:t>
            </w:r>
            <w:r>
              <w:rPr>
                <w:rFonts w:hint="eastAsia" w:ascii="宋体" w:hAnsi="宋体" w:eastAsia="宋体" w:cs="宋体"/>
                <w:i w:val="0"/>
                <w:iCs w:val="0"/>
                <w:color w:val="000000"/>
                <w:kern w:val="0"/>
                <w:sz w:val="18"/>
                <w:szCs w:val="18"/>
                <w:u w:val="none"/>
                <w:lang w:val="en-US" w:eastAsia="zh-CN" w:bidi="ar"/>
              </w:rPr>
              <w:t>转</w:t>
            </w:r>
            <w:r>
              <w:rPr>
                <w:rFonts w:hint="default" w:ascii="Times New Roman" w:hAnsi="Times New Roman" w:eastAsia="宋体" w:cs="Times New Roman"/>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分钟，带变频器可控制转速，设备净重≥</w:t>
            </w:r>
            <w:r>
              <w:rPr>
                <w:rFonts w:hint="default" w:ascii="Times New Roman" w:hAnsi="Times New Roman" w:eastAsia="宋体" w:cs="Times New Roman"/>
                <w:i w:val="0"/>
                <w:iCs w:val="0"/>
                <w:color w:val="000000"/>
                <w:kern w:val="0"/>
                <w:sz w:val="18"/>
                <w:szCs w:val="18"/>
                <w:u w:val="none"/>
                <w:lang w:val="en-US" w:eastAsia="zh-CN" w:bidi="ar"/>
              </w:rPr>
              <w:t>500KG</w:t>
            </w:r>
            <w:r>
              <w:rPr>
                <w:rFonts w:hint="eastAsia" w:ascii="宋体" w:hAnsi="宋体" w:eastAsia="宋体" w:cs="宋体"/>
                <w:i w:val="0"/>
                <w:iCs w:val="0"/>
                <w:color w:val="000000"/>
                <w:kern w:val="0"/>
                <w:sz w:val="18"/>
                <w:szCs w:val="18"/>
                <w:u w:val="none"/>
                <w:lang w:val="en-US" w:eastAsia="zh-CN" w:bidi="ar"/>
              </w:rPr>
              <w:t>，离心部分外壳为不锈钢材质；</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包含安装、调试及运费。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657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C9E6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012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安装在连栋温室设备间</w:t>
            </w:r>
          </w:p>
        </w:tc>
      </w:tr>
      <w:tr w14:paraId="4D95A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9FA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337" w:type="dxa"/>
            <w:tcBorders>
              <w:top w:val="single" w:color="000000" w:sz="4" w:space="0"/>
              <w:left w:val="nil"/>
              <w:bottom w:val="single" w:color="000000" w:sz="4" w:space="0"/>
              <w:right w:val="single" w:color="000000" w:sz="4" w:space="0"/>
            </w:tcBorders>
            <w:shd w:val="clear" w:color="auto" w:fill="auto"/>
            <w:vAlign w:val="center"/>
          </w:tcPr>
          <w:p w14:paraId="376B9B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高架种植架</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A3256">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尺寸≥</w:t>
            </w:r>
            <w:r>
              <w:rPr>
                <w:rFonts w:hint="default" w:ascii="Times New Roman" w:hAnsi="Times New Roman" w:eastAsia="宋体" w:cs="Times New Roman"/>
                <w:i w:val="0"/>
                <w:iCs w:val="0"/>
                <w:color w:val="000000"/>
                <w:kern w:val="0"/>
                <w:sz w:val="18"/>
                <w:szCs w:val="18"/>
                <w:u w:val="none"/>
                <w:lang w:val="en-US" w:eastAsia="zh-CN" w:bidi="ar"/>
              </w:rPr>
              <w:t>1000mm</w:t>
            </w:r>
            <w:r>
              <w:rPr>
                <w:rFonts w:hint="eastAsia" w:ascii="宋体" w:hAnsi="宋体" w:eastAsia="宋体" w:cs="宋体"/>
                <w:i w:val="0"/>
                <w:iCs w:val="0"/>
                <w:color w:val="000000"/>
                <w:kern w:val="0"/>
                <w:sz w:val="18"/>
                <w:szCs w:val="18"/>
                <w:u w:val="none"/>
                <w:lang w:val="en-US" w:eastAsia="zh-CN" w:bidi="ar"/>
              </w:rPr>
              <w:t>（宽度）</w:t>
            </w:r>
            <w:r>
              <w:rPr>
                <w:rFonts w:hint="default" w:ascii="Times New Roman" w:hAnsi="Times New Roman" w:eastAsia="宋体" w:cs="Times New Roman"/>
                <w:i w:val="0"/>
                <w:iCs w:val="0"/>
                <w:color w:val="000000"/>
                <w:kern w:val="0"/>
                <w:sz w:val="18"/>
                <w:szCs w:val="18"/>
                <w:u w:val="none"/>
                <w:lang w:val="en-US" w:eastAsia="zh-CN" w:bidi="ar"/>
              </w:rPr>
              <w:t>*1200mm</w:t>
            </w:r>
            <w:r>
              <w:rPr>
                <w:rFonts w:hint="eastAsia" w:ascii="宋体" w:hAnsi="宋体" w:eastAsia="宋体" w:cs="宋体"/>
                <w:i w:val="0"/>
                <w:iCs w:val="0"/>
                <w:color w:val="000000"/>
                <w:kern w:val="0"/>
                <w:sz w:val="18"/>
                <w:szCs w:val="18"/>
                <w:u w:val="none"/>
                <w:lang w:val="en-US" w:eastAsia="zh-CN" w:bidi="ar"/>
              </w:rPr>
              <w:t>（高度）；</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材料规格及要求：中间及顶部横梁为</w:t>
            </w:r>
            <w:r>
              <w:rPr>
                <w:rFonts w:hint="default" w:ascii="Times New Roman" w:hAnsi="Times New Roman" w:eastAsia="宋体" w:cs="Times New Roman"/>
                <w:i w:val="0"/>
                <w:iCs w:val="0"/>
                <w:color w:val="000000"/>
                <w:kern w:val="0"/>
                <w:sz w:val="18"/>
                <w:szCs w:val="18"/>
                <w:u w:val="none"/>
                <w:lang w:val="en-US" w:eastAsia="zh-CN" w:bidi="ar"/>
              </w:rPr>
              <w:t>20mm*40mm*1.5mm</w:t>
            </w:r>
            <w:r>
              <w:rPr>
                <w:rFonts w:hint="eastAsia" w:ascii="宋体" w:hAnsi="宋体" w:eastAsia="宋体" w:cs="宋体"/>
                <w:i w:val="0"/>
                <w:iCs w:val="0"/>
                <w:color w:val="000000"/>
                <w:kern w:val="0"/>
                <w:sz w:val="18"/>
                <w:szCs w:val="18"/>
                <w:u w:val="none"/>
                <w:lang w:val="en-US" w:eastAsia="zh-CN" w:bidi="ar"/>
              </w:rPr>
              <w:t>钢管（</w:t>
            </w:r>
            <w:r>
              <w:rPr>
                <w:rFonts w:hint="default" w:ascii="Times New Roman" w:hAnsi="Times New Roman" w:eastAsia="宋体" w:cs="Times New Roman"/>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根），中间及顶部连接管为</w:t>
            </w:r>
            <w:r>
              <w:rPr>
                <w:rFonts w:hint="default" w:ascii="Times New Roman" w:hAnsi="Times New Roman" w:eastAsia="宋体" w:cs="Times New Roman"/>
                <w:i w:val="0"/>
                <w:iCs w:val="0"/>
                <w:color w:val="000000"/>
                <w:kern w:val="0"/>
                <w:sz w:val="18"/>
                <w:szCs w:val="18"/>
                <w:u w:val="none"/>
                <w:lang w:val="en-US" w:eastAsia="zh-CN" w:bidi="ar"/>
              </w:rPr>
              <w:t>20mm*40mm*1.5mm</w:t>
            </w:r>
            <w:r>
              <w:rPr>
                <w:rFonts w:hint="eastAsia" w:ascii="宋体" w:hAnsi="宋体" w:eastAsia="宋体" w:cs="宋体"/>
                <w:i w:val="0"/>
                <w:iCs w:val="0"/>
                <w:color w:val="000000"/>
                <w:kern w:val="0"/>
                <w:sz w:val="18"/>
                <w:szCs w:val="18"/>
                <w:u w:val="none"/>
                <w:lang w:val="en-US" w:eastAsia="zh-CN" w:bidi="ar"/>
              </w:rPr>
              <w:t>钢管（</w:t>
            </w:r>
            <w:r>
              <w:rPr>
                <w:rFonts w:hint="default" w:ascii="Times New Roman" w:hAnsi="Times New Roman" w:eastAsia="宋体" w:cs="Times New Roman"/>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根），两侧立柱为</w:t>
            </w:r>
            <w:r>
              <w:rPr>
                <w:rFonts w:hint="default" w:ascii="Times New Roman" w:hAnsi="Times New Roman" w:eastAsia="宋体" w:cs="Times New Roman"/>
                <w:i w:val="0"/>
                <w:iCs w:val="0"/>
                <w:color w:val="000000"/>
                <w:kern w:val="0"/>
                <w:sz w:val="18"/>
                <w:szCs w:val="18"/>
                <w:u w:val="none"/>
                <w:lang w:val="en-US" w:eastAsia="zh-CN" w:bidi="ar"/>
              </w:rPr>
              <w:t>20mm*40mm*1.5mm</w:t>
            </w:r>
            <w:r>
              <w:rPr>
                <w:rFonts w:hint="eastAsia" w:ascii="宋体" w:hAnsi="宋体" w:eastAsia="宋体" w:cs="宋体"/>
                <w:i w:val="0"/>
                <w:iCs w:val="0"/>
                <w:color w:val="000000"/>
                <w:kern w:val="0"/>
                <w:sz w:val="18"/>
                <w:szCs w:val="18"/>
                <w:u w:val="none"/>
                <w:lang w:val="en-US" w:eastAsia="zh-CN" w:bidi="ar"/>
              </w:rPr>
              <w:t>钢管（</w:t>
            </w:r>
            <w:r>
              <w:rPr>
                <w:rFonts w:hint="default" w:ascii="Times New Roman" w:hAnsi="Times New Roman" w:eastAsia="宋体" w:cs="Times New Roman"/>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根），每个栽培架顶部安装</w:t>
            </w:r>
            <w:r>
              <w:rPr>
                <w:rFonts w:hint="default" w:ascii="Times New Roman" w:hAnsi="Times New Roman" w:eastAsia="宋体" w:cs="Times New Roman"/>
                <w:i w:val="0"/>
                <w:iCs w:val="0"/>
                <w:color w:val="000000"/>
                <w:kern w:val="0"/>
                <w:sz w:val="18"/>
                <w:szCs w:val="18"/>
                <w:u w:val="none"/>
                <w:lang w:val="en-US" w:eastAsia="zh-CN" w:bidi="ar"/>
              </w:rPr>
              <w:t>4</w:t>
            </w:r>
            <w:r>
              <w:rPr>
                <w:rFonts w:hint="eastAsia" w:ascii="宋体" w:hAnsi="宋体" w:eastAsia="宋体" w:cs="宋体"/>
                <w:i w:val="0"/>
                <w:iCs w:val="0"/>
                <w:color w:val="000000"/>
                <w:kern w:val="0"/>
                <w:sz w:val="18"/>
                <w:szCs w:val="18"/>
                <w:u w:val="none"/>
                <w:lang w:val="en-US" w:eastAsia="zh-CN" w:bidi="ar"/>
              </w:rPr>
              <w:t>根</w:t>
            </w:r>
            <w:r>
              <w:rPr>
                <w:rFonts w:hint="default" w:ascii="Times New Roman" w:hAnsi="Times New Roman" w:eastAsia="宋体" w:cs="Times New Roman"/>
                <w:i w:val="0"/>
                <w:iCs w:val="0"/>
                <w:color w:val="000000"/>
                <w:kern w:val="0"/>
                <w:sz w:val="18"/>
                <w:szCs w:val="18"/>
                <w:u w:val="none"/>
                <w:lang w:val="en-US" w:eastAsia="zh-CN" w:bidi="ar"/>
              </w:rPr>
              <w:t>20mm*40mm*1.5mm</w:t>
            </w:r>
            <w:r>
              <w:rPr>
                <w:rFonts w:hint="eastAsia" w:ascii="宋体" w:hAnsi="宋体" w:eastAsia="宋体" w:cs="宋体"/>
                <w:i w:val="0"/>
                <w:iCs w:val="0"/>
                <w:color w:val="000000"/>
                <w:kern w:val="0"/>
                <w:sz w:val="18"/>
                <w:szCs w:val="18"/>
                <w:u w:val="none"/>
                <w:lang w:val="en-US" w:eastAsia="zh-CN" w:bidi="ar"/>
              </w:rPr>
              <w:t>钢管（沿通长方向，用于固定栽种植槽），两侧立柱安装距离为</w:t>
            </w:r>
            <w:r>
              <w:rPr>
                <w:rFonts w:hint="default" w:ascii="Times New Roman" w:hAnsi="Times New Roman" w:eastAsia="宋体" w:cs="Times New Roman"/>
                <w:i w:val="0"/>
                <w:iCs w:val="0"/>
                <w:color w:val="000000"/>
                <w:kern w:val="0"/>
                <w:sz w:val="18"/>
                <w:szCs w:val="18"/>
                <w:u w:val="none"/>
                <w:lang w:val="en-US" w:eastAsia="zh-CN" w:bidi="ar"/>
              </w:rPr>
              <w:t>2.0m</w:t>
            </w:r>
            <w:r>
              <w:rPr>
                <w:rFonts w:hint="eastAsia" w:ascii="宋体" w:hAnsi="宋体" w:eastAsia="宋体" w:cs="宋体"/>
                <w:i w:val="0"/>
                <w:iCs w:val="0"/>
                <w:color w:val="000000"/>
                <w:kern w:val="0"/>
                <w:sz w:val="18"/>
                <w:szCs w:val="18"/>
                <w:u w:val="none"/>
                <w:lang w:val="en-US" w:eastAsia="zh-CN" w:bidi="ar"/>
              </w:rPr>
              <w:t>，两侧立柱底部安装</w:t>
            </w:r>
            <w:r>
              <w:rPr>
                <w:rFonts w:hint="default" w:ascii="Times New Roman" w:hAnsi="Times New Roman" w:eastAsia="宋体" w:cs="Times New Roman"/>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根</w:t>
            </w:r>
            <w:r>
              <w:rPr>
                <w:rFonts w:hint="default" w:ascii="Times New Roman" w:hAnsi="Times New Roman" w:eastAsia="宋体" w:cs="Times New Roman"/>
                <w:i w:val="0"/>
                <w:iCs w:val="0"/>
                <w:color w:val="000000"/>
                <w:kern w:val="0"/>
                <w:sz w:val="18"/>
                <w:szCs w:val="18"/>
                <w:u w:val="none"/>
                <w:lang w:val="en-US" w:eastAsia="zh-CN" w:bidi="ar"/>
              </w:rPr>
              <w:t>20mm*40mm*1.5mm</w:t>
            </w:r>
            <w:r>
              <w:rPr>
                <w:rFonts w:hint="eastAsia" w:ascii="宋体" w:hAnsi="宋体" w:eastAsia="宋体" w:cs="宋体"/>
                <w:i w:val="0"/>
                <w:iCs w:val="0"/>
                <w:color w:val="000000"/>
                <w:kern w:val="0"/>
                <w:sz w:val="18"/>
                <w:szCs w:val="18"/>
                <w:u w:val="none"/>
                <w:lang w:val="en-US" w:eastAsia="zh-CN" w:bidi="ar"/>
              </w:rPr>
              <w:t>钢管（沿通常方向）；</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镀锌钢管在安装前全部做静电喷涂白漆处理；</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4.</w:t>
            </w:r>
            <w:r>
              <w:rPr>
                <w:rFonts w:hint="eastAsia" w:ascii="宋体" w:hAnsi="宋体" w:eastAsia="宋体" w:cs="宋体"/>
                <w:i w:val="0"/>
                <w:iCs w:val="0"/>
                <w:color w:val="000000"/>
                <w:kern w:val="0"/>
                <w:sz w:val="18"/>
                <w:szCs w:val="18"/>
                <w:u w:val="none"/>
                <w:lang w:val="en-US" w:eastAsia="zh-CN" w:bidi="ar"/>
              </w:rPr>
              <w:t>包含加工、安装、调试及运费。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C5A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7E97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3468.2</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E63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详见栽培架布置图</w:t>
            </w:r>
          </w:p>
        </w:tc>
      </w:tr>
      <w:tr w14:paraId="4D9F40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150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337" w:type="dxa"/>
            <w:tcBorders>
              <w:top w:val="single" w:color="000000" w:sz="4" w:space="0"/>
              <w:left w:val="nil"/>
              <w:bottom w:val="single" w:color="000000" w:sz="4" w:space="0"/>
              <w:right w:val="single" w:color="000000" w:sz="4" w:space="0"/>
            </w:tcBorders>
            <w:shd w:val="clear" w:color="auto" w:fill="auto"/>
            <w:vAlign w:val="center"/>
          </w:tcPr>
          <w:p w14:paraId="527074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种植槽</w:t>
            </w:r>
          </w:p>
        </w:tc>
        <w:tc>
          <w:tcPr>
            <w:tcW w:w="4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8CD69">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尺寸</w:t>
            </w:r>
            <w:r>
              <w:rPr>
                <w:rFonts w:hint="eastAsia" w:ascii="宋体" w:hAnsi="宋体" w:cs="宋体"/>
                <w:i w:val="0"/>
                <w:iCs w:val="0"/>
                <w:color w:val="000000"/>
                <w:kern w:val="0"/>
                <w:sz w:val="18"/>
                <w:szCs w:val="18"/>
                <w:u w:val="none"/>
                <w:lang w:val="en-US" w:eastAsia="zh-CN" w:bidi="ar"/>
              </w:rPr>
              <w:t>mm</w:t>
            </w:r>
            <w:r>
              <w:rPr>
                <w:rFonts w:hint="eastAsia" w:ascii="宋体" w:hAnsi="宋体" w:eastAsia="宋体" w:cs="宋体"/>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200</w:t>
            </w:r>
            <w:r>
              <w:rPr>
                <w:rFonts w:hint="eastAsia" w:ascii="宋体" w:hAnsi="宋体" w:eastAsia="宋体" w:cs="宋体"/>
                <w:i w:val="0"/>
                <w:iCs w:val="0"/>
                <w:color w:val="000000"/>
                <w:kern w:val="0"/>
                <w:sz w:val="18"/>
                <w:szCs w:val="18"/>
                <w:u w:val="none"/>
                <w:lang w:val="en-US" w:eastAsia="zh-CN" w:bidi="ar"/>
              </w:rPr>
              <w:t>（底口）</w:t>
            </w:r>
            <w:r>
              <w:rPr>
                <w:rFonts w:hint="default" w:ascii="Times New Roman" w:hAnsi="Times New Roman" w:eastAsia="宋体" w:cs="Times New Roman"/>
                <w:i w:val="0"/>
                <w:iCs w:val="0"/>
                <w:color w:val="000000"/>
                <w:kern w:val="0"/>
                <w:sz w:val="18"/>
                <w:szCs w:val="18"/>
                <w:u w:val="none"/>
                <w:lang w:val="en-US" w:eastAsia="zh-CN" w:bidi="ar"/>
              </w:rPr>
              <w:t>*280</w:t>
            </w:r>
            <w:r>
              <w:rPr>
                <w:rFonts w:hint="eastAsia" w:ascii="宋体" w:hAnsi="宋体" w:eastAsia="宋体" w:cs="宋体"/>
                <w:i w:val="0"/>
                <w:iCs w:val="0"/>
                <w:color w:val="000000"/>
                <w:kern w:val="0"/>
                <w:sz w:val="18"/>
                <w:szCs w:val="18"/>
                <w:u w:val="none"/>
                <w:lang w:val="en-US" w:eastAsia="zh-CN" w:bidi="ar"/>
              </w:rPr>
              <w:t>（上口）</w:t>
            </w:r>
            <w:r>
              <w:rPr>
                <w:rFonts w:hint="default" w:ascii="Times New Roman" w:hAnsi="Times New Roman" w:eastAsia="宋体" w:cs="Times New Roman"/>
                <w:i w:val="0"/>
                <w:iCs w:val="0"/>
                <w:color w:val="000000"/>
                <w:kern w:val="0"/>
                <w:sz w:val="18"/>
                <w:szCs w:val="18"/>
                <w:u w:val="none"/>
                <w:lang w:val="en-US" w:eastAsia="zh-CN" w:bidi="ar"/>
              </w:rPr>
              <w:t>*190</w:t>
            </w:r>
            <w:r>
              <w:rPr>
                <w:rFonts w:hint="eastAsia" w:ascii="宋体" w:hAnsi="宋体" w:eastAsia="宋体" w:cs="宋体"/>
                <w:i w:val="0"/>
                <w:iCs w:val="0"/>
                <w:color w:val="000000"/>
                <w:kern w:val="0"/>
                <w:sz w:val="18"/>
                <w:szCs w:val="18"/>
                <w:u w:val="none"/>
                <w:lang w:val="en-US" w:eastAsia="zh-CN" w:bidi="ar"/>
              </w:rPr>
              <w:t>（高度）；</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2.PVC</w:t>
            </w:r>
            <w:r>
              <w:rPr>
                <w:rFonts w:hint="eastAsia" w:ascii="宋体" w:hAnsi="宋体" w:eastAsia="宋体" w:cs="宋体"/>
                <w:i w:val="0"/>
                <w:iCs w:val="0"/>
                <w:color w:val="000000"/>
                <w:kern w:val="0"/>
                <w:sz w:val="18"/>
                <w:szCs w:val="18"/>
                <w:u w:val="none"/>
                <w:lang w:val="en-US" w:eastAsia="zh-CN" w:bidi="ar"/>
              </w:rPr>
              <w:t>材质，，厚度</w:t>
            </w:r>
            <w:r>
              <w:rPr>
                <w:rFonts w:hint="default" w:ascii="Times New Roman" w:hAnsi="Times New Roman" w:eastAsia="宋体" w:cs="Times New Roman"/>
                <w:i w:val="0"/>
                <w:iCs w:val="0"/>
                <w:color w:val="000000"/>
                <w:kern w:val="0"/>
                <w:sz w:val="18"/>
                <w:szCs w:val="18"/>
                <w:u w:val="none"/>
                <w:lang w:val="en-US" w:eastAsia="zh-CN" w:bidi="ar"/>
              </w:rPr>
              <w:t>3mm</w:t>
            </w:r>
            <w:r>
              <w:rPr>
                <w:rFonts w:hint="eastAsia" w:ascii="宋体" w:hAnsi="宋体" w:eastAsia="宋体" w:cs="宋体"/>
                <w:i w:val="0"/>
                <w:iCs w:val="0"/>
                <w:color w:val="000000"/>
                <w:kern w:val="0"/>
                <w:sz w:val="18"/>
                <w:szCs w:val="18"/>
                <w:u w:val="none"/>
                <w:lang w:val="en-US" w:eastAsia="zh-CN" w:bidi="ar"/>
              </w:rPr>
              <w:t>，包含对接，两侧堵头；</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包含安装及运费。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2AD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284E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3800</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1E9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安装在栽培架上，每米栽培架安装2米（一部分用原来的种植槽）种植槽</w:t>
            </w:r>
          </w:p>
        </w:tc>
      </w:tr>
    </w:tbl>
    <w:p w14:paraId="329E633D">
      <w:pPr>
        <w:jc w:val="both"/>
        <w:rPr>
          <w:rFonts w:hint="default" w:hAnsi="宋体" w:cs="宋体"/>
          <w:b/>
          <w:bCs/>
          <w:color w:val="000000" w:themeColor="text1"/>
          <w:kern w:val="2"/>
          <w:sz w:val="36"/>
          <w:szCs w:val="40"/>
          <w:lang w:val="en-US" w:eastAsia="zh-CN" w:bidi="ar-SA"/>
          <w14:textFill>
            <w14:solidFill>
              <w14:schemeClr w14:val="tx1"/>
            </w14:solidFill>
          </w14:textFill>
        </w:rPr>
      </w:pPr>
    </w:p>
    <w:tbl>
      <w:tblPr>
        <w:tblStyle w:val="19"/>
        <w:tblW w:w="906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81"/>
        <w:gridCol w:w="1852"/>
        <w:gridCol w:w="5155"/>
        <w:gridCol w:w="581"/>
        <w:gridCol w:w="581"/>
        <w:gridCol w:w="462"/>
      </w:tblGrid>
      <w:tr w14:paraId="72D18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9060" w:type="dxa"/>
            <w:gridSpan w:val="6"/>
            <w:tcBorders>
              <w:top w:val="nil"/>
              <w:left w:val="nil"/>
              <w:bottom w:val="nil"/>
              <w:right w:val="nil"/>
            </w:tcBorders>
            <w:shd w:val="clear" w:color="auto" w:fill="auto"/>
            <w:noWrap/>
            <w:vAlign w:val="center"/>
          </w:tcPr>
          <w:p w14:paraId="5BFDA12E">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6.原有玻璃温室迷雾系统</w:t>
            </w:r>
          </w:p>
        </w:tc>
      </w:tr>
      <w:tr w14:paraId="5D0973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1B49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6EF3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项目名称</w:t>
            </w:r>
          </w:p>
        </w:tc>
        <w:tc>
          <w:tcPr>
            <w:tcW w:w="4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8989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63C3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C28C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802F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14:paraId="25CA25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4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1BE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91" w:type="dxa"/>
            <w:tcBorders>
              <w:top w:val="single" w:color="000000" w:sz="4" w:space="0"/>
              <w:left w:val="nil"/>
              <w:bottom w:val="single" w:color="000000" w:sz="4" w:space="0"/>
              <w:right w:val="single" w:color="000000" w:sz="4" w:space="0"/>
            </w:tcBorders>
            <w:shd w:val="clear" w:color="auto" w:fill="auto"/>
            <w:vAlign w:val="center"/>
          </w:tcPr>
          <w:p w14:paraId="136D7F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主机</w:t>
            </w:r>
          </w:p>
        </w:tc>
        <w:tc>
          <w:tcPr>
            <w:tcW w:w="4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EBDA2">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功率≥</w:t>
            </w:r>
            <w:r>
              <w:rPr>
                <w:rFonts w:hint="default" w:ascii="Times New Roman" w:hAnsi="Times New Roman" w:eastAsia="宋体" w:cs="Times New Roman"/>
                <w:i w:val="0"/>
                <w:iCs w:val="0"/>
                <w:color w:val="000000"/>
                <w:kern w:val="0"/>
                <w:sz w:val="18"/>
                <w:szCs w:val="18"/>
                <w:u w:val="none"/>
                <w:lang w:val="en-US" w:eastAsia="zh-CN" w:bidi="ar"/>
              </w:rPr>
              <w:t>5.</w:t>
            </w:r>
            <w:r>
              <w:rPr>
                <w:rFonts w:hint="eastAsia" w:cs="Times New Roman"/>
                <w:i w:val="0"/>
                <w:iCs w:val="0"/>
                <w:color w:val="000000"/>
                <w:kern w:val="0"/>
                <w:sz w:val="18"/>
                <w:szCs w:val="18"/>
                <w:u w:val="none"/>
                <w:lang w:val="en-US" w:eastAsia="zh-CN" w:bidi="ar"/>
              </w:rPr>
              <w:t>0</w:t>
            </w:r>
            <w:r>
              <w:rPr>
                <w:rFonts w:hint="default" w:ascii="Times New Roman" w:hAnsi="Times New Roman" w:eastAsia="宋体" w:cs="Times New Roman"/>
                <w:i w:val="0"/>
                <w:iCs w:val="0"/>
                <w:color w:val="000000"/>
                <w:kern w:val="0"/>
                <w:sz w:val="18"/>
                <w:szCs w:val="18"/>
                <w:u w:val="none"/>
                <w:lang w:val="en-US" w:eastAsia="zh-CN" w:bidi="ar"/>
              </w:rPr>
              <w:t>KW</w:t>
            </w:r>
            <w:r>
              <w:rPr>
                <w:rFonts w:hint="eastAsia" w:ascii="宋体" w:hAnsi="宋体" w:eastAsia="宋体" w:cs="宋体"/>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流量</w:t>
            </w:r>
            <w:r>
              <w:rPr>
                <w:rFonts w:hint="default" w:ascii="Times New Roman" w:hAnsi="Times New Roman" w:eastAsia="宋体" w:cs="Times New Roman"/>
                <w:i w:val="0"/>
                <w:iCs w:val="0"/>
                <w:color w:val="000000"/>
                <w:kern w:val="0"/>
                <w:sz w:val="18"/>
                <w:szCs w:val="18"/>
                <w:u w:val="none"/>
                <w:lang w:val="en-US" w:eastAsia="zh-CN" w:bidi="ar"/>
              </w:rPr>
              <w:t>L/min:30</w:t>
            </w:r>
            <w:r>
              <w:rPr>
                <w:rFonts w:hint="eastAsia" w:ascii="宋体" w:hAnsi="宋体" w:eastAsia="宋体" w:cs="宋体"/>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时间段控制：支持</w:t>
            </w:r>
            <w:r>
              <w:rPr>
                <w:rFonts w:hint="default" w:ascii="Times New Roman" w:hAnsi="Times New Roman" w:eastAsia="宋体" w:cs="Times New Roman"/>
                <w:i w:val="0"/>
                <w:iCs w:val="0"/>
                <w:color w:val="000000"/>
                <w:kern w:val="0"/>
                <w:sz w:val="18"/>
                <w:szCs w:val="18"/>
                <w:u w:val="none"/>
                <w:lang w:val="en-US" w:eastAsia="zh-CN" w:bidi="ar"/>
              </w:rPr>
              <w:t>6</w:t>
            </w:r>
            <w:r>
              <w:rPr>
                <w:rFonts w:hint="eastAsia" w:ascii="宋体" w:hAnsi="宋体" w:eastAsia="宋体" w:cs="宋体"/>
                <w:i w:val="0"/>
                <w:iCs w:val="0"/>
                <w:color w:val="000000"/>
                <w:kern w:val="0"/>
                <w:sz w:val="18"/>
                <w:szCs w:val="18"/>
                <w:u w:val="none"/>
                <w:lang w:val="en-US" w:eastAsia="zh-CN" w:bidi="ar"/>
              </w:rPr>
              <w:t>组定时开关；</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4.</w:t>
            </w:r>
            <w:r>
              <w:rPr>
                <w:rFonts w:hint="eastAsia" w:ascii="宋体" w:hAnsi="宋体" w:eastAsia="宋体" w:cs="宋体"/>
                <w:i w:val="0"/>
                <w:iCs w:val="0"/>
                <w:color w:val="000000"/>
                <w:kern w:val="0"/>
                <w:sz w:val="18"/>
                <w:szCs w:val="18"/>
                <w:u w:val="none"/>
                <w:lang w:val="en-US" w:eastAsia="zh-CN" w:bidi="ar"/>
              </w:rPr>
              <w:t>时间隔离：</w:t>
            </w:r>
            <w:r>
              <w:rPr>
                <w:rFonts w:hint="default" w:ascii="Times New Roman" w:hAnsi="Times New Roman" w:eastAsia="宋体" w:cs="Times New Roman"/>
                <w:i w:val="0"/>
                <w:iCs w:val="0"/>
                <w:color w:val="000000"/>
                <w:kern w:val="0"/>
                <w:sz w:val="18"/>
                <w:szCs w:val="18"/>
                <w:u w:val="none"/>
                <w:lang w:val="en-US" w:eastAsia="zh-CN" w:bidi="ar"/>
              </w:rPr>
              <w:t>0S-9999S</w:t>
            </w:r>
            <w:r>
              <w:rPr>
                <w:rFonts w:hint="eastAsia" w:ascii="宋体" w:hAnsi="宋体" w:eastAsia="宋体" w:cs="宋体"/>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5.</w:t>
            </w:r>
            <w:r>
              <w:rPr>
                <w:rFonts w:hint="eastAsia" w:ascii="宋体" w:hAnsi="宋体" w:eastAsia="宋体" w:cs="宋体"/>
                <w:i w:val="0"/>
                <w:iCs w:val="0"/>
                <w:color w:val="000000"/>
                <w:kern w:val="0"/>
                <w:sz w:val="18"/>
                <w:szCs w:val="18"/>
                <w:u w:val="none"/>
                <w:lang w:val="en-US" w:eastAsia="zh-CN" w:bidi="ar"/>
              </w:rPr>
              <w:t>水泵类：高压柱塞泵；</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6.</w:t>
            </w:r>
            <w:r>
              <w:rPr>
                <w:rFonts w:hint="eastAsia" w:ascii="宋体" w:hAnsi="宋体" w:eastAsia="宋体" w:cs="宋体"/>
                <w:i w:val="0"/>
                <w:iCs w:val="0"/>
                <w:color w:val="000000"/>
                <w:kern w:val="0"/>
                <w:sz w:val="18"/>
                <w:szCs w:val="18"/>
                <w:u w:val="none"/>
                <w:lang w:val="en-US" w:eastAsia="zh-CN" w:bidi="ar"/>
              </w:rPr>
              <w:t>压力控制：变频恒压控制；</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7.</w:t>
            </w:r>
            <w:r>
              <w:rPr>
                <w:rFonts w:hint="eastAsia" w:ascii="宋体" w:hAnsi="宋体" w:eastAsia="宋体" w:cs="宋体"/>
                <w:i w:val="0"/>
                <w:iCs w:val="0"/>
                <w:color w:val="000000"/>
                <w:kern w:val="0"/>
                <w:sz w:val="18"/>
                <w:szCs w:val="18"/>
                <w:u w:val="none"/>
                <w:lang w:val="en-US" w:eastAsia="zh-CN" w:bidi="ar"/>
              </w:rPr>
              <w:t>设定压力范围：</w:t>
            </w:r>
            <w:r>
              <w:rPr>
                <w:rFonts w:hint="default" w:ascii="Times New Roman" w:hAnsi="Times New Roman" w:eastAsia="宋体" w:cs="Times New Roman"/>
                <w:i w:val="0"/>
                <w:iCs w:val="0"/>
                <w:color w:val="000000"/>
                <w:kern w:val="0"/>
                <w:sz w:val="18"/>
                <w:szCs w:val="18"/>
                <w:u w:val="none"/>
                <w:lang w:val="en-US" w:eastAsia="zh-CN" w:bidi="ar"/>
              </w:rPr>
              <w:t>6</w:t>
            </w:r>
            <w:r>
              <w:rPr>
                <w:rFonts w:hint="eastAsia" w:ascii="宋体" w:hAnsi="宋体" w:eastAsia="宋体" w:cs="宋体"/>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7Mpa</w:t>
            </w:r>
            <w:r>
              <w:rPr>
                <w:rFonts w:hint="eastAsia" w:ascii="宋体" w:hAnsi="宋体" w:eastAsia="宋体" w:cs="宋体"/>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8.</w:t>
            </w:r>
            <w:r>
              <w:rPr>
                <w:rFonts w:hint="eastAsia" w:ascii="宋体" w:hAnsi="宋体" w:eastAsia="宋体" w:cs="宋体"/>
                <w:i w:val="0"/>
                <w:iCs w:val="0"/>
                <w:color w:val="000000"/>
                <w:kern w:val="0"/>
                <w:sz w:val="18"/>
                <w:szCs w:val="18"/>
                <w:u w:val="none"/>
                <w:lang w:val="en-US" w:eastAsia="zh-CN" w:bidi="ar"/>
              </w:rPr>
              <w:t>频率范围：</w:t>
            </w:r>
            <w:r>
              <w:rPr>
                <w:rFonts w:hint="default" w:ascii="Times New Roman" w:hAnsi="Times New Roman" w:eastAsia="宋体" w:cs="Times New Roman"/>
                <w:i w:val="0"/>
                <w:iCs w:val="0"/>
                <w:color w:val="000000"/>
                <w:kern w:val="0"/>
                <w:sz w:val="18"/>
                <w:szCs w:val="18"/>
                <w:u w:val="none"/>
                <w:lang w:val="en-US" w:eastAsia="zh-CN" w:bidi="ar"/>
              </w:rPr>
              <w:t>8-40HZ</w:t>
            </w:r>
            <w:r>
              <w:rPr>
                <w:rFonts w:hint="eastAsia" w:ascii="宋体" w:hAnsi="宋体" w:eastAsia="宋体" w:cs="宋体"/>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9.</w:t>
            </w:r>
            <w:r>
              <w:rPr>
                <w:rFonts w:hint="eastAsia" w:ascii="宋体" w:hAnsi="宋体" w:eastAsia="宋体" w:cs="宋体"/>
                <w:i w:val="0"/>
                <w:iCs w:val="0"/>
                <w:color w:val="000000"/>
                <w:kern w:val="0"/>
                <w:sz w:val="18"/>
                <w:szCs w:val="18"/>
                <w:u w:val="none"/>
                <w:lang w:val="en-US" w:eastAsia="zh-CN" w:bidi="ar"/>
              </w:rPr>
              <w:t>机身尺寸≥（长</w:t>
            </w:r>
            <w:r>
              <w:rPr>
                <w:rFonts w:hint="default" w:ascii="Times New Roman" w:hAnsi="Times New Roman" w:eastAsia="宋体" w:cs="Times New Roman"/>
                <w:i w:val="0"/>
                <w:iCs w:val="0"/>
                <w:color w:val="000000"/>
                <w:kern w:val="0"/>
                <w:sz w:val="18"/>
                <w:szCs w:val="18"/>
                <w:u w:val="none"/>
                <w:lang w:val="en-US" w:eastAsia="zh-CN" w:bidi="ar"/>
              </w:rPr>
              <w:t>X</w:t>
            </w:r>
            <w:r>
              <w:rPr>
                <w:rFonts w:hint="eastAsia" w:ascii="宋体" w:hAnsi="宋体" w:eastAsia="宋体" w:cs="宋体"/>
                <w:i w:val="0"/>
                <w:iCs w:val="0"/>
                <w:color w:val="000000"/>
                <w:kern w:val="0"/>
                <w:sz w:val="18"/>
                <w:szCs w:val="18"/>
                <w:u w:val="none"/>
                <w:lang w:val="en-US" w:eastAsia="zh-CN" w:bidi="ar"/>
              </w:rPr>
              <w:t>宽</w:t>
            </w:r>
            <w:r>
              <w:rPr>
                <w:rFonts w:hint="default" w:ascii="Times New Roman" w:hAnsi="Times New Roman" w:eastAsia="宋体" w:cs="Times New Roman"/>
                <w:i w:val="0"/>
                <w:iCs w:val="0"/>
                <w:color w:val="000000"/>
                <w:kern w:val="0"/>
                <w:sz w:val="18"/>
                <w:szCs w:val="18"/>
                <w:u w:val="none"/>
                <w:lang w:val="en-US" w:eastAsia="zh-CN" w:bidi="ar"/>
              </w:rPr>
              <w:t>X</w:t>
            </w:r>
            <w:r>
              <w:rPr>
                <w:rFonts w:hint="eastAsia" w:ascii="宋体" w:hAnsi="宋体" w:eastAsia="宋体" w:cs="宋体"/>
                <w:i w:val="0"/>
                <w:iCs w:val="0"/>
                <w:color w:val="000000"/>
                <w:kern w:val="0"/>
                <w:sz w:val="18"/>
                <w:szCs w:val="18"/>
                <w:u w:val="none"/>
                <w:lang w:val="en-US" w:eastAsia="zh-CN" w:bidi="ar"/>
              </w:rPr>
              <w:t>高）</w:t>
            </w:r>
            <w:r>
              <w:rPr>
                <w:rFonts w:hint="default" w:ascii="Times New Roman" w:hAnsi="Times New Roman" w:eastAsia="宋体" w:cs="Times New Roman"/>
                <w:i w:val="0"/>
                <w:iCs w:val="0"/>
                <w:color w:val="000000"/>
                <w:kern w:val="0"/>
                <w:sz w:val="18"/>
                <w:szCs w:val="18"/>
                <w:u w:val="none"/>
                <w:lang w:val="en-US" w:eastAsia="zh-CN" w:bidi="ar"/>
              </w:rPr>
              <w:t>960*680*1225mm</w:t>
            </w:r>
            <w:r>
              <w:rPr>
                <w:rFonts w:hint="eastAsia" w:ascii="宋体" w:hAnsi="宋体" w:eastAsia="宋体" w:cs="宋体"/>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10.</w:t>
            </w:r>
            <w:r>
              <w:rPr>
                <w:rFonts w:hint="eastAsia" w:ascii="宋体" w:hAnsi="宋体" w:eastAsia="宋体" w:cs="宋体"/>
                <w:i w:val="0"/>
                <w:iCs w:val="0"/>
                <w:color w:val="000000"/>
                <w:kern w:val="0"/>
                <w:sz w:val="18"/>
                <w:szCs w:val="18"/>
                <w:u w:val="none"/>
                <w:lang w:val="en-US" w:eastAsia="zh-CN" w:bidi="ar"/>
              </w:rPr>
              <w:t>抗震减噪机箱，防护等级≥</w:t>
            </w:r>
            <w:r>
              <w:rPr>
                <w:rFonts w:hint="default" w:ascii="Times New Roman" w:hAnsi="Times New Roman" w:eastAsia="宋体" w:cs="Times New Roman"/>
                <w:i w:val="0"/>
                <w:iCs w:val="0"/>
                <w:color w:val="000000"/>
                <w:kern w:val="0"/>
                <w:sz w:val="18"/>
                <w:szCs w:val="18"/>
                <w:u w:val="none"/>
                <w:lang w:val="en-US" w:eastAsia="zh-CN" w:bidi="ar"/>
              </w:rPr>
              <w:t>IP65</w:t>
            </w:r>
            <w:r>
              <w:rPr>
                <w:rFonts w:hint="eastAsia" w:ascii="宋体" w:hAnsi="宋体" w:eastAsia="宋体" w:cs="宋体"/>
                <w:i w:val="0"/>
                <w:iCs w:val="0"/>
                <w:color w:val="000000"/>
                <w:kern w:val="0"/>
                <w:sz w:val="18"/>
                <w:szCs w:val="18"/>
                <w:u w:val="none"/>
                <w:lang w:val="en-US" w:eastAsia="zh-CN" w:bidi="ar"/>
              </w:rPr>
              <w:t>，热熔胶减震系统吸音机舱防水进排风设计；</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11.</w:t>
            </w:r>
            <w:r>
              <w:rPr>
                <w:rFonts w:hint="eastAsia" w:ascii="宋体" w:hAnsi="宋体" w:eastAsia="宋体" w:cs="宋体"/>
                <w:i w:val="0"/>
                <w:iCs w:val="0"/>
                <w:color w:val="000000"/>
                <w:kern w:val="0"/>
                <w:sz w:val="18"/>
                <w:szCs w:val="18"/>
                <w:u w:val="none"/>
                <w:lang w:val="en-US" w:eastAsia="zh-CN" w:bidi="ar"/>
              </w:rPr>
              <w:t>设备维保预警系统</w:t>
            </w:r>
            <w:r>
              <w:rPr>
                <w:rFonts w:hint="default" w:ascii="Times New Roman" w:hAnsi="Times New Roman" w:eastAsia="宋体" w:cs="Times New Roman"/>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保护功能全面升级，缺水保护、电机高温保护、漏电保护、过载保护、缺项保护、超压报警等</w:t>
            </w:r>
            <w:r>
              <w:rPr>
                <w:rFonts w:hint="default" w:ascii="Times New Roman" w:hAnsi="Times New Roman" w:eastAsia="宋体" w:cs="Times New Roman"/>
                <w:i w:val="0"/>
                <w:iCs w:val="0"/>
                <w:color w:val="000000"/>
                <w:kern w:val="0"/>
                <w:sz w:val="18"/>
                <w:szCs w:val="18"/>
                <w:u w:val="none"/>
                <w:lang w:val="en-US" w:eastAsia="zh-CN" w:bidi="ar"/>
              </w:rPr>
              <w:t>26</w:t>
            </w:r>
            <w:r>
              <w:rPr>
                <w:rFonts w:hint="eastAsia" w:ascii="宋体" w:hAnsi="宋体" w:eastAsia="宋体" w:cs="宋体"/>
                <w:i w:val="0"/>
                <w:iCs w:val="0"/>
                <w:color w:val="000000"/>
                <w:kern w:val="0"/>
                <w:sz w:val="18"/>
                <w:szCs w:val="18"/>
                <w:u w:val="none"/>
                <w:lang w:val="en-US" w:eastAsia="zh-CN" w:bidi="ar"/>
              </w:rPr>
              <w:t>项故障保护系统；支持掉电保持、断电反馈功能，为安全生产保驾护航；</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12.</w:t>
            </w:r>
            <w:r>
              <w:rPr>
                <w:rFonts w:hint="eastAsia" w:ascii="宋体" w:hAnsi="宋体" w:eastAsia="宋体" w:cs="宋体"/>
                <w:i w:val="0"/>
                <w:iCs w:val="0"/>
                <w:color w:val="000000"/>
                <w:kern w:val="0"/>
                <w:sz w:val="18"/>
                <w:szCs w:val="18"/>
                <w:u w:val="none"/>
                <w:lang w:val="en-US" w:eastAsia="zh-CN" w:bidi="ar"/>
              </w:rPr>
              <w:t>设备故障报警系统</w:t>
            </w:r>
            <w:r>
              <w:rPr>
                <w:rFonts w:hint="default" w:ascii="Times New Roman" w:hAnsi="Times New Roman" w:eastAsia="宋体" w:cs="Times New Roman"/>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水质检测、爆管报警、喷头堵塞报警、</w:t>
            </w:r>
            <w:r>
              <w:rPr>
                <w:rFonts w:hint="default" w:ascii="Times New Roman" w:hAnsi="Times New Roman" w:eastAsia="宋体" w:cs="Times New Roman"/>
                <w:i w:val="0"/>
                <w:iCs w:val="0"/>
                <w:color w:val="000000"/>
                <w:kern w:val="0"/>
                <w:sz w:val="18"/>
                <w:szCs w:val="18"/>
                <w:u w:val="none"/>
                <w:lang w:val="en-US" w:eastAsia="zh-CN" w:bidi="ar"/>
              </w:rPr>
              <w:t>0</w:t>
            </w:r>
            <w:r>
              <w:rPr>
                <w:rFonts w:hint="eastAsia" w:ascii="宋体" w:hAnsi="宋体" w:eastAsia="宋体" w:cs="宋体"/>
                <w:i w:val="0"/>
                <w:iCs w:val="0"/>
                <w:color w:val="000000"/>
                <w:kern w:val="0"/>
                <w:sz w:val="18"/>
                <w:szCs w:val="18"/>
                <w:u w:val="none"/>
                <w:lang w:val="en-US" w:eastAsia="zh-CN" w:bidi="ar"/>
              </w:rPr>
              <w:t>度提醒、滤芯更换提醒、泵油更换提醒等功能；</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13.</w:t>
            </w:r>
            <w:r>
              <w:rPr>
                <w:rFonts w:hint="eastAsia" w:ascii="宋体" w:hAnsi="宋体" w:eastAsia="宋体" w:cs="宋体"/>
                <w:i w:val="0"/>
                <w:iCs w:val="0"/>
                <w:color w:val="000000"/>
                <w:kern w:val="0"/>
                <w:sz w:val="18"/>
                <w:szCs w:val="18"/>
                <w:u w:val="none"/>
                <w:lang w:val="en-US" w:eastAsia="zh-CN" w:bidi="ar"/>
              </w:rPr>
              <w:t>智慧化</w:t>
            </w:r>
            <w:r>
              <w:rPr>
                <w:rFonts w:hint="default" w:ascii="Times New Roman" w:hAnsi="Times New Roman" w:eastAsia="宋体" w:cs="Times New Roman"/>
                <w:i w:val="0"/>
                <w:iCs w:val="0"/>
                <w:color w:val="000000"/>
                <w:kern w:val="0"/>
                <w:sz w:val="18"/>
                <w:szCs w:val="18"/>
                <w:u w:val="none"/>
                <w:lang w:val="en-US" w:eastAsia="zh-CN" w:bidi="ar"/>
              </w:rPr>
              <w:t>APP</w:t>
            </w:r>
            <w:r>
              <w:rPr>
                <w:rFonts w:hint="eastAsia" w:ascii="宋体" w:hAnsi="宋体" w:eastAsia="宋体" w:cs="宋体"/>
                <w:i w:val="0"/>
                <w:iCs w:val="0"/>
                <w:color w:val="000000"/>
                <w:kern w:val="0"/>
                <w:sz w:val="18"/>
                <w:szCs w:val="18"/>
                <w:u w:val="none"/>
                <w:lang w:val="en-US" w:eastAsia="zh-CN" w:bidi="ar"/>
              </w:rPr>
              <w:t>控制系统</w:t>
            </w:r>
            <w:r>
              <w:rPr>
                <w:rFonts w:hint="default" w:ascii="Times New Roman" w:hAnsi="Times New Roman" w:eastAsia="宋体" w:cs="Times New Roman"/>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全新升级手机</w:t>
            </w:r>
            <w:r>
              <w:rPr>
                <w:rFonts w:hint="default" w:ascii="Times New Roman" w:hAnsi="Times New Roman" w:eastAsia="宋体" w:cs="Times New Roman"/>
                <w:i w:val="0"/>
                <w:iCs w:val="0"/>
                <w:color w:val="000000"/>
                <w:kern w:val="0"/>
                <w:sz w:val="18"/>
                <w:szCs w:val="18"/>
                <w:u w:val="none"/>
                <w:lang w:val="en-US" w:eastAsia="zh-CN" w:bidi="ar"/>
              </w:rPr>
              <w:t>APP</w:t>
            </w:r>
            <w:r>
              <w:rPr>
                <w:rFonts w:hint="eastAsia" w:ascii="宋体" w:hAnsi="宋体" w:eastAsia="宋体" w:cs="宋体"/>
                <w:i w:val="0"/>
                <w:iCs w:val="0"/>
                <w:color w:val="000000"/>
                <w:kern w:val="0"/>
                <w:sz w:val="18"/>
                <w:szCs w:val="18"/>
                <w:u w:val="none"/>
                <w:lang w:val="en-US" w:eastAsia="zh-CN" w:bidi="ar"/>
              </w:rPr>
              <w:t>远程操控功能，异常报警停机设置等无人或夜间远程操作，除日常操作必备功能外，另新设滤芯更换提醒、泵油更换提醒等维护提醒，远离工作环境也可全盘操控；</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14.</w:t>
            </w:r>
            <w:r>
              <w:rPr>
                <w:rFonts w:hint="eastAsia" w:ascii="宋体" w:hAnsi="宋体" w:eastAsia="宋体" w:cs="宋体"/>
                <w:i w:val="0"/>
                <w:iCs w:val="0"/>
                <w:color w:val="000000"/>
                <w:kern w:val="0"/>
                <w:sz w:val="18"/>
                <w:szCs w:val="18"/>
                <w:u w:val="none"/>
                <w:lang w:val="en-US" w:eastAsia="zh-CN" w:bidi="ar"/>
              </w:rPr>
              <w:t>包含安装、调试及运费。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1E2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08E1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82E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安装在原有1号玻璃温室2，3，4区内</w:t>
            </w:r>
          </w:p>
        </w:tc>
      </w:tr>
      <w:tr w14:paraId="35F793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73E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34E6133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Φ9.52</w:t>
            </w:r>
            <w:r>
              <w:rPr>
                <w:rFonts w:hint="eastAsia" w:ascii="宋体" w:hAnsi="宋体" w:eastAsia="宋体" w:cs="宋体"/>
                <w:i w:val="0"/>
                <w:iCs w:val="0"/>
                <w:color w:val="000000"/>
                <w:kern w:val="0"/>
                <w:sz w:val="18"/>
                <w:szCs w:val="18"/>
                <w:u w:val="none"/>
                <w:lang w:val="en-US" w:eastAsia="zh-CN" w:bidi="ar"/>
              </w:rPr>
              <w:t>不锈钢管</w:t>
            </w:r>
          </w:p>
        </w:tc>
        <w:tc>
          <w:tcPr>
            <w:tcW w:w="4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27E0A">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耐压</w:t>
            </w:r>
            <w:r>
              <w:rPr>
                <w:rFonts w:hint="default" w:ascii="Times New Roman" w:hAnsi="Times New Roman" w:eastAsia="宋体" w:cs="Times New Roman"/>
                <w:i w:val="0"/>
                <w:iCs w:val="0"/>
                <w:color w:val="000000"/>
                <w:kern w:val="0"/>
                <w:sz w:val="18"/>
                <w:szCs w:val="18"/>
                <w:u w:val="none"/>
                <w:lang w:val="en-US" w:eastAsia="zh-CN" w:bidi="ar"/>
              </w:rPr>
              <w:t>12MP</w:t>
            </w:r>
            <w:r>
              <w:rPr>
                <w:rFonts w:hint="eastAsia" w:ascii="宋体" w:hAnsi="宋体" w:eastAsia="宋体" w:cs="宋体"/>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包含安装、调试及运费。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04A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E477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1536</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06F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安装在原有1号玻璃温室2，3，4区内</w:t>
            </w:r>
          </w:p>
        </w:tc>
      </w:tr>
      <w:tr w14:paraId="687B2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2E0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65955C6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喷头</w:t>
            </w:r>
          </w:p>
        </w:tc>
        <w:tc>
          <w:tcPr>
            <w:tcW w:w="4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D8A59">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不锈钢材质；</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包含安装、调试及运费。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FBF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7B8A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936</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5DB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安装在原有1号玻璃温室2，3，4区内</w:t>
            </w:r>
          </w:p>
        </w:tc>
      </w:tr>
      <w:tr w14:paraId="00F32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62E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391" w:type="dxa"/>
            <w:tcBorders>
              <w:top w:val="single" w:color="000000" w:sz="4" w:space="0"/>
              <w:left w:val="nil"/>
              <w:bottom w:val="single" w:color="000000" w:sz="4" w:space="0"/>
              <w:right w:val="single" w:color="000000" w:sz="4" w:space="0"/>
            </w:tcBorders>
            <w:shd w:val="clear" w:color="auto" w:fill="auto"/>
            <w:vAlign w:val="center"/>
          </w:tcPr>
          <w:p w14:paraId="30DB800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Φ9.52</w:t>
            </w:r>
            <w:r>
              <w:rPr>
                <w:rFonts w:hint="eastAsia" w:ascii="宋体" w:hAnsi="宋体" w:eastAsia="宋体" w:cs="宋体"/>
                <w:i w:val="0"/>
                <w:iCs w:val="0"/>
                <w:color w:val="000000"/>
                <w:kern w:val="0"/>
                <w:sz w:val="18"/>
                <w:szCs w:val="18"/>
                <w:u w:val="none"/>
                <w:lang w:val="en-US" w:eastAsia="zh-CN" w:bidi="ar"/>
              </w:rPr>
              <w:t>三通接头</w:t>
            </w:r>
          </w:p>
        </w:tc>
        <w:tc>
          <w:tcPr>
            <w:tcW w:w="4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1989C">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不锈钢材质；</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包含安装、调试及运费。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29F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01F8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42</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87F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安装在原有1号玻璃温室2，3，4区内</w:t>
            </w:r>
          </w:p>
        </w:tc>
      </w:tr>
      <w:tr w14:paraId="5F7E20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A31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391" w:type="dxa"/>
            <w:tcBorders>
              <w:top w:val="single" w:color="000000" w:sz="4" w:space="0"/>
              <w:left w:val="nil"/>
              <w:bottom w:val="single" w:color="000000" w:sz="4" w:space="0"/>
              <w:right w:val="single" w:color="000000" w:sz="4" w:space="0"/>
            </w:tcBorders>
            <w:shd w:val="clear" w:color="auto" w:fill="auto"/>
            <w:vAlign w:val="center"/>
          </w:tcPr>
          <w:p w14:paraId="45CB1EF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Φ9.52</w:t>
            </w:r>
            <w:r>
              <w:rPr>
                <w:rFonts w:hint="eastAsia" w:ascii="宋体" w:hAnsi="宋体" w:eastAsia="宋体" w:cs="宋体"/>
                <w:i w:val="0"/>
                <w:iCs w:val="0"/>
                <w:color w:val="000000"/>
                <w:kern w:val="0"/>
                <w:sz w:val="18"/>
                <w:szCs w:val="18"/>
                <w:u w:val="none"/>
                <w:lang w:val="en-US" w:eastAsia="zh-CN" w:bidi="ar"/>
              </w:rPr>
              <w:t>四通接头</w:t>
            </w:r>
          </w:p>
        </w:tc>
        <w:tc>
          <w:tcPr>
            <w:tcW w:w="4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A150F">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不锈钢材质；</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包含安装、调试及运费。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F23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52EB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30</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D8E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安装在原有1号玻璃温室2，3，4区内</w:t>
            </w:r>
          </w:p>
        </w:tc>
      </w:tr>
      <w:tr w14:paraId="5FB05C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4C8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391" w:type="dxa"/>
            <w:tcBorders>
              <w:top w:val="single" w:color="000000" w:sz="4" w:space="0"/>
              <w:left w:val="nil"/>
              <w:bottom w:val="single" w:color="000000" w:sz="4" w:space="0"/>
              <w:right w:val="single" w:color="000000" w:sz="4" w:space="0"/>
            </w:tcBorders>
            <w:shd w:val="clear" w:color="auto" w:fill="auto"/>
            <w:vAlign w:val="center"/>
          </w:tcPr>
          <w:p w14:paraId="559FFDF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Φ9.52</w:t>
            </w:r>
            <w:r>
              <w:rPr>
                <w:rFonts w:hint="eastAsia" w:ascii="宋体" w:hAnsi="宋体" w:eastAsia="宋体" w:cs="宋体"/>
                <w:i w:val="0"/>
                <w:iCs w:val="0"/>
                <w:color w:val="000000"/>
                <w:kern w:val="0"/>
                <w:sz w:val="18"/>
                <w:szCs w:val="18"/>
                <w:u w:val="none"/>
                <w:lang w:val="en-US" w:eastAsia="zh-CN" w:bidi="ar"/>
              </w:rPr>
              <w:t>堵头双喷</w:t>
            </w:r>
          </w:p>
        </w:tc>
        <w:tc>
          <w:tcPr>
            <w:tcW w:w="4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17994">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不锈钢材质；</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包含安装、调试及运费。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E5A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F360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36</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7CA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安装在原有1号玻璃温室2，3，4区内</w:t>
            </w:r>
          </w:p>
        </w:tc>
      </w:tr>
      <w:tr w14:paraId="6EFE9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014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391" w:type="dxa"/>
            <w:tcBorders>
              <w:top w:val="single" w:color="000000" w:sz="4" w:space="0"/>
              <w:left w:val="nil"/>
              <w:bottom w:val="single" w:color="000000" w:sz="4" w:space="0"/>
              <w:right w:val="single" w:color="000000" w:sz="4" w:space="0"/>
            </w:tcBorders>
            <w:shd w:val="clear" w:color="auto" w:fill="auto"/>
            <w:vAlign w:val="center"/>
          </w:tcPr>
          <w:p w14:paraId="6F4CADA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Φ9.52</w:t>
            </w:r>
            <w:r>
              <w:rPr>
                <w:rFonts w:hint="eastAsia" w:ascii="宋体" w:hAnsi="宋体" w:eastAsia="宋体" w:cs="宋体"/>
                <w:i w:val="0"/>
                <w:iCs w:val="0"/>
                <w:color w:val="000000"/>
                <w:kern w:val="0"/>
                <w:sz w:val="18"/>
                <w:szCs w:val="18"/>
                <w:u w:val="none"/>
                <w:lang w:val="en-US" w:eastAsia="zh-CN" w:bidi="ar"/>
              </w:rPr>
              <w:t>弯通接头</w:t>
            </w:r>
          </w:p>
        </w:tc>
        <w:tc>
          <w:tcPr>
            <w:tcW w:w="4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FC619">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不锈钢材质；</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包含安装、调试及运费。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4E2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2B25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E06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安装在原有1号玻璃温室2，3，4区内</w:t>
            </w:r>
          </w:p>
        </w:tc>
      </w:tr>
      <w:tr w14:paraId="43CF31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B3C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391" w:type="dxa"/>
            <w:tcBorders>
              <w:top w:val="single" w:color="000000" w:sz="4" w:space="0"/>
              <w:left w:val="nil"/>
              <w:bottom w:val="single" w:color="000000" w:sz="4" w:space="0"/>
              <w:right w:val="single" w:color="000000" w:sz="4" w:space="0"/>
            </w:tcBorders>
            <w:shd w:val="clear" w:color="auto" w:fill="auto"/>
            <w:vAlign w:val="center"/>
          </w:tcPr>
          <w:p w14:paraId="3BCDF46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Φ9.52</w:t>
            </w:r>
            <w:r>
              <w:rPr>
                <w:rFonts w:hint="eastAsia" w:ascii="宋体" w:hAnsi="宋体" w:eastAsia="宋体" w:cs="宋体"/>
                <w:i w:val="0"/>
                <w:iCs w:val="0"/>
                <w:color w:val="000000"/>
                <w:kern w:val="0"/>
                <w:sz w:val="18"/>
                <w:szCs w:val="18"/>
                <w:u w:val="none"/>
                <w:lang w:val="en-US" w:eastAsia="zh-CN" w:bidi="ar"/>
              </w:rPr>
              <w:t>直通接头</w:t>
            </w:r>
          </w:p>
        </w:tc>
        <w:tc>
          <w:tcPr>
            <w:tcW w:w="4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3318C">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不锈钢材质；</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包含安装、调试及运费。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82A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232E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60</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B9E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安装在原有1号玻璃温室2，3，4区内</w:t>
            </w:r>
          </w:p>
        </w:tc>
      </w:tr>
      <w:tr w14:paraId="2BE67C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6AD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391" w:type="dxa"/>
            <w:tcBorders>
              <w:top w:val="single" w:color="000000" w:sz="4" w:space="0"/>
              <w:left w:val="nil"/>
              <w:bottom w:val="single" w:color="000000" w:sz="4" w:space="0"/>
              <w:right w:val="single" w:color="000000" w:sz="4" w:space="0"/>
            </w:tcBorders>
            <w:shd w:val="clear" w:color="auto" w:fill="auto"/>
            <w:vAlign w:val="center"/>
          </w:tcPr>
          <w:p w14:paraId="7725695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Φ9.52</w:t>
            </w:r>
            <w:r>
              <w:rPr>
                <w:rFonts w:hint="eastAsia" w:ascii="宋体" w:hAnsi="宋体" w:eastAsia="宋体" w:cs="宋体"/>
                <w:i w:val="0"/>
                <w:iCs w:val="0"/>
                <w:color w:val="000000"/>
                <w:kern w:val="0"/>
                <w:sz w:val="18"/>
                <w:szCs w:val="18"/>
                <w:u w:val="none"/>
                <w:lang w:val="en-US" w:eastAsia="zh-CN" w:bidi="ar"/>
              </w:rPr>
              <w:t>直通双喷</w:t>
            </w:r>
          </w:p>
        </w:tc>
        <w:tc>
          <w:tcPr>
            <w:tcW w:w="4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546FC">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不锈钢材质；</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包含安装、调试及运费。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3C0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5B39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432</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50E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安装在原有1号玻璃温室2，3，4区内</w:t>
            </w:r>
          </w:p>
        </w:tc>
      </w:tr>
      <w:tr w14:paraId="2728C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EFE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65F36A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2分球阀</w:t>
            </w:r>
          </w:p>
        </w:tc>
        <w:tc>
          <w:tcPr>
            <w:tcW w:w="4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57E76">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不锈钢材质；</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包含安装、调试及运费。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6C2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6B46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007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安装在原有1号玻璃温室2，3，4区内</w:t>
            </w:r>
          </w:p>
        </w:tc>
      </w:tr>
      <w:tr w14:paraId="68EE4E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764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1DCC5A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Φ9.52阀接（2分丝）</w:t>
            </w:r>
          </w:p>
        </w:tc>
        <w:tc>
          <w:tcPr>
            <w:tcW w:w="4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1AFDC">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不锈钢材质；</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包含安装、调试及运费。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62A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0634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30</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792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安装在原有1号玻璃温室2，3，4区内</w:t>
            </w:r>
          </w:p>
        </w:tc>
      </w:tr>
      <w:tr w14:paraId="138B0F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4F9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7FC4D4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钢丝绳</w:t>
            </w:r>
          </w:p>
        </w:tc>
        <w:tc>
          <w:tcPr>
            <w:tcW w:w="4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D186A">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厚度</w:t>
            </w:r>
            <w:r>
              <w:rPr>
                <w:rFonts w:hint="default" w:ascii="Times New Roman" w:hAnsi="Times New Roman" w:eastAsia="宋体" w:cs="Times New Roman"/>
                <w:i w:val="0"/>
                <w:iCs w:val="0"/>
                <w:color w:val="000000"/>
                <w:kern w:val="0"/>
                <w:sz w:val="18"/>
                <w:szCs w:val="18"/>
                <w:u w:val="none"/>
                <w:lang w:val="en-US" w:eastAsia="zh-CN" w:bidi="ar"/>
              </w:rPr>
              <w:t>4mm</w:t>
            </w:r>
            <w:r>
              <w:rPr>
                <w:rFonts w:hint="eastAsia" w:ascii="宋体" w:hAnsi="宋体" w:eastAsia="宋体" w:cs="宋体"/>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包含安装、调试及运费。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611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C3B4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1560</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CB2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安装在原有1号玻璃温室2，3，4区内</w:t>
            </w:r>
          </w:p>
        </w:tc>
      </w:tr>
      <w:tr w14:paraId="0D21B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820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7A6B78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绳卡</w:t>
            </w:r>
          </w:p>
        </w:tc>
        <w:tc>
          <w:tcPr>
            <w:tcW w:w="4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B3862">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规格</w:t>
            </w:r>
            <w:r>
              <w:rPr>
                <w:rFonts w:hint="default" w:ascii="Times New Roman" w:hAnsi="Times New Roman" w:eastAsia="宋体" w:cs="Times New Roman"/>
                <w:i w:val="0"/>
                <w:iCs w:val="0"/>
                <w:color w:val="000000"/>
                <w:kern w:val="0"/>
                <w:sz w:val="18"/>
                <w:szCs w:val="18"/>
                <w:u w:val="none"/>
                <w:lang w:val="en-US" w:eastAsia="zh-CN" w:bidi="ar"/>
              </w:rPr>
              <w:t>M4</w:t>
            </w:r>
            <w:r>
              <w:rPr>
                <w:rFonts w:hint="eastAsia" w:ascii="宋体" w:hAnsi="宋体" w:eastAsia="宋体" w:cs="宋体"/>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包含安装、调试及运费。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5BF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62C1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156</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890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安装在原有1号玻璃温室2，3，4区内</w:t>
            </w:r>
          </w:p>
        </w:tc>
      </w:tr>
      <w:tr w14:paraId="73D81C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E01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771711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花篮螺栓</w:t>
            </w:r>
          </w:p>
        </w:tc>
        <w:tc>
          <w:tcPr>
            <w:tcW w:w="4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79CB4">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1.φ16</w:t>
            </w:r>
            <w:r>
              <w:rPr>
                <w:rFonts w:hint="eastAsia" w:ascii="宋体" w:hAnsi="宋体" w:eastAsia="宋体" w:cs="宋体"/>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包含安装、调试及运费。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B83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3DE9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78</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1B3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安装在原有1号玻璃温室2，3，4区内</w:t>
            </w:r>
          </w:p>
        </w:tc>
      </w:tr>
      <w:tr w14:paraId="31640A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6C4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7ED3EA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Φ9.52卡环</w:t>
            </w:r>
          </w:p>
        </w:tc>
        <w:tc>
          <w:tcPr>
            <w:tcW w:w="4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626E5">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大单卡；</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安装调试。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DE6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AD4C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40</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DB3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安装在原有1号玻璃温室2，3，4区内</w:t>
            </w:r>
          </w:p>
        </w:tc>
      </w:tr>
      <w:tr w14:paraId="31FE90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7ED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512459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Φ9.52卡环</w:t>
            </w:r>
          </w:p>
        </w:tc>
        <w:tc>
          <w:tcPr>
            <w:tcW w:w="4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3D0D2">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黄铜双卡；</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安装调试。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A7F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EEC1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50</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39B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安装在原有1号玻璃温室2，3，4区内</w:t>
            </w:r>
          </w:p>
        </w:tc>
      </w:tr>
      <w:tr w14:paraId="36922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7CC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4F4819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堵头</w:t>
            </w:r>
          </w:p>
        </w:tc>
        <w:tc>
          <w:tcPr>
            <w:tcW w:w="4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C06FC">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1.3/16</w:t>
            </w:r>
            <w:r>
              <w:rPr>
                <w:rFonts w:hint="eastAsia" w:ascii="宋体" w:hAnsi="宋体" w:eastAsia="宋体" w:cs="宋体"/>
                <w:i w:val="0"/>
                <w:iCs w:val="0"/>
                <w:color w:val="000000"/>
                <w:kern w:val="0"/>
                <w:sz w:val="18"/>
                <w:szCs w:val="18"/>
                <w:u w:val="none"/>
                <w:lang w:val="en-US" w:eastAsia="zh-CN" w:bidi="ar"/>
              </w:rPr>
              <w:t>丝；</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安装调试。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079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8904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049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安装在原有1号玻璃温室2，3，4区内</w:t>
            </w:r>
          </w:p>
        </w:tc>
      </w:tr>
      <w:tr w14:paraId="73D584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8AE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2E1409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空气压缩机</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42B98F86">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功率≥</w:t>
            </w:r>
            <w:r>
              <w:rPr>
                <w:rFonts w:hint="default" w:ascii="Times New Roman" w:hAnsi="Times New Roman" w:eastAsia="宋体" w:cs="Times New Roman"/>
                <w:i w:val="0"/>
                <w:iCs w:val="0"/>
                <w:color w:val="000000"/>
                <w:kern w:val="0"/>
                <w:sz w:val="18"/>
                <w:szCs w:val="18"/>
                <w:u w:val="none"/>
                <w:lang w:val="en-US" w:eastAsia="zh-CN" w:bidi="ar"/>
              </w:rPr>
              <w:t>2.2KW</w:t>
            </w:r>
            <w:r>
              <w:rPr>
                <w:rFonts w:hint="eastAsia" w:ascii="宋体" w:hAnsi="宋体" w:eastAsia="宋体" w:cs="宋体"/>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电压</w:t>
            </w:r>
            <w:r>
              <w:rPr>
                <w:rFonts w:hint="default" w:ascii="Times New Roman" w:hAnsi="Times New Roman" w:eastAsia="宋体" w:cs="Times New Roman"/>
                <w:i w:val="0"/>
                <w:iCs w:val="0"/>
                <w:color w:val="000000"/>
                <w:kern w:val="0"/>
                <w:sz w:val="18"/>
                <w:szCs w:val="18"/>
                <w:u w:val="none"/>
                <w:lang w:val="en-US" w:eastAsia="zh-CN" w:bidi="ar"/>
              </w:rPr>
              <w:t>380V</w:t>
            </w:r>
            <w:r>
              <w:rPr>
                <w:rFonts w:hint="eastAsia" w:ascii="宋体" w:hAnsi="宋体" w:eastAsia="宋体" w:cs="宋体"/>
                <w:i w:val="0"/>
                <w:iCs w:val="0"/>
                <w:color w:val="000000"/>
                <w:kern w:val="0"/>
                <w:sz w:val="18"/>
                <w:szCs w:val="18"/>
                <w:u w:val="none"/>
                <w:lang w:val="en-US" w:eastAsia="zh-CN" w:bidi="ar"/>
              </w:rPr>
              <w:t>，压力≥</w:t>
            </w:r>
            <w:r>
              <w:rPr>
                <w:rFonts w:hint="default" w:ascii="Times New Roman" w:hAnsi="Times New Roman" w:eastAsia="宋体" w:cs="Times New Roman"/>
                <w:i w:val="0"/>
                <w:iCs w:val="0"/>
                <w:color w:val="000000"/>
                <w:kern w:val="0"/>
                <w:sz w:val="18"/>
                <w:szCs w:val="18"/>
                <w:u w:val="none"/>
                <w:lang w:val="en-US" w:eastAsia="zh-CN" w:bidi="ar"/>
              </w:rPr>
              <w:t>0.8MP</w:t>
            </w:r>
            <w:r>
              <w:rPr>
                <w:rFonts w:hint="eastAsia" w:ascii="宋体" w:hAnsi="宋体" w:eastAsia="宋体" w:cs="宋体"/>
                <w:i w:val="0"/>
                <w:iCs w:val="0"/>
                <w:color w:val="000000"/>
                <w:kern w:val="0"/>
                <w:sz w:val="18"/>
                <w:szCs w:val="18"/>
                <w:u w:val="none"/>
                <w:lang w:val="en-US" w:eastAsia="zh-CN" w:bidi="ar"/>
              </w:rPr>
              <w:t>，排气量≥</w:t>
            </w:r>
            <w:r>
              <w:rPr>
                <w:rFonts w:hint="default" w:ascii="Times New Roman" w:hAnsi="Times New Roman" w:eastAsia="宋体" w:cs="Times New Roman"/>
                <w:i w:val="0"/>
                <w:iCs w:val="0"/>
                <w:color w:val="000000"/>
                <w:kern w:val="0"/>
                <w:sz w:val="18"/>
                <w:szCs w:val="18"/>
                <w:u w:val="none"/>
                <w:lang w:val="en-US" w:eastAsia="zh-CN" w:bidi="ar"/>
              </w:rPr>
              <w:t>0.25m³/min</w:t>
            </w:r>
            <w:r>
              <w:rPr>
                <w:rFonts w:hint="eastAsia" w:ascii="宋体" w:hAnsi="宋体" w:eastAsia="宋体" w:cs="宋体"/>
                <w:i w:val="0"/>
                <w:iCs w:val="0"/>
                <w:color w:val="000000"/>
                <w:kern w:val="0"/>
                <w:sz w:val="18"/>
                <w:szCs w:val="18"/>
                <w:u w:val="none"/>
                <w:lang w:val="en-US" w:eastAsia="zh-CN" w:bidi="ar"/>
              </w:rPr>
              <w:t>，罐体容量≥</w:t>
            </w:r>
            <w:r>
              <w:rPr>
                <w:rFonts w:hint="default" w:ascii="Times New Roman" w:hAnsi="Times New Roman" w:eastAsia="宋体" w:cs="Times New Roman"/>
                <w:i w:val="0"/>
                <w:iCs w:val="0"/>
                <w:color w:val="000000"/>
                <w:kern w:val="0"/>
                <w:sz w:val="18"/>
                <w:szCs w:val="18"/>
                <w:u w:val="none"/>
                <w:lang w:val="en-US" w:eastAsia="zh-CN" w:bidi="ar"/>
              </w:rPr>
              <w:t>80L</w:t>
            </w:r>
            <w:r>
              <w:rPr>
                <w:rFonts w:hint="eastAsia" w:ascii="宋体" w:hAnsi="宋体" w:eastAsia="宋体" w:cs="宋体"/>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包含安装、调试及运费。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0F7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C645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363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安装在原有1号玻璃温室2，3，4区内</w:t>
            </w:r>
          </w:p>
        </w:tc>
      </w:tr>
    </w:tbl>
    <w:p w14:paraId="31ED9084">
      <w:pPr>
        <w:jc w:val="both"/>
        <w:rPr>
          <w:rFonts w:hint="default" w:hAnsi="宋体" w:cs="宋体"/>
          <w:b/>
          <w:bCs/>
          <w:color w:val="000000" w:themeColor="text1"/>
          <w:kern w:val="2"/>
          <w:sz w:val="36"/>
          <w:szCs w:val="40"/>
          <w:lang w:val="en-US" w:eastAsia="zh-CN" w:bidi="ar-SA"/>
          <w14:textFill>
            <w14:solidFill>
              <w14:schemeClr w14:val="tx1"/>
            </w14:solidFill>
          </w14:textFill>
        </w:rPr>
      </w:pPr>
    </w:p>
    <w:p w14:paraId="5D88D420">
      <w:pPr>
        <w:jc w:val="both"/>
        <w:rPr>
          <w:rFonts w:hint="default" w:hAnsi="宋体" w:cs="宋体"/>
          <w:b/>
          <w:bCs/>
          <w:color w:val="000000" w:themeColor="text1"/>
          <w:kern w:val="2"/>
          <w:sz w:val="36"/>
          <w:szCs w:val="40"/>
          <w:lang w:val="en-US" w:eastAsia="zh-CN" w:bidi="ar-SA"/>
          <w14:textFill>
            <w14:solidFill>
              <w14:schemeClr w14:val="tx1"/>
            </w14:solidFill>
          </w14:textFill>
        </w:rPr>
      </w:pPr>
    </w:p>
    <w:p w14:paraId="18853E34">
      <w:pPr>
        <w:jc w:val="both"/>
        <w:rPr>
          <w:rFonts w:hint="default" w:hAnsi="宋体" w:cs="宋体"/>
          <w:b/>
          <w:bCs/>
          <w:color w:val="000000" w:themeColor="text1"/>
          <w:kern w:val="2"/>
          <w:sz w:val="36"/>
          <w:szCs w:val="40"/>
          <w:lang w:val="en-US" w:eastAsia="zh-CN" w:bidi="ar-SA"/>
          <w14:textFill>
            <w14:solidFill>
              <w14:schemeClr w14:val="tx1"/>
            </w14:solidFill>
          </w14:textFill>
        </w:rPr>
      </w:pPr>
    </w:p>
    <w:p w14:paraId="41C74D46">
      <w:pPr>
        <w:jc w:val="both"/>
        <w:rPr>
          <w:rFonts w:hint="default" w:hAnsi="宋体" w:cs="宋体"/>
          <w:b/>
          <w:bCs/>
          <w:color w:val="000000" w:themeColor="text1"/>
          <w:kern w:val="2"/>
          <w:sz w:val="36"/>
          <w:szCs w:val="40"/>
          <w:lang w:val="en-US" w:eastAsia="zh-CN" w:bidi="ar-SA"/>
          <w14:textFill>
            <w14:solidFill>
              <w14:schemeClr w14:val="tx1"/>
            </w14:solidFill>
          </w14:textFill>
        </w:rPr>
      </w:pPr>
    </w:p>
    <w:p w14:paraId="6F64C3C2">
      <w:pPr>
        <w:jc w:val="both"/>
        <w:rPr>
          <w:rFonts w:hint="default" w:hAnsi="宋体" w:cs="宋体"/>
          <w:b/>
          <w:bCs/>
          <w:color w:val="000000" w:themeColor="text1"/>
          <w:kern w:val="2"/>
          <w:sz w:val="36"/>
          <w:szCs w:val="40"/>
          <w:lang w:val="en-US" w:eastAsia="zh-CN" w:bidi="ar-SA"/>
          <w14:textFill>
            <w14:solidFill>
              <w14:schemeClr w14:val="tx1"/>
            </w14:solidFill>
          </w14:textFill>
        </w:rPr>
      </w:pPr>
    </w:p>
    <w:p w14:paraId="7EDE4DD1">
      <w:pPr>
        <w:jc w:val="both"/>
        <w:rPr>
          <w:rFonts w:hint="default" w:hAnsi="宋体" w:cs="宋体"/>
          <w:b/>
          <w:bCs/>
          <w:color w:val="000000" w:themeColor="text1"/>
          <w:kern w:val="2"/>
          <w:sz w:val="36"/>
          <w:szCs w:val="40"/>
          <w:lang w:val="en-US" w:eastAsia="zh-CN" w:bidi="ar-SA"/>
          <w14:textFill>
            <w14:solidFill>
              <w14:schemeClr w14:val="tx1"/>
            </w14:solidFill>
          </w14:textFill>
        </w:rPr>
      </w:pPr>
    </w:p>
    <w:p w14:paraId="6F411020">
      <w:pPr>
        <w:jc w:val="both"/>
        <w:rPr>
          <w:rFonts w:hint="default" w:hAnsi="宋体" w:cs="宋体"/>
          <w:b/>
          <w:bCs/>
          <w:color w:val="000000" w:themeColor="text1"/>
          <w:kern w:val="2"/>
          <w:sz w:val="36"/>
          <w:szCs w:val="40"/>
          <w:lang w:val="en-US" w:eastAsia="zh-CN" w:bidi="ar-SA"/>
          <w14:textFill>
            <w14:solidFill>
              <w14:schemeClr w14:val="tx1"/>
            </w14:solidFill>
          </w14:textFill>
        </w:rPr>
      </w:pPr>
    </w:p>
    <w:p w14:paraId="3AB9664F">
      <w:pPr>
        <w:jc w:val="both"/>
        <w:rPr>
          <w:rFonts w:hint="default" w:hAnsi="宋体" w:cs="宋体"/>
          <w:b/>
          <w:bCs/>
          <w:color w:val="000000" w:themeColor="text1"/>
          <w:kern w:val="2"/>
          <w:sz w:val="36"/>
          <w:szCs w:val="40"/>
          <w:lang w:val="en-US" w:eastAsia="zh-CN" w:bidi="ar-SA"/>
          <w14:textFill>
            <w14:solidFill>
              <w14:schemeClr w14:val="tx1"/>
            </w14:solidFill>
          </w14:textFill>
        </w:rPr>
      </w:pPr>
    </w:p>
    <w:p w14:paraId="483F794C">
      <w:pPr>
        <w:jc w:val="both"/>
        <w:rPr>
          <w:rFonts w:hint="default" w:hAnsi="宋体" w:cs="宋体"/>
          <w:b/>
          <w:bCs/>
          <w:color w:val="000000" w:themeColor="text1"/>
          <w:kern w:val="2"/>
          <w:sz w:val="36"/>
          <w:szCs w:val="40"/>
          <w:lang w:val="en-US" w:eastAsia="zh-CN" w:bidi="ar-SA"/>
          <w14:textFill>
            <w14:solidFill>
              <w14:schemeClr w14:val="tx1"/>
            </w14:solidFill>
          </w14:textFill>
        </w:rPr>
      </w:pPr>
    </w:p>
    <w:p w14:paraId="687CA6A7">
      <w:pPr>
        <w:jc w:val="both"/>
        <w:rPr>
          <w:rFonts w:hint="default" w:hAnsi="宋体" w:cs="宋体"/>
          <w:b/>
          <w:bCs/>
          <w:color w:val="000000" w:themeColor="text1"/>
          <w:kern w:val="2"/>
          <w:sz w:val="36"/>
          <w:szCs w:val="40"/>
          <w:lang w:val="en-US" w:eastAsia="zh-CN" w:bidi="ar-SA"/>
          <w14:textFill>
            <w14:solidFill>
              <w14:schemeClr w14:val="tx1"/>
            </w14:solidFill>
          </w14:textFill>
        </w:rPr>
      </w:pPr>
    </w:p>
    <w:p w14:paraId="1A71226B">
      <w:pPr>
        <w:jc w:val="both"/>
        <w:rPr>
          <w:rFonts w:hint="default" w:hAnsi="宋体" w:cs="宋体"/>
          <w:b/>
          <w:bCs/>
          <w:color w:val="000000" w:themeColor="text1"/>
          <w:kern w:val="2"/>
          <w:sz w:val="36"/>
          <w:szCs w:val="40"/>
          <w:lang w:val="en-US" w:eastAsia="zh-CN" w:bidi="ar-SA"/>
          <w14:textFill>
            <w14:solidFill>
              <w14:schemeClr w14:val="tx1"/>
            </w14:solidFill>
          </w14:textFill>
        </w:rPr>
      </w:pPr>
    </w:p>
    <w:p w14:paraId="7553F4C7">
      <w:pPr>
        <w:jc w:val="both"/>
        <w:rPr>
          <w:rFonts w:hint="default" w:hAnsi="宋体" w:cs="宋体"/>
          <w:b/>
          <w:bCs/>
          <w:color w:val="000000" w:themeColor="text1"/>
          <w:kern w:val="2"/>
          <w:sz w:val="36"/>
          <w:szCs w:val="40"/>
          <w:lang w:val="en-US" w:eastAsia="zh-CN" w:bidi="ar-SA"/>
          <w14:textFill>
            <w14:solidFill>
              <w14:schemeClr w14:val="tx1"/>
            </w14:solidFill>
          </w14:textFill>
        </w:rPr>
      </w:pPr>
    </w:p>
    <w:p w14:paraId="3FC57660">
      <w:pPr>
        <w:jc w:val="both"/>
        <w:rPr>
          <w:rFonts w:hint="default" w:hAnsi="宋体" w:cs="宋体"/>
          <w:b/>
          <w:bCs/>
          <w:color w:val="000000" w:themeColor="text1"/>
          <w:kern w:val="2"/>
          <w:sz w:val="36"/>
          <w:szCs w:val="40"/>
          <w:lang w:val="en-US" w:eastAsia="zh-CN" w:bidi="ar-SA"/>
          <w14:textFill>
            <w14:solidFill>
              <w14:schemeClr w14:val="tx1"/>
            </w14:solidFill>
          </w14:textFill>
        </w:rPr>
      </w:pPr>
    </w:p>
    <w:p w14:paraId="1828B1FC">
      <w:pPr>
        <w:jc w:val="both"/>
        <w:rPr>
          <w:rFonts w:hint="default" w:hAnsi="宋体" w:cs="宋体"/>
          <w:b/>
          <w:bCs/>
          <w:color w:val="000000" w:themeColor="text1"/>
          <w:kern w:val="2"/>
          <w:sz w:val="36"/>
          <w:szCs w:val="40"/>
          <w:lang w:val="en-US" w:eastAsia="zh-CN" w:bidi="ar-SA"/>
          <w14:textFill>
            <w14:solidFill>
              <w14:schemeClr w14:val="tx1"/>
            </w14:solidFill>
          </w14:textFill>
        </w:rPr>
      </w:pPr>
    </w:p>
    <w:p w14:paraId="2D0FA65C">
      <w:pPr>
        <w:jc w:val="both"/>
        <w:rPr>
          <w:rFonts w:hint="default" w:hAnsi="宋体" w:cs="宋体"/>
          <w:b/>
          <w:bCs/>
          <w:color w:val="000000" w:themeColor="text1"/>
          <w:kern w:val="2"/>
          <w:sz w:val="36"/>
          <w:szCs w:val="40"/>
          <w:lang w:val="en-US" w:eastAsia="zh-CN" w:bidi="ar-SA"/>
          <w14:textFill>
            <w14:solidFill>
              <w14:schemeClr w14:val="tx1"/>
            </w14:solidFill>
          </w14:textFill>
        </w:rPr>
      </w:pPr>
    </w:p>
    <w:p w14:paraId="4C9A85DC">
      <w:pPr>
        <w:rPr>
          <w:rFonts w:hint="eastAsia" w:hAnsi="宋体" w:cs="宋体"/>
          <w:b/>
          <w:bCs/>
          <w:color w:val="000000" w:themeColor="text1"/>
          <w:kern w:val="2"/>
          <w:sz w:val="24"/>
          <w:szCs w:val="24"/>
          <w:lang w:val="en-US" w:eastAsia="zh-CN" w:bidi="ar-SA"/>
          <w14:textFill>
            <w14:solidFill>
              <w14:schemeClr w14:val="tx1"/>
            </w14:solidFill>
          </w14:textFill>
        </w:rPr>
      </w:pPr>
      <w:r>
        <w:rPr>
          <w:rFonts w:hint="eastAsia" w:hAnsi="宋体" w:cs="宋体"/>
          <w:b/>
          <w:bCs/>
          <w:color w:val="000000" w:themeColor="text1"/>
          <w:kern w:val="2"/>
          <w:sz w:val="24"/>
          <w:szCs w:val="24"/>
          <w:lang w:val="en-US" w:eastAsia="zh-CN" w:bidi="ar-SA"/>
          <w14:textFill>
            <w14:solidFill>
              <w14:schemeClr w14:val="tx1"/>
            </w14:solidFill>
          </w14:textFill>
        </w:rPr>
        <w:br w:type="page"/>
      </w:r>
    </w:p>
    <w:p w14:paraId="54DC7D27">
      <w:pPr>
        <w:jc w:val="center"/>
        <w:rPr>
          <w:rFonts w:hint="eastAsia" w:hAnsi="宋体" w:cs="宋体"/>
          <w:b/>
          <w:bCs/>
          <w:color w:val="000000" w:themeColor="text1"/>
          <w:kern w:val="2"/>
          <w:sz w:val="24"/>
          <w:szCs w:val="24"/>
          <w:lang w:val="en-US" w:eastAsia="zh-CN" w:bidi="ar-SA"/>
          <w14:textFill>
            <w14:solidFill>
              <w14:schemeClr w14:val="tx1"/>
            </w14:solidFill>
          </w14:textFill>
        </w:rPr>
      </w:pPr>
      <w:r>
        <w:rPr>
          <w:rFonts w:hint="eastAsia" w:hAnsi="宋体" w:cs="宋体"/>
          <w:b/>
          <w:bCs/>
          <w:color w:val="000000" w:themeColor="text1"/>
          <w:kern w:val="2"/>
          <w:sz w:val="24"/>
          <w:szCs w:val="24"/>
          <w:lang w:val="en-US" w:eastAsia="zh-CN" w:bidi="ar-SA"/>
          <w14:textFill>
            <w14:solidFill>
              <w14:schemeClr w14:val="tx1"/>
            </w14:solidFill>
          </w14:textFill>
        </w:rPr>
        <w:t>包二技术参数</w:t>
      </w:r>
    </w:p>
    <w:tbl>
      <w:tblPr>
        <w:tblStyle w:val="19"/>
        <w:tblW w:w="95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8"/>
        <w:gridCol w:w="2016"/>
        <w:gridCol w:w="4642"/>
        <w:gridCol w:w="658"/>
        <w:gridCol w:w="666"/>
        <w:gridCol w:w="900"/>
      </w:tblGrid>
      <w:tr w14:paraId="4C057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9" w:hRule="atLeast"/>
        </w:trPr>
        <w:tc>
          <w:tcPr>
            <w:tcW w:w="9540" w:type="dxa"/>
            <w:gridSpan w:val="6"/>
            <w:tcBorders>
              <w:top w:val="nil"/>
              <w:left w:val="nil"/>
              <w:bottom w:val="nil"/>
              <w:right w:val="nil"/>
            </w:tcBorders>
            <w:shd w:val="clear" w:color="auto" w:fill="auto"/>
            <w:noWrap/>
            <w:vAlign w:val="center"/>
          </w:tcPr>
          <w:p w14:paraId="3B0EB169">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1.原有育苗中心及培养室设备（玻璃温室）</w:t>
            </w:r>
          </w:p>
        </w:tc>
      </w:tr>
      <w:tr w14:paraId="3F9D85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DE06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1E0C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2FD2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D8ED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B736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D632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14:paraId="31C793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17B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D93D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环流风机</w:t>
            </w:r>
          </w:p>
        </w:tc>
        <w:tc>
          <w:tcPr>
            <w:tcW w:w="5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A676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1.安装于原有玻璃温室内培养室中；</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2.风机功率≥180W（3相），风量≥4600m³/h，电压380V，材质为不锈钢；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3.包含一个配电箱（控制4台风机），电源线，支架，电缆线，线管，扎丝等；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4.包含安装、调试及运费。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A6E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E47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1B8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安装在原来培养室内</w:t>
            </w:r>
          </w:p>
        </w:tc>
      </w:tr>
      <w:tr w14:paraId="301FC0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257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D27B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新建培养室（含连廊）</w:t>
            </w:r>
          </w:p>
        </w:tc>
        <w:tc>
          <w:tcPr>
            <w:tcW w:w="5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5F16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1.安装于玻璃温室现有培养室的南侧（间距2m处）；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2.尺寸：16m（长）×9.4m（宽）×2.65（高）；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3.立柱（长度方向4m一根，宽度方向4.7m一根）、底部四周檩条规格100×100×3.0</w:t>
            </w:r>
            <w:r>
              <w:rPr>
                <w:rFonts w:hint="eastAsia" w:ascii="宋体" w:hAnsi="宋体" w:cs="宋体"/>
                <w:i w:val="0"/>
                <w:iCs w:val="0"/>
                <w:color w:val="000000"/>
                <w:kern w:val="0"/>
                <w:sz w:val="18"/>
                <w:szCs w:val="18"/>
                <w:u w:val="none"/>
                <w:lang w:val="en-US" w:eastAsia="zh-CN" w:bidi="ar"/>
              </w:rPr>
              <w:t>mm</w:t>
            </w:r>
            <w:r>
              <w:rPr>
                <w:rFonts w:hint="eastAsia" w:ascii="宋体" w:hAnsi="宋体" w:eastAsia="宋体" w:cs="宋体"/>
                <w:i w:val="0"/>
                <w:iCs w:val="0"/>
                <w:color w:val="000000"/>
                <w:kern w:val="0"/>
                <w:sz w:val="18"/>
                <w:szCs w:val="18"/>
                <w:u w:val="none"/>
                <w:lang w:val="en-US" w:eastAsia="zh-CN" w:bidi="ar"/>
              </w:rPr>
              <w:t>热镀锌方管，顶部横梁规格100×100×3.0</w:t>
            </w:r>
            <w:r>
              <w:rPr>
                <w:rFonts w:hint="eastAsia" w:ascii="宋体" w:hAnsi="宋体" w:cs="宋体"/>
                <w:i w:val="0"/>
                <w:iCs w:val="0"/>
                <w:color w:val="000000"/>
                <w:kern w:val="0"/>
                <w:sz w:val="18"/>
                <w:szCs w:val="18"/>
                <w:u w:val="none"/>
                <w:lang w:val="en-US" w:eastAsia="zh-CN" w:bidi="ar"/>
              </w:rPr>
              <w:t>mm</w:t>
            </w:r>
            <w:r>
              <w:rPr>
                <w:rFonts w:hint="eastAsia" w:ascii="宋体" w:hAnsi="宋体" w:eastAsia="宋体" w:cs="宋体"/>
                <w:i w:val="0"/>
                <w:iCs w:val="0"/>
                <w:color w:val="000000"/>
                <w:kern w:val="0"/>
                <w:sz w:val="18"/>
                <w:szCs w:val="18"/>
                <w:u w:val="none"/>
                <w:lang w:val="en-US" w:eastAsia="zh-CN" w:bidi="ar"/>
              </w:rPr>
              <w:t>热镀锌方管（3根），顶部纵梁规格100×100×3.0</w:t>
            </w:r>
            <w:r>
              <w:rPr>
                <w:rFonts w:hint="eastAsia" w:ascii="宋体" w:hAnsi="宋体" w:cs="宋体"/>
                <w:i w:val="0"/>
                <w:iCs w:val="0"/>
                <w:color w:val="000000"/>
                <w:kern w:val="0"/>
                <w:sz w:val="18"/>
                <w:szCs w:val="18"/>
                <w:u w:val="none"/>
                <w:lang w:val="en-US" w:eastAsia="zh-CN" w:bidi="ar"/>
              </w:rPr>
              <w:t>mm</w:t>
            </w:r>
            <w:r>
              <w:rPr>
                <w:rFonts w:hint="eastAsia" w:ascii="宋体" w:hAnsi="宋体" w:eastAsia="宋体" w:cs="宋体"/>
                <w:i w:val="0"/>
                <w:iCs w:val="0"/>
                <w:color w:val="000000"/>
                <w:kern w:val="0"/>
                <w:sz w:val="18"/>
                <w:szCs w:val="18"/>
                <w:u w:val="none"/>
                <w:lang w:val="en-US" w:eastAsia="zh-CN" w:bidi="ar"/>
              </w:rPr>
              <w:t>热镀锌方管（5根），顶部沿长度方向檩条为40×40×2.5</w:t>
            </w:r>
            <w:r>
              <w:rPr>
                <w:rFonts w:hint="eastAsia" w:ascii="宋体" w:hAnsi="宋体" w:cs="宋体"/>
                <w:i w:val="0"/>
                <w:iCs w:val="0"/>
                <w:color w:val="000000"/>
                <w:kern w:val="0"/>
                <w:sz w:val="18"/>
                <w:szCs w:val="18"/>
                <w:u w:val="none"/>
                <w:lang w:val="en-US" w:eastAsia="zh-CN" w:bidi="ar"/>
              </w:rPr>
              <w:t>mm</w:t>
            </w:r>
            <w:r>
              <w:rPr>
                <w:rFonts w:hint="eastAsia" w:ascii="宋体" w:hAnsi="宋体" w:eastAsia="宋体" w:cs="宋体"/>
                <w:i w:val="0"/>
                <w:iCs w:val="0"/>
                <w:color w:val="000000"/>
                <w:kern w:val="0"/>
                <w:sz w:val="18"/>
                <w:szCs w:val="18"/>
                <w:u w:val="none"/>
                <w:lang w:val="en-US" w:eastAsia="zh-CN" w:bidi="ar"/>
              </w:rPr>
              <w:t>热镀锌方管（共布置8条）；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4.四周覆盖双层玻璃中间带百叶窗（手动外置旋钮调节），单层玻璃厚度为5mm钢化玻璃，百叶帘宽度16mm；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5.四周隔断为铝合金隔断；</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6.顶部为7.5cm岩棉保温防火板，双面铁皮厚度0.4mm，并与顶部四周檩条做密封处理；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7.培养室左侧与原有培养室向对应的位置安装铝合金平开门一樘，表面覆盖8mm钢化玻璃，门规格为1500×2500；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8.两个培养室之间，新增连廊，侧面与顶部均采用8mm钢化玻璃，规格为1.5m（宽）×2.5m(高）×2.0m（长）；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9.包含安装、调试及运费。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8D2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937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150.4</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AE7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安装在原来培养室南侧</w:t>
            </w:r>
          </w:p>
        </w:tc>
      </w:tr>
      <w:tr w14:paraId="1305F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F28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E925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培养架1</w:t>
            </w:r>
          </w:p>
        </w:tc>
        <w:tc>
          <w:tcPr>
            <w:tcW w:w="5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1967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1.尺寸：4200mm×500mm×2000mm；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2.实用5层，冷轧钢材质，采用插入式安装，每层高度可调；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3.层板采用防水隔热木质板，单层承重≥600KG；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4.每层顶部配置18wLED组培灯6只；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5.包含安装、调试及运费。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1AB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1A7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259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安装在原有培养室内</w:t>
            </w:r>
          </w:p>
        </w:tc>
      </w:tr>
      <w:tr w14:paraId="1EA91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BFA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C521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培养架2</w:t>
            </w:r>
          </w:p>
        </w:tc>
        <w:tc>
          <w:tcPr>
            <w:tcW w:w="5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A617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1.尺寸：1450mm×500mm×2000mm；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2.实用5层，冷轧钢材质，采用插入式安装，每层高度可调；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3.层板采用防水隔热木质板，单层承重≥200KG；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4.每层顶部配置≥18wLED组培灯2只；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5.包含安装、调试及运费。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BF4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9EC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163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安装在原有培养室内</w:t>
            </w:r>
          </w:p>
        </w:tc>
      </w:tr>
      <w:tr w14:paraId="5081D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F70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B89C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培养室自动控制系统</w:t>
            </w:r>
          </w:p>
        </w:tc>
        <w:tc>
          <w:tcPr>
            <w:tcW w:w="5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8ED3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1.安装控制触摸屏一块；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2.可自动控制培养室内16区补光灯一周的补光计划；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3.每区安装一个控制箱，用于手动控制补光灯；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cs="宋体"/>
                <w:i w:val="0"/>
                <w:iCs w:val="0"/>
                <w:color w:val="auto"/>
                <w:kern w:val="0"/>
                <w:sz w:val="18"/>
                <w:szCs w:val="18"/>
                <w:u w:val="none"/>
                <w:lang w:val="en-US" w:eastAsia="zh-CN" w:bidi="ar"/>
              </w:rPr>
              <w:t>4</w:t>
            </w:r>
            <w:r>
              <w:rPr>
                <w:rFonts w:hint="eastAsia" w:ascii="宋体" w:hAnsi="宋体" w:eastAsia="宋体" w:cs="宋体"/>
                <w:i w:val="0"/>
                <w:iCs w:val="0"/>
                <w:color w:val="auto"/>
                <w:kern w:val="0"/>
                <w:sz w:val="18"/>
                <w:szCs w:val="18"/>
                <w:u w:val="none"/>
                <w:lang w:val="en-US" w:eastAsia="zh-CN" w:bidi="ar"/>
              </w:rPr>
              <w:t>.包含安装、调试及运费。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C46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09C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80D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安装在灭菌室门口</w:t>
            </w:r>
          </w:p>
        </w:tc>
      </w:tr>
      <w:tr w14:paraId="5A06F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93A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5217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空调</w:t>
            </w:r>
          </w:p>
        </w:tc>
        <w:tc>
          <w:tcPr>
            <w:tcW w:w="5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16C0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1.规格为≥1.5P挂机，一级能效；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2.包含安装、调试及运费。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509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2FF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2C5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安装在新建培养室内</w:t>
            </w:r>
          </w:p>
        </w:tc>
      </w:tr>
      <w:tr w14:paraId="5E6BD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EB4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89CA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电缆线1</w:t>
            </w:r>
          </w:p>
        </w:tc>
        <w:tc>
          <w:tcPr>
            <w:tcW w:w="5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5930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1.rvv3*4mm（铜线）；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2.敷设方式：套管明敷；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3.包含安装及运费。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B50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7D5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53D5C">
            <w:pPr>
              <w:jc w:val="center"/>
              <w:rPr>
                <w:rFonts w:hint="eastAsia" w:ascii="宋体" w:hAnsi="宋体" w:eastAsia="宋体" w:cs="宋体"/>
                <w:i w:val="0"/>
                <w:iCs w:val="0"/>
                <w:color w:val="FF0000"/>
                <w:sz w:val="18"/>
                <w:szCs w:val="18"/>
                <w:u w:val="none"/>
              </w:rPr>
            </w:pPr>
          </w:p>
        </w:tc>
      </w:tr>
      <w:tr w14:paraId="69628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F42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A725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套管</w:t>
            </w:r>
          </w:p>
        </w:tc>
        <w:tc>
          <w:tcPr>
            <w:tcW w:w="5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B8FC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PVC32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5C3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21D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DBE00">
            <w:pPr>
              <w:jc w:val="center"/>
              <w:rPr>
                <w:rFonts w:hint="eastAsia" w:ascii="宋体" w:hAnsi="宋体" w:eastAsia="宋体" w:cs="宋体"/>
                <w:i w:val="0"/>
                <w:iCs w:val="0"/>
                <w:color w:val="FF0000"/>
                <w:sz w:val="18"/>
                <w:szCs w:val="18"/>
                <w:u w:val="none"/>
              </w:rPr>
            </w:pPr>
          </w:p>
        </w:tc>
      </w:tr>
      <w:tr w14:paraId="0BC090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648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E033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草莓苗冷藏展示柜</w:t>
            </w:r>
          </w:p>
        </w:tc>
        <w:tc>
          <w:tcPr>
            <w:tcW w:w="5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5340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1.尺寸：1200mm×600mm×1950mm（双门）；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2.调节温度：2-8°C；</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3.输入功率≥380W；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4.包含安装、调试及运费。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B86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FA2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115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安装在新建培养室东侧</w:t>
            </w:r>
          </w:p>
        </w:tc>
      </w:tr>
      <w:tr w14:paraId="44C4A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AB2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1300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制冷机组一体机</w:t>
            </w:r>
          </w:p>
        </w:tc>
        <w:tc>
          <w:tcPr>
            <w:tcW w:w="5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0F09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1.功率≥3P；</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2.输入功率≥2200W，制冷量≥7300W，额定电压220V；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3.包含安装、调试机运费。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B16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F01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EA4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安装在杂交育苗室</w:t>
            </w:r>
          </w:p>
        </w:tc>
      </w:tr>
      <w:tr w14:paraId="2C67D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09E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350B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风淋间</w:t>
            </w:r>
          </w:p>
        </w:tc>
        <w:tc>
          <w:tcPr>
            <w:tcW w:w="5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E844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1.尺寸：1400mm×1000mm×2100mm；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2.出风速度：20m-28m/s；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3.风机2台，最大功率1KW（380V）；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4.过滤器效率：≥0.5微米；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5.风淋方式：红外感应；</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6.不锈钢材质；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7.包含安装、调试及运费。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A57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BAE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999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安装在原有培养室与灭菌室之间</w:t>
            </w:r>
          </w:p>
        </w:tc>
      </w:tr>
      <w:tr w14:paraId="39CD9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E42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2A85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移动喷灌机</w:t>
            </w:r>
          </w:p>
        </w:tc>
        <w:tc>
          <w:tcPr>
            <w:tcW w:w="5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EB08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1.灌溉面积：1600㎡（通过转换导轨实现4跨灌溉）；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2.主机为：PG60-120ST型调速喷灌机（不锈钢主机架+带无线遥，变频调速）；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3.工作导轨部分材料：主轨道吊钩、吊钩连接方管、4分热镀锌主轨道吊杆、主轨吊钩撑杆、轨道连接管、1.5寸（厚度2.75mm）热镀锌主轨道、三位喷头、取水阀、自攻钉等；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4.转换导轨部分材料：横梁40*60*2.0</w:t>
            </w:r>
            <w:r>
              <w:rPr>
                <w:rFonts w:hint="eastAsia" w:ascii="宋体" w:hAnsi="宋体" w:cs="宋体"/>
                <w:i w:val="0"/>
                <w:iCs w:val="0"/>
                <w:color w:val="000000"/>
                <w:kern w:val="0"/>
                <w:sz w:val="18"/>
                <w:szCs w:val="18"/>
                <w:u w:val="none"/>
                <w:lang w:val="en-US" w:eastAsia="zh-CN" w:bidi="ar"/>
              </w:rPr>
              <w:t>mm</w:t>
            </w:r>
            <w:r>
              <w:rPr>
                <w:rFonts w:hint="eastAsia" w:ascii="宋体" w:hAnsi="宋体" w:eastAsia="宋体" w:cs="宋体"/>
                <w:i w:val="0"/>
                <w:iCs w:val="0"/>
                <w:color w:val="000000"/>
                <w:kern w:val="0"/>
                <w:sz w:val="18"/>
                <w:szCs w:val="18"/>
                <w:u w:val="none"/>
                <w:lang w:val="en-US" w:eastAsia="zh-CN" w:bidi="ar"/>
              </w:rPr>
              <w:t>热镀锌方管、转换横梁连接部件、转轨吊钩、转换轨道吊钩长撑杆、4分热镀锌轨道吊杆、吊杆连接件、1.5寸（厚度2.75mm）热镀锌转移轨道管、轨道连接管、手动转移车、自攻钉等；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5.每套安装40*3.0PE管60米，1寸快速接头4套；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6.包含安装、调试及运费。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9FA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9C2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065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安装在原有玻璃温室2，3，4区</w:t>
            </w:r>
          </w:p>
        </w:tc>
      </w:tr>
      <w:tr w14:paraId="2D47A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BDB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C515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育苗移动床架</w:t>
            </w:r>
          </w:p>
        </w:tc>
        <w:tc>
          <w:tcPr>
            <w:tcW w:w="5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7CC7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1.尺寸：宽1.65m，高0.7m；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2.主要材料说明：网片为热镀锌材质，网孔30*130mm；铝合金边框为27*65*1.0mm；横撑为25*30*1.2mm；滚轴管为42*2.0mm热镀锌管；斜拉撑20*1.2mm热镀锌管，网面可左右移动30cm；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3.含苗床基础；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4.包含安装、调试及运费。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18E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682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3050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524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安装在原有玻璃温室2，3，4区</w:t>
            </w:r>
          </w:p>
        </w:tc>
      </w:tr>
      <w:tr w14:paraId="4D1BA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6C4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649F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温室配电箱1</w:t>
            </w:r>
          </w:p>
        </w:tc>
        <w:tc>
          <w:tcPr>
            <w:tcW w:w="5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F232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1.控制A1区内部设备，柜体规格1800*800*350</w:t>
            </w:r>
            <w:r>
              <w:rPr>
                <w:rFonts w:hint="eastAsia" w:ascii="宋体" w:hAnsi="宋体" w:cs="宋体"/>
                <w:i w:val="0"/>
                <w:iCs w:val="0"/>
                <w:color w:val="000000"/>
                <w:kern w:val="0"/>
                <w:sz w:val="18"/>
                <w:szCs w:val="18"/>
                <w:u w:val="none"/>
                <w:lang w:val="en-US" w:eastAsia="zh-CN" w:bidi="ar"/>
              </w:rPr>
              <w:t>mm</w:t>
            </w:r>
            <w:r>
              <w:rPr>
                <w:rFonts w:hint="eastAsia" w:ascii="宋体" w:hAnsi="宋体" w:eastAsia="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面板安装照明开关一个，电源指示灯3个，柜体风扇开关一个，可控制外遮阳展开、停止、合拢及安装（手动、停止及自动）按钮，控制内遮荫展开、停止、合拢及安装（手动、停止及自动）按钮，控制内保温展开、停止、合拢及安装（手动、停止及自动）按钮，控制顶开窗打开、停止、关闭及安装（手动、停止及自动）按钮，控制连廊外遮阳展开、停止、合拢及安装（手动、停止及自动）按钮，控制连廊内遮荫展开、停止、合拢及安装（手动、停止及自动）按钮，控制连廊顶开窗1打开、停止、关闭及安装（手动、停止及自动）按钮，控制连廊顶开窗2打开、停止、关闭及安装（手动、停止及自动）按钮，控制湿帘卷帘机组卷起、停止、放下及安装（手动、停止及放下）按钮，控制环流风机1运行及安装（手动、停止及自动）按钮，控制环流风机2运行及安装（手动、停止及自动）按钮，控制湿帘风机组1运行及安装（手动、停止及自动）按钮，控制湿帘风机组2运行及安装（手动、停止及自动）按钮，控制湿帘风机组3运行及安装（手动、停止及自动）按钮，控制湿帘水泵1运行及安装（手动、停止及自动）按钮，控制湿帘水泵2运行及安装（手动、停止及自动）按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3.控制设备功率：外遮阳、内遮荫、内保温电机为3相0.75KW，开窗电机为3相0.75KW，湿帘卷帘机为24v100W，环流风机为3相200W，湿帘风机为3相1.1KW，湿帘水泵为3相1.5KW；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4.原有配电柜拆除，安装新的配电柜，所有线路重接，并检查到每个设备线路（有问题的电缆线更换）；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5.包装安装、调试及运费。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79D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615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2FF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更换原有配电箱1</w:t>
            </w:r>
          </w:p>
        </w:tc>
      </w:tr>
      <w:tr w14:paraId="17C24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844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0B96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温室配电箱2</w:t>
            </w:r>
          </w:p>
        </w:tc>
        <w:tc>
          <w:tcPr>
            <w:tcW w:w="5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1995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1.控制A2区内部设备，柜体规格1800*800*350</w:t>
            </w:r>
            <w:r>
              <w:rPr>
                <w:rFonts w:hint="eastAsia" w:ascii="宋体" w:hAnsi="宋体" w:cs="宋体"/>
                <w:i w:val="0"/>
                <w:iCs w:val="0"/>
                <w:color w:val="000000"/>
                <w:kern w:val="0"/>
                <w:sz w:val="18"/>
                <w:szCs w:val="18"/>
                <w:u w:val="none"/>
                <w:lang w:val="en-US" w:eastAsia="zh-CN" w:bidi="ar"/>
              </w:rPr>
              <w:t>mm</w:t>
            </w:r>
            <w:r>
              <w:rPr>
                <w:rFonts w:hint="eastAsia" w:ascii="宋体" w:hAnsi="宋体" w:eastAsia="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面板安装照明开关一个，电源指示灯3个，柜体风扇开关一个，控制外遮阳展开、停止、合拢及安装（手动、停止及自动）按钮，可控制内遮荫展开、停止、合拢及安装（手动、停止及自动）按钮，控制内保温展开、停止、合拢及安装（手动、停止及自动）按钮，控制顶开窗打开、停止、关闭及安装（手动、停止及自动）按钮，控制连廊外遮阳展开、停止、合拢及安装（手动、停止及自动）按钮，控制连廊内遮荫展开、停止、合拢及安装（手动、停止及自动）按钮，控制连廊顶开窗1打开、停止、关闭及安装（手动、停止及自动）按钮，控制连廊顶开窗2打开、停止、关闭及安装（手动、停止及自动）按钮，控制湿帘卷帘机组卷起、停止、放下及安装（手动、停止及放下）按钮，控制环流风机1运行及安装（手动、停止及自动）按钮，控制环流风机2运行及安装（手动、停止及自动）按钮，控制湿帘风机组1运行及安装（手动、停止及自动）按钮，控制湿帘风机组2运行及安装（手动、停止及自动）按钮，控制湿帘风机组3运行及安装（手动、停止及自动）按钮，控制湿帘水泵1运行及安装（手动、停止及自动）按钮，控制湿帘水泵2运行及安装（手动、停止及自动）按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3.控制设备功率：外遮阳、内遮荫、内保温电机为3相0.75KW，开窗电机为3相0.75KW，湿帘卷帘机为24v100W，环流风机为3相200W，湿帘风机为3相1.1KW，湿帘水泵为3相1.5KW；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4.原有配电柜拆除，安装新的配电柜，所有线路重接，并检查到每个设备线路（有问题的电缆线更换）；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5.包装安装、调试及运费。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CCC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42A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592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更换原有配电箱2</w:t>
            </w:r>
          </w:p>
        </w:tc>
      </w:tr>
      <w:tr w14:paraId="7C28F3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7CF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E77C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温室配电箱3</w:t>
            </w:r>
          </w:p>
        </w:tc>
        <w:tc>
          <w:tcPr>
            <w:tcW w:w="5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16F5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1.控制A3区内部设备，柜体规格1800*800*350</w:t>
            </w:r>
            <w:r>
              <w:rPr>
                <w:rFonts w:hint="eastAsia" w:ascii="宋体" w:hAnsi="宋体" w:cs="宋体"/>
                <w:i w:val="0"/>
                <w:iCs w:val="0"/>
                <w:color w:val="000000"/>
                <w:kern w:val="0"/>
                <w:sz w:val="18"/>
                <w:szCs w:val="18"/>
                <w:u w:val="none"/>
                <w:lang w:val="en-US" w:eastAsia="zh-CN" w:bidi="ar"/>
              </w:rPr>
              <w:t>mm</w:t>
            </w:r>
            <w:r>
              <w:rPr>
                <w:rFonts w:hint="eastAsia" w:ascii="宋体" w:hAnsi="宋体" w:eastAsia="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面板安装照明开关一个，电源指示灯3个，柜体风扇开关一个，控制外遮阳展开、停止、合拢及安装（手动、停止及自动）按钮，控制内遮荫展开、停止、合拢及安装（手动、停止及自动）按钮，控制内保温展开、停止、合拢及安装（手动、停止及自动）按钮，控制顶开窗打开、停止、关闭及安装（手动、停止及自动）按钮，控制湿帘卷帘机组卷起、停止、放下及安装（手动、停止及放下）按钮，控制环流风机1运行及安装（手动、停止及自动）按钮，控制环流风机2运行及安装（手动、停止及自动）按钮，控制湿帘风机组1运行及安装（手动、停止及自动）按钮，控制湿帘风机组2运行及安装（手动、停止及自动）按钮，控制湿帘风机组3运行及安装（手动、停止及自动）按钮，控制湿帘水泵1运行及安装（手动、停止及自动）按钮，控制湿帘水泵2运行及安装（手动、停止及自动）按钮，控制温室顶喷泵运行及安装（手动、停止及自动）按钮，控制温室东侧顶喷阀运行及安装（手动、停止及自动）按钮，控制温室西侧顶喷阀运行及安装（手动、停止及自动）按钮，控制温室走廊顶喷泵运行及安装（手动、停止及自动）按钮，控制温室走廊顶喷阀运行及安装（手动、停止及自动）按钮，控制总阀运行及安装（手动、停止及自动）按钮，控制施肥阀运行及安装（手动、停止及自动）按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3.控制设备功率：外遮阳、内遮荫、内保温电机为3相0.75KW，开窗电机为3相0.75KW，湿帘卷帘机为24v100W，环流风机为3相200W，湿帘风机为3相1.1KW，湿帘水泵为3相1.5KW；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4.原有配电柜拆除，安装新的配电柜，所有线路重接，并检查到每个设备线路（有问题的电缆线更换）；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5.包装安装、调试及运费。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723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273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C00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更换原有配电箱3</w:t>
            </w:r>
          </w:p>
        </w:tc>
      </w:tr>
      <w:tr w14:paraId="70B81C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FEE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F7BE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温室配电箱4</w:t>
            </w:r>
          </w:p>
        </w:tc>
        <w:tc>
          <w:tcPr>
            <w:tcW w:w="5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FF9E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1.控制A4区内部设备，柜体规格1800*800*350</w:t>
            </w:r>
            <w:r>
              <w:rPr>
                <w:rFonts w:hint="eastAsia" w:ascii="宋体" w:hAnsi="宋体" w:cs="宋体"/>
                <w:i w:val="0"/>
                <w:iCs w:val="0"/>
                <w:color w:val="000000"/>
                <w:kern w:val="0"/>
                <w:sz w:val="18"/>
                <w:szCs w:val="18"/>
                <w:u w:val="none"/>
                <w:lang w:val="en-US" w:eastAsia="zh-CN" w:bidi="ar"/>
              </w:rPr>
              <w:t>mm</w:t>
            </w:r>
            <w:r>
              <w:rPr>
                <w:rFonts w:hint="eastAsia" w:ascii="宋体" w:hAnsi="宋体" w:eastAsia="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面板安装照明开关一个，电源指示灯3个，柜体风扇开关一个，可控制外遮阳展开、停止、合拢及安装（手动、停止及自动）按钮，控制内遮荫展开、停止、合拢及安装（手动、停止及自动）按钮，控制内保温展开、停止、合拢及安装（手动、停止及自动）按钮，控制顶开窗打开、停止、关闭及安装（手动、停止及自动）按钮，控制湿帘卷帘机组卷起、停止、放下及安装（手动、停止及放下）按钮，控制环流风机1运行及安装（手动、停止及自动）按钮，控制环流风机2运行及安装（手动、停止及自动）按钮，控制湿帘风机组1运行及安装（手动、停止及自动）按钮，控制湿帘风机组2运行及安装（手动、停止及自动）按钮，控制湿帘风机组3运行及安装（手动、停止及自动）按钮，控制湿帘水泵1运行及安装（手动、停止及自动）按钮，控制湿帘水泵2运行及安装（手动、停止及自动）按钮，控制总阀运行及安装（手动、停止及自动）按钮，控制施肥阀运行及安装（手动、停止及自动）按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3.控制设备功率：外遮阳、内遮荫、内保温电机为3相0.75KW，开窗电机为3相0.75KW，湿帘卷帘机为24v100W，环流风机为3相200W，湿帘风机为3相1.1KW，湿帘水泵为3相1.5KW；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4.原有配电柜拆除，安装新的配电柜，所有线路重接，并检查到每个设备线路（有问题的电缆线更换）；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5.包装安装、调试及运费。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593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4A7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7C6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更换原有配电箱4</w:t>
            </w:r>
          </w:p>
        </w:tc>
      </w:tr>
      <w:tr w14:paraId="6E308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6D8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85BD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温室配电箱5</w:t>
            </w:r>
          </w:p>
        </w:tc>
        <w:tc>
          <w:tcPr>
            <w:tcW w:w="5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4E54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1.控制廊道内设备，柜体规格1700*600*350</w:t>
            </w:r>
            <w:r>
              <w:rPr>
                <w:rFonts w:hint="eastAsia" w:ascii="宋体" w:hAnsi="宋体" w:cs="宋体"/>
                <w:i w:val="0"/>
                <w:iCs w:val="0"/>
                <w:color w:val="000000"/>
                <w:kern w:val="0"/>
                <w:sz w:val="18"/>
                <w:szCs w:val="18"/>
                <w:u w:val="none"/>
                <w:lang w:val="en-US" w:eastAsia="zh-CN" w:bidi="ar"/>
              </w:rPr>
              <w:t>mm</w:t>
            </w:r>
            <w:r>
              <w:rPr>
                <w:rFonts w:hint="eastAsia" w:ascii="宋体" w:hAnsi="宋体" w:eastAsia="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面板安装电源指示灯3个，柜体风扇开关一个，可控制东侧外遮阳展开、停止、合拢及安装（手动、停止及自动）按钮，控制东侧顶开窗打开、停止、关闭及安装（手动、停止及自动）按钮，控制西侧外遮阳展开、停止、合拢及安装（手动、停止及自动）按钮，控制东西侧顶开窗打开、停止、关闭及安装（手动、停止及自动）按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3.控制设备功率：外遮阳电机为3相0.75KW，开窗电机为3相0.75K；</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4.原有配电柜拆除，安装新的配电柜，并检查到每个设备线路（有问题的电缆线更换）；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5.包装安装、调试及运费。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A95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C45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56F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更换原有配电箱5</w:t>
            </w:r>
          </w:p>
        </w:tc>
      </w:tr>
      <w:tr w14:paraId="48BD7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4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DDC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36F1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每区水泵加装恒压控制系统</w:t>
            </w:r>
          </w:p>
        </w:tc>
        <w:tc>
          <w:tcPr>
            <w:tcW w:w="5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580D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1.柜内配置总开4P32A断路器一只，相序保护器一只，电源指示灯，自带远传压力传感器，其余电气设备参照下面控制回路配置：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a.2.2KW恒压变频系统1套：借助压力传感器，实现供水管道压力恒定并可调整，预留自动控制接口；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b.在配电柜面板上安装1套全液位显示屏及控制的面板，配合原有储水桶里的全液位检测器使用。储水桶水位低于设定值，停止管道离心泵的工作，储水桶1到达设定的液位，再次启动管道离心泵；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3.包含安装、调试及运费。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95C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CB0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445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安装在4个区的原有管道离心泵处</w:t>
            </w:r>
          </w:p>
        </w:tc>
      </w:tr>
      <w:tr w14:paraId="1C1A1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694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7910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湿帘水泵</w:t>
            </w:r>
          </w:p>
        </w:tc>
        <w:tc>
          <w:tcPr>
            <w:tcW w:w="5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D9A8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1.功率≥1.5KW；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2.流量≥15m³/h,扬程15m；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3.含到控制柜的电缆、穿线管、到湿帘上方的管道；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4.包含安装、调试及运费。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A57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67D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CA3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安装在1，2，3，4区湿帘处</w:t>
            </w:r>
          </w:p>
        </w:tc>
      </w:tr>
      <w:tr w14:paraId="4C4A2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9E9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E4A1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湿帘水桶</w:t>
            </w:r>
          </w:p>
        </w:tc>
        <w:tc>
          <w:tcPr>
            <w:tcW w:w="5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E147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1.PE加厚材质；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2.容量2T；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3.包含安装及运费。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D19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59F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AC2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安装在1，2，3，4区湿帘处</w:t>
            </w:r>
          </w:p>
        </w:tc>
      </w:tr>
      <w:tr w14:paraId="5E805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59D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65A9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温室传动电机（含变速箱）</w:t>
            </w:r>
          </w:p>
        </w:tc>
        <w:tc>
          <w:tcPr>
            <w:tcW w:w="5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F0C9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1.功率≥0.75KW，380V；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2.先拆除原来电机，再安装新的传动电机，安装高度不低于4米；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3.包含安装、调试及运费。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3E3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69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0D9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一区3台，二区2台，三区4台，四区1台</w:t>
            </w:r>
          </w:p>
        </w:tc>
      </w:tr>
      <w:tr w14:paraId="2DE8D7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DDF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377F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拉幕齿轮</w:t>
            </w:r>
          </w:p>
        </w:tc>
        <w:tc>
          <w:tcPr>
            <w:tcW w:w="5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17F9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1.型号A型；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cs="宋体"/>
                <w:i w:val="0"/>
                <w:iCs w:val="0"/>
                <w:color w:val="auto"/>
                <w:kern w:val="0"/>
                <w:sz w:val="18"/>
                <w:szCs w:val="18"/>
                <w:u w:val="none"/>
                <w:lang w:val="en-US" w:eastAsia="zh-CN" w:bidi="ar"/>
              </w:rPr>
              <w:t>2</w:t>
            </w:r>
            <w:r>
              <w:rPr>
                <w:rFonts w:hint="eastAsia" w:ascii="宋体" w:hAnsi="宋体" w:eastAsia="宋体" w:cs="宋体"/>
                <w:i w:val="0"/>
                <w:iCs w:val="0"/>
                <w:color w:val="auto"/>
                <w:kern w:val="0"/>
                <w:sz w:val="18"/>
                <w:szCs w:val="18"/>
                <w:u w:val="none"/>
                <w:lang w:val="en-US" w:eastAsia="zh-CN" w:bidi="ar"/>
              </w:rPr>
              <w:t>.先拆除原来拉幕齿轮，再安装新的拉幕齿轮，安装高度不低于4米；</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cs="宋体"/>
                <w:i w:val="0"/>
                <w:iCs w:val="0"/>
                <w:color w:val="auto"/>
                <w:kern w:val="0"/>
                <w:sz w:val="18"/>
                <w:szCs w:val="18"/>
                <w:u w:val="none"/>
                <w:lang w:val="en-US" w:eastAsia="zh-CN" w:bidi="ar"/>
              </w:rPr>
              <w:t>3</w:t>
            </w:r>
            <w:r>
              <w:rPr>
                <w:rFonts w:hint="eastAsia" w:ascii="宋体" w:hAnsi="宋体" w:eastAsia="宋体" w:cs="宋体"/>
                <w:i w:val="0"/>
                <w:iCs w:val="0"/>
                <w:color w:val="auto"/>
                <w:kern w:val="0"/>
                <w:sz w:val="18"/>
                <w:szCs w:val="18"/>
                <w:u w:val="none"/>
                <w:lang w:val="en-US" w:eastAsia="zh-CN" w:bidi="ar"/>
              </w:rPr>
              <w:t>.包含安装、调试及运费。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66C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191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D8E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一区6个，二区5个，三区6个，四区3个</w:t>
            </w:r>
          </w:p>
        </w:tc>
      </w:tr>
      <w:tr w14:paraId="3D783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480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066D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拉幕齿条</w:t>
            </w:r>
          </w:p>
        </w:tc>
        <w:tc>
          <w:tcPr>
            <w:tcW w:w="5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8A53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1.长度3965mm；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2.先拆除原来拉幕齿条，再安装新的拉幕齿条，安装高度不低于4米；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3.包含安装、调试及运费。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18F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B59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5BA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一区6只，二区5只，三区6只，四区3只</w:t>
            </w:r>
          </w:p>
        </w:tc>
      </w:tr>
      <w:tr w14:paraId="4ADB0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48B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638B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拉幕支撑滚轮</w:t>
            </w:r>
          </w:p>
        </w:tc>
        <w:tc>
          <w:tcPr>
            <w:tcW w:w="5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10BE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1.型号为单轮,材质钢板，门型外形；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2.先拆除原来支撑滚轮，再安装新的拉幕齿条，安装高度不低于4米；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3.包含安装、调试及运费。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C2B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6AC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1F5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一区25个，二区24个，三区29个，四区22个</w:t>
            </w:r>
          </w:p>
        </w:tc>
      </w:tr>
    </w:tbl>
    <w:p w14:paraId="270A7731">
      <w:pPr>
        <w:jc w:val="center"/>
        <w:rPr>
          <w:rFonts w:hint="default" w:hAnsi="宋体" w:cs="宋体"/>
          <w:b/>
          <w:bCs/>
          <w:color w:val="000000" w:themeColor="text1"/>
          <w:kern w:val="2"/>
          <w:sz w:val="24"/>
          <w:szCs w:val="24"/>
          <w:lang w:val="en-US" w:eastAsia="zh-CN" w:bidi="ar-SA"/>
          <w14:textFill>
            <w14:solidFill>
              <w14:schemeClr w14:val="tx1"/>
            </w14:solidFill>
          </w14:textFill>
        </w:rPr>
      </w:pPr>
    </w:p>
    <w:p w14:paraId="2AE37EAD">
      <w:pPr>
        <w:jc w:val="center"/>
        <w:rPr>
          <w:rFonts w:hint="default" w:hAnsi="宋体" w:cs="宋体"/>
          <w:b/>
          <w:bCs/>
          <w:color w:val="000000" w:themeColor="text1"/>
          <w:kern w:val="2"/>
          <w:sz w:val="24"/>
          <w:szCs w:val="24"/>
          <w:lang w:val="en-US" w:eastAsia="zh-CN" w:bidi="ar-SA"/>
          <w14:textFill>
            <w14:solidFill>
              <w14:schemeClr w14:val="tx1"/>
            </w14:solidFill>
          </w14:textFill>
        </w:rPr>
      </w:pPr>
    </w:p>
    <w:p w14:paraId="2970B02B">
      <w:pPr>
        <w:jc w:val="center"/>
        <w:rPr>
          <w:rFonts w:hint="default" w:hAnsi="宋体" w:cs="宋体"/>
          <w:b/>
          <w:bCs/>
          <w:color w:val="000000" w:themeColor="text1"/>
          <w:kern w:val="2"/>
          <w:sz w:val="24"/>
          <w:szCs w:val="24"/>
          <w:lang w:val="en-US" w:eastAsia="zh-CN" w:bidi="ar-SA"/>
          <w14:textFill>
            <w14:solidFill>
              <w14:schemeClr w14:val="tx1"/>
            </w14:solidFill>
          </w14:textFill>
        </w:rPr>
      </w:pPr>
    </w:p>
    <w:p w14:paraId="15533DF9">
      <w:pPr>
        <w:jc w:val="center"/>
        <w:rPr>
          <w:rFonts w:hint="default" w:hAnsi="宋体" w:cs="宋体"/>
          <w:b/>
          <w:bCs/>
          <w:color w:val="000000" w:themeColor="text1"/>
          <w:kern w:val="2"/>
          <w:sz w:val="24"/>
          <w:szCs w:val="24"/>
          <w:lang w:val="en-US" w:eastAsia="zh-CN" w:bidi="ar-SA"/>
          <w14:textFill>
            <w14:solidFill>
              <w14:schemeClr w14:val="tx1"/>
            </w14:solidFill>
          </w14:textFill>
        </w:rPr>
      </w:pPr>
    </w:p>
    <w:p w14:paraId="5FED00E1">
      <w:pPr>
        <w:jc w:val="center"/>
        <w:rPr>
          <w:rFonts w:hint="default" w:hAnsi="宋体" w:cs="宋体"/>
          <w:b/>
          <w:bCs/>
          <w:color w:val="000000" w:themeColor="text1"/>
          <w:kern w:val="2"/>
          <w:sz w:val="24"/>
          <w:szCs w:val="24"/>
          <w:lang w:val="en-US" w:eastAsia="zh-CN" w:bidi="ar-SA"/>
          <w14:textFill>
            <w14:solidFill>
              <w14:schemeClr w14:val="tx1"/>
            </w14:solidFill>
          </w14:textFill>
        </w:rPr>
      </w:pPr>
    </w:p>
    <w:tbl>
      <w:tblPr>
        <w:tblStyle w:val="19"/>
        <w:tblW w:w="906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8"/>
        <w:gridCol w:w="1432"/>
        <w:gridCol w:w="4658"/>
        <w:gridCol w:w="658"/>
        <w:gridCol w:w="711"/>
        <w:gridCol w:w="943"/>
      </w:tblGrid>
      <w:tr w14:paraId="17D99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060" w:type="dxa"/>
            <w:gridSpan w:val="6"/>
            <w:tcBorders>
              <w:top w:val="nil"/>
              <w:left w:val="nil"/>
              <w:bottom w:val="nil"/>
              <w:right w:val="nil"/>
            </w:tcBorders>
            <w:shd w:val="clear" w:color="auto" w:fill="auto"/>
            <w:noWrap/>
            <w:vAlign w:val="center"/>
          </w:tcPr>
          <w:p w14:paraId="53F76646">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2.育苗中心生产设备</w:t>
            </w:r>
          </w:p>
        </w:tc>
      </w:tr>
      <w:tr w14:paraId="51552C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3B1D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36B4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4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5403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EDED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473E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BF6D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14:paraId="33D00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724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601" w:type="dxa"/>
            <w:tcBorders>
              <w:top w:val="single" w:color="000000" w:sz="4" w:space="0"/>
              <w:left w:val="nil"/>
              <w:bottom w:val="single" w:color="000000" w:sz="4" w:space="0"/>
              <w:right w:val="single" w:color="000000" w:sz="4" w:space="0"/>
            </w:tcBorders>
            <w:shd w:val="clear" w:color="auto" w:fill="auto"/>
            <w:vAlign w:val="center"/>
          </w:tcPr>
          <w:p w14:paraId="64697D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草莓栽培基质</w:t>
            </w:r>
          </w:p>
        </w:tc>
        <w:tc>
          <w:tcPr>
            <w:tcW w:w="4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9802A">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草莓栽培专用基质；</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每包容量</w:t>
            </w:r>
            <w:r>
              <w:rPr>
                <w:rFonts w:hint="default" w:ascii="Times New Roman" w:hAnsi="Times New Roman" w:eastAsia="宋体" w:cs="Times New Roman"/>
                <w:i w:val="0"/>
                <w:iCs w:val="0"/>
                <w:color w:val="000000"/>
                <w:kern w:val="0"/>
                <w:sz w:val="18"/>
                <w:szCs w:val="18"/>
                <w:u w:val="none"/>
                <w:lang w:val="en-US" w:eastAsia="zh-CN" w:bidi="ar"/>
              </w:rPr>
              <w:t>100L</w:t>
            </w:r>
            <w:r>
              <w:rPr>
                <w:rFonts w:hint="eastAsia" w:ascii="宋体" w:hAnsi="宋体" w:eastAsia="宋体" w:cs="宋体"/>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包含二次搬运及运费。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30C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3FBD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5000</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A0A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使用于原有玻璃温室1号，原有连栋温室2号</w:t>
            </w:r>
          </w:p>
        </w:tc>
      </w:tr>
      <w:tr w14:paraId="64E34D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BFB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601" w:type="dxa"/>
            <w:tcBorders>
              <w:top w:val="single" w:color="000000" w:sz="4" w:space="0"/>
              <w:left w:val="nil"/>
              <w:bottom w:val="single" w:color="000000" w:sz="4" w:space="0"/>
              <w:right w:val="single" w:color="000000" w:sz="4" w:space="0"/>
            </w:tcBorders>
            <w:shd w:val="clear" w:color="auto" w:fill="auto"/>
            <w:vAlign w:val="center"/>
          </w:tcPr>
          <w:p w14:paraId="5D0EED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草莓育苗基质</w:t>
            </w:r>
          </w:p>
        </w:tc>
        <w:tc>
          <w:tcPr>
            <w:tcW w:w="4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701B2">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草莓育苗专用基质；</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每包容量</w:t>
            </w:r>
            <w:r>
              <w:rPr>
                <w:rFonts w:hint="default" w:ascii="Times New Roman" w:hAnsi="Times New Roman" w:eastAsia="宋体" w:cs="Times New Roman"/>
                <w:i w:val="0"/>
                <w:iCs w:val="0"/>
                <w:color w:val="000000"/>
                <w:kern w:val="0"/>
                <w:sz w:val="18"/>
                <w:szCs w:val="18"/>
                <w:u w:val="none"/>
                <w:lang w:val="en-US" w:eastAsia="zh-CN" w:bidi="ar"/>
              </w:rPr>
              <w:t>100L</w:t>
            </w:r>
            <w:r>
              <w:rPr>
                <w:rFonts w:hint="eastAsia" w:ascii="宋体" w:hAnsi="宋体" w:eastAsia="宋体" w:cs="宋体"/>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包含二次搬运及运费。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E6A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7271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7000</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CF1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使用于原有玻璃温室1号，原有连栋温室2号</w:t>
            </w:r>
          </w:p>
        </w:tc>
      </w:tr>
      <w:tr w14:paraId="744DAF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ED9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601" w:type="dxa"/>
            <w:tcBorders>
              <w:top w:val="single" w:color="000000" w:sz="4" w:space="0"/>
              <w:left w:val="nil"/>
              <w:bottom w:val="single" w:color="000000" w:sz="4" w:space="0"/>
              <w:right w:val="single" w:color="000000" w:sz="4" w:space="0"/>
            </w:tcBorders>
            <w:shd w:val="clear" w:color="auto" w:fill="auto"/>
            <w:vAlign w:val="center"/>
          </w:tcPr>
          <w:p w14:paraId="6E402E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育苗穴盘</w:t>
            </w:r>
          </w:p>
        </w:tc>
        <w:tc>
          <w:tcPr>
            <w:tcW w:w="4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2F9EE">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1.520</w:t>
            </w:r>
            <w:r>
              <w:rPr>
                <w:rFonts w:hint="eastAsia" w:cs="Times New Roman"/>
                <w:i w:val="0"/>
                <w:iCs w:val="0"/>
                <w:color w:val="000000"/>
                <w:kern w:val="0"/>
                <w:sz w:val="18"/>
                <w:szCs w:val="18"/>
                <w:u w:val="none"/>
                <w:lang w:val="en-US" w:eastAsia="zh-CN" w:bidi="ar"/>
              </w:rPr>
              <w:t>-1.540</w:t>
            </w:r>
            <w:r>
              <w:rPr>
                <w:rFonts w:hint="default" w:ascii="Times New Roman" w:hAnsi="Times New Roman" w:eastAsia="宋体" w:cs="Times New Roman"/>
                <w:i w:val="0"/>
                <w:iCs w:val="0"/>
                <w:color w:val="000000"/>
                <w:kern w:val="0"/>
                <w:sz w:val="18"/>
                <w:szCs w:val="18"/>
                <w:u w:val="none"/>
                <w:lang w:val="en-US" w:eastAsia="zh-CN" w:bidi="ar"/>
              </w:rPr>
              <w:t>mm</w:t>
            </w:r>
            <w:r>
              <w:rPr>
                <w:rFonts w:hint="eastAsia" w:ascii="宋体" w:hAnsi="宋体" w:eastAsia="宋体" w:cs="宋体"/>
                <w:i w:val="0"/>
                <w:iCs w:val="0"/>
                <w:color w:val="000000"/>
                <w:kern w:val="0"/>
                <w:sz w:val="18"/>
                <w:szCs w:val="18"/>
                <w:u w:val="none"/>
                <w:lang w:val="en-US" w:eastAsia="zh-CN" w:bidi="ar"/>
              </w:rPr>
              <w:t>（长）</w:t>
            </w:r>
            <w:r>
              <w:rPr>
                <w:rFonts w:hint="default" w:ascii="Times New Roman" w:hAnsi="Times New Roman" w:eastAsia="宋体" w:cs="Times New Roman"/>
                <w:i w:val="0"/>
                <w:iCs w:val="0"/>
                <w:color w:val="000000"/>
                <w:kern w:val="0"/>
                <w:sz w:val="18"/>
                <w:szCs w:val="18"/>
                <w:u w:val="none"/>
                <w:lang w:val="en-US" w:eastAsia="zh-CN" w:bidi="ar"/>
              </w:rPr>
              <w:t>×280</w:t>
            </w:r>
            <w:r>
              <w:rPr>
                <w:rFonts w:hint="eastAsia" w:cs="Times New Roman"/>
                <w:i w:val="0"/>
                <w:iCs w:val="0"/>
                <w:color w:val="000000"/>
                <w:kern w:val="0"/>
                <w:sz w:val="18"/>
                <w:szCs w:val="18"/>
                <w:u w:val="none"/>
                <w:lang w:val="en-US" w:eastAsia="zh-CN" w:bidi="ar"/>
              </w:rPr>
              <w:t>-290</w:t>
            </w:r>
            <w:r>
              <w:rPr>
                <w:rFonts w:hint="default" w:ascii="Times New Roman" w:hAnsi="Times New Roman" w:eastAsia="宋体" w:cs="Times New Roman"/>
                <w:i w:val="0"/>
                <w:iCs w:val="0"/>
                <w:color w:val="000000"/>
                <w:kern w:val="0"/>
                <w:sz w:val="18"/>
                <w:szCs w:val="18"/>
                <w:u w:val="none"/>
                <w:lang w:val="en-US" w:eastAsia="zh-CN" w:bidi="ar"/>
              </w:rPr>
              <w:t>mm</w:t>
            </w:r>
            <w:r>
              <w:rPr>
                <w:rFonts w:hint="eastAsia" w:ascii="宋体" w:hAnsi="宋体" w:eastAsia="宋体" w:cs="宋体"/>
                <w:i w:val="0"/>
                <w:iCs w:val="0"/>
                <w:color w:val="000000"/>
                <w:kern w:val="0"/>
                <w:sz w:val="18"/>
                <w:szCs w:val="18"/>
                <w:u w:val="none"/>
                <w:lang w:val="en-US" w:eastAsia="zh-CN" w:bidi="ar"/>
              </w:rPr>
              <w:t>（宽）；</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材质为加深加厚抗老化</w:t>
            </w:r>
            <w:r>
              <w:rPr>
                <w:rFonts w:hint="default" w:ascii="Times New Roman" w:hAnsi="Times New Roman" w:eastAsia="宋体" w:cs="Times New Roman"/>
                <w:i w:val="0"/>
                <w:iCs w:val="0"/>
                <w:color w:val="000000"/>
                <w:kern w:val="0"/>
                <w:sz w:val="18"/>
                <w:szCs w:val="18"/>
                <w:u w:val="none"/>
                <w:lang w:val="en-US" w:eastAsia="zh-CN" w:bidi="ar"/>
              </w:rPr>
              <w:t>PS</w:t>
            </w:r>
            <w:r>
              <w:rPr>
                <w:rFonts w:hint="eastAsia" w:ascii="宋体" w:hAnsi="宋体" w:eastAsia="宋体" w:cs="宋体"/>
                <w:i w:val="0"/>
                <w:iCs w:val="0"/>
                <w:color w:val="000000"/>
                <w:kern w:val="0"/>
                <w:sz w:val="18"/>
                <w:szCs w:val="18"/>
                <w:u w:val="none"/>
                <w:lang w:val="en-US" w:eastAsia="zh-CN" w:bidi="ar"/>
              </w:rPr>
              <w:t>材质；</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包含上下货及运费。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F08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DB5B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62500</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564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使用于原有玻璃温室1号，原有连栋温室2号</w:t>
            </w:r>
          </w:p>
        </w:tc>
      </w:tr>
      <w:tr w14:paraId="170BF9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807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601" w:type="dxa"/>
            <w:tcBorders>
              <w:top w:val="single" w:color="000000" w:sz="4" w:space="0"/>
              <w:left w:val="nil"/>
              <w:bottom w:val="single" w:color="000000" w:sz="4" w:space="0"/>
              <w:right w:val="single" w:color="000000" w:sz="4" w:space="0"/>
            </w:tcBorders>
            <w:shd w:val="clear" w:color="auto" w:fill="auto"/>
            <w:vAlign w:val="center"/>
          </w:tcPr>
          <w:p w14:paraId="71B1E4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电动平板车</w:t>
            </w:r>
          </w:p>
        </w:tc>
        <w:tc>
          <w:tcPr>
            <w:tcW w:w="4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9BEEF">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工作面积</w:t>
            </w:r>
            <w:r>
              <w:rPr>
                <w:rFonts w:hint="default" w:ascii="Times New Roman" w:hAnsi="Times New Roman" w:eastAsia="宋体" w:cs="Times New Roman"/>
                <w:i w:val="0"/>
                <w:iCs w:val="0"/>
                <w:color w:val="000000"/>
                <w:kern w:val="0"/>
                <w:sz w:val="18"/>
                <w:szCs w:val="18"/>
                <w:u w:val="none"/>
                <w:lang w:val="en-US" w:eastAsia="zh-CN" w:bidi="ar"/>
              </w:rPr>
              <w:t>2.0m</w:t>
            </w:r>
            <w:r>
              <w:rPr>
                <w:rFonts w:hint="eastAsia" w:ascii="宋体" w:hAnsi="宋体" w:eastAsia="宋体" w:cs="宋体"/>
                <w:i w:val="0"/>
                <w:iCs w:val="0"/>
                <w:color w:val="000000"/>
                <w:kern w:val="0"/>
                <w:sz w:val="18"/>
                <w:szCs w:val="18"/>
                <w:u w:val="none"/>
                <w:lang w:val="en-US" w:eastAsia="zh-CN" w:bidi="ar"/>
              </w:rPr>
              <w:t>（长）</w:t>
            </w:r>
            <w:r>
              <w:rPr>
                <w:rFonts w:hint="default" w:ascii="Times New Roman" w:hAnsi="Times New Roman" w:eastAsia="宋体" w:cs="Times New Roman"/>
                <w:i w:val="0"/>
                <w:iCs w:val="0"/>
                <w:color w:val="000000"/>
                <w:kern w:val="0"/>
                <w:sz w:val="18"/>
                <w:szCs w:val="18"/>
                <w:u w:val="none"/>
                <w:lang w:val="en-US" w:eastAsia="zh-CN" w:bidi="ar"/>
              </w:rPr>
              <w:t>×1.2m</w:t>
            </w:r>
            <w:r>
              <w:rPr>
                <w:rFonts w:hint="eastAsia" w:ascii="宋体" w:hAnsi="宋体" w:eastAsia="宋体" w:cs="宋体"/>
                <w:i w:val="0"/>
                <w:iCs w:val="0"/>
                <w:color w:val="000000"/>
                <w:kern w:val="0"/>
                <w:sz w:val="18"/>
                <w:szCs w:val="18"/>
                <w:u w:val="none"/>
                <w:lang w:val="en-US" w:eastAsia="zh-CN" w:bidi="ar"/>
              </w:rPr>
              <w:t>（宽）；</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座驾，板厚≥</w:t>
            </w:r>
            <w:r>
              <w:rPr>
                <w:rFonts w:hint="default" w:ascii="Times New Roman" w:hAnsi="Times New Roman" w:eastAsia="宋体" w:cs="Times New Roman"/>
                <w:i w:val="0"/>
                <w:iCs w:val="0"/>
                <w:color w:val="000000"/>
                <w:kern w:val="0"/>
                <w:sz w:val="18"/>
                <w:szCs w:val="18"/>
                <w:u w:val="none"/>
                <w:lang w:val="en-US" w:eastAsia="zh-CN" w:bidi="ar"/>
              </w:rPr>
              <w:t>3.0mm</w:t>
            </w:r>
            <w:r>
              <w:rPr>
                <w:rFonts w:hint="eastAsia" w:ascii="宋体" w:hAnsi="宋体" w:eastAsia="宋体" w:cs="宋体"/>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4</w:t>
            </w:r>
            <w:r>
              <w:rPr>
                <w:rFonts w:hint="eastAsia" w:ascii="宋体" w:hAnsi="宋体" w:eastAsia="宋体" w:cs="宋体"/>
                <w:i w:val="0"/>
                <w:iCs w:val="0"/>
                <w:color w:val="000000"/>
                <w:kern w:val="0"/>
                <w:sz w:val="18"/>
                <w:szCs w:val="18"/>
                <w:u w:val="none"/>
                <w:lang w:val="en-US" w:eastAsia="zh-CN" w:bidi="ar"/>
              </w:rPr>
              <w:t>轮，载重量≥</w:t>
            </w: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吨，</w:t>
            </w:r>
            <w:r>
              <w:rPr>
                <w:rFonts w:hint="eastAsia" w:ascii="宋体" w:hAnsi="宋体" w:cs="宋体"/>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1800W</w:t>
            </w:r>
            <w:r>
              <w:rPr>
                <w:rFonts w:hint="eastAsia" w:ascii="宋体" w:hAnsi="宋体" w:eastAsia="宋体" w:cs="宋体"/>
                <w:i w:val="0"/>
                <w:iCs w:val="0"/>
                <w:color w:val="000000"/>
                <w:kern w:val="0"/>
                <w:sz w:val="18"/>
                <w:szCs w:val="18"/>
                <w:u w:val="none"/>
                <w:lang w:val="en-US" w:eastAsia="zh-CN" w:bidi="ar"/>
              </w:rPr>
              <w:t>电机，≥</w:t>
            </w:r>
            <w:r>
              <w:rPr>
                <w:rFonts w:hint="default" w:ascii="Times New Roman" w:hAnsi="Times New Roman" w:eastAsia="宋体" w:cs="Times New Roman"/>
                <w:i w:val="0"/>
                <w:iCs w:val="0"/>
                <w:color w:val="000000"/>
                <w:kern w:val="0"/>
                <w:sz w:val="18"/>
                <w:szCs w:val="18"/>
                <w:u w:val="none"/>
                <w:lang w:val="en-US" w:eastAsia="zh-CN" w:bidi="ar"/>
              </w:rPr>
              <w:t>60V20A</w:t>
            </w:r>
            <w:r>
              <w:rPr>
                <w:rFonts w:hint="eastAsia" w:ascii="宋体" w:hAnsi="宋体" w:eastAsia="宋体" w:cs="宋体"/>
                <w:i w:val="0"/>
                <w:iCs w:val="0"/>
                <w:color w:val="000000"/>
                <w:kern w:val="0"/>
                <w:sz w:val="18"/>
                <w:szCs w:val="18"/>
                <w:u w:val="none"/>
                <w:lang w:val="en-US" w:eastAsia="zh-CN" w:bidi="ar"/>
              </w:rPr>
              <w:t>电池；</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含安装、调试及运费。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502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59AC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812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使用于原有玻璃温室1号</w:t>
            </w:r>
          </w:p>
        </w:tc>
      </w:tr>
      <w:tr w14:paraId="6388A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068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601" w:type="dxa"/>
            <w:tcBorders>
              <w:top w:val="single" w:color="000000" w:sz="4" w:space="0"/>
              <w:left w:val="nil"/>
              <w:bottom w:val="single" w:color="000000" w:sz="4" w:space="0"/>
              <w:right w:val="single" w:color="000000" w:sz="4" w:space="0"/>
            </w:tcBorders>
            <w:shd w:val="clear" w:color="auto" w:fill="auto"/>
            <w:vAlign w:val="center"/>
          </w:tcPr>
          <w:p w14:paraId="2A951A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种植盆</w:t>
            </w:r>
          </w:p>
        </w:tc>
        <w:tc>
          <w:tcPr>
            <w:tcW w:w="4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29BB6">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r>
              <w:rPr>
                <w:rFonts w:hint="eastAsia" w:ascii="宋体" w:hAnsi="宋体" w:eastAsia="宋体" w:cs="宋体"/>
                <w:i w:val="0"/>
                <w:iCs w:val="0"/>
                <w:color w:val="auto"/>
                <w:kern w:val="0"/>
                <w:sz w:val="18"/>
                <w:szCs w:val="18"/>
                <w:u w:val="none"/>
                <w:lang w:val="en-US" w:eastAsia="zh-CN" w:bidi="ar"/>
              </w:rPr>
              <w:t>尺寸</w:t>
            </w:r>
            <w:r>
              <w:rPr>
                <w:rFonts w:hint="default" w:ascii="Times New Roman" w:hAnsi="Times New Roman" w:eastAsia="宋体" w:cs="Times New Roman"/>
                <w:i w:val="0"/>
                <w:iCs w:val="0"/>
                <w:color w:val="auto"/>
                <w:kern w:val="0"/>
                <w:sz w:val="18"/>
                <w:szCs w:val="18"/>
                <w:u w:val="none"/>
                <w:lang w:val="en-US" w:eastAsia="zh-CN" w:bidi="ar"/>
              </w:rPr>
              <w:t>500</w:t>
            </w:r>
            <w:r>
              <w:rPr>
                <w:rFonts w:hint="eastAsia" w:cs="Times New Roman"/>
                <w:i w:val="0"/>
                <w:iCs w:val="0"/>
                <w:color w:val="auto"/>
                <w:kern w:val="0"/>
                <w:sz w:val="18"/>
                <w:szCs w:val="18"/>
                <w:u w:val="none"/>
                <w:lang w:val="en-US" w:eastAsia="zh-CN" w:bidi="ar"/>
              </w:rPr>
              <w:t>-530mm</w:t>
            </w:r>
            <w:r>
              <w:rPr>
                <w:rFonts w:hint="default" w:ascii="Times New Roman" w:hAnsi="Times New Roman" w:eastAsia="宋体" w:cs="Times New Roman"/>
                <w:i w:val="0"/>
                <w:iCs w:val="0"/>
                <w:color w:val="auto"/>
                <w:kern w:val="0"/>
                <w:sz w:val="18"/>
                <w:szCs w:val="18"/>
                <w:u w:val="none"/>
                <w:lang w:val="en-US" w:eastAsia="zh-CN" w:bidi="ar"/>
              </w:rPr>
              <w:t>*</w:t>
            </w:r>
            <w:r>
              <w:rPr>
                <w:rFonts w:hint="eastAsia" w:cs="Times New Roman"/>
                <w:i w:val="0"/>
                <w:iCs w:val="0"/>
                <w:color w:val="auto"/>
                <w:kern w:val="0"/>
                <w:sz w:val="18"/>
                <w:szCs w:val="18"/>
                <w:u w:val="none"/>
                <w:lang w:val="en-US" w:eastAsia="zh-CN" w:bidi="ar"/>
              </w:rPr>
              <w:t>230-</w:t>
            </w:r>
            <w:r>
              <w:rPr>
                <w:rFonts w:hint="default" w:ascii="Times New Roman" w:hAnsi="Times New Roman" w:eastAsia="宋体" w:cs="Times New Roman"/>
                <w:i w:val="0"/>
                <w:iCs w:val="0"/>
                <w:color w:val="auto"/>
                <w:kern w:val="0"/>
                <w:sz w:val="18"/>
                <w:szCs w:val="18"/>
                <w:u w:val="none"/>
                <w:lang w:val="en-US" w:eastAsia="zh-CN" w:bidi="ar"/>
              </w:rPr>
              <w:t>250</w:t>
            </w:r>
            <w:r>
              <w:rPr>
                <w:rFonts w:hint="eastAsia" w:cs="Times New Roman"/>
                <w:i w:val="0"/>
                <w:iCs w:val="0"/>
                <w:color w:val="auto"/>
                <w:kern w:val="0"/>
                <w:sz w:val="18"/>
                <w:szCs w:val="18"/>
                <w:u w:val="none"/>
                <w:lang w:val="en-US" w:eastAsia="zh-CN" w:bidi="ar"/>
              </w:rPr>
              <w:t>mm</w:t>
            </w:r>
            <w:r>
              <w:rPr>
                <w:rFonts w:hint="eastAsia" w:ascii="宋体" w:hAnsi="宋体" w:eastAsia="宋体" w:cs="宋体"/>
                <w:i w:val="0"/>
                <w:iCs w:val="0"/>
                <w:color w:val="auto"/>
                <w:kern w:val="0"/>
                <w:sz w:val="18"/>
                <w:szCs w:val="18"/>
                <w:u w:val="none"/>
                <w:lang w:val="en-US" w:eastAsia="zh-CN" w:bidi="ar"/>
              </w:rPr>
              <w:t>，黑色白色各一半；</w:t>
            </w:r>
            <w:r>
              <w:rPr>
                <w:rFonts w:hint="default" w:ascii="Times New Roman" w:hAnsi="Times New Roman" w:eastAsia="宋体" w:cs="Times New Roman"/>
                <w:i w:val="0"/>
                <w:iCs w:val="0"/>
                <w:color w:val="auto"/>
                <w:kern w:val="0"/>
                <w:sz w:val="18"/>
                <w:szCs w:val="18"/>
                <w:u w:val="none"/>
                <w:lang w:val="en-US" w:eastAsia="zh-CN" w:bidi="ar"/>
              </w:rPr>
              <w:br w:type="textWrapping"/>
            </w:r>
            <w:r>
              <w:rPr>
                <w:rFonts w:hint="default" w:ascii="Times New Roman" w:hAnsi="Times New Roman" w:eastAsia="宋体" w:cs="Times New Roman"/>
                <w:i w:val="0"/>
                <w:iCs w:val="0"/>
                <w:color w:val="auto"/>
                <w:kern w:val="0"/>
                <w:sz w:val="18"/>
                <w:szCs w:val="18"/>
                <w:u w:val="none"/>
                <w:lang w:val="en-US" w:eastAsia="zh-CN" w:bidi="ar"/>
              </w:rPr>
              <w:t>2.</w:t>
            </w:r>
            <w:r>
              <w:rPr>
                <w:rFonts w:hint="eastAsia" w:ascii="宋体" w:hAnsi="宋体" w:eastAsia="宋体" w:cs="宋体"/>
                <w:i w:val="0"/>
                <w:iCs w:val="0"/>
                <w:color w:val="auto"/>
                <w:kern w:val="0"/>
                <w:sz w:val="18"/>
                <w:szCs w:val="18"/>
                <w:u w:val="none"/>
                <w:lang w:val="en-US" w:eastAsia="zh-CN" w:bidi="ar"/>
              </w:rPr>
              <w:t>材质为加厚型</w:t>
            </w:r>
            <w:r>
              <w:rPr>
                <w:rFonts w:hint="default" w:ascii="Times New Roman" w:hAnsi="Times New Roman" w:eastAsia="宋体" w:cs="Times New Roman"/>
                <w:i w:val="0"/>
                <w:iCs w:val="0"/>
                <w:color w:val="auto"/>
                <w:kern w:val="0"/>
                <w:sz w:val="18"/>
                <w:szCs w:val="18"/>
                <w:u w:val="none"/>
                <w:lang w:val="en-US" w:eastAsia="zh-CN" w:bidi="ar"/>
              </w:rPr>
              <w:t>PP</w:t>
            </w:r>
            <w:r>
              <w:rPr>
                <w:rFonts w:hint="eastAsia" w:ascii="宋体" w:hAnsi="宋体" w:eastAsia="宋体" w:cs="宋体"/>
                <w:i w:val="0"/>
                <w:iCs w:val="0"/>
                <w:color w:val="auto"/>
                <w:kern w:val="0"/>
                <w:sz w:val="18"/>
                <w:szCs w:val="18"/>
                <w:u w:val="none"/>
                <w:lang w:val="en-US" w:eastAsia="zh-CN" w:bidi="ar"/>
              </w:rPr>
              <w:t>材质；</w:t>
            </w:r>
            <w:r>
              <w:rPr>
                <w:rFonts w:hint="default" w:ascii="Times New Roman" w:hAnsi="Times New Roman" w:eastAsia="宋体" w:cs="Times New Roman"/>
                <w:i w:val="0"/>
                <w:iCs w:val="0"/>
                <w:color w:val="auto"/>
                <w:kern w:val="0"/>
                <w:sz w:val="18"/>
                <w:szCs w:val="18"/>
                <w:u w:val="none"/>
                <w:lang w:val="en-US" w:eastAsia="zh-CN" w:bidi="ar"/>
              </w:rPr>
              <w:br w:type="textWrapping"/>
            </w:r>
            <w:r>
              <w:rPr>
                <w:rFonts w:hint="eastAsia" w:cs="Times New Roman"/>
                <w:i w:val="0"/>
                <w:iCs w:val="0"/>
                <w:color w:val="auto"/>
                <w:kern w:val="0"/>
                <w:sz w:val="18"/>
                <w:szCs w:val="18"/>
                <w:u w:val="none"/>
                <w:lang w:val="en-US" w:eastAsia="zh-CN" w:bidi="ar"/>
              </w:rPr>
              <w:t>3</w:t>
            </w:r>
            <w:r>
              <w:rPr>
                <w:rFonts w:hint="default" w:ascii="Times New Roman" w:hAnsi="Times New Roman" w:eastAsia="宋体" w:cs="Times New Roman"/>
                <w:i w:val="0"/>
                <w:iCs w:val="0"/>
                <w:color w:val="auto"/>
                <w:kern w:val="0"/>
                <w:sz w:val="18"/>
                <w:szCs w:val="18"/>
                <w:u w:val="none"/>
                <w:lang w:val="en-US" w:eastAsia="zh-CN" w:bidi="ar"/>
              </w:rPr>
              <w:t>.</w:t>
            </w:r>
            <w:r>
              <w:rPr>
                <w:rFonts w:hint="eastAsia" w:ascii="宋体" w:hAnsi="宋体" w:eastAsia="宋体" w:cs="宋体"/>
                <w:i w:val="0"/>
                <w:iCs w:val="0"/>
                <w:color w:val="auto"/>
                <w:kern w:val="0"/>
                <w:sz w:val="18"/>
                <w:szCs w:val="18"/>
                <w:u w:val="none"/>
                <w:lang w:val="en-US" w:eastAsia="zh-CN" w:bidi="ar"/>
              </w:rPr>
              <w:t>包含运费。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AA9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4F75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2000</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178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使用于原有玻璃温室1号</w:t>
            </w:r>
          </w:p>
        </w:tc>
      </w:tr>
      <w:tr w14:paraId="1B986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F71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601" w:type="dxa"/>
            <w:tcBorders>
              <w:top w:val="single" w:color="000000" w:sz="4" w:space="0"/>
              <w:left w:val="nil"/>
              <w:bottom w:val="single" w:color="000000" w:sz="4" w:space="0"/>
              <w:right w:val="single" w:color="000000" w:sz="4" w:space="0"/>
            </w:tcBorders>
            <w:shd w:val="clear" w:color="auto" w:fill="auto"/>
            <w:vAlign w:val="center"/>
          </w:tcPr>
          <w:p w14:paraId="54DE9B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震动筛</w:t>
            </w:r>
          </w:p>
        </w:tc>
        <w:tc>
          <w:tcPr>
            <w:tcW w:w="4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88353">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筛机筛面尺寸为</w:t>
            </w: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米，长</w:t>
            </w:r>
            <w:r>
              <w:rPr>
                <w:rFonts w:hint="default" w:ascii="Times New Roman" w:hAnsi="Times New Roman" w:eastAsia="宋体" w:cs="Times New Roman"/>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米，碳钢材质，碳钢板冲</w:t>
            </w:r>
            <w:r>
              <w:rPr>
                <w:rFonts w:hint="default" w:ascii="Times New Roman" w:hAnsi="Times New Roman" w:eastAsia="宋体" w:cs="Times New Roman"/>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公分的网孔，出料口距地面</w:t>
            </w:r>
            <w:r>
              <w:rPr>
                <w:rFonts w:hint="default" w:ascii="Times New Roman" w:hAnsi="Times New Roman" w:eastAsia="宋体" w:cs="Times New Roman"/>
                <w:i w:val="0"/>
                <w:iCs w:val="0"/>
                <w:color w:val="000000"/>
                <w:kern w:val="0"/>
                <w:sz w:val="18"/>
                <w:szCs w:val="18"/>
                <w:u w:val="none"/>
                <w:lang w:val="en-US" w:eastAsia="zh-CN" w:bidi="ar"/>
              </w:rPr>
              <w:t>1.1</w:t>
            </w:r>
            <w:r>
              <w:rPr>
                <w:rFonts w:hint="eastAsia" w:ascii="宋体" w:hAnsi="宋体" w:eastAsia="宋体" w:cs="宋体"/>
                <w:i w:val="0"/>
                <w:iCs w:val="0"/>
                <w:color w:val="000000"/>
                <w:kern w:val="0"/>
                <w:sz w:val="18"/>
                <w:szCs w:val="18"/>
                <w:u w:val="none"/>
                <w:lang w:val="en-US" w:eastAsia="zh-CN" w:bidi="ar"/>
              </w:rPr>
              <w:t>米，可以调节。两台</w:t>
            </w:r>
            <w:r>
              <w:rPr>
                <w:rFonts w:hint="default" w:ascii="Times New Roman" w:hAnsi="Times New Roman" w:eastAsia="宋体" w:cs="Times New Roman"/>
                <w:i w:val="0"/>
                <w:iCs w:val="0"/>
                <w:color w:val="000000"/>
                <w:kern w:val="0"/>
                <w:sz w:val="18"/>
                <w:szCs w:val="18"/>
                <w:u w:val="none"/>
                <w:lang w:val="en-US" w:eastAsia="zh-CN" w:bidi="ar"/>
              </w:rPr>
              <w:t>380V</w:t>
            </w:r>
            <w:r>
              <w:rPr>
                <w:rFonts w:hint="eastAsia" w:cs="Times New Roman"/>
                <w:i w:val="0"/>
                <w:iCs w:val="0"/>
                <w:color w:val="000000"/>
                <w:kern w:val="0"/>
                <w:sz w:val="18"/>
                <w:szCs w:val="18"/>
                <w:u w:val="none"/>
                <w:lang w:val="en-US" w:eastAsia="zh-CN" w:bidi="ar"/>
              </w:rPr>
              <w:t>，功率</w:t>
            </w:r>
            <w:r>
              <w:rPr>
                <w:rFonts w:hint="eastAsia" w:ascii="宋体" w:hAnsi="宋体" w:eastAsia="宋体" w:cs="宋体"/>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0.75KW</w:t>
            </w:r>
            <w:r>
              <w:rPr>
                <w:rFonts w:hint="eastAsia" w:ascii="宋体" w:hAnsi="宋体" w:eastAsia="宋体" w:cs="宋体"/>
                <w:i w:val="0"/>
                <w:iCs w:val="0"/>
                <w:color w:val="000000"/>
                <w:kern w:val="0"/>
                <w:sz w:val="18"/>
                <w:szCs w:val="18"/>
                <w:u w:val="none"/>
                <w:lang w:val="en-US" w:eastAsia="zh-CN" w:bidi="ar"/>
              </w:rPr>
              <w:t>震动电机；</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包含安装、调试及运费。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338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FA84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620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使用于原有玻璃温室1号，原有连栋温室2号</w:t>
            </w:r>
          </w:p>
        </w:tc>
      </w:tr>
      <w:tr w14:paraId="70879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8D4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601" w:type="dxa"/>
            <w:tcBorders>
              <w:top w:val="single" w:color="000000" w:sz="4" w:space="0"/>
              <w:left w:val="nil"/>
              <w:bottom w:val="single" w:color="000000" w:sz="4" w:space="0"/>
              <w:right w:val="single" w:color="000000" w:sz="4" w:space="0"/>
            </w:tcBorders>
            <w:shd w:val="clear" w:color="auto" w:fill="auto"/>
            <w:vAlign w:val="center"/>
          </w:tcPr>
          <w:p w14:paraId="1CA53A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微耕机</w:t>
            </w:r>
          </w:p>
        </w:tc>
        <w:tc>
          <w:tcPr>
            <w:tcW w:w="4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79D41">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功率≥</w:t>
            </w:r>
            <w:r>
              <w:rPr>
                <w:rFonts w:hint="default" w:ascii="Times New Roman" w:hAnsi="Times New Roman" w:eastAsia="宋体" w:cs="Times New Roman"/>
                <w:i w:val="0"/>
                <w:iCs w:val="0"/>
                <w:color w:val="000000"/>
                <w:kern w:val="0"/>
                <w:sz w:val="18"/>
                <w:szCs w:val="18"/>
                <w:u w:val="none"/>
                <w:lang w:val="en-US" w:eastAsia="zh-CN" w:bidi="ar"/>
              </w:rPr>
              <w:t>25</w:t>
            </w:r>
            <w:r>
              <w:rPr>
                <w:rFonts w:hint="eastAsia" w:ascii="宋体" w:hAnsi="宋体" w:eastAsia="宋体" w:cs="宋体"/>
                <w:i w:val="0"/>
                <w:iCs w:val="0"/>
                <w:color w:val="000000"/>
                <w:kern w:val="0"/>
                <w:sz w:val="18"/>
                <w:szCs w:val="18"/>
                <w:u w:val="none"/>
                <w:lang w:val="en-US" w:eastAsia="zh-CN" w:bidi="ar"/>
              </w:rPr>
              <w:t>马力，带</w:t>
            </w:r>
            <w:r>
              <w:rPr>
                <w:rFonts w:hint="default" w:ascii="Times New Roman" w:hAnsi="Times New Roman" w:eastAsia="宋体" w:cs="Times New Roman"/>
                <w:i w:val="0"/>
                <w:iCs w:val="0"/>
                <w:color w:val="000000"/>
                <w:kern w:val="0"/>
                <w:sz w:val="18"/>
                <w:szCs w:val="18"/>
                <w:u w:val="none"/>
                <w:lang w:val="en-US" w:eastAsia="zh-CN" w:bidi="ar"/>
              </w:rPr>
              <w:t>5</w:t>
            </w:r>
            <w:r>
              <w:rPr>
                <w:rFonts w:hint="eastAsia" w:ascii="宋体" w:hAnsi="宋体" w:eastAsia="宋体" w:cs="宋体"/>
                <w:i w:val="0"/>
                <w:iCs w:val="0"/>
                <w:color w:val="000000"/>
                <w:kern w:val="0"/>
                <w:sz w:val="18"/>
                <w:szCs w:val="18"/>
                <w:u w:val="none"/>
                <w:lang w:val="en-US" w:eastAsia="zh-CN" w:bidi="ar"/>
              </w:rPr>
              <w:t>套农具；</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柴油机功率≥</w:t>
            </w:r>
            <w:r>
              <w:rPr>
                <w:rFonts w:hint="default" w:ascii="Times New Roman" w:hAnsi="Times New Roman" w:eastAsia="宋体" w:cs="Times New Roman"/>
                <w:i w:val="0"/>
                <w:iCs w:val="0"/>
                <w:color w:val="000000"/>
                <w:kern w:val="0"/>
                <w:sz w:val="18"/>
                <w:szCs w:val="18"/>
                <w:u w:val="none"/>
                <w:lang w:val="en-US" w:eastAsia="zh-CN" w:bidi="ar"/>
              </w:rPr>
              <w:t>18.5KW</w:t>
            </w:r>
            <w:r>
              <w:rPr>
                <w:rFonts w:hint="eastAsia" w:ascii="宋体" w:hAnsi="宋体" w:eastAsia="宋体" w:cs="宋体"/>
                <w:i w:val="0"/>
                <w:iCs w:val="0"/>
                <w:color w:val="000000"/>
                <w:kern w:val="0"/>
                <w:sz w:val="18"/>
                <w:szCs w:val="18"/>
                <w:u w:val="none"/>
                <w:lang w:val="en-US" w:eastAsia="zh-CN" w:bidi="ar"/>
              </w:rPr>
              <w:t>水冷电启动，行走挡位</w:t>
            </w:r>
            <w:r>
              <w:rPr>
                <w:rFonts w:hint="default" w:ascii="Times New Roman" w:hAnsi="Times New Roman" w:eastAsia="宋体" w:cs="Times New Roman"/>
                <w:i w:val="0"/>
                <w:iCs w:val="0"/>
                <w:color w:val="000000"/>
                <w:kern w:val="0"/>
                <w:sz w:val="18"/>
                <w:szCs w:val="18"/>
                <w:u w:val="none"/>
                <w:lang w:val="en-US" w:eastAsia="zh-CN" w:bidi="ar"/>
              </w:rPr>
              <w:t>3+1</w:t>
            </w:r>
            <w:r>
              <w:rPr>
                <w:rFonts w:hint="eastAsia" w:ascii="宋体" w:hAnsi="宋体" w:eastAsia="宋体" w:cs="宋体"/>
                <w:i w:val="0"/>
                <w:iCs w:val="0"/>
                <w:color w:val="000000"/>
                <w:kern w:val="0"/>
                <w:sz w:val="18"/>
                <w:szCs w:val="18"/>
                <w:u w:val="none"/>
                <w:lang w:val="en-US" w:eastAsia="zh-CN" w:bidi="ar"/>
              </w:rPr>
              <w:t>，旋耕效率</w:t>
            </w:r>
            <w:r>
              <w:rPr>
                <w:rFonts w:hint="default" w:ascii="Times New Roman" w:hAnsi="Times New Roman" w:eastAsia="宋体" w:cs="Times New Roman"/>
                <w:i w:val="0"/>
                <w:iCs w:val="0"/>
                <w:color w:val="000000"/>
                <w:kern w:val="0"/>
                <w:sz w:val="18"/>
                <w:szCs w:val="18"/>
                <w:u w:val="none"/>
                <w:lang w:val="en-US" w:eastAsia="zh-CN" w:bidi="ar"/>
              </w:rPr>
              <w:t>1~3</w:t>
            </w:r>
            <w:r>
              <w:rPr>
                <w:rFonts w:hint="eastAsia" w:ascii="宋体" w:hAnsi="宋体" w:eastAsia="宋体" w:cs="宋体"/>
                <w:i w:val="0"/>
                <w:iCs w:val="0"/>
                <w:color w:val="000000"/>
                <w:kern w:val="0"/>
                <w:sz w:val="18"/>
                <w:szCs w:val="18"/>
                <w:u w:val="none"/>
                <w:lang w:val="en-US" w:eastAsia="zh-CN" w:bidi="ar"/>
              </w:rPr>
              <w:t>亩</w:t>
            </w:r>
            <w:r>
              <w:rPr>
                <w:rFonts w:hint="default" w:ascii="Times New Roman" w:hAnsi="Times New Roman" w:eastAsia="宋体" w:cs="Times New Roman"/>
                <w:i w:val="0"/>
                <w:iCs w:val="0"/>
                <w:color w:val="000000"/>
                <w:kern w:val="0"/>
                <w:sz w:val="18"/>
                <w:szCs w:val="18"/>
                <w:u w:val="none"/>
                <w:lang w:val="en-US" w:eastAsia="zh-CN" w:bidi="ar"/>
              </w:rPr>
              <w:t>/h</w:t>
            </w:r>
            <w:r>
              <w:rPr>
                <w:rFonts w:hint="eastAsia" w:ascii="宋体" w:hAnsi="宋体" w:eastAsia="宋体" w:cs="宋体"/>
                <w:i w:val="0"/>
                <w:iCs w:val="0"/>
                <w:color w:val="000000"/>
                <w:kern w:val="0"/>
                <w:sz w:val="18"/>
                <w:szCs w:val="18"/>
                <w:u w:val="none"/>
                <w:lang w:val="en-US" w:eastAsia="zh-CN" w:bidi="ar"/>
              </w:rPr>
              <w:t>，旋耕幅宽</w:t>
            </w:r>
            <w:r>
              <w:rPr>
                <w:rFonts w:hint="default" w:ascii="Times New Roman" w:hAnsi="Times New Roman" w:eastAsia="宋体" w:cs="Times New Roman"/>
                <w:i w:val="0"/>
                <w:iCs w:val="0"/>
                <w:color w:val="000000"/>
                <w:kern w:val="0"/>
                <w:sz w:val="18"/>
                <w:szCs w:val="18"/>
                <w:u w:val="none"/>
                <w:lang w:val="en-US" w:eastAsia="zh-CN" w:bidi="ar"/>
              </w:rPr>
              <w:t>90~120cm</w:t>
            </w:r>
            <w:r>
              <w:rPr>
                <w:rFonts w:hint="eastAsia" w:ascii="宋体" w:hAnsi="宋体" w:eastAsia="宋体" w:cs="宋体"/>
                <w:i w:val="0"/>
                <w:iCs w:val="0"/>
                <w:color w:val="000000"/>
                <w:kern w:val="0"/>
                <w:sz w:val="18"/>
                <w:szCs w:val="18"/>
                <w:u w:val="none"/>
                <w:lang w:val="en-US" w:eastAsia="zh-CN" w:bidi="ar"/>
              </w:rPr>
              <w:t>，开沟幅宽</w:t>
            </w:r>
            <w:r>
              <w:rPr>
                <w:rFonts w:hint="default" w:ascii="Times New Roman" w:hAnsi="Times New Roman" w:eastAsia="宋体" w:cs="Times New Roman"/>
                <w:i w:val="0"/>
                <w:iCs w:val="0"/>
                <w:color w:val="000000"/>
                <w:kern w:val="0"/>
                <w:sz w:val="18"/>
                <w:szCs w:val="18"/>
                <w:u w:val="none"/>
                <w:lang w:val="en-US" w:eastAsia="zh-CN" w:bidi="ar"/>
              </w:rPr>
              <w:t>25~30cm</w:t>
            </w:r>
            <w:r>
              <w:rPr>
                <w:rFonts w:hint="eastAsia" w:ascii="宋体" w:hAnsi="宋体" w:eastAsia="宋体" w:cs="宋体"/>
                <w:i w:val="0"/>
                <w:iCs w:val="0"/>
                <w:color w:val="000000"/>
                <w:kern w:val="0"/>
                <w:sz w:val="18"/>
                <w:szCs w:val="18"/>
                <w:u w:val="none"/>
                <w:lang w:val="en-US" w:eastAsia="zh-CN" w:bidi="ar"/>
              </w:rPr>
              <w:t>，除草幅宽</w:t>
            </w:r>
            <w:r>
              <w:rPr>
                <w:rFonts w:hint="default" w:ascii="Times New Roman" w:hAnsi="Times New Roman" w:eastAsia="宋体" w:cs="Times New Roman"/>
                <w:i w:val="0"/>
                <w:iCs w:val="0"/>
                <w:color w:val="000000"/>
                <w:kern w:val="0"/>
                <w:sz w:val="18"/>
                <w:szCs w:val="18"/>
                <w:u w:val="none"/>
                <w:lang w:val="en-US" w:eastAsia="zh-CN" w:bidi="ar"/>
              </w:rPr>
              <w:t>90~100cm</w:t>
            </w:r>
            <w:r>
              <w:rPr>
                <w:rFonts w:hint="eastAsia" w:ascii="宋体" w:hAnsi="宋体" w:eastAsia="宋体" w:cs="宋体"/>
                <w:i w:val="0"/>
                <w:iCs w:val="0"/>
                <w:color w:val="000000"/>
                <w:kern w:val="0"/>
                <w:sz w:val="18"/>
                <w:szCs w:val="18"/>
                <w:u w:val="none"/>
                <w:lang w:val="en-US" w:eastAsia="zh-CN" w:bidi="ar"/>
              </w:rPr>
              <w:t>，回填幅宽</w:t>
            </w:r>
            <w:r>
              <w:rPr>
                <w:rFonts w:hint="default" w:ascii="Times New Roman" w:hAnsi="Times New Roman" w:eastAsia="宋体" w:cs="Times New Roman"/>
                <w:i w:val="0"/>
                <w:iCs w:val="0"/>
                <w:color w:val="000000"/>
                <w:kern w:val="0"/>
                <w:sz w:val="18"/>
                <w:szCs w:val="18"/>
                <w:u w:val="none"/>
                <w:lang w:val="en-US" w:eastAsia="zh-CN" w:bidi="ar"/>
              </w:rPr>
              <w:t>100cm</w:t>
            </w:r>
            <w:r>
              <w:rPr>
                <w:rFonts w:hint="eastAsia" w:ascii="宋体" w:hAnsi="宋体" w:eastAsia="宋体" w:cs="宋体"/>
                <w:i w:val="0"/>
                <w:iCs w:val="0"/>
                <w:color w:val="000000"/>
                <w:kern w:val="0"/>
                <w:sz w:val="18"/>
                <w:szCs w:val="18"/>
                <w:u w:val="none"/>
                <w:lang w:val="en-US" w:eastAsia="zh-CN" w:bidi="ar"/>
              </w:rPr>
              <w:t>，推土幅宽</w:t>
            </w:r>
            <w:r>
              <w:rPr>
                <w:rFonts w:hint="default" w:ascii="Times New Roman" w:hAnsi="Times New Roman" w:eastAsia="宋体" w:cs="Times New Roman"/>
                <w:i w:val="0"/>
                <w:iCs w:val="0"/>
                <w:color w:val="000000"/>
                <w:kern w:val="0"/>
                <w:sz w:val="18"/>
                <w:szCs w:val="18"/>
                <w:u w:val="none"/>
                <w:lang w:val="en-US" w:eastAsia="zh-CN" w:bidi="ar"/>
              </w:rPr>
              <w:t>90cm</w:t>
            </w:r>
            <w:r>
              <w:rPr>
                <w:rFonts w:hint="eastAsia" w:ascii="宋体" w:hAnsi="宋体" w:eastAsia="宋体" w:cs="宋体"/>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包含安装、调试及运费。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6EA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0193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BE6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使用于原有玻璃温室1号，原有连栋温室2号</w:t>
            </w:r>
          </w:p>
        </w:tc>
      </w:tr>
      <w:tr w14:paraId="78F4B1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D13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601" w:type="dxa"/>
            <w:tcBorders>
              <w:top w:val="single" w:color="000000" w:sz="4" w:space="0"/>
              <w:left w:val="nil"/>
              <w:bottom w:val="single" w:color="000000" w:sz="4" w:space="0"/>
              <w:right w:val="single" w:color="000000" w:sz="4" w:space="0"/>
            </w:tcBorders>
            <w:shd w:val="clear" w:color="auto" w:fill="auto"/>
            <w:vAlign w:val="center"/>
          </w:tcPr>
          <w:p w14:paraId="3CEC11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穴盘装土机</w:t>
            </w:r>
          </w:p>
        </w:tc>
        <w:tc>
          <w:tcPr>
            <w:tcW w:w="4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FD3F0">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规格</w:t>
            </w:r>
            <w:r>
              <w:rPr>
                <w:rFonts w:hint="eastAsia" w:ascii="Times New Roman" w:hAnsi="Times New Roman" w:eastAsia="宋体" w:cs="Times New Roman"/>
                <w:i w:val="0"/>
                <w:iCs w:val="0"/>
                <w:color w:val="000000"/>
                <w:kern w:val="0"/>
                <w:sz w:val="18"/>
                <w:szCs w:val="18"/>
                <w:u w:val="none"/>
                <w:lang w:val="en-US" w:eastAsia="zh-CN" w:bidi="ar"/>
              </w:rPr>
              <w:t>1100</w:t>
            </w:r>
            <w:r>
              <w:rPr>
                <w:rFonts w:hint="eastAsia" w:ascii="宋体" w:hAnsi="宋体" w:cs="宋体"/>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1200mm*900</w:t>
            </w:r>
            <w:r>
              <w:rPr>
                <w:rFonts w:hint="eastAsia" w:cs="Times New Roman"/>
                <w:i w:val="0"/>
                <w:iCs w:val="0"/>
                <w:color w:val="000000"/>
                <w:kern w:val="0"/>
                <w:sz w:val="18"/>
                <w:szCs w:val="18"/>
                <w:u w:val="none"/>
                <w:lang w:val="en-US" w:eastAsia="zh-CN" w:bidi="ar"/>
              </w:rPr>
              <w:t>-1000</w:t>
            </w:r>
            <w:r>
              <w:rPr>
                <w:rFonts w:hint="default" w:ascii="Times New Roman" w:hAnsi="Times New Roman" w:eastAsia="宋体" w:cs="Times New Roman"/>
                <w:i w:val="0"/>
                <w:iCs w:val="0"/>
                <w:color w:val="000000"/>
                <w:kern w:val="0"/>
                <w:sz w:val="18"/>
                <w:szCs w:val="18"/>
                <w:u w:val="none"/>
                <w:lang w:val="en-US" w:eastAsia="zh-CN" w:bidi="ar"/>
              </w:rPr>
              <w:t>mm*1400</w:t>
            </w:r>
            <w:r>
              <w:rPr>
                <w:rFonts w:hint="eastAsia" w:cs="Times New Roman"/>
                <w:i w:val="0"/>
                <w:iCs w:val="0"/>
                <w:color w:val="000000"/>
                <w:kern w:val="0"/>
                <w:sz w:val="18"/>
                <w:szCs w:val="18"/>
                <w:u w:val="none"/>
                <w:lang w:val="en-US" w:eastAsia="zh-CN" w:bidi="ar"/>
              </w:rPr>
              <w:t>-1500</w:t>
            </w:r>
            <w:r>
              <w:rPr>
                <w:rFonts w:hint="default" w:ascii="Times New Roman" w:hAnsi="Times New Roman" w:eastAsia="宋体" w:cs="Times New Roman"/>
                <w:i w:val="0"/>
                <w:iCs w:val="0"/>
                <w:color w:val="000000"/>
                <w:kern w:val="0"/>
                <w:sz w:val="18"/>
                <w:szCs w:val="18"/>
                <w:u w:val="none"/>
                <w:lang w:val="en-US" w:eastAsia="zh-CN" w:bidi="ar"/>
              </w:rPr>
              <w:t>mm</w:t>
            </w:r>
            <w:r>
              <w:rPr>
                <w:rFonts w:hint="eastAsia" w:ascii="宋体" w:hAnsi="宋体" w:eastAsia="宋体" w:cs="宋体"/>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功率≥</w:t>
            </w:r>
            <w:r>
              <w:rPr>
                <w:rFonts w:hint="default" w:ascii="Times New Roman" w:hAnsi="Times New Roman" w:eastAsia="宋体" w:cs="Times New Roman"/>
                <w:i w:val="0"/>
                <w:iCs w:val="0"/>
                <w:color w:val="000000"/>
                <w:kern w:val="0"/>
                <w:sz w:val="18"/>
                <w:szCs w:val="18"/>
                <w:u w:val="none"/>
                <w:lang w:val="en-US" w:eastAsia="zh-CN" w:bidi="ar"/>
              </w:rPr>
              <w:t>265W</w:t>
            </w:r>
            <w:r>
              <w:rPr>
                <w:rFonts w:hint="eastAsia" w:ascii="宋体" w:hAnsi="宋体" w:eastAsia="宋体" w:cs="宋体"/>
                <w:i w:val="0"/>
                <w:iCs w:val="0"/>
                <w:color w:val="000000"/>
                <w:kern w:val="0"/>
                <w:sz w:val="18"/>
                <w:szCs w:val="18"/>
                <w:u w:val="none"/>
                <w:lang w:val="en-US" w:eastAsia="zh-CN" w:bidi="ar"/>
              </w:rPr>
              <w:t>，穴盘最大尺寸</w:t>
            </w:r>
            <w:r>
              <w:rPr>
                <w:rFonts w:hint="default" w:ascii="Times New Roman" w:hAnsi="Times New Roman" w:eastAsia="宋体" w:cs="Times New Roman"/>
                <w:i w:val="0"/>
                <w:iCs w:val="0"/>
                <w:color w:val="000000"/>
                <w:kern w:val="0"/>
                <w:sz w:val="18"/>
                <w:szCs w:val="18"/>
                <w:u w:val="none"/>
                <w:lang w:val="en-US" w:eastAsia="zh-CN" w:bidi="ar"/>
              </w:rPr>
              <w:t>600*400</w:t>
            </w:r>
            <w:r>
              <w:rPr>
                <w:rFonts w:hint="eastAsia" w:ascii="宋体" w:hAnsi="宋体" w:eastAsia="宋体" w:cs="宋体"/>
                <w:i w:val="0"/>
                <w:iCs w:val="0"/>
                <w:color w:val="000000"/>
                <w:kern w:val="0"/>
                <w:sz w:val="18"/>
                <w:szCs w:val="18"/>
                <w:u w:val="none"/>
                <w:lang w:val="en-US" w:eastAsia="zh-CN" w:bidi="ar"/>
              </w:rPr>
              <w:t>，上料及输送装置为变频调速，</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自动检测光电感应系统，无盘不上料，装土量满时自动停止；</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包含安装、调试及运费。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26A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03CD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C60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使用于原有玻璃温室1号，原有连栋温室2号</w:t>
            </w:r>
          </w:p>
        </w:tc>
      </w:tr>
      <w:tr w14:paraId="46F43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B9F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601" w:type="dxa"/>
            <w:tcBorders>
              <w:top w:val="single" w:color="000000" w:sz="4" w:space="0"/>
              <w:left w:val="nil"/>
              <w:bottom w:val="single" w:color="000000" w:sz="4" w:space="0"/>
              <w:right w:val="single" w:color="000000" w:sz="4" w:space="0"/>
            </w:tcBorders>
            <w:shd w:val="clear" w:color="auto" w:fill="auto"/>
            <w:vAlign w:val="center"/>
          </w:tcPr>
          <w:p w14:paraId="4C48CC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小拱棚拱杆</w:t>
            </w:r>
          </w:p>
        </w:tc>
        <w:tc>
          <w:tcPr>
            <w:tcW w:w="4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B304B">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规格：</w:t>
            </w:r>
            <w:r>
              <w:rPr>
                <w:rFonts w:hint="default" w:ascii="Times New Roman" w:hAnsi="Times New Roman" w:eastAsia="宋体" w:cs="Times New Roman"/>
                <w:i w:val="0"/>
                <w:iCs w:val="0"/>
                <w:color w:val="000000"/>
                <w:kern w:val="0"/>
                <w:sz w:val="18"/>
                <w:szCs w:val="18"/>
                <w:u w:val="none"/>
                <w:lang w:val="en-US" w:eastAsia="zh-CN" w:bidi="ar"/>
              </w:rPr>
              <w:t>25</w:t>
            </w:r>
            <w:r>
              <w:rPr>
                <w:rFonts w:hint="eastAsia" w:cs="Times New Roman"/>
                <w:i w:val="0"/>
                <w:iCs w:val="0"/>
                <w:color w:val="000000"/>
                <w:kern w:val="0"/>
                <w:sz w:val="18"/>
                <w:szCs w:val="18"/>
                <w:u w:val="none"/>
                <w:lang w:val="en-US" w:eastAsia="zh-CN" w:bidi="ar"/>
              </w:rPr>
              <w:t>mm</w:t>
            </w:r>
            <w:r>
              <w:rPr>
                <w:rFonts w:hint="default" w:ascii="Times New Roman" w:hAnsi="Times New Roman" w:eastAsia="宋体" w:cs="Times New Roman"/>
                <w:i w:val="0"/>
                <w:iCs w:val="0"/>
                <w:color w:val="000000"/>
                <w:kern w:val="0"/>
                <w:sz w:val="18"/>
                <w:szCs w:val="18"/>
                <w:u w:val="none"/>
                <w:lang w:val="en-US" w:eastAsia="zh-CN" w:bidi="ar"/>
              </w:rPr>
              <w:t>*1.5</w:t>
            </w:r>
            <w:r>
              <w:rPr>
                <w:rFonts w:hint="eastAsia" w:cs="Times New Roman"/>
                <w:i w:val="0"/>
                <w:iCs w:val="0"/>
                <w:color w:val="000000"/>
                <w:kern w:val="0"/>
                <w:sz w:val="18"/>
                <w:szCs w:val="18"/>
                <w:u w:val="none"/>
                <w:lang w:val="en-US" w:eastAsia="zh-CN" w:bidi="ar"/>
              </w:rPr>
              <w:t>mm</w:t>
            </w:r>
            <w:r>
              <w:rPr>
                <w:rFonts w:hint="eastAsia" w:ascii="宋体" w:hAnsi="宋体" w:eastAsia="宋体" w:cs="宋体"/>
                <w:i w:val="0"/>
                <w:iCs w:val="0"/>
                <w:color w:val="000000"/>
                <w:kern w:val="0"/>
                <w:sz w:val="18"/>
                <w:szCs w:val="18"/>
                <w:u w:val="none"/>
                <w:lang w:val="en-US" w:eastAsia="zh-CN" w:bidi="ar"/>
              </w:rPr>
              <w:t>热镀锌圆管（弯弧，高度</w:t>
            </w:r>
            <w:r>
              <w:rPr>
                <w:rFonts w:hint="default" w:ascii="Times New Roman" w:hAnsi="Times New Roman" w:eastAsia="宋体" w:cs="Times New Roman"/>
                <w:i w:val="0"/>
                <w:iCs w:val="0"/>
                <w:color w:val="000000"/>
                <w:kern w:val="0"/>
                <w:sz w:val="18"/>
                <w:szCs w:val="18"/>
                <w:u w:val="none"/>
                <w:lang w:val="en-US" w:eastAsia="zh-CN" w:bidi="ar"/>
              </w:rPr>
              <w:t>1m</w:t>
            </w:r>
            <w:r>
              <w:rPr>
                <w:rFonts w:hint="eastAsia" w:ascii="宋体" w:hAnsi="宋体" w:eastAsia="宋体" w:cs="宋体"/>
                <w:i w:val="0"/>
                <w:iCs w:val="0"/>
                <w:color w:val="000000"/>
                <w:kern w:val="0"/>
                <w:sz w:val="18"/>
                <w:szCs w:val="18"/>
                <w:u w:val="none"/>
                <w:lang w:val="en-US" w:eastAsia="zh-CN" w:bidi="ar"/>
              </w:rPr>
              <w:t>），单根长度</w:t>
            </w:r>
            <w:r>
              <w:rPr>
                <w:rFonts w:hint="default" w:ascii="Times New Roman" w:hAnsi="Times New Roman" w:eastAsia="宋体" w:cs="Times New Roman"/>
                <w:i w:val="0"/>
                <w:iCs w:val="0"/>
                <w:color w:val="000000"/>
                <w:kern w:val="0"/>
                <w:sz w:val="18"/>
                <w:szCs w:val="18"/>
                <w:u w:val="none"/>
                <w:lang w:val="en-US" w:eastAsia="zh-CN" w:bidi="ar"/>
              </w:rPr>
              <w:t>3.7m</w:t>
            </w:r>
            <w:r>
              <w:rPr>
                <w:rFonts w:hint="eastAsia" w:ascii="宋体" w:hAnsi="宋体" w:eastAsia="宋体" w:cs="宋体"/>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拱杆两头插入地面</w:t>
            </w:r>
            <w:r>
              <w:rPr>
                <w:rFonts w:hint="default" w:ascii="Times New Roman" w:hAnsi="Times New Roman" w:eastAsia="宋体" w:cs="Times New Roman"/>
                <w:i w:val="0"/>
                <w:iCs w:val="0"/>
                <w:color w:val="000000"/>
                <w:kern w:val="0"/>
                <w:sz w:val="18"/>
                <w:szCs w:val="18"/>
                <w:u w:val="none"/>
                <w:lang w:val="en-US" w:eastAsia="zh-CN" w:bidi="ar"/>
              </w:rPr>
              <w:t>0.3m</w:t>
            </w:r>
            <w:r>
              <w:rPr>
                <w:rFonts w:hint="eastAsia" w:ascii="宋体" w:hAnsi="宋体" w:eastAsia="宋体" w:cs="宋体"/>
                <w:i w:val="0"/>
                <w:iCs w:val="0"/>
                <w:color w:val="000000"/>
                <w:kern w:val="0"/>
                <w:sz w:val="18"/>
                <w:szCs w:val="18"/>
                <w:u w:val="none"/>
                <w:lang w:val="en-US" w:eastAsia="zh-CN" w:bidi="ar"/>
              </w:rPr>
              <w:t>，拱棚跨度</w:t>
            </w:r>
            <w:r>
              <w:rPr>
                <w:rFonts w:hint="default" w:ascii="Times New Roman" w:hAnsi="Times New Roman" w:eastAsia="宋体" w:cs="Times New Roman"/>
                <w:i w:val="0"/>
                <w:iCs w:val="0"/>
                <w:color w:val="000000"/>
                <w:kern w:val="0"/>
                <w:sz w:val="18"/>
                <w:szCs w:val="18"/>
                <w:u w:val="none"/>
                <w:lang w:val="en-US" w:eastAsia="zh-CN" w:bidi="ar"/>
              </w:rPr>
              <w:t>2.8m</w:t>
            </w:r>
            <w:r>
              <w:rPr>
                <w:rFonts w:hint="eastAsia" w:ascii="宋体" w:hAnsi="宋体" w:eastAsia="宋体" w:cs="宋体"/>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包含安装机运费。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6FD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9B27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396</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407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安装于原有连栋温室（2号）左侧空地</w:t>
            </w:r>
          </w:p>
        </w:tc>
      </w:tr>
      <w:tr w14:paraId="5BFDB3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60B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601" w:type="dxa"/>
            <w:tcBorders>
              <w:top w:val="single" w:color="000000" w:sz="4" w:space="0"/>
              <w:left w:val="nil"/>
              <w:bottom w:val="single" w:color="000000" w:sz="4" w:space="0"/>
              <w:right w:val="single" w:color="000000" w:sz="4" w:space="0"/>
            </w:tcBorders>
            <w:shd w:val="clear" w:color="auto" w:fill="auto"/>
            <w:vAlign w:val="center"/>
          </w:tcPr>
          <w:p w14:paraId="5364B7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拱棚纵拉杆</w:t>
            </w:r>
          </w:p>
        </w:tc>
        <w:tc>
          <w:tcPr>
            <w:tcW w:w="4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D8C18">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规格：</w:t>
            </w:r>
            <w:r>
              <w:rPr>
                <w:rFonts w:hint="default" w:ascii="Times New Roman" w:hAnsi="Times New Roman" w:eastAsia="宋体" w:cs="Times New Roman"/>
                <w:i w:val="0"/>
                <w:iCs w:val="0"/>
                <w:color w:val="000000"/>
                <w:kern w:val="0"/>
                <w:sz w:val="18"/>
                <w:szCs w:val="18"/>
                <w:u w:val="none"/>
                <w:lang w:val="en-US" w:eastAsia="zh-CN" w:bidi="ar"/>
              </w:rPr>
              <w:t>22</w:t>
            </w:r>
            <w:r>
              <w:rPr>
                <w:rFonts w:hint="eastAsia" w:cs="Times New Roman"/>
                <w:i w:val="0"/>
                <w:iCs w:val="0"/>
                <w:color w:val="000000"/>
                <w:kern w:val="0"/>
                <w:sz w:val="18"/>
                <w:szCs w:val="18"/>
                <w:u w:val="none"/>
                <w:lang w:val="en-US" w:eastAsia="zh-CN" w:bidi="ar"/>
              </w:rPr>
              <w:t>mm</w:t>
            </w:r>
            <w:r>
              <w:rPr>
                <w:rFonts w:hint="default" w:ascii="Times New Roman" w:hAnsi="Times New Roman" w:eastAsia="宋体" w:cs="Times New Roman"/>
                <w:i w:val="0"/>
                <w:iCs w:val="0"/>
                <w:color w:val="000000"/>
                <w:kern w:val="0"/>
                <w:sz w:val="18"/>
                <w:szCs w:val="18"/>
                <w:u w:val="none"/>
                <w:lang w:val="en-US" w:eastAsia="zh-CN" w:bidi="ar"/>
              </w:rPr>
              <w:t>*1.3</w:t>
            </w:r>
            <w:r>
              <w:rPr>
                <w:rFonts w:hint="eastAsia" w:cs="Times New Roman"/>
                <w:i w:val="0"/>
                <w:iCs w:val="0"/>
                <w:color w:val="000000"/>
                <w:kern w:val="0"/>
                <w:sz w:val="18"/>
                <w:szCs w:val="18"/>
                <w:u w:val="none"/>
                <w:lang w:val="en-US" w:eastAsia="zh-CN" w:bidi="ar"/>
              </w:rPr>
              <w:t>mm</w:t>
            </w:r>
            <w:r>
              <w:rPr>
                <w:rFonts w:hint="eastAsia" w:ascii="宋体" w:hAnsi="宋体" w:eastAsia="宋体" w:cs="宋体"/>
                <w:i w:val="0"/>
                <w:iCs w:val="0"/>
                <w:color w:val="000000"/>
                <w:kern w:val="0"/>
                <w:sz w:val="18"/>
                <w:szCs w:val="18"/>
                <w:u w:val="none"/>
                <w:lang w:val="en-US" w:eastAsia="zh-CN" w:bidi="ar"/>
              </w:rPr>
              <w:t>热镀锌圆管；</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安装于拱杆上，包含压顶簧；</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包含安装及运费。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2D1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43C1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396</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61A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安装于原有连栋温室（2号）左侧空地</w:t>
            </w:r>
          </w:p>
        </w:tc>
      </w:tr>
      <w:tr w14:paraId="282ED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2C4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601" w:type="dxa"/>
            <w:tcBorders>
              <w:top w:val="single" w:color="000000" w:sz="4" w:space="0"/>
              <w:left w:val="nil"/>
              <w:bottom w:val="single" w:color="000000" w:sz="4" w:space="0"/>
              <w:right w:val="single" w:color="000000" w:sz="4" w:space="0"/>
            </w:tcBorders>
            <w:shd w:val="clear" w:color="auto" w:fill="auto"/>
            <w:vAlign w:val="center"/>
          </w:tcPr>
          <w:p w14:paraId="4BC673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防虫网</w:t>
            </w:r>
          </w:p>
        </w:tc>
        <w:tc>
          <w:tcPr>
            <w:tcW w:w="4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9EC10">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规格</w:t>
            </w:r>
            <w:r>
              <w:rPr>
                <w:rFonts w:hint="default" w:ascii="Times New Roman" w:hAnsi="Times New Roman" w:eastAsia="宋体" w:cs="Times New Roman"/>
                <w:i w:val="0"/>
                <w:iCs w:val="0"/>
                <w:color w:val="000000"/>
                <w:kern w:val="0"/>
                <w:sz w:val="18"/>
                <w:szCs w:val="18"/>
                <w:u w:val="none"/>
                <w:lang w:val="en-US" w:eastAsia="zh-CN" w:bidi="ar"/>
              </w:rPr>
              <w:t>40</w:t>
            </w:r>
            <w:r>
              <w:rPr>
                <w:rFonts w:hint="eastAsia" w:ascii="宋体" w:hAnsi="宋体" w:eastAsia="宋体" w:cs="宋体"/>
                <w:i w:val="0"/>
                <w:iCs w:val="0"/>
                <w:color w:val="000000"/>
                <w:kern w:val="0"/>
                <w:sz w:val="18"/>
                <w:szCs w:val="18"/>
                <w:u w:val="none"/>
                <w:lang w:val="en-US" w:eastAsia="zh-CN" w:bidi="ar"/>
              </w:rPr>
              <w:t>目；</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安装于拱杆上；</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包含安装及运费。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F3C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9BFD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1697.4</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4AC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安装于原有连栋温室（2号）左侧空地</w:t>
            </w:r>
          </w:p>
        </w:tc>
      </w:tr>
      <w:tr w14:paraId="5E1A82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9E0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601" w:type="dxa"/>
            <w:tcBorders>
              <w:top w:val="single" w:color="000000" w:sz="4" w:space="0"/>
              <w:left w:val="nil"/>
              <w:bottom w:val="single" w:color="000000" w:sz="4" w:space="0"/>
              <w:right w:val="single" w:color="000000" w:sz="4" w:space="0"/>
            </w:tcBorders>
            <w:shd w:val="clear" w:color="auto" w:fill="auto"/>
            <w:vAlign w:val="center"/>
          </w:tcPr>
          <w:p w14:paraId="3DBFB2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粉碎机</w:t>
            </w:r>
          </w:p>
        </w:tc>
        <w:tc>
          <w:tcPr>
            <w:tcW w:w="4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9E37B">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电机功率</w:t>
            </w:r>
            <w:r>
              <w:rPr>
                <w:rFonts w:hint="default" w:ascii="Times New Roman" w:hAnsi="Times New Roman" w:eastAsia="宋体" w:cs="Times New Roman"/>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22kw6</w:t>
            </w:r>
            <w:r>
              <w:rPr>
                <w:rFonts w:hint="eastAsia" w:ascii="宋体" w:hAnsi="宋体" w:eastAsia="宋体" w:cs="宋体"/>
                <w:i w:val="0"/>
                <w:iCs w:val="0"/>
                <w:color w:val="000000"/>
                <w:kern w:val="0"/>
                <w:sz w:val="18"/>
                <w:szCs w:val="18"/>
                <w:u w:val="none"/>
                <w:lang w:val="en-US" w:eastAsia="zh-CN" w:bidi="ar"/>
              </w:rPr>
              <w:t>极；</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减速机</w:t>
            </w:r>
            <w:r>
              <w:rPr>
                <w:rFonts w:hint="default" w:ascii="Times New Roman" w:hAnsi="Times New Roman" w:eastAsia="宋体" w:cs="Times New Roman"/>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定制；</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刀片材质</w:t>
            </w:r>
            <w:r>
              <w:rPr>
                <w:rFonts w:hint="default" w:ascii="Times New Roman" w:hAnsi="Times New Roman" w:eastAsia="宋体" w:cs="Times New Roman"/>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特殊模具钢；</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4.</w:t>
            </w:r>
            <w:r>
              <w:rPr>
                <w:rFonts w:hint="eastAsia" w:ascii="宋体" w:hAnsi="宋体" w:eastAsia="宋体" w:cs="宋体"/>
                <w:i w:val="0"/>
                <w:iCs w:val="0"/>
                <w:color w:val="000000"/>
                <w:kern w:val="0"/>
                <w:sz w:val="18"/>
                <w:szCs w:val="18"/>
                <w:u w:val="none"/>
                <w:lang w:val="en-US" w:eastAsia="zh-CN" w:bidi="ar"/>
              </w:rPr>
              <w:t>刀片直径</w:t>
            </w:r>
            <w:r>
              <w:rPr>
                <w:rFonts w:hint="default" w:ascii="Times New Roman" w:hAnsi="Times New Roman" w:eastAsia="宋体" w:cs="Times New Roman"/>
                <w:i w:val="0"/>
                <w:iCs w:val="0"/>
                <w:color w:val="000000"/>
                <w:kern w:val="0"/>
                <w:sz w:val="18"/>
                <w:szCs w:val="18"/>
                <w:u w:val="none"/>
                <w:lang w:val="en-US" w:eastAsia="zh-CN" w:bidi="ar"/>
              </w:rPr>
              <w:t>:220mm</w:t>
            </w:r>
            <w:r>
              <w:rPr>
                <w:rFonts w:hint="eastAsia" w:ascii="宋体" w:hAnsi="宋体" w:eastAsia="宋体" w:cs="宋体"/>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5.</w:t>
            </w:r>
            <w:r>
              <w:rPr>
                <w:rFonts w:hint="eastAsia" w:ascii="宋体" w:hAnsi="宋体" w:eastAsia="宋体" w:cs="宋体"/>
                <w:i w:val="0"/>
                <w:iCs w:val="0"/>
                <w:color w:val="000000"/>
                <w:kern w:val="0"/>
                <w:sz w:val="18"/>
                <w:szCs w:val="18"/>
                <w:u w:val="none"/>
                <w:lang w:val="en-US" w:eastAsia="zh-CN" w:bidi="ar"/>
              </w:rPr>
              <w:t>刀片厚度</w:t>
            </w:r>
            <w:r>
              <w:rPr>
                <w:rFonts w:hint="default" w:ascii="Times New Roman" w:hAnsi="Times New Roman" w:eastAsia="宋体" w:cs="Times New Roman"/>
                <w:i w:val="0"/>
                <w:iCs w:val="0"/>
                <w:color w:val="000000"/>
                <w:kern w:val="0"/>
                <w:sz w:val="18"/>
                <w:szCs w:val="18"/>
                <w:u w:val="none"/>
                <w:lang w:val="en-US" w:eastAsia="zh-CN" w:bidi="ar"/>
              </w:rPr>
              <w:t>:18mm</w:t>
            </w:r>
            <w:r>
              <w:rPr>
                <w:rFonts w:hint="eastAsia" w:ascii="宋体" w:hAnsi="宋体" w:eastAsia="宋体" w:cs="宋体"/>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6.</w:t>
            </w:r>
            <w:r>
              <w:rPr>
                <w:rFonts w:hint="eastAsia" w:ascii="宋体" w:hAnsi="宋体" w:eastAsia="宋体" w:cs="宋体"/>
                <w:i w:val="0"/>
                <w:iCs w:val="0"/>
                <w:color w:val="000000"/>
                <w:kern w:val="0"/>
                <w:sz w:val="18"/>
                <w:szCs w:val="18"/>
                <w:u w:val="none"/>
                <w:lang w:val="en-US" w:eastAsia="zh-CN" w:bidi="ar"/>
              </w:rPr>
              <w:t>刀片数量</w:t>
            </w:r>
            <w:r>
              <w:rPr>
                <w:rFonts w:hint="default" w:ascii="Times New Roman" w:hAnsi="Times New Roman" w:eastAsia="宋体" w:cs="Times New Roman"/>
                <w:i w:val="0"/>
                <w:iCs w:val="0"/>
                <w:color w:val="000000"/>
                <w:kern w:val="0"/>
                <w:sz w:val="18"/>
                <w:szCs w:val="18"/>
                <w:u w:val="none"/>
                <w:lang w:val="en-US" w:eastAsia="zh-CN" w:bidi="ar"/>
              </w:rPr>
              <w:t>:20</w:t>
            </w:r>
            <w:r>
              <w:rPr>
                <w:rFonts w:hint="eastAsia" w:ascii="宋体" w:hAnsi="宋体" w:eastAsia="宋体" w:cs="宋体"/>
                <w:i w:val="0"/>
                <w:iCs w:val="0"/>
                <w:color w:val="000000"/>
                <w:kern w:val="0"/>
                <w:sz w:val="18"/>
                <w:szCs w:val="18"/>
                <w:u w:val="none"/>
                <w:lang w:val="en-US" w:eastAsia="zh-CN" w:bidi="ar"/>
              </w:rPr>
              <w:t>片；</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7.</w:t>
            </w:r>
            <w:r>
              <w:rPr>
                <w:rFonts w:hint="eastAsia" w:ascii="宋体" w:hAnsi="宋体" w:eastAsia="宋体" w:cs="宋体"/>
                <w:i w:val="0"/>
                <w:iCs w:val="0"/>
                <w:color w:val="000000"/>
                <w:kern w:val="0"/>
                <w:sz w:val="18"/>
                <w:szCs w:val="18"/>
                <w:u w:val="none"/>
                <w:lang w:val="en-US" w:eastAsia="zh-CN" w:bidi="ar"/>
              </w:rPr>
              <w:t>隔套</w:t>
            </w:r>
            <w:r>
              <w:rPr>
                <w:rFonts w:hint="default" w:ascii="Times New Roman" w:hAnsi="Times New Roman" w:eastAsia="宋体" w:cs="Times New Roman"/>
                <w:i w:val="0"/>
                <w:iCs w:val="0"/>
                <w:color w:val="000000"/>
                <w:kern w:val="0"/>
                <w:sz w:val="18"/>
                <w:szCs w:val="18"/>
                <w:u w:val="none"/>
                <w:lang w:val="en-US" w:eastAsia="zh-CN" w:bidi="ar"/>
              </w:rPr>
              <w:t>:20</w:t>
            </w:r>
            <w:r>
              <w:rPr>
                <w:rFonts w:hint="eastAsia" w:ascii="宋体" w:hAnsi="宋体" w:eastAsia="宋体" w:cs="宋体"/>
                <w:i w:val="0"/>
                <w:iCs w:val="0"/>
                <w:color w:val="000000"/>
                <w:kern w:val="0"/>
                <w:sz w:val="18"/>
                <w:szCs w:val="18"/>
                <w:u w:val="none"/>
                <w:lang w:val="en-US" w:eastAsia="zh-CN" w:bidi="ar"/>
              </w:rPr>
              <w:t>片；</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8.</w:t>
            </w:r>
            <w:r>
              <w:rPr>
                <w:rFonts w:hint="eastAsia" w:ascii="宋体" w:hAnsi="宋体" w:eastAsia="宋体" w:cs="宋体"/>
                <w:i w:val="0"/>
                <w:iCs w:val="0"/>
                <w:color w:val="000000"/>
                <w:kern w:val="0"/>
                <w:sz w:val="18"/>
                <w:szCs w:val="18"/>
                <w:u w:val="none"/>
                <w:lang w:val="en-US" w:eastAsia="zh-CN" w:bidi="ar"/>
              </w:rPr>
              <w:t>隔套材质</w:t>
            </w:r>
            <w:r>
              <w:rPr>
                <w:rFonts w:hint="default" w:ascii="Times New Roman" w:hAnsi="Times New Roman" w:eastAsia="宋体" w:cs="Times New Roman"/>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特殊模具钢；</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9.</w:t>
            </w:r>
            <w:r>
              <w:rPr>
                <w:rFonts w:hint="eastAsia" w:ascii="宋体" w:hAnsi="宋体" w:eastAsia="宋体" w:cs="宋体"/>
                <w:i w:val="0"/>
                <w:iCs w:val="0"/>
                <w:color w:val="000000"/>
                <w:kern w:val="0"/>
                <w:sz w:val="18"/>
                <w:szCs w:val="18"/>
                <w:u w:val="none"/>
                <w:lang w:val="en-US" w:eastAsia="zh-CN" w:bidi="ar"/>
              </w:rPr>
              <w:t>绞肉机定刀≥</w:t>
            </w:r>
            <w:r>
              <w:rPr>
                <w:rFonts w:hint="default" w:ascii="Times New Roman" w:hAnsi="Times New Roman" w:eastAsia="宋体" w:cs="Times New Roman"/>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把；</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10.</w:t>
            </w:r>
            <w:r>
              <w:rPr>
                <w:rFonts w:hint="eastAsia" w:ascii="宋体" w:hAnsi="宋体" w:eastAsia="宋体" w:cs="宋体"/>
                <w:i w:val="0"/>
                <w:iCs w:val="0"/>
                <w:color w:val="000000"/>
                <w:kern w:val="0"/>
                <w:sz w:val="18"/>
                <w:szCs w:val="18"/>
                <w:u w:val="none"/>
                <w:lang w:val="en-US" w:eastAsia="zh-CN" w:bidi="ar"/>
              </w:rPr>
              <w:t>绞肉机动刀≥</w:t>
            </w:r>
            <w:r>
              <w:rPr>
                <w:rFonts w:hint="default" w:ascii="Times New Roman" w:hAnsi="Times New Roman" w:eastAsia="宋体" w:cs="Times New Roman"/>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把；</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11.</w:t>
            </w:r>
            <w:r>
              <w:rPr>
                <w:rFonts w:hint="eastAsia" w:ascii="宋体" w:hAnsi="宋体" w:eastAsia="宋体" w:cs="宋体"/>
                <w:i w:val="0"/>
                <w:iCs w:val="0"/>
                <w:color w:val="000000"/>
                <w:kern w:val="0"/>
                <w:sz w:val="18"/>
                <w:szCs w:val="18"/>
                <w:u w:val="none"/>
                <w:lang w:val="en-US" w:eastAsia="zh-CN" w:bidi="ar"/>
              </w:rPr>
              <w:t>绞肉机绞龙</w:t>
            </w: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根；</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12.</w:t>
            </w:r>
            <w:r>
              <w:rPr>
                <w:rFonts w:hint="eastAsia" w:ascii="宋体" w:hAnsi="宋体" w:eastAsia="宋体" w:cs="宋体"/>
                <w:i w:val="0"/>
                <w:iCs w:val="0"/>
                <w:color w:val="000000"/>
                <w:kern w:val="0"/>
                <w:sz w:val="18"/>
                <w:szCs w:val="18"/>
                <w:u w:val="none"/>
                <w:lang w:val="en-US" w:eastAsia="zh-CN" w:bidi="ar"/>
              </w:rPr>
              <w:t>连轴器</w:t>
            </w:r>
            <w:r>
              <w:rPr>
                <w:rFonts w:hint="default" w:ascii="Times New Roman" w:hAnsi="Times New Roman" w:eastAsia="宋体" w:cs="Times New Roman"/>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链条链接；</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13.</w:t>
            </w:r>
            <w:r>
              <w:rPr>
                <w:rFonts w:hint="eastAsia" w:ascii="宋体" w:hAnsi="宋体" w:eastAsia="宋体" w:cs="宋体"/>
                <w:i w:val="0"/>
                <w:iCs w:val="0"/>
                <w:color w:val="000000"/>
                <w:kern w:val="0"/>
                <w:sz w:val="18"/>
                <w:szCs w:val="18"/>
                <w:u w:val="none"/>
                <w:lang w:val="en-US" w:eastAsia="zh-CN" w:bidi="ar"/>
              </w:rPr>
              <w:t>绞肉机架子</w:t>
            </w:r>
            <w:r>
              <w:rPr>
                <w:rFonts w:hint="default" w:ascii="Times New Roman" w:hAnsi="Times New Roman" w:eastAsia="宋体" w:cs="Times New Roman"/>
                <w:i w:val="0"/>
                <w:iCs w:val="0"/>
                <w:color w:val="000000"/>
                <w:kern w:val="0"/>
                <w:sz w:val="18"/>
                <w:szCs w:val="18"/>
                <w:u w:val="none"/>
                <w:lang w:val="en-US" w:eastAsia="zh-CN" w:bidi="ar"/>
              </w:rPr>
              <w:t>:80</w:t>
            </w:r>
            <w:r>
              <w:rPr>
                <w:rFonts w:hint="eastAsia" w:ascii="宋体" w:hAnsi="宋体" w:eastAsia="宋体" w:cs="宋体"/>
                <w:i w:val="0"/>
                <w:iCs w:val="0"/>
                <w:color w:val="000000"/>
                <w:kern w:val="0"/>
                <w:sz w:val="18"/>
                <w:szCs w:val="18"/>
                <w:u w:val="none"/>
                <w:lang w:val="en-US" w:eastAsia="zh-CN" w:bidi="ar"/>
              </w:rPr>
              <w:t>槽钢；</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14.</w:t>
            </w:r>
            <w:r>
              <w:rPr>
                <w:rFonts w:hint="eastAsia" w:ascii="宋体" w:hAnsi="宋体" w:eastAsia="宋体" w:cs="宋体"/>
                <w:i w:val="0"/>
                <w:iCs w:val="0"/>
                <w:color w:val="000000"/>
                <w:kern w:val="0"/>
                <w:sz w:val="18"/>
                <w:szCs w:val="18"/>
                <w:u w:val="none"/>
                <w:lang w:val="en-US" w:eastAsia="zh-CN" w:bidi="ar"/>
              </w:rPr>
              <w:t>外形尺寸≥</w:t>
            </w:r>
            <w:r>
              <w:rPr>
                <w:rFonts w:hint="default" w:ascii="Times New Roman" w:hAnsi="Times New Roman" w:eastAsia="宋体" w:cs="Times New Roman"/>
                <w:i w:val="0"/>
                <w:iCs w:val="0"/>
                <w:color w:val="000000"/>
                <w:kern w:val="0"/>
                <w:sz w:val="18"/>
                <w:szCs w:val="18"/>
                <w:u w:val="none"/>
                <w:lang w:val="en-US" w:eastAsia="zh-CN" w:bidi="ar"/>
              </w:rPr>
              <w:t>1350*1050*1350</w:t>
            </w:r>
            <w:r>
              <w:rPr>
                <w:rFonts w:hint="eastAsia" w:cs="Times New Roman"/>
                <w:i w:val="0"/>
                <w:iCs w:val="0"/>
                <w:color w:val="000000"/>
                <w:kern w:val="0"/>
                <w:sz w:val="18"/>
                <w:szCs w:val="18"/>
                <w:u w:val="none"/>
                <w:lang w:val="en-US" w:eastAsia="zh-CN" w:bidi="ar"/>
              </w:rPr>
              <w:t>mm</w:t>
            </w:r>
            <w:r>
              <w:rPr>
                <w:rFonts w:hint="eastAsia" w:ascii="宋体" w:hAnsi="宋体" w:eastAsia="宋体" w:cs="宋体"/>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15.</w:t>
            </w:r>
            <w:r>
              <w:rPr>
                <w:rFonts w:hint="eastAsia" w:ascii="宋体" w:hAnsi="宋体" w:eastAsia="宋体" w:cs="宋体"/>
                <w:i w:val="0"/>
                <w:iCs w:val="0"/>
                <w:color w:val="000000"/>
                <w:kern w:val="0"/>
                <w:sz w:val="18"/>
                <w:szCs w:val="18"/>
                <w:u w:val="none"/>
                <w:lang w:val="en-US" w:eastAsia="zh-CN" w:bidi="ar"/>
              </w:rPr>
              <w:t>电源</w:t>
            </w:r>
            <w:r>
              <w:rPr>
                <w:rFonts w:hint="default" w:ascii="Times New Roman" w:hAnsi="Times New Roman" w:eastAsia="宋体" w:cs="Times New Roman"/>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相</w:t>
            </w:r>
            <w:r>
              <w:rPr>
                <w:rFonts w:hint="default" w:ascii="Times New Roman" w:hAnsi="Times New Roman" w:eastAsia="宋体" w:cs="Times New Roman"/>
                <w:i w:val="0"/>
                <w:iCs w:val="0"/>
                <w:color w:val="000000"/>
                <w:kern w:val="0"/>
                <w:sz w:val="18"/>
                <w:szCs w:val="18"/>
                <w:u w:val="none"/>
                <w:lang w:val="en-US" w:eastAsia="zh-CN" w:bidi="ar"/>
              </w:rPr>
              <w:t>380v50hz</w:t>
            </w:r>
            <w:r>
              <w:rPr>
                <w:rFonts w:hint="eastAsia" w:ascii="宋体" w:hAnsi="宋体" w:eastAsia="宋体" w:cs="宋体"/>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16.</w:t>
            </w:r>
            <w:r>
              <w:rPr>
                <w:rFonts w:hint="eastAsia" w:ascii="宋体" w:hAnsi="宋体" w:eastAsia="宋体" w:cs="宋体"/>
                <w:i w:val="0"/>
                <w:iCs w:val="0"/>
                <w:color w:val="000000"/>
                <w:kern w:val="0"/>
                <w:sz w:val="18"/>
                <w:szCs w:val="18"/>
                <w:u w:val="none"/>
                <w:lang w:val="en-US" w:eastAsia="zh-CN" w:bidi="ar"/>
              </w:rPr>
              <w:t>转速</w:t>
            </w:r>
            <w:r>
              <w:rPr>
                <w:rFonts w:hint="default" w:ascii="Times New Roman" w:hAnsi="Times New Roman" w:eastAsia="宋体" w:cs="Times New Roman"/>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撕碎≥</w:t>
            </w:r>
            <w:r>
              <w:rPr>
                <w:rFonts w:hint="default" w:ascii="Times New Roman" w:hAnsi="Times New Roman" w:eastAsia="宋体" w:cs="Times New Roman"/>
                <w:i w:val="0"/>
                <w:iCs w:val="0"/>
                <w:color w:val="000000"/>
                <w:kern w:val="0"/>
                <w:sz w:val="18"/>
                <w:szCs w:val="18"/>
                <w:u w:val="none"/>
                <w:lang w:val="en-US" w:eastAsia="zh-CN" w:bidi="ar"/>
              </w:rPr>
              <w:t>22</w:t>
            </w:r>
            <w:r>
              <w:rPr>
                <w:rFonts w:hint="eastAsia" w:ascii="宋体" w:hAnsi="宋体" w:eastAsia="宋体" w:cs="宋体"/>
                <w:i w:val="0"/>
                <w:iCs w:val="0"/>
                <w:color w:val="000000"/>
                <w:kern w:val="0"/>
                <w:sz w:val="18"/>
                <w:szCs w:val="18"/>
                <w:u w:val="none"/>
                <w:lang w:val="en-US" w:eastAsia="zh-CN" w:bidi="ar"/>
              </w:rPr>
              <w:t>转</w:t>
            </w:r>
            <w:r>
              <w:rPr>
                <w:rFonts w:hint="default" w:ascii="Times New Roman" w:hAnsi="Times New Roman" w:eastAsia="宋体" w:cs="Times New Roman"/>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分钟。绞碎≥</w:t>
            </w:r>
            <w:r>
              <w:rPr>
                <w:rFonts w:hint="default" w:ascii="Times New Roman" w:hAnsi="Times New Roman" w:eastAsia="宋体" w:cs="Times New Roman"/>
                <w:i w:val="0"/>
                <w:iCs w:val="0"/>
                <w:color w:val="000000"/>
                <w:kern w:val="0"/>
                <w:sz w:val="18"/>
                <w:szCs w:val="18"/>
                <w:u w:val="none"/>
                <w:lang w:val="en-US" w:eastAsia="zh-CN" w:bidi="ar"/>
              </w:rPr>
              <w:t>160</w:t>
            </w:r>
            <w:r>
              <w:rPr>
                <w:rFonts w:hint="eastAsia" w:ascii="宋体" w:hAnsi="宋体" w:eastAsia="宋体" w:cs="宋体"/>
                <w:i w:val="0"/>
                <w:iCs w:val="0"/>
                <w:color w:val="000000"/>
                <w:kern w:val="0"/>
                <w:sz w:val="18"/>
                <w:szCs w:val="18"/>
                <w:u w:val="none"/>
                <w:lang w:val="en-US" w:eastAsia="zh-CN" w:bidi="ar"/>
              </w:rPr>
              <w:t>转</w:t>
            </w:r>
            <w:r>
              <w:rPr>
                <w:rFonts w:hint="default" w:ascii="Times New Roman" w:hAnsi="Times New Roman" w:eastAsia="宋体" w:cs="Times New Roman"/>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分钟；</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17.</w:t>
            </w:r>
            <w:r>
              <w:rPr>
                <w:rFonts w:hint="eastAsia" w:ascii="宋体" w:hAnsi="宋体" w:eastAsia="宋体" w:cs="宋体"/>
                <w:i w:val="0"/>
                <w:iCs w:val="0"/>
                <w:color w:val="000000"/>
                <w:kern w:val="0"/>
                <w:sz w:val="18"/>
                <w:szCs w:val="18"/>
                <w:u w:val="none"/>
                <w:lang w:val="en-US" w:eastAsia="zh-CN" w:bidi="ar"/>
              </w:rPr>
              <w:t>包含安装机运费。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3CC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72F9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EDE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用于育苗中心加工氨基酸肥料使用</w:t>
            </w:r>
          </w:p>
        </w:tc>
      </w:tr>
      <w:tr w14:paraId="10F57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E6A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601" w:type="dxa"/>
            <w:tcBorders>
              <w:top w:val="single" w:color="000000" w:sz="4" w:space="0"/>
              <w:left w:val="nil"/>
              <w:bottom w:val="single" w:color="000000" w:sz="4" w:space="0"/>
              <w:right w:val="single" w:color="000000" w:sz="4" w:space="0"/>
            </w:tcBorders>
            <w:shd w:val="clear" w:color="auto" w:fill="auto"/>
            <w:vAlign w:val="center"/>
          </w:tcPr>
          <w:p w14:paraId="0DCDEB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热源热泵暖风机组</w:t>
            </w:r>
          </w:p>
        </w:tc>
        <w:tc>
          <w:tcPr>
            <w:tcW w:w="4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5AA3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功率≥</w:t>
            </w:r>
            <w:r>
              <w:rPr>
                <w:rFonts w:hint="default" w:ascii="Times New Roman" w:hAnsi="Times New Roman" w:eastAsia="宋体" w:cs="Times New Roman"/>
                <w:i w:val="0"/>
                <w:iCs w:val="0"/>
                <w:color w:val="000000"/>
                <w:kern w:val="0"/>
                <w:sz w:val="18"/>
                <w:szCs w:val="18"/>
                <w:u w:val="none"/>
                <w:lang w:val="en-US" w:eastAsia="zh-CN" w:bidi="ar"/>
              </w:rPr>
              <w:t>50KW</w:t>
            </w:r>
            <w:r>
              <w:rPr>
                <w:rFonts w:hint="eastAsia" w:ascii="宋体" w:hAnsi="宋体" w:eastAsia="宋体" w:cs="宋体"/>
                <w:i w:val="0"/>
                <w:iCs w:val="0"/>
                <w:color w:val="000000"/>
                <w:kern w:val="0"/>
                <w:sz w:val="18"/>
                <w:szCs w:val="18"/>
                <w:u w:val="none"/>
                <w:lang w:val="en-US" w:eastAsia="zh-CN" w:bidi="ar"/>
              </w:rPr>
              <w:t>，风机功率≥</w:t>
            </w:r>
            <w:r>
              <w:rPr>
                <w:rFonts w:hint="default" w:ascii="Times New Roman" w:hAnsi="Times New Roman" w:eastAsia="宋体" w:cs="Times New Roman"/>
                <w:i w:val="0"/>
                <w:iCs w:val="0"/>
                <w:color w:val="000000"/>
                <w:kern w:val="0"/>
                <w:sz w:val="18"/>
                <w:szCs w:val="18"/>
                <w:u w:val="none"/>
                <w:lang w:val="en-US" w:eastAsia="zh-CN" w:bidi="ar"/>
              </w:rPr>
              <w:t>1.8KW</w:t>
            </w:r>
            <w:r>
              <w:rPr>
                <w:rFonts w:hint="eastAsia" w:ascii="宋体" w:hAnsi="宋体" w:eastAsia="宋体" w:cs="宋体"/>
                <w:i w:val="0"/>
                <w:iCs w:val="0"/>
                <w:color w:val="000000"/>
                <w:kern w:val="0"/>
                <w:sz w:val="18"/>
                <w:szCs w:val="18"/>
                <w:u w:val="none"/>
                <w:lang w:val="en-US" w:eastAsia="zh-CN" w:bidi="ar"/>
              </w:rPr>
              <w:t>，循环泵功率≥</w:t>
            </w:r>
            <w:r>
              <w:rPr>
                <w:rFonts w:hint="default" w:ascii="Times New Roman" w:hAnsi="Times New Roman" w:eastAsia="宋体" w:cs="Times New Roman"/>
                <w:i w:val="0"/>
                <w:iCs w:val="0"/>
                <w:color w:val="000000"/>
                <w:kern w:val="0"/>
                <w:sz w:val="18"/>
                <w:szCs w:val="18"/>
                <w:u w:val="none"/>
                <w:lang w:val="en-US" w:eastAsia="zh-CN" w:bidi="ar"/>
              </w:rPr>
              <w:t>1.5KW</w:t>
            </w:r>
            <w:r>
              <w:rPr>
                <w:rFonts w:hint="eastAsia" w:ascii="宋体" w:hAnsi="宋体" w:eastAsia="宋体" w:cs="宋体"/>
                <w:i w:val="0"/>
                <w:iCs w:val="0"/>
                <w:color w:val="000000"/>
                <w:kern w:val="0"/>
                <w:sz w:val="18"/>
                <w:szCs w:val="18"/>
                <w:u w:val="none"/>
                <w:lang w:val="en-US" w:eastAsia="zh-CN" w:bidi="ar"/>
              </w:rPr>
              <w:t>，额定电压：</w:t>
            </w:r>
            <w:r>
              <w:rPr>
                <w:rFonts w:hint="default" w:ascii="Times New Roman" w:hAnsi="Times New Roman" w:eastAsia="宋体" w:cs="Times New Roman"/>
                <w:i w:val="0"/>
                <w:iCs w:val="0"/>
                <w:color w:val="000000"/>
                <w:kern w:val="0"/>
                <w:sz w:val="18"/>
                <w:szCs w:val="18"/>
                <w:u w:val="none"/>
                <w:lang w:val="en-US" w:eastAsia="zh-CN" w:bidi="ar"/>
              </w:rPr>
              <w:t>370-390V</w:t>
            </w:r>
            <w:r>
              <w:rPr>
                <w:rFonts w:hint="eastAsia" w:ascii="宋体" w:hAnsi="宋体" w:eastAsia="宋体" w:cs="宋体"/>
                <w:i w:val="0"/>
                <w:iCs w:val="0"/>
                <w:color w:val="000000"/>
                <w:kern w:val="0"/>
                <w:sz w:val="18"/>
                <w:szCs w:val="18"/>
                <w:u w:val="none"/>
                <w:lang w:val="en-US" w:eastAsia="zh-CN" w:bidi="ar"/>
              </w:rPr>
              <w:t>，全压：</w:t>
            </w:r>
            <w:r>
              <w:rPr>
                <w:rFonts w:hint="default" w:ascii="Times New Roman" w:hAnsi="Times New Roman" w:eastAsia="宋体" w:cs="Times New Roman"/>
                <w:i w:val="0"/>
                <w:iCs w:val="0"/>
                <w:color w:val="000000"/>
                <w:kern w:val="0"/>
                <w:sz w:val="18"/>
                <w:szCs w:val="18"/>
                <w:u w:val="none"/>
                <w:lang w:val="en-US" w:eastAsia="zh-CN" w:bidi="ar"/>
              </w:rPr>
              <w:t>600Pa</w:t>
            </w:r>
            <w:r>
              <w:rPr>
                <w:rFonts w:hint="eastAsia" w:ascii="宋体" w:hAnsi="宋体" w:eastAsia="宋体" w:cs="宋体"/>
                <w:i w:val="0"/>
                <w:iCs w:val="0"/>
                <w:color w:val="000000"/>
                <w:kern w:val="0"/>
                <w:sz w:val="18"/>
                <w:szCs w:val="18"/>
                <w:u w:val="none"/>
                <w:lang w:val="en-US" w:eastAsia="zh-CN" w:bidi="ar"/>
              </w:rPr>
              <w:t>，风量≥</w:t>
            </w:r>
            <w:r>
              <w:rPr>
                <w:rFonts w:hint="default" w:ascii="Times New Roman" w:hAnsi="Times New Roman" w:eastAsia="宋体" w:cs="Times New Roman"/>
                <w:i w:val="0"/>
                <w:iCs w:val="0"/>
                <w:color w:val="000000"/>
                <w:kern w:val="0"/>
                <w:sz w:val="18"/>
                <w:szCs w:val="18"/>
                <w:u w:val="none"/>
                <w:lang w:val="en-US" w:eastAsia="zh-CN" w:bidi="ar"/>
              </w:rPr>
              <w:t>6500m³/h</w:t>
            </w:r>
            <w:r>
              <w:rPr>
                <w:rFonts w:hint="eastAsia" w:ascii="宋体" w:hAnsi="宋体" w:eastAsia="宋体" w:cs="宋体"/>
                <w:i w:val="0"/>
                <w:iCs w:val="0"/>
                <w:color w:val="000000"/>
                <w:kern w:val="0"/>
                <w:sz w:val="18"/>
                <w:szCs w:val="18"/>
                <w:u w:val="none"/>
                <w:lang w:val="en-US" w:eastAsia="zh-CN" w:bidi="ar"/>
              </w:rPr>
              <w:t>，出风口温差：</w:t>
            </w:r>
            <w:r>
              <w:rPr>
                <w:rFonts w:hint="default" w:ascii="Times New Roman" w:hAnsi="Times New Roman" w:eastAsia="宋体" w:cs="Times New Roman"/>
                <w:i w:val="0"/>
                <w:iCs w:val="0"/>
                <w:color w:val="000000"/>
                <w:kern w:val="0"/>
                <w:sz w:val="18"/>
                <w:szCs w:val="18"/>
                <w:u w:val="none"/>
                <w:lang w:val="en-US" w:eastAsia="zh-CN" w:bidi="ar"/>
              </w:rPr>
              <w:t>45-55</w:t>
            </w:r>
            <w:r>
              <w:rPr>
                <w:rFonts w:hint="eastAsia" w:ascii="宋体" w:hAnsi="宋体" w:eastAsia="宋体" w:cs="宋体"/>
                <w:i w:val="0"/>
                <w:iCs w:val="0"/>
                <w:color w:val="000000"/>
                <w:kern w:val="0"/>
                <w:sz w:val="18"/>
                <w:szCs w:val="18"/>
                <w:u w:val="none"/>
                <w:lang w:val="en-US" w:eastAsia="zh-CN" w:bidi="ar"/>
              </w:rPr>
              <w:t>℃，外形尺寸：</w:t>
            </w:r>
            <w:r>
              <w:rPr>
                <w:rFonts w:hint="default" w:ascii="Times New Roman" w:hAnsi="Times New Roman" w:eastAsia="宋体" w:cs="Times New Roman"/>
                <w:i w:val="0"/>
                <w:iCs w:val="0"/>
                <w:color w:val="000000"/>
                <w:kern w:val="0"/>
                <w:sz w:val="18"/>
                <w:szCs w:val="18"/>
                <w:u w:val="none"/>
                <w:lang w:val="en-US" w:eastAsia="zh-CN" w:bidi="ar"/>
              </w:rPr>
              <w:t>1300*930*830</w:t>
            </w:r>
            <w:r>
              <w:rPr>
                <w:rFonts w:hint="eastAsia" w:ascii="宋体" w:hAnsi="宋体" w:eastAsia="宋体" w:cs="宋体"/>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mm</w:t>
            </w:r>
            <w:r>
              <w:rPr>
                <w:rFonts w:hint="eastAsia" w:ascii="宋体" w:hAnsi="宋体" w:eastAsia="宋体" w:cs="宋体"/>
                <w:i w:val="0"/>
                <w:iCs w:val="0"/>
                <w:color w:val="000000"/>
                <w:kern w:val="0"/>
                <w:sz w:val="18"/>
                <w:szCs w:val="18"/>
                <w:u w:val="none"/>
                <w:lang w:val="en-US" w:eastAsia="zh-CN" w:bidi="ar"/>
              </w:rPr>
              <w:t>），重量≥</w:t>
            </w:r>
            <w:r>
              <w:rPr>
                <w:rFonts w:hint="default" w:ascii="Times New Roman" w:hAnsi="Times New Roman" w:eastAsia="宋体" w:cs="Times New Roman"/>
                <w:i w:val="0"/>
                <w:iCs w:val="0"/>
                <w:color w:val="000000"/>
                <w:kern w:val="0"/>
                <w:sz w:val="18"/>
                <w:szCs w:val="18"/>
                <w:u w:val="none"/>
                <w:lang w:val="en-US" w:eastAsia="zh-CN" w:bidi="ar"/>
              </w:rPr>
              <w:t>200Kg</w:t>
            </w:r>
            <w:r>
              <w:rPr>
                <w:rFonts w:hint="eastAsia" w:ascii="宋体" w:hAnsi="宋体" w:eastAsia="宋体" w:cs="宋体"/>
                <w:i w:val="0"/>
                <w:iCs w:val="0"/>
                <w:color w:val="000000"/>
                <w:kern w:val="0"/>
                <w:sz w:val="18"/>
                <w:szCs w:val="18"/>
                <w:u w:val="none"/>
                <w:lang w:val="en-US" w:eastAsia="zh-CN" w:bidi="ar"/>
              </w:rPr>
              <w:t>，机箱喷涂聚氨酯保温防潮材质，散热器：纯铜</w:t>
            </w:r>
            <w:r>
              <w:rPr>
                <w:rFonts w:hint="default" w:ascii="Times New Roman" w:hAnsi="Times New Roman" w:eastAsia="宋体" w:cs="Times New Roman"/>
                <w:i w:val="0"/>
                <w:iCs w:val="0"/>
                <w:color w:val="000000"/>
                <w:kern w:val="0"/>
                <w:sz w:val="18"/>
                <w:szCs w:val="18"/>
                <w:u w:val="none"/>
                <w:lang w:val="en-US" w:eastAsia="zh-CN" w:bidi="ar"/>
              </w:rPr>
              <w:t>12</w:t>
            </w:r>
            <w:r>
              <w:rPr>
                <w:rFonts w:hint="eastAsia" w:ascii="宋体" w:hAnsi="宋体" w:eastAsia="宋体" w:cs="宋体"/>
                <w:i w:val="0"/>
                <w:iCs w:val="0"/>
                <w:color w:val="000000"/>
                <w:kern w:val="0"/>
                <w:sz w:val="18"/>
                <w:szCs w:val="18"/>
                <w:u w:val="none"/>
                <w:lang w:val="en-US" w:eastAsia="zh-CN" w:bidi="ar"/>
              </w:rPr>
              <w:t>盘管设计，散热面积≥</w:t>
            </w:r>
            <w:r>
              <w:rPr>
                <w:rFonts w:hint="default" w:ascii="Times New Roman" w:hAnsi="Times New Roman" w:eastAsia="宋体" w:cs="Times New Roman"/>
                <w:i w:val="0"/>
                <w:iCs w:val="0"/>
                <w:color w:val="000000"/>
                <w:kern w:val="0"/>
                <w:sz w:val="18"/>
                <w:szCs w:val="18"/>
                <w:u w:val="none"/>
                <w:lang w:val="en-US" w:eastAsia="zh-CN" w:bidi="ar"/>
              </w:rPr>
              <w:t>3.18</w:t>
            </w:r>
            <w:r>
              <w:rPr>
                <w:rFonts w:hint="eastAsia" w:ascii="宋体" w:hAnsi="宋体" w:eastAsia="宋体" w:cs="宋体"/>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304</w:t>
            </w:r>
            <w:r>
              <w:rPr>
                <w:rFonts w:hint="eastAsia" w:ascii="宋体" w:hAnsi="宋体" w:eastAsia="宋体" w:cs="宋体"/>
                <w:i w:val="0"/>
                <w:iCs w:val="0"/>
                <w:color w:val="000000"/>
                <w:kern w:val="0"/>
                <w:sz w:val="18"/>
                <w:szCs w:val="18"/>
                <w:u w:val="none"/>
                <w:lang w:val="en-US" w:eastAsia="zh-CN" w:bidi="ar"/>
              </w:rPr>
              <w:t>不锈钢材质加热体，喷涂耐高温节能离心风机，高温高速循环泵最大流量：</w:t>
            </w:r>
            <w:r>
              <w:rPr>
                <w:rFonts w:hint="default" w:ascii="Times New Roman" w:hAnsi="Times New Roman" w:eastAsia="宋体" w:cs="Times New Roman"/>
                <w:i w:val="0"/>
                <w:iCs w:val="0"/>
                <w:color w:val="000000"/>
                <w:kern w:val="0"/>
                <w:sz w:val="18"/>
                <w:szCs w:val="18"/>
                <w:u w:val="none"/>
                <w:lang w:val="en-US" w:eastAsia="zh-CN" w:bidi="ar"/>
              </w:rPr>
              <w:t>110L/min,</w:t>
            </w:r>
            <w:r>
              <w:rPr>
                <w:rFonts w:hint="eastAsia" w:ascii="宋体" w:hAnsi="宋体" w:eastAsia="宋体" w:cs="宋体"/>
                <w:i w:val="0"/>
                <w:iCs w:val="0"/>
                <w:color w:val="000000"/>
                <w:kern w:val="0"/>
                <w:sz w:val="18"/>
                <w:szCs w:val="18"/>
                <w:u w:val="none"/>
                <w:lang w:val="en-US" w:eastAsia="zh-CN" w:bidi="ar"/>
              </w:rPr>
              <w:t>最大扬程：</w:t>
            </w:r>
            <w:r>
              <w:rPr>
                <w:rFonts w:hint="default" w:ascii="Times New Roman" w:hAnsi="Times New Roman" w:eastAsia="宋体" w:cs="Times New Roman"/>
                <w:i w:val="0"/>
                <w:iCs w:val="0"/>
                <w:color w:val="000000"/>
                <w:kern w:val="0"/>
                <w:sz w:val="18"/>
                <w:szCs w:val="18"/>
                <w:u w:val="none"/>
                <w:lang w:val="en-US" w:eastAsia="zh-CN" w:bidi="ar"/>
              </w:rPr>
              <w:t>60m</w:t>
            </w:r>
            <w:r>
              <w:rPr>
                <w:rFonts w:hint="eastAsia" w:ascii="宋体" w:hAnsi="宋体" w:eastAsia="宋体" w:cs="宋体"/>
                <w:i w:val="0"/>
                <w:iCs w:val="0"/>
                <w:color w:val="000000"/>
                <w:kern w:val="0"/>
                <w:sz w:val="18"/>
                <w:szCs w:val="18"/>
                <w:u w:val="none"/>
                <w:lang w:val="en-US" w:eastAsia="zh-CN" w:bidi="ar"/>
              </w:rPr>
              <w:t>，温度</w:t>
            </w:r>
            <w:r>
              <w:rPr>
                <w:rFonts w:hint="default" w:ascii="Times New Roman" w:hAnsi="Times New Roman" w:eastAsia="宋体" w:cs="Times New Roman"/>
                <w:i w:val="0"/>
                <w:iCs w:val="0"/>
                <w:color w:val="000000"/>
                <w:kern w:val="0"/>
                <w:sz w:val="18"/>
                <w:szCs w:val="18"/>
                <w:u w:val="none"/>
                <w:lang w:val="en-US" w:eastAsia="zh-CN" w:bidi="ar"/>
              </w:rPr>
              <w:t>:200</w:t>
            </w:r>
            <w:r>
              <w:rPr>
                <w:rFonts w:hint="eastAsia" w:ascii="宋体" w:hAnsi="宋体" w:eastAsia="宋体" w:cs="宋体"/>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PLC</w:t>
            </w:r>
            <w:r>
              <w:rPr>
                <w:rFonts w:hint="eastAsia" w:ascii="宋体" w:hAnsi="宋体" w:eastAsia="宋体" w:cs="宋体"/>
                <w:i w:val="0"/>
                <w:iCs w:val="0"/>
                <w:color w:val="000000"/>
                <w:kern w:val="0"/>
                <w:sz w:val="18"/>
                <w:szCs w:val="18"/>
                <w:u w:val="none"/>
                <w:lang w:val="en-US" w:eastAsia="zh-CN" w:bidi="ar"/>
              </w:rPr>
              <w:t>全智能控制系统，热源热泵机组制热原理，电能通过转换介质（液体，零下五十度不凝固），形成一套密闭循环系统，配套</w:t>
            </w:r>
            <w:r>
              <w:rPr>
                <w:rFonts w:hint="default" w:ascii="Times New Roman" w:hAnsi="Times New Roman" w:eastAsia="宋体" w:cs="Times New Roman"/>
                <w:i w:val="0"/>
                <w:iCs w:val="0"/>
                <w:color w:val="000000"/>
                <w:kern w:val="0"/>
                <w:sz w:val="18"/>
                <w:szCs w:val="18"/>
                <w:u w:val="none"/>
                <w:lang w:val="en-US" w:eastAsia="zh-CN" w:bidi="ar"/>
              </w:rPr>
              <w:t>80m</w:t>
            </w:r>
            <w:r>
              <w:rPr>
                <w:rFonts w:hint="eastAsia" w:ascii="宋体" w:hAnsi="宋体" w:eastAsia="宋体" w:cs="宋体"/>
                <w:i w:val="0"/>
                <w:iCs w:val="0"/>
                <w:color w:val="000000"/>
                <w:kern w:val="0"/>
                <w:sz w:val="18"/>
                <w:szCs w:val="18"/>
                <w:u w:val="none"/>
                <w:lang w:val="en-US" w:eastAsia="zh-CN" w:bidi="ar"/>
              </w:rPr>
              <w:t>直径</w:t>
            </w:r>
            <w:r>
              <w:rPr>
                <w:rFonts w:hint="default" w:ascii="Times New Roman" w:hAnsi="Times New Roman" w:eastAsia="宋体" w:cs="Times New Roman"/>
                <w:i w:val="0"/>
                <w:iCs w:val="0"/>
                <w:color w:val="000000"/>
                <w:kern w:val="0"/>
                <w:sz w:val="18"/>
                <w:szCs w:val="18"/>
                <w:u w:val="none"/>
                <w:lang w:val="en-US" w:eastAsia="zh-CN" w:bidi="ar"/>
              </w:rPr>
              <w:t>270mm</w:t>
            </w:r>
            <w:r>
              <w:rPr>
                <w:rFonts w:hint="eastAsia" w:ascii="宋体" w:hAnsi="宋体" w:eastAsia="宋体" w:cs="宋体"/>
                <w:i w:val="0"/>
                <w:iCs w:val="0"/>
                <w:color w:val="000000"/>
                <w:kern w:val="0"/>
                <w:sz w:val="18"/>
                <w:szCs w:val="18"/>
                <w:u w:val="none"/>
                <w:lang w:val="en-US" w:eastAsia="zh-CN" w:bidi="ar"/>
              </w:rPr>
              <w:t>的风筒，包含设备所需的供热介质、所有配件及附件；设备安装调试并满足使用要求；单台在冬季可供</w:t>
            </w:r>
            <w:r>
              <w:rPr>
                <w:rFonts w:hint="default" w:ascii="Times New Roman" w:hAnsi="Times New Roman" w:eastAsia="宋体" w:cs="Times New Roman"/>
                <w:i w:val="0"/>
                <w:iCs w:val="0"/>
                <w:color w:val="000000"/>
                <w:kern w:val="0"/>
                <w:sz w:val="18"/>
                <w:szCs w:val="18"/>
                <w:u w:val="none"/>
                <w:lang w:val="en-US" w:eastAsia="zh-CN" w:bidi="ar"/>
              </w:rPr>
              <w:t>1500</w:t>
            </w:r>
            <w:r>
              <w:rPr>
                <w:rFonts w:hint="eastAsia" w:ascii="宋体" w:hAnsi="宋体" w:eastAsia="宋体" w:cs="宋体"/>
                <w:i w:val="0"/>
                <w:iCs w:val="0"/>
                <w:color w:val="000000"/>
                <w:kern w:val="0"/>
                <w:sz w:val="18"/>
                <w:szCs w:val="18"/>
                <w:u w:val="none"/>
                <w:lang w:val="en-US" w:eastAsia="zh-CN" w:bidi="ar"/>
              </w:rPr>
              <w:t>平方米育苗温室加热使用（室外零下</w:t>
            </w:r>
            <w:r>
              <w:rPr>
                <w:rFonts w:hint="default" w:ascii="Times New Roman" w:hAnsi="Times New Roman" w:eastAsia="宋体" w:cs="Times New Roman"/>
                <w:i w:val="0"/>
                <w:iCs w:val="0"/>
                <w:color w:val="000000"/>
                <w:kern w:val="0"/>
                <w:sz w:val="18"/>
                <w:szCs w:val="18"/>
                <w:u w:val="none"/>
                <w:lang w:val="en-US" w:eastAsia="zh-CN" w:bidi="ar"/>
              </w:rPr>
              <w:t>20</w:t>
            </w:r>
            <w:r>
              <w:rPr>
                <w:rFonts w:hint="eastAsia" w:ascii="宋体" w:hAnsi="宋体" w:eastAsia="宋体" w:cs="宋体"/>
                <w:i w:val="0"/>
                <w:iCs w:val="0"/>
                <w:color w:val="000000"/>
                <w:kern w:val="0"/>
                <w:sz w:val="18"/>
                <w:szCs w:val="18"/>
                <w:u w:val="none"/>
                <w:lang w:val="en-US" w:eastAsia="zh-CN" w:bidi="ar"/>
              </w:rPr>
              <w:t>度，室内可以达到</w:t>
            </w:r>
            <w:r>
              <w:rPr>
                <w:rFonts w:hint="default" w:ascii="Times New Roman" w:hAnsi="Times New Roman" w:eastAsia="宋体" w:cs="Times New Roman"/>
                <w:i w:val="0"/>
                <w:iCs w:val="0"/>
                <w:color w:val="000000"/>
                <w:kern w:val="0"/>
                <w:sz w:val="18"/>
                <w:szCs w:val="18"/>
                <w:u w:val="none"/>
                <w:lang w:val="en-US" w:eastAsia="zh-CN" w:bidi="ar"/>
              </w:rPr>
              <w:t>0~4</w:t>
            </w:r>
            <w:r>
              <w:rPr>
                <w:rFonts w:hint="eastAsia" w:ascii="宋体" w:hAnsi="宋体" w:eastAsia="宋体" w:cs="宋体"/>
                <w:i w:val="0"/>
                <w:iCs w:val="0"/>
                <w:color w:val="000000"/>
                <w:kern w:val="0"/>
                <w:sz w:val="18"/>
                <w:szCs w:val="18"/>
                <w:u w:val="none"/>
                <w:lang w:val="en-US" w:eastAsia="zh-CN" w:bidi="ar"/>
              </w:rPr>
              <w:t>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1B2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9B11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311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使用于原有玻璃温室1号4个区</w:t>
            </w:r>
          </w:p>
        </w:tc>
      </w:tr>
      <w:tr w14:paraId="4B0079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032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601" w:type="dxa"/>
            <w:tcBorders>
              <w:top w:val="single" w:color="000000" w:sz="4" w:space="0"/>
              <w:left w:val="nil"/>
              <w:bottom w:val="single" w:color="000000" w:sz="4" w:space="0"/>
              <w:right w:val="single" w:color="000000" w:sz="4" w:space="0"/>
            </w:tcBorders>
            <w:shd w:val="clear" w:color="auto" w:fill="auto"/>
            <w:vAlign w:val="center"/>
          </w:tcPr>
          <w:p w14:paraId="7B42D1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冷藏车</w:t>
            </w:r>
          </w:p>
        </w:tc>
        <w:tc>
          <w:tcPr>
            <w:tcW w:w="4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6EA34">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1.车厢规格≥2.0m（宽）*2.0m（高）*4.0m（长）；</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发动机功率≥</w:t>
            </w:r>
            <w:r>
              <w:rPr>
                <w:rFonts w:hint="default" w:ascii="Times New Roman" w:hAnsi="Times New Roman" w:eastAsia="宋体" w:cs="Times New Roman"/>
                <w:i w:val="0"/>
                <w:iCs w:val="0"/>
                <w:color w:val="000000"/>
                <w:kern w:val="0"/>
                <w:sz w:val="18"/>
                <w:szCs w:val="18"/>
                <w:u w:val="none"/>
                <w:lang w:val="en-US" w:eastAsia="zh-CN" w:bidi="ar"/>
              </w:rPr>
              <w:t>149</w:t>
            </w:r>
            <w:r>
              <w:rPr>
                <w:rFonts w:hint="eastAsia" w:ascii="宋体" w:hAnsi="宋体" w:eastAsia="宋体" w:cs="宋体"/>
                <w:i w:val="0"/>
                <w:iCs w:val="0"/>
                <w:color w:val="000000"/>
                <w:kern w:val="0"/>
                <w:sz w:val="18"/>
                <w:szCs w:val="18"/>
                <w:u w:val="none"/>
                <w:lang w:val="en-US" w:eastAsia="zh-CN" w:bidi="ar"/>
              </w:rPr>
              <w:t>马力，低温压缩机；</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包含税金、第一年保险、上牌运营换箱。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260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50FD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7DA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使用于育苗中心</w:t>
            </w:r>
          </w:p>
        </w:tc>
      </w:tr>
      <w:tr w14:paraId="40F9C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178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601" w:type="dxa"/>
            <w:tcBorders>
              <w:top w:val="single" w:color="000000" w:sz="4" w:space="0"/>
              <w:left w:val="nil"/>
              <w:bottom w:val="single" w:color="000000" w:sz="4" w:space="0"/>
              <w:right w:val="single" w:color="000000" w:sz="4" w:space="0"/>
            </w:tcBorders>
            <w:shd w:val="clear" w:color="auto" w:fill="auto"/>
            <w:vAlign w:val="center"/>
          </w:tcPr>
          <w:p w14:paraId="4B67A8B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RNA</w:t>
            </w:r>
            <w:r>
              <w:rPr>
                <w:rFonts w:hint="eastAsia" w:ascii="宋体" w:hAnsi="宋体" w:eastAsia="宋体" w:cs="宋体"/>
                <w:i w:val="0"/>
                <w:iCs w:val="0"/>
                <w:color w:val="000000"/>
                <w:kern w:val="0"/>
                <w:sz w:val="18"/>
                <w:szCs w:val="18"/>
                <w:u w:val="none"/>
                <w:lang w:val="en-US" w:eastAsia="zh-CN" w:bidi="ar"/>
              </w:rPr>
              <w:t>提取试剂盒</w:t>
            </w:r>
          </w:p>
        </w:tc>
        <w:tc>
          <w:tcPr>
            <w:tcW w:w="4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1710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试剂盒可从植物组织，特别是富含多糖多酚或淀粉的植物组织(如草莓，成熟水稻叶片，拟南芥种子，白松松针，香蕉，枇杷叶片，马铃薯块茎，苹果，梨，西瓜果肉，猕猴桃，月季，烟草，沙棘，百合等)中快速提取总RNA，可同时处理大量不同样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2、提取的总RNA纯度高，基本没有基因组、蛋白和其它杂质的污染。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3、提取的总RNA可用于RT-PCR、RealTime RTRR、PoyA筛选、体外翻译、分子克隆等多种下游实验。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4、试剂盒规格为50次/盒，包括提取总RNA所需的全部试剂。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5、试剂盒保质期15个月。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6、终身免费的售后技术支持服务。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CD8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EB0D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30</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851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使用于实验室</w:t>
            </w:r>
          </w:p>
        </w:tc>
      </w:tr>
      <w:tr w14:paraId="283E2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3A8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601" w:type="dxa"/>
            <w:tcBorders>
              <w:top w:val="single" w:color="000000" w:sz="4" w:space="0"/>
              <w:left w:val="nil"/>
              <w:bottom w:val="single" w:color="000000" w:sz="4" w:space="0"/>
              <w:right w:val="single" w:color="000000" w:sz="4" w:space="0"/>
            </w:tcBorders>
            <w:shd w:val="clear" w:color="auto" w:fill="auto"/>
            <w:vAlign w:val="center"/>
          </w:tcPr>
          <w:p w14:paraId="5281B16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DNA</w:t>
            </w:r>
            <w:r>
              <w:rPr>
                <w:rFonts w:hint="eastAsia" w:ascii="宋体" w:hAnsi="宋体" w:eastAsia="宋体" w:cs="宋体"/>
                <w:i w:val="0"/>
                <w:iCs w:val="0"/>
                <w:color w:val="000000"/>
                <w:kern w:val="0"/>
                <w:sz w:val="18"/>
                <w:szCs w:val="18"/>
                <w:u w:val="none"/>
                <w:lang w:val="en-US" w:eastAsia="zh-CN" w:bidi="ar"/>
              </w:rPr>
              <w:t>提取试剂盒</w:t>
            </w:r>
          </w:p>
        </w:tc>
        <w:tc>
          <w:tcPr>
            <w:tcW w:w="4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2D89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1、试剂盒采用特异性结合DNA的离心吸附柱和独特的缓冲系统，能从多种植物组织中分离纯化高质量基因组DNA。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2、试剂盒能够去除多糖多酚植物样本中的蛋白质、多糖以及酚类等杂质。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3、提取的基因组DNA纯度高，质量稳定可靠。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4、使用试剂盒纯化的基因组DNA适用于各种常规操作，包括酶切、PCR、文库构建，Southern杂交、芯片检测、高通量测序等实验。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5、试剂盒规格为50次/盒，包括提取DNA所需的全部试剂。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6、试剂盒保质期15个月。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7、终身免费的售后技术支持服务。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61E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2BF7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30</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6D8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使用于实验室</w:t>
            </w:r>
          </w:p>
        </w:tc>
      </w:tr>
      <w:tr w14:paraId="70327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0" w:hRule="atLeast"/>
        </w:trPr>
        <w:tc>
          <w:tcPr>
            <w:tcW w:w="0" w:type="auto"/>
            <w:tcBorders>
              <w:top w:val="single" w:color="000000" w:sz="4" w:space="0"/>
              <w:left w:val="single" w:color="000000" w:sz="4" w:space="0"/>
              <w:bottom w:val="nil"/>
              <w:right w:val="single" w:color="000000" w:sz="4" w:space="0"/>
            </w:tcBorders>
            <w:shd w:val="clear" w:color="auto" w:fill="auto"/>
            <w:noWrap/>
            <w:vAlign w:val="center"/>
          </w:tcPr>
          <w:p w14:paraId="2E9614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601" w:type="dxa"/>
            <w:tcBorders>
              <w:top w:val="single" w:color="000000" w:sz="4" w:space="0"/>
              <w:left w:val="nil"/>
              <w:bottom w:val="nil"/>
              <w:right w:val="single" w:color="000000" w:sz="4" w:space="0"/>
            </w:tcBorders>
            <w:shd w:val="clear" w:color="auto" w:fill="auto"/>
            <w:vAlign w:val="center"/>
          </w:tcPr>
          <w:p w14:paraId="3B3E9B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快速质粒小提试剂盒</w:t>
            </w:r>
          </w:p>
        </w:tc>
        <w:tc>
          <w:tcPr>
            <w:tcW w:w="4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0363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1、试剂盒可快速获得高质量质粒DNA。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2、试剂盒优化的裂解液可以使得离心吸附柱在高盐状态下特异性地结合溶液中的DNA。离心吸附柱中采用的硅基质材料为本公司新型材料，高效、专一吸附DNA。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3、试剂盒适用于提取1-4 mL过夜培养的大肠杆菌，质粒提取得率和质量与宿主菌的种类和培养条件，细胞的裂解，质粒拷贝数，质粒的稳定性，抗生素等因素有关。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4、试剂盒提取的质粒DNA可适用于各种常规操作，包括酶切、PCR、测序、连接、转化、文库筛选、体外翻译、转染一些常规的传代细胞等。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5、试剂盒规格为200次/盒，包括提取质粒所需的全部试剂。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6、试剂盒保质期15个月。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7、终身免费的售后技术支持服务。</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28848F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2CABEEB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w:t>
            </w:r>
          </w:p>
        </w:tc>
        <w:tc>
          <w:tcPr>
            <w:tcW w:w="1221" w:type="dxa"/>
            <w:tcBorders>
              <w:top w:val="single" w:color="000000" w:sz="4" w:space="0"/>
              <w:left w:val="single" w:color="000000" w:sz="4" w:space="0"/>
              <w:bottom w:val="nil"/>
              <w:right w:val="single" w:color="000000" w:sz="4" w:space="0"/>
            </w:tcBorders>
            <w:shd w:val="clear" w:color="auto" w:fill="auto"/>
            <w:vAlign w:val="center"/>
          </w:tcPr>
          <w:p w14:paraId="4D33FE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使用于实验室</w:t>
            </w:r>
          </w:p>
        </w:tc>
      </w:tr>
      <w:tr w14:paraId="5D1C6D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CF6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632D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琼脂糖凝胶DNA回收试剂盒</w:t>
            </w:r>
          </w:p>
        </w:tc>
        <w:tc>
          <w:tcPr>
            <w:tcW w:w="4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8DEE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1、试剂盒可以高效、专一结合DNA的硅基质材料和缓冲液系统，从TAE或TBE琼脂糖凝胶上回收DNA片段。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2、试剂盒可除去蛋白质、其它有机化合物、无机盐离子及寡核苷酸引物等杂质。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3、试剂盒可回收100 bp-15 kb DNA片段，回收率可高达80%。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4、每个离心吸附柱每次可吸附的DNA量为10 μg。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5、试剂盒回收产物用于各种常规操作，包括酶切、PCR、测序和转化等实验。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6、试剂盒规格为50次/盒，包括琼脂糖凝胶DNA回收所需的全部试剂。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7、试剂盒保质期15个月。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8、终身免费的售后技术支持服务。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58F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9CA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2FC0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使用于实验室</w:t>
            </w:r>
          </w:p>
        </w:tc>
      </w:tr>
      <w:tr w14:paraId="1F69F4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6FF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5622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试剂盒</w:t>
            </w:r>
          </w:p>
        </w:tc>
        <w:tc>
          <w:tcPr>
            <w:tcW w:w="4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C930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1、试剂盒保质期在 -70℃及其以下温度下保存六个月，其它-18℃及其以下温度下保存九个月。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2、平板培养基上，可进行蓝白斑筛选，适用于平端克降。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3、试剂盒操作迅速、阳性率高。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4、载体提供氨苄青霉素和卡那霉素两种筛选标记。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cs="宋体"/>
                <w:i w:val="0"/>
                <w:iCs w:val="0"/>
                <w:color w:val="000000"/>
                <w:kern w:val="0"/>
                <w:sz w:val="18"/>
                <w:szCs w:val="18"/>
                <w:u w:val="none"/>
                <w:lang w:val="en-US" w:eastAsia="zh-CN" w:bidi="ar"/>
              </w:rPr>
              <w:t>5</w:t>
            </w:r>
            <w:r>
              <w:rPr>
                <w:rFonts w:hint="eastAsia" w:ascii="宋体" w:hAnsi="宋体" w:eastAsia="宋体" w:cs="宋体"/>
                <w:i w:val="0"/>
                <w:iCs w:val="0"/>
                <w:color w:val="000000"/>
                <w:kern w:val="0"/>
                <w:sz w:val="18"/>
                <w:szCs w:val="18"/>
                <w:u w:val="none"/>
                <w:lang w:val="en-US" w:eastAsia="zh-CN" w:bidi="ar"/>
              </w:rPr>
              <w:t>、试剂盒规格为20次/盒，包括琼脂糖凝胶DNA回收所需的全部试剂。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cs="宋体"/>
                <w:i w:val="0"/>
                <w:iCs w:val="0"/>
                <w:color w:val="000000"/>
                <w:kern w:val="0"/>
                <w:sz w:val="18"/>
                <w:szCs w:val="18"/>
                <w:u w:val="none"/>
                <w:lang w:val="en-US" w:eastAsia="zh-CN" w:bidi="ar"/>
              </w:rPr>
              <w:t>6</w:t>
            </w:r>
            <w:r>
              <w:rPr>
                <w:rFonts w:hint="eastAsia" w:ascii="宋体" w:hAnsi="宋体" w:eastAsia="宋体" w:cs="宋体"/>
                <w:i w:val="0"/>
                <w:iCs w:val="0"/>
                <w:color w:val="000000"/>
                <w:kern w:val="0"/>
                <w:sz w:val="18"/>
                <w:szCs w:val="18"/>
                <w:u w:val="none"/>
                <w:lang w:val="en-US" w:eastAsia="zh-CN" w:bidi="ar"/>
              </w:rPr>
              <w:t>、终身免费的售后技术支持服务。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B1B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66B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B697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使用于实验室</w:t>
            </w:r>
          </w:p>
        </w:tc>
      </w:tr>
      <w:tr w14:paraId="4E7E8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930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644B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反转录试剂盒</w:t>
            </w:r>
          </w:p>
        </w:tc>
        <w:tc>
          <w:tcPr>
            <w:tcW w:w="4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4C65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、反转录酶可以很好地抑制 RNA 高级结构与反转录酶的非特异性结合。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、反应液配制后，冰上放置直至反转录反应开始，不会发生抑制 CDNA 合成的现象。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cs="宋体"/>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、试剂盒规格为50次/盒，含有合成所需的全部试剂。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cs="宋体"/>
                <w:i w:val="0"/>
                <w:iCs w:val="0"/>
                <w:color w:val="000000"/>
                <w:kern w:val="0"/>
                <w:sz w:val="18"/>
                <w:szCs w:val="18"/>
                <w:u w:val="none"/>
                <w:lang w:val="en-US" w:eastAsia="zh-CN" w:bidi="ar"/>
              </w:rPr>
              <w:t>4</w:t>
            </w:r>
            <w:r>
              <w:rPr>
                <w:rFonts w:hint="eastAsia" w:ascii="宋体" w:hAnsi="宋体" w:eastAsia="宋体" w:cs="宋体"/>
                <w:i w:val="0"/>
                <w:iCs w:val="0"/>
                <w:color w:val="000000"/>
                <w:kern w:val="0"/>
                <w:sz w:val="18"/>
                <w:szCs w:val="18"/>
                <w:u w:val="none"/>
                <w:lang w:val="en-US" w:eastAsia="zh-CN" w:bidi="ar"/>
              </w:rPr>
              <w:t>、试剂盒保质期12个月。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cs="宋体"/>
                <w:i w:val="0"/>
                <w:iCs w:val="0"/>
                <w:color w:val="000000"/>
                <w:kern w:val="0"/>
                <w:sz w:val="18"/>
                <w:szCs w:val="18"/>
                <w:u w:val="none"/>
                <w:lang w:val="en-US" w:eastAsia="zh-CN" w:bidi="ar"/>
              </w:rPr>
              <w:t>5</w:t>
            </w:r>
            <w:r>
              <w:rPr>
                <w:rFonts w:hint="eastAsia" w:ascii="宋体" w:hAnsi="宋体" w:eastAsia="宋体" w:cs="宋体"/>
                <w:i w:val="0"/>
                <w:iCs w:val="0"/>
                <w:color w:val="000000"/>
                <w:kern w:val="0"/>
                <w:sz w:val="18"/>
                <w:szCs w:val="18"/>
                <w:u w:val="none"/>
                <w:lang w:val="en-US" w:eastAsia="zh-CN" w:bidi="ar"/>
              </w:rPr>
              <w:t>、终身免费的售后技术支持服务。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3EC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595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82D0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使用于实验室</w:t>
            </w:r>
          </w:p>
        </w:tc>
      </w:tr>
      <w:tr w14:paraId="33127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0FF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0163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qRT-PCR的试剂盒</w:t>
            </w:r>
          </w:p>
        </w:tc>
        <w:tc>
          <w:tcPr>
            <w:tcW w:w="4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7F0B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1、采用的嵌合荧光法进行PCR的专用试剂。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、试剂盒能抑制非特异性反应，可以在宽广的范围内进行更加准确的定量。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cs="宋体"/>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、试剂盒避光保存。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cs="宋体"/>
                <w:i w:val="0"/>
                <w:iCs w:val="0"/>
                <w:color w:val="000000"/>
                <w:kern w:val="0"/>
                <w:sz w:val="18"/>
                <w:szCs w:val="18"/>
                <w:u w:val="none"/>
                <w:lang w:val="en-US" w:eastAsia="zh-CN" w:bidi="ar"/>
              </w:rPr>
              <w:t>4</w:t>
            </w:r>
            <w:r>
              <w:rPr>
                <w:rFonts w:hint="eastAsia" w:ascii="宋体" w:hAnsi="宋体" w:eastAsia="宋体" w:cs="宋体"/>
                <w:i w:val="0"/>
                <w:iCs w:val="0"/>
                <w:color w:val="000000"/>
                <w:kern w:val="0"/>
                <w:sz w:val="18"/>
                <w:szCs w:val="18"/>
                <w:u w:val="none"/>
                <w:lang w:val="en-US" w:eastAsia="zh-CN" w:bidi="ar"/>
              </w:rPr>
              <w:t>、试剂盒规格为40次/盒，含有qRT-PCR所需的全部试剂。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cs="宋体"/>
                <w:i w:val="0"/>
                <w:iCs w:val="0"/>
                <w:color w:val="000000"/>
                <w:kern w:val="0"/>
                <w:sz w:val="18"/>
                <w:szCs w:val="18"/>
                <w:u w:val="none"/>
                <w:lang w:val="en-US" w:eastAsia="zh-CN" w:bidi="ar"/>
              </w:rPr>
              <w:t>5</w:t>
            </w:r>
            <w:r>
              <w:rPr>
                <w:rFonts w:hint="eastAsia" w:ascii="宋体" w:hAnsi="宋体" w:eastAsia="宋体" w:cs="宋体"/>
                <w:i w:val="0"/>
                <w:iCs w:val="0"/>
                <w:color w:val="000000"/>
                <w:kern w:val="0"/>
                <w:sz w:val="18"/>
                <w:szCs w:val="18"/>
                <w:u w:val="none"/>
                <w:lang w:val="en-US" w:eastAsia="zh-CN" w:bidi="ar"/>
              </w:rPr>
              <w:t>、试剂盒保质期6个月。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cs="宋体"/>
                <w:i w:val="0"/>
                <w:iCs w:val="0"/>
                <w:color w:val="000000"/>
                <w:kern w:val="0"/>
                <w:sz w:val="18"/>
                <w:szCs w:val="18"/>
                <w:u w:val="none"/>
                <w:lang w:val="en-US" w:eastAsia="zh-CN" w:bidi="ar"/>
              </w:rPr>
              <w:t>6</w:t>
            </w:r>
            <w:r>
              <w:rPr>
                <w:rFonts w:hint="eastAsia" w:ascii="宋体" w:hAnsi="宋体" w:eastAsia="宋体" w:cs="宋体"/>
                <w:i w:val="0"/>
                <w:iCs w:val="0"/>
                <w:color w:val="000000"/>
                <w:kern w:val="0"/>
                <w:sz w:val="18"/>
                <w:szCs w:val="18"/>
                <w:u w:val="none"/>
                <w:lang w:val="en-US" w:eastAsia="zh-CN" w:bidi="ar"/>
              </w:rPr>
              <w:t>、终身免费的售后技术支持服务。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098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53E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AFB2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使用于实验室</w:t>
            </w:r>
          </w:p>
        </w:tc>
      </w:tr>
      <w:tr w14:paraId="36292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B5F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E046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启动子染色体步移技术的试剂盒</w:t>
            </w:r>
          </w:p>
        </w:tc>
        <w:tc>
          <w:tcPr>
            <w:tcW w:w="4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5E7E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1、使用试剂盒可以有效获取与已知序列相邻的未知序列。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2、试剂盒可根据已知的基因或分子标记连续步移，获取人、动物和植物的重要调控基因，可以用于研究结构基因的表达调控。如分离克隆启动子并对其功能进行研究;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3、试剂盒可查获取新物种中基因的非保守区域，从而获得完整的基因序列。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4、试剂盒可鉴定 T-DNA 或转座子的插入位点，鉴定基因枪转基因法等转基因技术所导致的外源基因的插入位点等。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5、试剂盒可用于染色体测序工作中的空隙填补，获得完整的基因组序列。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6、试剂盒可在不了解物种的基因组序列的情况下，采用染色体步移技术。以 PCR 技术为基础的染色体步移的主要问题是在预先不了解未知区域序列信。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7、试剂盒规格为10次/盒，含有启动子染色体步移所需的全部试剂。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8、试剂盒保质期12个月。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9、终身免费的售后技术支持服务。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2FF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266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E579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使用于实验室</w:t>
            </w:r>
          </w:p>
        </w:tc>
      </w:tr>
      <w:tr w14:paraId="0F0760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2C9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9A9B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高保真酶</w:t>
            </w:r>
          </w:p>
        </w:tc>
        <w:tc>
          <w:tcPr>
            <w:tcW w:w="4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4A14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cs="宋体"/>
                <w:i w:val="0"/>
                <w:iCs w:val="0"/>
                <w:color w:val="auto"/>
                <w:kern w:val="0"/>
                <w:sz w:val="18"/>
                <w:szCs w:val="18"/>
                <w:u w:val="none"/>
                <w:lang w:val="en-US" w:eastAsia="zh-CN" w:bidi="ar"/>
              </w:rPr>
              <w:t>1</w:t>
            </w:r>
            <w:r>
              <w:rPr>
                <w:rFonts w:hint="eastAsia" w:ascii="宋体" w:hAnsi="宋体" w:eastAsia="宋体" w:cs="宋体"/>
                <w:i w:val="0"/>
                <w:iCs w:val="0"/>
                <w:color w:val="auto"/>
                <w:kern w:val="0"/>
                <w:sz w:val="18"/>
                <w:szCs w:val="18"/>
                <w:u w:val="none"/>
                <w:lang w:val="en-US" w:eastAsia="zh-CN" w:bidi="ar"/>
              </w:rPr>
              <w:t>、针对由于核酸含量较高而难以扩增的反应体系，也只需正常设定延伸时间即可进行扩增，大大简化了操作过程。</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cs="宋体"/>
                <w:i w:val="0"/>
                <w:iCs w:val="0"/>
                <w:color w:val="auto"/>
                <w:kern w:val="0"/>
                <w:sz w:val="18"/>
                <w:szCs w:val="18"/>
                <w:u w:val="none"/>
                <w:lang w:val="en-US" w:eastAsia="zh-CN" w:bidi="ar"/>
              </w:rPr>
              <w:t>2</w:t>
            </w:r>
            <w:r>
              <w:rPr>
                <w:rFonts w:hint="eastAsia" w:ascii="宋体" w:hAnsi="宋体" w:eastAsia="宋体" w:cs="宋体"/>
                <w:i w:val="0"/>
                <w:iCs w:val="0"/>
                <w:color w:val="auto"/>
                <w:kern w:val="0"/>
                <w:sz w:val="18"/>
                <w:szCs w:val="18"/>
                <w:u w:val="none"/>
                <w:lang w:val="en-US" w:eastAsia="zh-CN" w:bidi="ar"/>
              </w:rPr>
              <w:t>、试剂盒规格为100次/盒，含有PCR扩增所需的全部试剂。</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cs="宋体"/>
                <w:i w:val="0"/>
                <w:iCs w:val="0"/>
                <w:color w:val="auto"/>
                <w:kern w:val="0"/>
                <w:sz w:val="18"/>
                <w:szCs w:val="18"/>
                <w:u w:val="none"/>
                <w:lang w:val="en-US" w:eastAsia="zh-CN" w:bidi="ar"/>
              </w:rPr>
              <w:t>3</w:t>
            </w:r>
            <w:r>
              <w:rPr>
                <w:rFonts w:hint="eastAsia" w:ascii="宋体" w:hAnsi="宋体" w:eastAsia="宋体" w:cs="宋体"/>
                <w:i w:val="0"/>
                <w:iCs w:val="0"/>
                <w:color w:val="auto"/>
                <w:kern w:val="0"/>
                <w:sz w:val="18"/>
                <w:szCs w:val="18"/>
                <w:u w:val="none"/>
                <w:lang w:val="en-US" w:eastAsia="zh-CN" w:bidi="ar"/>
              </w:rPr>
              <w:t>、试剂盒保质期12个月。</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9、终身免费的售后技术支持服务</w:t>
            </w: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65C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8E1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6698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使用于实验室</w:t>
            </w:r>
          </w:p>
        </w:tc>
      </w:tr>
      <w:tr w14:paraId="030D1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0" w:hRule="atLeast"/>
        </w:trPr>
        <w:tc>
          <w:tcPr>
            <w:tcW w:w="0" w:type="auto"/>
            <w:vMerge w:val="restart"/>
            <w:tcBorders>
              <w:top w:val="single" w:color="000000" w:sz="4" w:space="0"/>
              <w:left w:val="single" w:color="000000" w:sz="4" w:space="0"/>
              <w:bottom w:val="nil"/>
              <w:right w:val="single" w:color="000000" w:sz="4" w:space="0"/>
            </w:tcBorders>
            <w:shd w:val="clear" w:color="auto" w:fill="auto"/>
            <w:noWrap/>
            <w:vAlign w:val="center"/>
          </w:tcPr>
          <w:p w14:paraId="79E6B3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601" w:type="dxa"/>
            <w:vMerge w:val="restart"/>
            <w:tcBorders>
              <w:top w:val="single" w:color="000000" w:sz="4" w:space="0"/>
              <w:left w:val="single" w:color="000000" w:sz="4" w:space="0"/>
              <w:bottom w:val="nil"/>
              <w:right w:val="single" w:color="000000" w:sz="4" w:space="0"/>
            </w:tcBorders>
            <w:shd w:val="clear" w:color="auto" w:fill="auto"/>
            <w:vAlign w:val="center"/>
          </w:tcPr>
          <w:p w14:paraId="245299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不同种类限制性内切酶</w:t>
            </w:r>
          </w:p>
        </w:tc>
        <w:tc>
          <w:tcPr>
            <w:tcW w:w="4658" w:type="dxa"/>
            <w:vMerge w:val="restart"/>
            <w:tcBorders>
              <w:top w:val="single" w:color="000000" w:sz="4" w:space="0"/>
              <w:left w:val="single" w:color="000000" w:sz="4" w:space="0"/>
              <w:bottom w:val="nil"/>
              <w:right w:val="single" w:color="000000" w:sz="4" w:space="0"/>
            </w:tcBorders>
            <w:shd w:val="clear" w:color="auto" w:fill="auto"/>
            <w:vAlign w:val="center"/>
          </w:tcPr>
          <w:p w14:paraId="04634213">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常规限制酶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1、包装量:10,000U、浓度:15U/L。</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2、反应温度:30℃。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3、活性确认:在50 μL反应液中，30℃温度下反应1小时，将1g的入DNA完全分解的酶量定义为1个活性单位(U)。</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cs="宋体"/>
                <w:i w:val="0"/>
                <w:iCs w:val="0"/>
                <w:color w:val="000000"/>
                <w:kern w:val="0"/>
                <w:sz w:val="18"/>
                <w:szCs w:val="18"/>
                <w:u w:val="none"/>
                <w:lang w:val="en-US" w:eastAsia="zh-CN" w:bidi="ar"/>
              </w:rPr>
              <w:t>4</w:t>
            </w:r>
            <w:r>
              <w:rPr>
                <w:rFonts w:hint="eastAsia" w:ascii="宋体" w:hAnsi="宋体" w:eastAsia="宋体" w:cs="宋体"/>
                <w:i w:val="0"/>
                <w:iCs w:val="0"/>
                <w:color w:val="000000"/>
                <w:kern w:val="0"/>
                <w:sz w:val="18"/>
                <w:szCs w:val="18"/>
                <w:u w:val="none"/>
                <w:lang w:val="en-US" w:eastAsia="zh-CN" w:bidi="ar"/>
              </w:rPr>
              <w:t>、制品含有酶切实验所需的全部试剂。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cs="宋体"/>
                <w:i w:val="0"/>
                <w:iCs w:val="0"/>
                <w:color w:val="000000"/>
                <w:kern w:val="0"/>
                <w:sz w:val="18"/>
                <w:szCs w:val="18"/>
                <w:u w:val="none"/>
                <w:lang w:val="en-US" w:eastAsia="zh-CN" w:bidi="ar"/>
              </w:rPr>
              <w:t>5</w:t>
            </w:r>
            <w:r>
              <w:rPr>
                <w:rFonts w:hint="eastAsia" w:ascii="宋体" w:hAnsi="宋体" w:eastAsia="宋体" w:cs="宋体"/>
                <w:i w:val="0"/>
                <w:iCs w:val="0"/>
                <w:color w:val="000000"/>
                <w:kern w:val="0"/>
                <w:sz w:val="18"/>
                <w:szCs w:val="18"/>
                <w:u w:val="none"/>
                <w:lang w:val="en-US" w:eastAsia="zh-CN" w:bidi="ar"/>
              </w:rPr>
              <w:t>、试剂盒保质期12个月。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cs="宋体"/>
                <w:i w:val="0"/>
                <w:iCs w:val="0"/>
                <w:color w:val="000000"/>
                <w:kern w:val="0"/>
                <w:sz w:val="18"/>
                <w:szCs w:val="18"/>
                <w:u w:val="none"/>
                <w:lang w:val="en-US" w:eastAsia="zh-CN" w:bidi="ar"/>
              </w:rPr>
              <w:t>6</w:t>
            </w:r>
            <w:r>
              <w:rPr>
                <w:rFonts w:hint="eastAsia" w:ascii="宋体" w:hAnsi="宋体" w:eastAsia="宋体" w:cs="宋体"/>
                <w:i w:val="0"/>
                <w:iCs w:val="0"/>
                <w:color w:val="000000"/>
                <w:kern w:val="0"/>
                <w:sz w:val="18"/>
                <w:szCs w:val="18"/>
                <w:u w:val="none"/>
                <w:lang w:val="en-US" w:eastAsia="zh-CN" w:bidi="ar"/>
              </w:rPr>
              <w:t>、终身免费的售后技术支持服务。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常规限制酶3包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1、包装量：10,000U、浓度：15U/L。</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2、反应温度：37℃。</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3、活性确认:在50 μL反应液中，30℃温度下反应1小时，将1g的入DNA完全分解的酶量定义为1个活性单位(U)。</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cs="宋体"/>
                <w:i w:val="0"/>
                <w:iCs w:val="0"/>
                <w:color w:val="000000"/>
                <w:kern w:val="0"/>
                <w:sz w:val="18"/>
                <w:szCs w:val="18"/>
                <w:u w:val="none"/>
                <w:lang w:val="en-US" w:eastAsia="zh-CN" w:bidi="ar"/>
              </w:rPr>
              <w:t>4</w:t>
            </w:r>
            <w:r>
              <w:rPr>
                <w:rFonts w:hint="eastAsia" w:ascii="宋体" w:hAnsi="宋体" w:eastAsia="宋体" w:cs="宋体"/>
                <w:i w:val="0"/>
                <w:iCs w:val="0"/>
                <w:color w:val="000000"/>
                <w:kern w:val="0"/>
                <w:sz w:val="18"/>
                <w:szCs w:val="18"/>
                <w:u w:val="none"/>
                <w:lang w:val="en-US" w:eastAsia="zh-CN" w:bidi="ar"/>
              </w:rPr>
              <w:t>、制品含有酶切实验所需的全部试剂。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cs="宋体"/>
                <w:i w:val="0"/>
                <w:iCs w:val="0"/>
                <w:color w:val="000000"/>
                <w:kern w:val="0"/>
                <w:sz w:val="18"/>
                <w:szCs w:val="18"/>
                <w:u w:val="none"/>
                <w:lang w:val="en-US" w:eastAsia="zh-CN" w:bidi="ar"/>
              </w:rPr>
              <w:t>5</w:t>
            </w:r>
            <w:r>
              <w:rPr>
                <w:rFonts w:hint="eastAsia" w:ascii="宋体" w:hAnsi="宋体" w:eastAsia="宋体" w:cs="宋体"/>
                <w:i w:val="0"/>
                <w:iCs w:val="0"/>
                <w:color w:val="000000"/>
                <w:kern w:val="0"/>
                <w:sz w:val="18"/>
                <w:szCs w:val="18"/>
                <w:u w:val="none"/>
                <w:lang w:val="en-US" w:eastAsia="zh-CN" w:bidi="ar"/>
              </w:rPr>
              <w:t>、试剂盒保质期12个月。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cs="宋体"/>
                <w:i w:val="0"/>
                <w:iCs w:val="0"/>
                <w:color w:val="000000"/>
                <w:kern w:val="0"/>
                <w:sz w:val="18"/>
                <w:szCs w:val="18"/>
                <w:u w:val="none"/>
                <w:lang w:val="en-US" w:eastAsia="zh-CN" w:bidi="ar"/>
              </w:rPr>
              <w:t>7</w:t>
            </w:r>
            <w:r>
              <w:rPr>
                <w:rFonts w:hint="eastAsia" w:ascii="宋体" w:hAnsi="宋体" w:eastAsia="宋体" w:cs="宋体"/>
                <w:i w:val="0"/>
                <w:iCs w:val="0"/>
                <w:color w:val="000000"/>
                <w:kern w:val="0"/>
                <w:sz w:val="18"/>
                <w:szCs w:val="18"/>
                <w:u w:val="none"/>
                <w:lang w:val="en-US" w:eastAsia="zh-CN" w:bidi="ar"/>
              </w:rPr>
              <w:t>、终身免费的售后技术支持服务。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常规限制酶2包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1、包装量：2000U、浓度：10U/L。</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2、反应温度：37℃。</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3、活性确认:在50 μL反应液中，30℃温度下反应1小时，将1g的入DNA完全分解的酶量定义为1个活性单位(U)。</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cs="宋体"/>
                <w:i w:val="0"/>
                <w:iCs w:val="0"/>
                <w:color w:val="000000"/>
                <w:kern w:val="0"/>
                <w:sz w:val="18"/>
                <w:szCs w:val="18"/>
                <w:u w:val="none"/>
                <w:lang w:val="en-US" w:eastAsia="zh-CN" w:bidi="ar"/>
              </w:rPr>
              <w:t>4</w:t>
            </w:r>
            <w:r>
              <w:rPr>
                <w:rFonts w:hint="eastAsia" w:ascii="宋体" w:hAnsi="宋体" w:eastAsia="宋体" w:cs="宋体"/>
                <w:i w:val="0"/>
                <w:iCs w:val="0"/>
                <w:color w:val="000000"/>
                <w:kern w:val="0"/>
                <w:sz w:val="18"/>
                <w:szCs w:val="18"/>
                <w:u w:val="none"/>
                <w:lang w:val="en-US" w:eastAsia="zh-CN" w:bidi="ar"/>
              </w:rPr>
              <w:t>、制品含有酶切实验所需的全部试剂。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cs="宋体"/>
                <w:i w:val="0"/>
                <w:iCs w:val="0"/>
                <w:color w:val="000000"/>
                <w:kern w:val="0"/>
                <w:sz w:val="18"/>
                <w:szCs w:val="18"/>
                <w:u w:val="none"/>
                <w:lang w:val="en-US" w:eastAsia="zh-CN" w:bidi="ar"/>
              </w:rPr>
              <w:t>5</w:t>
            </w:r>
            <w:r>
              <w:rPr>
                <w:rFonts w:hint="eastAsia" w:ascii="宋体" w:hAnsi="宋体" w:eastAsia="宋体" w:cs="宋体"/>
                <w:i w:val="0"/>
                <w:iCs w:val="0"/>
                <w:color w:val="000000"/>
                <w:kern w:val="0"/>
                <w:sz w:val="18"/>
                <w:szCs w:val="18"/>
                <w:u w:val="none"/>
                <w:lang w:val="en-US" w:eastAsia="zh-CN" w:bidi="ar"/>
              </w:rPr>
              <w:t>、试剂盒保质期12个月。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cs="宋体"/>
                <w:i w:val="0"/>
                <w:iCs w:val="0"/>
                <w:color w:val="000000"/>
                <w:kern w:val="0"/>
                <w:sz w:val="18"/>
                <w:szCs w:val="18"/>
                <w:u w:val="none"/>
                <w:lang w:val="en-US" w:eastAsia="zh-CN" w:bidi="ar"/>
              </w:rPr>
              <w:t>6</w:t>
            </w:r>
            <w:r>
              <w:rPr>
                <w:rFonts w:hint="eastAsia" w:ascii="宋体" w:hAnsi="宋体" w:eastAsia="宋体" w:cs="宋体"/>
                <w:i w:val="0"/>
                <w:iCs w:val="0"/>
                <w:color w:val="000000"/>
                <w:kern w:val="0"/>
                <w:sz w:val="18"/>
                <w:szCs w:val="18"/>
                <w:u w:val="none"/>
                <w:lang w:val="en-US" w:eastAsia="zh-CN" w:bidi="ar"/>
              </w:rPr>
              <w:t>、终身免费的售后技术支持服务。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常规限制酶Xba I  2包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1、包装量：3000U、浓度：15U/L。</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2、反应温度：37℃。</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3、活性确认:在50 μL反应液中，30℃温度下反应1小时，将1g的入DNA完全分解的酶量定义为1个活性单位(U)。</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cs="宋体"/>
                <w:i w:val="0"/>
                <w:iCs w:val="0"/>
                <w:color w:val="000000"/>
                <w:kern w:val="0"/>
                <w:sz w:val="18"/>
                <w:szCs w:val="18"/>
                <w:u w:val="none"/>
                <w:lang w:val="en-US" w:eastAsia="zh-CN" w:bidi="ar"/>
              </w:rPr>
              <w:t>4</w:t>
            </w:r>
            <w:r>
              <w:rPr>
                <w:rFonts w:hint="eastAsia" w:ascii="宋体" w:hAnsi="宋体" w:eastAsia="宋体" w:cs="宋体"/>
                <w:i w:val="0"/>
                <w:iCs w:val="0"/>
                <w:color w:val="000000"/>
                <w:kern w:val="0"/>
                <w:sz w:val="18"/>
                <w:szCs w:val="18"/>
                <w:u w:val="none"/>
                <w:lang w:val="en-US" w:eastAsia="zh-CN" w:bidi="ar"/>
              </w:rPr>
              <w:t>、制品含有酶切实验所需的全部试剂。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cs="宋体"/>
                <w:i w:val="0"/>
                <w:iCs w:val="0"/>
                <w:color w:val="000000"/>
                <w:kern w:val="0"/>
                <w:sz w:val="18"/>
                <w:szCs w:val="18"/>
                <w:u w:val="none"/>
                <w:lang w:val="en-US" w:eastAsia="zh-CN" w:bidi="ar"/>
              </w:rPr>
              <w:t>5</w:t>
            </w:r>
            <w:r>
              <w:rPr>
                <w:rFonts w:hint="eastAsia" w:ascii="宋体" w:hAnsi="宋体" w:eastAsia="宋体" w:cs="宋体"/>
                <w:i w:val="0"/>
                <w:iCs w:val="0"/>
                <w:color w:val="000000"/>
                <w:kern w:val="0"/>
                <w:sz w:val="18"/>
                <w:szCs w:val="18"/>
                <w:u w:val="none"/>
                <w:lang w:val="en-US" w:eastAsia="zh-CN" w:bidi="ar"/>
              </w:rPr>
              <w:t>、试剂盒保质期12个月。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cs="宋体"/>
                <w:i w:val="0"/>
                <w:iCs w:val="0"/>
                <w:color w:val="000000"/>
                <w:kern w:val="0"/>
                <w:sz w:val="18"/>
                <w:szCs w:val="18"/>
                <w:u w:val="none"/>
                <w:lang w:val="en-US" w:eastAsia="zh-CN" w:bidi="ar"/>
              </w:rPr>
              <w:t>6</w:t>
            </w:r>
            <w:r>
              <w:rPr>
                <w:rFonts w:hint="eastAsia" w:ascii="宋体" w:hAnsi="宋体" w:eastAsia="宋体" w:cs="宋体"/>
                <w:i w:val="0"/>
                <w:iCs w:val="0"/>
                <w:color w:val="000000"/>
                <w:kern w:val="0"/>
                <w:sz w:val="18"/>
                <w:szCs w:val="18"/>
                <w:u w:val="none"/>
                <w:lang w:val="en-US" w:eastAsia="zh-CN" w:bidi="ar"/>
              </w:rPr>
              <w:t>、终身免费的售后技术支持服务。</w:t>
            </w:r>
          </w:p>
        </w:tc>
        <w:tc>
          <w:tcPr>
            <w:tcW w:w="0" w:type="auto"/>
            <w:vMerge w:val="restart"/>
            <w:tcBorders>
              <w:top w:val="single" w:color="000000" w:sz="4" w:space="0"/>
              <w:left w:val="single" w:color="000000" w:sz="4" w:space="0"/>
              <w:bottom w:val="nil"/>
              <w:right w:val="single" w:color="000000" w:sz="4" w:space="0"/>
            </w:tcBorders>
            <w:shd w:val="clear" w:color="auto" w:fill="auto"/>
            <w:noWrap/>
            <w:vAlign w:val="center"/>
          </w:tcPr>
          <w:p w14:paraId="6F2208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c>
          <w:tcPr>
            <w:tcW w:w="0" w:type="auto"/>
            <w:vMerge w:val="restart"/>
            <w:tcBorders>
              <w:top w:val="single" w:color="000000" w:sz="4" w:space="0"/>
              <w:left w:val="single" w:color="000000" w:sz="4" w:space="0"/>
              <w:bottom w:val="nil"/>
              <w:right w:val="single" w:color="000000" w:sz="4" w:space="0"/>
            </w:tcBorders>
            <w:shd w:val="clear" w:color="auto" w:fill="auto"/>
            <w:noWrap/>
            <w:vAlign w:val="center"/>
          </w:tcPr>
          <w:p w14:paraId="270393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221" w:type="dxa"/>
            <w:vMerge w:val="restart"/>
            <w:tcBorders>
              <w:top w:val="single" w:color="000000" w:sz="4" w:space="0"/>
              <w:left w:val="single" w:color="000000" w:sz="4" w:space="0"/>
              <w:bottom w:val="nil"/>
              <w:right w:val="single" w:color="000000" w:sz="4" w:space="0"/>
            </w:tcBorders>
            <w:shd w:val="clear" w:color="auto" w:fill="auto"/>
            <w:vAlign w:val="center"/>
          </w:tcPr>
          <w:p w14:paraId="7DFDE8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使用于实验室</w:t>
            </w:r>
          </w:p>
        </w:tc>
      </w:tr>
      <w:tr w14:paraId="32706C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37"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14:paraId="1BCD6E23">
            <w:pPr>
              <w:jc w:val="center"/>
              <w:rPr>
                <w:rFonts w:hint="eastAsia" w:ascii="宋体" w:hAnsi="宋体" w:eastAsia="宋体" w:cs="宋体"/>
                <w:i w:val="0"/>
                <w:iCs w:val="0"/>
                <w:color w:val="000000"/>
                <w:sz w:val="18"/>
                <w:szCs w:val="18"/>
                <w:u w:val="none"/>
              </w:rPr>
            </w:pPr>
          </w:p>
        </w:tc>
        <w:tc>
          <w:tcPr>
            <w:tcW w:w="1601" w:type="dxa"/>
            <w:vMerge w:val="continue"/>
            <w:tcBorders>
              <w:top w:val="single" w:color="000000" w:sz="4" w:space="0"/>
              <w:left w:val="single" w:color="000000" w:sz="4" w:space="0"/>
              <w:bottom w:val="nil"/>
              <w:right w:val="single" w:color="000000" w:sz="4" w:space="0"/>
            </w:tcBorders>
            <w:shd w:val="clear" w:color="auto" w:fill="auto"/>
            <w:vAlign w:val="center"/>
          </w:tcPr>
          <w:p w14:paraId="2CA4EB44">
            <w:pPr>
              <w:jc w:val="center"/>
              <w:rPr>
                <w:rFonts w:hint="eastAsia" w:ascii="宋体" w:hAnsi="宋体" w:eastAsia="宋体" w:cs="宋体"/>
                <w:i w:val="0"/>
                <w:iCs w:val="0"/>
                <w:color w:val="000000"/>
                <w:sz w:val="18"/>
                <w:szCs w:val="18"/>
                <w:u w:val="none"/>
              </w:rPr>
            </w:pPr>
          </w:p>
        </w:tc>
        <w:tc>
          <w:tcPr>
            <w:tcW w:w="4658" w:type="dxa"/>
            <w:vMerge w:val="continue"/>
            <w:tcBorders>
              <w:top w:val="single" w:color="000000" w:sz="4" w:space="0"/>
              <w:left w:val="single" w:color="000000" w:sz="4" w:space="0"/>
              <w:bottom w:val="nil"/>
              <w:right w:val="single" w:color="000000" w:sz="4" w:space="0"/>
            </w:tcBorders>
            <w:shd w:val="clear" w:color="auto" w:fill="auto"/>
            <w:vAlign w:val="center"/>
          </w:tcPr>
          <w:p w14:paraId="56A70D75">
            <w:pPr>
              <w:jc w:val="left"/>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14:paraId="096205AB">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14:paraId="3526CAE7">
            <w:pPr>
              <w:jc w:val="center"/>
              <w:rPr>
                <w:rFonts w:hint="eastAsia" w:ascii="宋体" w:hAnsi="宋体" w:eastAsia="宋体" w:cs="宋体"/>
                <w:i w:val="0"/>
                <w:iCs w:val="0"/>
                <w:color w:val="000000"/>
                <w:sz w:val="18"/>
                <w:szCs w:val="18"/>
                <w:u w:val="none"/>
              </w:rPr>
            </w:pPr>
          </w:p>
        </w:tc>
        <w:tc>
          <w:tcPr>
            <w:tcW w:w="1221" w:type="dxa"/>
            <w:vMerge w:val="continue"/>
            <w:tcBorders>
              <w:top w:val="single" w:color="000000" w:sz="4" w:space="0"/>
              <w:left w:val="single" w:color="000000" w:sz="4" w:space="0"/>
              <w:bottom w:val="nil"/>
              <w:right w:val="single" w:color="000000" w:sz="4" w:space="0"/>
            </w:tcBorders>
            <w:shd w:val="clear" w:color="auto" w:fill="auto"/>
            <w:vAlign w:val="center"/>
          </w:tcPr>
          <w:p w14:paraId="4468B5F3">
            <w:pPr>
              <w:jc w:val="center"/>
              <w:rPr>
                <w:rFonts w:hint="eastAsia" w:ascii="宋体" w:hAnsi="宋体" w:eastAsia="宋体" w:cs="宋体"/>
                <w:i w:val="0"/>
                <w:iCs w:val="0"/>
                <w:color w:val="000000"/>
                <w:sz w:val="18"/>
                <w:szCs w:val="18"/>
                <w:u w:val="none"/>
              </w:rPr>
            </w:pPr>
          </w:p>
        </w:tc>
      </w:tr>
    </w:tbl>
    <w:p w14:paraId="35868D27">
      <w:pPr>
        <w:jc w:val="center"/>
        <w:rPr>
          <w:rFonts w:hint="default" w:hAnsi="宋体" w:cs="宋体"/>
          <w:b/>
          <w:bCs/>
          <w:color w:val="000000" w:themeColor="text1"/>
          <w:kern w:val="2"/>
          <w:sz w:val="24"/>
          <w:szCs w:val="24"/>
          <w:lang w:val="en-US" w:eastAsia="zh-CN" w:bidi="ar-SA"/>
          <w14:textFill>
            <w14:solidFill>
              <w14:schemeClr w14:val="tx1"/>
            </w14:solidFill>
          </w14:textFill>
        </w:rPr>
      </w:pPr>
    </w:p>
    <w:p w14:paraId="01802E0F">
      <w:pPr>
        <w:jc w:val="both"/>
        <w:rPr>
          <w:rFonts w:hint="default" w:hAnsi="宋体" w:cs="宋体"/>
          <w:b/>
          <w:bCs/>
          <w:color w:val="000000" w:themeColor="text1"/>
          <w:kern w:val="2"/>
          <w:sz w:val="36"/>
          <w:szCs w:val="40"/>
          <w:lang w:val="en-US" w:eastAsia="zh-CN" w:bidi="ar-SA"/>
          <w14:textFill>
            <w14:solidFill>
              <w14:schemeClr w14:val="tx1"/>
            </w14:solidFill>
          </w14:textFill>
        </w:rPr>
      </w:pPr>
    </w:p>
    <w:p w14:paraId="4028C2A0">
      <w:pPr>
        <w:jc w:val="both"/>
        <w:rPr>
          <w:rFonts w:hint="default" w:hAnsi="宋体" w:cs="宋体"/>
          <w:b/>
          <w:bCs/>
          <w:color w:val="000000" w:themeColor="text1"/>
          <w:kern w:val="2"/>
          <w:sz w:val="36"/>
          <w:szCs w:val="40"/>
          <w:lang w:val="en-US" w:eastAsia="zh-CN" w:bidi="ar-SA"/>
          <w14:textFill>
            <w14:solidFill>
              <w14:schemeClr w14:val="tx1"/>
            </w14:solidFill>
          </w14:textFill>
        </w:rPr>
      </w:pPr>
    </w:p>
    <w:tbl>
      <w:tblPr>
        <w:tblStyle w:val="19"/>
        <w:tblW w:w="89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8"/>
        <w:gridCol w:w="1154"/>
        <w:gridCol w:w="4521"/>
        <w:gridCol w:w="658"/>
        <w:gridCol w:w="666"/>
        <w:gridCol w:w="1283"/>
      </w:tblGrid>
      <w:tr w14:paraId="793248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6" w:hRule="atLeast"/>
        </w:trPr>
        <w:tc>
          <w:tcPr>
            <w:tcW w:w="8940" w:type="dxa"/>
            <w:gridSpan w:val="6"/>
            <w:tcBorders>
              <w:top w:val="nil"/>
              <w:left w:val="nil"/>
              <w:bottom w:val="nil"/>
              <w:right w:val="nil"/>
            </w:tcBorders>
            <w:shd w:val="clear" w:color="auto" w:fill="auto"/>
            <w:noWrap/>
            <w:vAlign w:val="center"/>
          </w:tcPr>
          <w:p w14:paraId="204BB3F0">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3.原有连栋温室内给水系统</w:t>
            </w:r>
          </w:p>
        </w:tc>
      </w:tr>
      <w:tr w14:paraId="6FA66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18B1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2ACB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4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970B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5B06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F6E6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9778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14:paraId="2865A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ED7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76" w:type="dxa"/>
            <w:tcBorders>
              <w:top w:val="single" w:color="000000" w:sz="4" w:space="0"/>
              <w:left w:val="nil"/>
              <w:bottom w:val="single" w:color="000000" w:sz="4" w:space="0"/>
              <w:right w:val="single" w:color="000000" w:sz="4" w:space="0"/>
            </w:tcBorders>
            <w:shd w:val="clear" w:color="auto" w:fill="auto"/>
            <w:vAlign w:val="center"/>
          </w:tcPr>
          <w:p w14:paraId="559E74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PE给水管1</w:t>
            </w:r>
          </w:p>
        </w:tc>
        <w:tc>
          <w:tcPr>
            <w:tcW w:w="4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E532D">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规格</w:t>
            </w:r>
            <w:r>
              <w:rPr>
                <w:rFonts w:hint="default" w:ascii="Times New Roman" w:hAnsi="Times New Roman" w:eastAsia="宋体" w:cs="Times New Roman"/>
                <w:i w:val="0"/>
                <w:iCs w:val="0"/>
                <w:color w:val="000000"/>
                <w:kern w:val="0"/>
                <w:sz w:val="18"/>
                <w:szCs w:val="18"/>
                <w:u w:val="none"/>
                <w:lang w:val="en-US" w:eastAsia="zh-CN" w:bidi="ar"/>
              </w:rPr>
              <w:t>De50×4.6mmPE</w:t>
            </w:r>
            <w:r>
              <w:rPr>
                <w:rFonts w:hint="eastAsia" w:ascii="宋体" w:hAnsi="宋体" w:eastAsia="宋体" w:cs="宋体"/>
                <w:i w:val="0"/>
                <w:iCs w:val="0"/>
                <w:color w:val="000000"/>
                <w:kern w:val="0"/>
                <w:sz w:val="18"/>
                <w:szCs w:val="18"/>
                <w:u w:val="none"/>
                <w:lang w:val="en-US" w:eastAsia="zh-CN" w:bidi="ar"/>
              </w:rPr>
              <w:t>给水管；</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含三通、弯头、变径；</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沿地面敷设；</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4.</w:t>
            </w:r>
            <w:r>
              <w:rPr>
                <w:rFonts w:hint="eastAsia" w:ascii="宋体" w:hAnsi="宋体" w:eastAsia="宋体" w:cs="宋体"/>
                <w:i w:val="0"/>
                <w:iCs w:val="0"/>
                <w:color w:val="000000"/>
                <w:kern w:val="0"/>
                <w:sz w:val="18"/>
                <w:szCs w:val="18"/>
                <w:u w:val="none"/>
                <w:lang w:val="en-US" w:eastAsia="zh-CN" w:bidi="ar"/>
              </w:rPr>
              <w:t>包含安装、调试及运费。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C86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2776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70</w:t>
            </w: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39D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用于从室外引水到温室设备间</w:t>
            </w:r>
          </w:p>
        </w:tc>
      </w:tr>
      <w:tr w14:paraId="55F748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37D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376" w:type="dxa"/>
            <w:tcBorders>
              <w:top w:val="single" w:color="000000" w:sz="4" w:space="0"/>
              <w:left w:val="nil"/>
              <w:bottom w:val="single" w:color="000000" w:sz="4" w:space="0"/>
              <w:right w:val="single" w:color="000000" w:sz="4" w:space="0"/>
            </w:tcBorders>
            <w:shd w:val="clear" w:color="auto" w:fill="auto"/>
            <w:vAlign w:val="center"/>
          </w:tcPr>
          <w:p w14:paraId="4AFBF6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储水桶</w:t>
            </w:r>
            <w:r>
              <w:rPr>
                <w:rFonts w:hint="default" w:ascii="Times New Roman" w:hAnsi="Times New Roman" w:eastAsia="宋体" w:cs="Times New Roman"/>
                <w:i w:val="0"/>
                <w:iCs w:val="0"/>
                <w:color w:val="000000"/>
                <w:kern w:val="0"/>
                <w:sz w:val="18"/>
                <w:szCs w:val="18"/>
                <w:u w:val="none"/>
                <w:lang w:val="en-US" w:eastAsia="zh-CN" w:bidi="ar"/>
              </w:rPr>
              <w:t>1</w:t>
            </w:r>
          </w:p>
        </w:tc>
        <w:tc>
          <w:tcPr>
            <w:tcW w:w="4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1185B">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1.PE</w:t>
            </w:r>
            <w:r>
              <w:rPr>
                <w:rFonts w:hint="eastAsia" w:ascii="宋体" w:hAnsi="宋体" w:eastAsia="宋体" w:cs="宋体"/>
                <w:i w:val="0"/>
                <w:iCs w:val="0"/>
                <w:color w:val="000000"/>
                <w:kern w:val="0"/>
                <w:sz w:val="18"/>
                <w:szCs w:val="18"/>
                <w:u w:val="none"/>
                <w:lang w:val="en-US" w:eastAsia="zh-CN" w:bidi="ar"/>
              </w:rPr>
              <w:t>加厚材质；</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容量</w:t>
            </w:r>
            <w:r>
              <w:rPr>
                <w:rFonts w:hint="default" w:ascii="Times New Roman" w:hAnsi="Times New Roman" w:eastAsia="宋体" w:cs="Times New Roman"/>
                <w:i w:val="0"/>
                <w:iCs w:val="0"/>
                <w:color w:val="000000"/>
                <w:kern w:val="0"/>
                <w:sz w:val="18"/>
                <w:szCs w:val="18"/>
                <w:u w:val="none"/>
                <w:lang w:val="en-US" w:eastAsia="zh-CN" w:bidi="ar"/>
              </w:rPr>
              <w:t>5T</w:t>
            </w:r>
            <w:r>
              <w:rPr>
                <w:rFonts w:hint="eastAsia" w:ascii="宋体" w:hAnsi="宋体" w:eastAsia="宋体" w:cs="宋体"/>
                <w:i w:val="0"/>
                <w:iCs w:val="0"/>
                <w:color w:val="000000"/>
                <w:kern w:val="0"/>
                <w:sz w:val="18"/>
                <w:szCs w:val="18"/>
                <w:u w:val="none"/>
                <w:lang w:val="en-US" w:eastAsia="zh-CN" w:bidi="ar"/>
              </w:rPr>
              <w:t>，安装</w:t>
            </w:r>
            <w:r>
              <w:rPr>
                <w:rFonts w:hint="default" w:ascii="Times New Roman" w:hAnsi="Times New Roman" w:eastAsia="宋体" w:cs="Times New Roman"/>
                <w:i w:val="0"/>
                <w:iCs w:val="0"/>
                <w:color w:val="000000"/>
                <w:kern w:val="0"/>
                <w:sz w:val="18"/>
                <w:szCs w:val="18"/>
                <w:u w:val="none"/>
                <w:lang w:val="en-US" w:eastAsia="zh-CN" w:bidi="ar"/>
              </w:rPr>
              <w:t>DN50</w:t>
            </w:r>
            <w:r>
              <w:rPr>
                <w:rFonts w:hint="eastAsia" w:ascii="宋体" w:hAnsi="宋体" w:eastAsia="宋体" w:cs="宋体"/>
                <w:i w:val="0"/>
                <w:iCs w:val="0"/>
                <w:color w:val="000000"/>
                <w:kern w:val="0"/>
                <w:sz w:val="18"/>
                <w:szCs w:val="18"/>
                <w:u w:val="none"/>
                <w:lang w:val="en-US" w:eastAsia="zh-CN" w:bidi="ar"/>
              </w:rPr>
              <w:t>阀门一只，浮球阀一只，全液位检测一套，</w:t>
            </w:r>
            <w:r>
              <w:rPr>
                <w:rFonts w:hint="default" w:ascii="Times New Roman" w:hAnsi="Times New Roman" w:eastAsia="宋体" w:cs="Times New Roman"/>
                <w:i w:val="0"/>
                <w:iCs w:val="0"/>
                <w:color w:val="000000"/>
                <w:kern w:val="0"/>
                <w:sz w:val="18"/>
                <w:szCs w:val="18"/>
                <w:u w:val="none"/>
                <w:lang w:val="en-US" w:eastAsia="zh-CN" w:bidi="ar"/>
              </w:rPr>
              <w:t>DN50</w:t>
            </w:r>
            <w:r>
              <w:rPr>
                <w:rFonts w:hint="eastAsia" w:ascii="宋体" w:hAnsi="宋体" w:eastAsia="宋体" w:cs="宋体"/>
                <w:i w:val="0"/>
                <w:iCs w:val="0"/>
                <w:color w:val="000000"/>
                <w:kern w:val="0"/>
                <w:sz w:val="18"/>
                <w:szCs w:val="18"/>
                <w:u w:val="none"/>
                <w:lang w:val="en-US" w:eastAsia="zh-CN" w:bidi="ar"/>
              </w:rPr>
              <w:t>接头一套；</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包含安装、调试及运费。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3C6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C81B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654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安装在设备间</w:t>
            </w:r>
          </w:p>
        </w:tc>
      </w:tr>
      <w:tr w14:paraId="765F2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CA0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376" w:type="dxa"/>
            <w:tcBorders>
              <w:top w:val="single" w:color="000000" w:sz="4" w:space="0"/>
              <w:left w:val="nil"/>
              <w:bottom w:val="single" w:color="000000" w:sz="4" w:space="0"/>
              <w:right w:val="single" w:color="000000" w:sz="4" w:space="0"/>
            </w:tcBorders>
            <w:shd w:val="clear" w:color="auto" w:fill="auto"/>
            <w:vAlign w:val="center"/>
          </w:tcPr>
          <w:p w14:paraId="3272E1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管道离心泵</w:t>
            </w:r>
            <w:r>
              <w:rPr>
                <w:rFonts w:hint="default" w:ascii="Times New Roman" w:hAnsi="Times New Roman" w:eastAsia="宋体" w:cs="Times New Roman"/>
                <w:i w:val="0"/>
                <w:iCs w:val="0"/>
                <w:color w:val="000000"/>
                <w:kern w:val="0"/>
                <w:sz w:val="18"/>
                <w:szCs w:val="18"/>
                <w:u w:val="none"/>
                <w:lang w:val="en-US" w:eastAsia="zh-CN" w:bidi="ar"/>
              </w:rPr>
              <w:t>1</w:t>
            </w:r>
          </w:p>
        </w:tc>
        <w:tc>
          <w:tcPr>
            <w:tcW w:w="4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75CF3">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功率≥</w:t>
            </w:r>
            <w:r>
              <w:rPr>
                <w:rFonts w:hint="default" w:ascii="Times New Roman" w:hAnsi="Times New Roman" w:eastAsia="宋体" w:cs="Times New Roman"/>
                <w:i w:val="0"/>
                <w:iCs w:val="0"/>
                <w:color w:val="000000"/>
                <w:kern w:val="0"/>
                <w:sz w:val="18"/>
                <w:szCs w:val="18"/>
                <w:u w:val="none"/>
                <w:lang w:val="en-US" w:eastAsia="zh-CN" w:bidi="ar"/>
              </w:rPr>
              <w:t>4KW</w:t>
            </w:r>
            <w:r>
              <w:rPr>
                <w:rFonts w:hint="eastAsia" w:ascii="宋体" w:hAnsi="宋体" w:eastAsia="宋体" w:cs="宋体"/>
                <w:i w:val="0"/>
                <w:iCs w:val="0"/>
                <w:color w:val="000000"/>
                <w:kern w:val="0"/>
                <w:sz w:val="18"/>
                <w:szCs w:val="18"/>
                <w:u w:val="none"/>
                <w:lang w:val="en-US" w:eastAsia="zh-CN" w:bidi="ar"/>
              </w:rPr>
              <w:t>，扬程</w:t>
            </w:r>
            <w:r>
              <w:rPr>
                <w:rFonts w:hint="default" w:ascii="Times New Roman" w:hAnsi="Times New Roman" w:eastAsia="宋体" w:cs="Times New Roman"/>
                <w:i w:val="0"/>
                <w:iCs w:val="0"/>
                <w:color w:val="000000"/>
                <w:kern w:val="0"/>
                <w:sz w:val="18"/>
                <w:szCs w:val="18"/>
                <w:u w:val="none"/>
                <w:lang w:val="en-US" w:eastAsia="zh-CN" w:bidi="ar"/>
              </w:rPr>
              <w:t>44</w:t>
            </w:r>
            <w:r>
              <w:rPr>
                <w:rFonts w:hint="eastAsia" w:ascii="宋体" w:hAnsi="宋体" w:eastAsia="宋体" w:cs="宋体"/>
                <w:i w:val="0"/>
                <w:iCs w:val="0"/>
                <w:color w:val="000000"/>
                <w:kern w:val="0"/>
                <w:sz w:val="18"/>
                <w:szCs w:val="18"/>
                <w:u w:val="none"/>
                <w:lang w:val="en-US" w:eastAsia="zh-CN" w:bidi="ar"/>
              </w:rPr>
              <w:t>米，流量</w:t>
            </w:r>
            <w:r>
              <w:rPr>
                <w:rFonts w:hint="default" w:ascii="Times New Roman" w:hAnsi="Times New Roman" w:eastAsia="宋体" w:cs="Times New Roman"/>
                <w:i w:val="0"/>
                <w:iCs w:val="0"/>
                <w:color w:val="000000"/>
                <w:kern w:val="0"/>
                <w:sz w:val="18"/>
                <w:szCs w:val="18"/>
                <w:u w:val="none"/>
                <w:lang w:val="en-US" w:eastAsia="zh-CN" w:bidi="ar"/>
              </w:rPr>
              <w:t>11.7m³/h</w:t>
            </w:r>
            <w:r>
              <w:rPr>
                <w:rFonts w:hint="eastAsia" w:ascii="宋体" w:hAnsi="宋体" w:eastAsia="宋体" w:cs="宋体"/>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 xml:space="preserve"> </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含法兰、接头、连接管道；</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包含安装、调试及运费。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C38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884D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82A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安装在设备间</w:t>
            </w:r>
          </w:p>
        </w:tc>
      </w:tr>
      <w:tr w14:paraId="1750E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552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376" w:type="dxa"/>
            <w:tcBorders>
              <w:top w:val="single" w:color="000000" w:sz="4" w:space="0"/>
              <w:left w:val="nil"/>
              <w:bottom w:val="single" w:color="000000" w:sz="4" w:space="0"/>
              <w:right w:val="single" w:color="000000" w:sz="4" w:space="0"/>
            </w:tcBorders>
            <w:shd w:val="clear" w:color="auto" w:fill="auto"/>
            <w:vAlign w:val="center"/>
          </w:tcPr>
          <w:p w14:paraId="085751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截止阀</w:t>
            </w:r>
            <w:r>
              <w:rPr>
                <w:rFonts w:hint="default" w:ascii="Times New Roman" w:hAnsi="Times New Roman" w:eastAsia="宋体" w:cs="Times New Roman"/>
                <w:i w:val="0"/>
                <w:iCs w:val="0"/>
                <w:color w:val="000000"/>
                <w:kern w:val="0"/>
                <w:sz w:val="18"/>
                <w:szCs w:val="18"/>
                <w:u w:val="none"/>
                <w:lang w:val="en-US" w:eastAsia="zh-CN" w:bidi="ar"/>
              </w:rPr>
              <w:t>1</w:t>
            </w:r>
          </w:p>
        </w:tc>
        <w:tc>
          <w:tcPr>
            <w:tcW w:w="4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5A52E">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规格</w:t>
            </w:r>
            <w:r>
              <w:rPr>
                <w:rFonts w:hint="default" w:ascii="Times New Roman" w:hAnsi="Times New Roman" w:eastAsia="宋体" w:cs="Times New Roman"/>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寸；</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2.PE</w:t>
            </w:r>
            <w:r>
              <w:rPr>
                <w:rFonts w:hint="eastAsia" w:ascii="宋体" w:hAnsi="宋体" w:eastAsia="宋体" w:cs="宋体"/>
                <w:i w:val="0"/>
                <w:iCs w:val="0"/>
                <w:color w:val="000000"/>
                <w:kern w:val="0"/>
                <w:sz w:val="18"/>
                <w:szCs w:val="18"/>
                <w:u w:val="none"/>
                <w:lang w:val="en-US" w:eastAsia="zh-CN" w:bidi="ar"/>
              </w:rPr>
              <w:t>材质；</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包含安装、调试及运费。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D43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6FC3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9A8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安装在设备间</w:t>
            </w:r>
          </w:p>
        </w:tc>
      </w:tr>
      <w:tr w14:paraId="3895E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EF1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376" w:type="dxa"/>
            <w:tcBorders>
              <w:top w:val="single" w:color="000000" w:sz="4" w:space="0"/>
              <w:left w:val="nil"/>
              <w:bottom w:val="single" w:color="000000" w:sz="4" w:space="0"/>
              <w:right w:val="single" w:color="000000" w:sz="4" w:space="0"/>
            </w:tcBorders>
            <w:shd w:val="clear" w:color="auto" w:fill="auto"/>
            <w:vAlign w:val="center"/>
          </w:tcPr>
          <w:p w14:paraId="308B4E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单向阀</w:t>
            </w:r>
            <w:r>
              <w:rPr>
                <w:rFonts w:hint="default" w:ascii="Times New Roman" w:hAnsi="Times New Roman" w:eastAsia="宋体" w:cs="Times New Roman"/>
                <w:i w:val="0"/>
                <w:iCs w:val="0"/>
                <w:color w:val="000000"/>
                <w:kern w:val="0"/>
                <w:sz w:val="18"/>
                <w:szCs w:val="18"/>
                <w:u w:val="none"/>
                <w:lang w:val="en-US" w:eastAsia="zh-CN" w:bidi="ar"/>
              </w:rPr>
              <w:t>1</w:t>
            </w:r>
          </w:p>
        </w:tc>
        <w:tc>
          <w:tcPr>
            <w:tcW w:w="4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A0853">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规格</w:t>
            </w:r>
            <w:r>
              <w:rPr>
                <w:rFonts w:hint="default" w:ascii="Times New Roman" w:hAnsi="Times New Roman" w:eastAsia="宋体" w:cs="Times New Roman"/>
                <w:i w:val="0"/>
                <w:iCs w:val="0"/>
                <w:color w:val="000000"/>
                <w:kern w:val="0"/>
                <w:sz w:val="18"/>
                <w:szCs w:val="18"/>
                <w:u w:val="none"/>
                <w:lang w:val="en-US" w:eastAsia="zh-CN" w:bidi="ar"/>
              </w:rPr>
              <w:t>DN50</w:t>
            </w:r>
            <w:r>
              <w:rPr>
                <w:rFonts w:hint="eastAsia" w:ascii="宋体" w:hAnsi="宋体" w:eastAsia="宋体" w:cs="宋体"/>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球墨铸铁烤漆材质；</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含法兰、接头、螺丝螺帽；</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4.</w:t>
            </w:r>
            <w:r>
              <w:rPr>
                <w:rFonts w:hint="eastAsia" w:ascii="宋体" w:hAnsi="宋体" w:eastAsia="宋体" w:cs="宋体"/>
                <w:i w:val="0"/>
                <w:iCs w:val="0"/>
                <w:color w:val="000000"/>
                <w:kern w:val="0"/>
                <w:sz w:val="18"/>
                <w:szCs w:val="18"/>
                <w:u w:val="none"/>
                <w:lang w:val="en-US" w:eastAsia="zh-CN" w:bidi="ar"/>
              </w:rPr>
              <w:t>包含安装、调试及运费。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FDF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FA99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3E6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安装在设备间</w:t>
            </w:r>
          </w:p>
        </w:tc>
      </w:tr>
      <w:tr w14:paraId="05945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0EB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376" w:type="dxa"/>
            <w:tcBorders>
              <w:top w:val="single" w:color="000000" w:sz="4" w:space="0"/>
              <w:left w:val="nil"/>
              <w:bottom w:val="single" w:color="000000" w:sz="4" w:space="0"/>
              <w:right w:val="single" w:color="000000" w:sz="4" w:space="0"/>
            </w:tcBorders>
            <w:shd w:val="clear" w:color="auto" w:fill="auto"/>
            <w:vAlign w:val="center"/>
          </w:tcPr>
          <w:p w14:paraId="7B2C8B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管道离心泵</w:t>
            </w:r>
            <w:r>
              <w:rPr>
                <w:rFonts w:hint="default" w:ascii="Times New Roman" w:hAnsi="Times New Roman" w:eastAsia="宋体" w:cs="Times New Roman"/>
                <w:i w:val="0"/>
                <w:iCs w:val="0"/>
                <w:color w:val="000000"/>
                <w:kern w:val="0"/>
                <w:sz w:val="18"/>
                <w:szCs w:val="18"/>
                <w:u w:val="none"/>
                <w:lang w:val="en-US" w:eastAsia="zh-CN" w:bidi="ar"/>
              </w:rPr>
              <w:t>2</w:t>
            </w:r>
          </w:p>
        </w:tc>
        <w:tc>
          <w:tcPr>
            <w:tcW w:w="4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B8164">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功率≥</w:t>
            </w:r>
            <w:r>
              <w:rPr>
                <w:rFonts w:hint="default" w:ascii="Times New Roman" w:hAnsi="Times New Roman" w:eastAsia="宋体" w:cs="Times New Roman"/>
                <w:i w:val="0"/>
                <w:iCs w:val="0"/>
                <w:color w:val="000000"/>
                <w:kern w:val="0"/>
                <w:sz w:val="18"/>
                <w:szCs w:val="18"/>
                <w:u w:val="none"/>
                <w:lang w:val="en-US" w:eastAsia="zh-CN" w:bidi="ar"/>
              </w:rPr>
              <w:t>7.5KW</w:t>
            </w:r>
            <w:r>
              <w:rPr>
                <w:rFonts w:hint="eastAsia" w:ascii="宋体" w:hAnsi="宋体" w:eastAsia="宋体" w:cs="宋体"/>
                <w:i w:val="0"/>
                <w:iCs w:val="0"/>
                <w:color w:val="000000"/>
                <w:kern w:val="0"/>
                <w:sz w:val="18"/>
                <w:szCs w:val="18"/>
                <w:u w:val="none"/>
                <w:lang w:val="en-US" w:eastAsia="zh-CN" w:bidi="ar"/>
              </w:rPr>
              <w:t>，扬程</w:t>
            </w:r>
            <w:r>
              <w:rPr>
                <w:rFonts w:hint="default" w:ascii="Times New Roman" w:hAnsi="Times New Roman" w:eastAsia="宋体" w:cs="Times New Roman"/>
                <w:i w:val="0"/>
                <w:iCs w:val="0"/>
                <w:color w:val="000000"/>
                <w:kern w:val="0"/>
                <w:sz w:val="18"/>
                <w:szCs w:val="18"/>
                <w:u w:val="none"/>
                <w:lang w:val="en-US" w:eastAsia="zh-CN" w:bidi="ar"/>
              </w:rPr>
              <w:t>38</w:t>
            </w:r>
            <w:r>
              <w:rPr>
                <w:rFonts w:hint="eastAsia" w:ascii="宋体" w:hAnsi="宋体" w:eastAsia="宋体" w:cs="宋体"/>
                <w:i w:val="0"/>
                <w:iCs w:val="0"/>
                <w:color w:val="000000"/>
                <w:kern w:val="0"/>
                <w:sz w:val="18"/>
                <w:szCs w:val="18"/>
                <w:u w:val="none"/>
                <w:lang w:val="en-US" w:eastAsia="zh-CN" w:bidi="ar"/>
              </w:rPr>
              <w:t>米，流量</w:t>
            </w:r>
            <w:r>
              <w:rPr>
                <w:rFonts w:hint="default" w:ascii="Times New Roman" w:hAnsi="Times New Roman" w:eastAsia="宋体" w:cs="Times New Roman"/>
                <w:i w:val="0"/>
                <w:iCs w:val="0"/>
                <w:color w:val="000000"/>
                <w:kern w:val="0"/>
                <w:sz w:val="18"/>
                <w:szCs w:val="18"/>
                <w:u w:val="none"/>
                <w:lang w:val="en-US" w:eastAsia="zh-CN" w:bidi="ar"/>
              </w:rPr>
              <w:t>43.5m³/h</w:t>
            </w:r>
            <w:r>
              <w:rPr>
                <w:rFonts w:hint="eastAsia" w:ascii="宋体" w:hAnsi="宋体" w:eastAsia="宋体" w:cs="宋体"/>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 xml:space="preserve"> </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含法兰、接头、连接管道；</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包含安装、调试及运费。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C28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103C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174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安装在设备间</w:t>
            </w:r>
          </w:p>
        </w:tc>
      </w:tr>
      <w:tr w14:paraId="25252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DCB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376" w:type="dxa"/>
            <w:tcBorders>
              <w:top w:val="single" w:color="000000" w:sz="4" w:space="0"/>
              <w:left w:val="nil"/>
              <w:bottom w:val="single" w:color="000000" w:sz="4" w:space="0"/>
              <w:right w:val="single" w:color="000000" w:sz="4" w:space="0"/>
            </w:tcBorders>
            <w:shd w:val="clear" w:color="auto" w:fill="auto"/>
            <w:vAlign w:val="center"/>
          </w:tcPr>
          <w:p w14:paraId="586513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截止阀</w:t>
            </w:r>
            <w:r>
              <w:rPr>
                <w:rFonts w:hint="default" w:ascii="Times New Roman" w:hAnsi="Times New Roman" w:eastAsia="宋体" w:cs="Times New Roman"/>
                <w:i w:val="0"/>
                <w:iCs w:val="0"/>
                <w:color w:val="000000"/>
                <w:kern w:val="0"/>
                <w:sz w:val="18"/>
                <w:szCs w:val="18"/>
                <w:u w:val="none"/>
                <w:lang w:val="en-US" w:eastAsia="zh-CN" w:bidi="ar"/>
              </w:rPr>
              <w:t>2</w:t>
            </w:r>
          </w:p>
        </w:tc>
        <w:tc>
          <w:tcPr>
            <w:tcW w:w="4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55EF8">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规格</w:t>
            </w:r>
            <w:r>
              <w:rPr>
                <w:rFonts w:hint="default" w:ascii="Times New Roman" w:hAnsi="Times New Roman" w:eastAsia="宋体" w:cs="Times New Roman"/>
                <w:i w:val="0"/>
                <w:iCs w:val="0"/>
                <w:color w:val="000000"/>
                <w:kern w:val="0"/>
                <w:sz w:val="18"/>
                <w:szCs w:val="18"/>
                <w:u w:val="none"/>
                <w:lang w:val="en-US" w:eastAsia="zh-CN" w:bidi="ar"/>
              </w:rPr>
              <w:t>2.5</w:t>
            </w:r>
            <w:r>
              <w:rPr>
                <w:rFonts w:hint="eastAsia" w:ascii="宋体" w:hAnsi="宋体" w:eastAsia="宋体" w:cs="宋体"/>
                <w:i w:val="0"/>
                <w:iCs w:val="0"/>
                <w:color w:val="000000"/>
                <w:kern w:val="0"/>
                <w:sz w:val="18"/>
                <w:szCs w:val="18"/>
                <w:u w:val="none"/>
                <w:lang w:val="en-US" w:eastAsia="zh-CN" w:bidi="ar"/>
              </w:rPr>
              <w:t>寸；</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2.PE</w:t>
            </w:r>
            <w:r>
              <w:rPr>
                <w:rFonts w:hint="eastAsia" w:ascii="宋体" w:hAnsi="宋体" w:eastAsia="宋体" w:cs="宋体"/>
                <w:i w:val="0"/>
                <w:iCs w:val="0"/>
                <w:color w:val="000000"/>
                <w:kern w:val="0"/>
                <w:sz w:val="18"/>
                <w:szCs w:val="18"/>
                <w:u w:val="none"/>
                <w:lang w:val="en-US" w:eastAsia="zh-CN" w:bidi="ar"/>
              </w:rPr>
              <w:t>材质；</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包含安装、调试及运费。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9C2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7885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4A5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安装在设备间</w:t>
            </w:r>
          </w:p>
        </w:tc>
      </w:tr>
      <w:tr w14:paraId="7F77A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C01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376" w:type="dxa"/>
            <w:tcBorders>
              <w:top w:val="single" w:color="000000" w:sz="4" w:space="0"/>
              <w:left w:val="nil"/>
              <w:bottom w:val="single" w:color="000000" w:sz="4" w:space="0"/>
              <w:right w:val="single" w:color="000000" w:sz="4" w:space="0"/>
            </w:tcBorders>
            <w:shd w:val="clear" w:color="auto" w:fill="auto"/>
            <w:vAlign w:val="center"/>
          </w:tcPr>
          <w:p w14:paraId="1DBECC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单向阀</w:t>
            </w:r>
            <w:r>
              <w:rPr>
                <w:rFonts w:hint="default" w:ascii="Times New Roman" w:hAnsi="Times New Roman" w:eastAsia="宋体" w:cs="Times New Roman"/>
                <w:i w:val="0"/>
                <w:iCs w:val="0"/>
                <w:color w:val="000000"/>
                <w:kern w:val="0"/>
                <w:sz w:val="18"/>
                <w:szCs w:val="18"/>
                <w:u w:val="none"/>
                <w:lang w:val="en-US" w:eastAsia="zh-CN" w:bidi="ar"/>
              </w:rPr>
              <w:t>2</w:t>
            </w:r>
          </w:p>
        </w:tc>
        <w:tc>
          <w:tcPr>
            <w:tcW w:w="4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17958">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规格</w:t>
            </w:r>
            <w:r>
              <w:rPr>
                <w:rFonts w:hint="default" w:ascii="Times New Roman" w:hAnsi="Times New Roman" w:eastAsia="宋体" w:cs="Times New Roman"/>
                <w:i w:val="0"/>
                <w:iCs w:val="0"/>
                <w:color w:val="000000"/>
                <w:kern w:val="0"/>
                <w:sz w:val="18"/>
                <w:szCs w:val="18"/>
                <w:u w:val="none"/>
                <w:lang w:val="en-US" w:eastAsia="zh-CN" w:bidi="ar"/>
              </w:rPr>
              <w:t>DN63</w:t>
            </w:r>
            <w:r>
              <w:rPr>
                <w:rFonts w:hint="eastAsia" w:ascii="宋体" w:hAnsi="宋体" w:eastAsia="宋体" w:cs="宋体"/>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球墨铸铁烤漆材质；</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含法兰、接头、螺丝螺帽；</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4.</w:t>
            </w:r>
            <w:r>
              <w:rPr>
                <w:rFonts w:hint="eastAsia" w:ascii="宋体" w:hAnsi="宋体" w:eastAsia="宋体" w:cs="宋体"/>
                <w:i w:val="0"/>
                <w:iCs w:val="0"/>
                <w:color w:val="000000"/>
                <w:kern w:val="0"/>
                <w:sz w:val="18"/>
                <w:szCs w:val="18"/>
                <w:u w:val="none"/>
                <w:lang w:val="en-US" w:eastAsia="zh-CN" w:bidi="ar"/>
              </w:rPr>
              <w:t>包含安装、调试及运费。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C7B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3F7A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041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安装在设备间</w:t>
            </w:r>
          </w:p>
        </w:tc>
      </w:tr>
      <w:tr w14:paraId="252A07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67C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376" w:type="dxa"/>
            <w:tcBorders>
              <w:top w:val="single" w:color="000000" w:sz="4" w:space="0"/>
              <w:left w:val="nil"/>
              <w:bottom w:val="single" w:color="000000" w:sz="4" w:space="0"/>
              <w:right w:val="single" w:color="000000" w:sz="4" w:space="0"/>
            </w:tcBorders>
            <w:shd w:val="clear" w:color="auto" w:fill="auto"/>
            <w:vAlign w:val="center"/>
          </w:tcPr>
          <w:p w14:paraId="0DB570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管道离心泵</w:t>
            </w:r>
            <w:r>
              <w:rPr>
                <w:rFonts w:hint="default" w:ascii="Times New Roman" w:hAnsi="Times New Roman" w:eastAsia="宋体" w:cs="Times New Roman"/>
                <w:i w:val="0"/>
                <w:iCs w:val="0"/>
                <w:color w:val="000000"/>
                <w:kern w:val="0"/>
                <w:sz w:val="18"/>
                <w:szCs w:val="18"/>
                <w:u w:val="none"/>
                <w:lang w:val="en-US" w:eastAsia="zh-CN" w:bidi="ar"/>
              </w:rPr>
              <w:t>3</w:t>
            </w:r>
          </w:p>
        </w:tc>
        <w:tc>
          <w:tcPr>
            <w:tcW w:w="4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9F6BD">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功率≥</w:t>
            </w:r>
            <w:r>
              <w:rPr>
                <w:rFonts w:hint="default" w:ascii="Times New Roman" w:hAnsi="Times New Roman" w:eastAsia="宋体" w:cs="Times New Roman"/>
                <w:i w:val="0"/>
                <w:iCs w:val="0"/>
                <w:color w:val="000000"/>
                <w:kern w:val="0"/>
                <w:sz w:val="18"/>
                <w:szCs w:val="18"/>
                <w:u w:val="none"/>
                <w:lang w:val="en-US" w:eastAsia="zh-CN" w:bidi="ar"/>
              </w:rPr>
              <w:t>0.75KW</w:t>
            </w:r>
            <w:r>
              <w:rPr>
                <w:rFonts w:hint="eastAsia" w:ascii="宋体" w:hAnsi="宋体" w:eastAsia="宋体" w:cs="宋体"/>
                <w:i w:val="0"/>
                <w:iCs w:val="0"/>
                <w:color w:val="000000"/>
                <w:kern w:val="0"/>
                <w:sz w:val="18"/>
                <w:szCs w:val="18"/>
                <w:u w:val="none"/>
                <w:lang w:val="en-US" w:eastAsia="zh-CN" w:bidi="ar"/>
              </w:rPr>
              <w:t>，扬程</w:t>
            </w:r>
            <w:r>
              <w:rPr>
                <w:rFonts w:hint="default" w:ascii="Times New Roman" w:hAnsi="Times New Roman" w:eastAsia="宋体" w:cs="Times New Roman"/>
                <w:i w:val="0"/>
                <w:iCs w:val="0"/>
                <w:color w:val="000000"/>
                <w:kern w:val="0"/>
                <w:sz w:val="18"/>
                <w:szCs w:val="18"/>
                <w:u w:val="none"/>
                <w:lang w:val="en-US" w:eastAsia="zh-CN" w:bidi="ar"/>
              </w:rPr>
              <w:t>20</w:t>
            </w:r>
            <w:r>
              <w:rPr>
                <w:rFonts w:hint="eastAsia" w:ascii="宋体" w:hAnsi="宋体" w:eastAsia="宋体" w:cs="宋体"/>
                <w:i w:val="0"/>
                <w:iCs w:val="0"/>
                <w:color w:val="000000"/>
                <w:kern w:val="0"/>
                <w:sz w:val="18"/>
                <w:szCs w:val="18"/>
                <w:u w:val="none"/>
                <w:lang w:val="en-US" w:eastAsia="zh-CN" w:bidi="ar"/>
              </w:rPr>
              <w:t>米，流量</w:t>
            </w:r>
            <w:r>
              <w:rPr>
                <w:rFonts w:hint="default" w:ascii="Times New Roman" w:hAnsi="Times New Roman" w:eastAsia="宋体" w:cs="Times New Roman"/>
                <w:i w:val="0"/>
                <w:iCs w:val="0"/>
                <w:color w:val="000000"/>
                <w:kern w:val="0"/>
                <w:sz w:val="18"/>
                <w:szCs w:val="18"/>
                <w:u w:val="none"/>
                <w:lang w:val="en-US" w:eastAsia="zh-CN" w:bidi="ar"/>
              </w:rPr>
              <w:t>4m³/h</w:t>
            </w:r>
            <w:r>
              <w:rPr>
                <w:rFonts w:hint="eastAsia" w:ascii="宋体" w:hAnsi="宋体" w:eastAsia="宋体" w:cs="宋体"/>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 xml:space="preserve"> </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含法兰、接头、连接管道；</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包含安装、调试及运费。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593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C604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C21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安装在设备间</w:t>
            </w:r>
          </w:p>
        </w:tc>
      </w:tr>
      <w:tr w14:paraId="67CE7E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A9D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376" w:type="dxa"/>
            <w:tcBorders>
              <w:top w:val="single" w:color="000000" w:sz="4" w:space="0"/>
              <w:left w:val="nil"/>
              <w:bottom w:val="single" w:color="000000" w:sz="4" w:space="0"/>
              <w:right w:val="single" w:color="000000" w:sz="4" w:space="0"/>
            </w:tcBorders>
            <w:shd w:val="clear" w:color="auto" w:fill="auto"/>
            <w:vAlign w:val="center"/>
          </w:tcPr>
          <w:p w14:paraId="40C17F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矩形管</w:t>
            </w:r>
          </w:p>
        </w:tc>
        <w:tc>
          <w:tcPr>
            <w:tcW w:w="4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FBA51">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规格：</w:t>
            </w:r>
            <w:r>
              <w:rPr>
                <w:rFonts w:hint="default" w:ascii="Times New Roman" w:hAnsi="Times New Roman" w:eastAsia="宋体" w:cs="Times New Roman"/>
                <w:i w:val="0"/>
                <w:iCs w:val="0"/>
                <w:color w:val="000000"/>
                <w:kern w:val="0"/>
                <w:sz w:val="18"/>
                <w:szCs w:val="18"/>
                <w:u w:val="none"/>
                <w:lang w:val="en-US" w:eastAsia="zh-CN" w:bidi="ar"/>
              </w:rPr>
              <w:t>40</w:t>
            </w:r>
            <w:r>
              <w:rPr>
                <w:rFonts w:hint="eastAsia" w:cs="Times New Roman"/>
                <w:i w:val="0"/>
                <w:iCs w:val="0"/>
                <w:color w:val="000000"/>
                <w:kern w:val="0"/>
                <w:sz w:val="18"/>
                <w:szCs w:val="18"/>
                <w:u w:val="none"/>
                <w:lang w:val="en-US" w:eastAsia="zh-CN" w:bidi="ar"/>
              </w:rPr>
              <w:t>mm</w:t>
            </w:r>
            <w:r>
              <w:rPr>
                <w:rFonts w:hint="default" w:ascii="Times New Roman" w:hAnsi="Times New Roman" w:eastAsia="宋体" w:cs="Times New Roman"/>
                <w:i w:val="0"/>
                <w:iCs w:val="0"/>
                <w:color w:val="000000"/>
                <w:kern w:val="0"/>
                <w:sz w:val="18"/>
                <w:szCs w:val="18"/>
                <w:u w:val="none"/>
                <w:lang w:val="en-US" w:eastAsia="zh-CN" w:bidi="ar"/>
              </w:rPr>
              <w:t>*60</w:t>
            </w:r>
            <w:r>
              <w:rPr>
                <w:rFonts w:hint="eastAsia" w:cs="Times New Roman"/>
                <w:i w:val="0"/>
                <w:iCs w:val="0"/>
                <w:color w:val="000000"/>
                <w:kern w:val="0"/>
                <w:sz w:val="18"/>
                <w:szCs w:val="18"/>
                <w:u w:val="none"/>
                <w:lang w:val="en-US" w:eastAsia="zh-CN" w:bidi="ar"/>
              </w:rPr>
              <w:t>mm</w:t>
            </w:r>
            <w:r>
              <w:rPr>
                <w:rFonts w:hint="default" w:ascii="Times New Roman" w:hAnsi="Times New Roman" w:eastAsia="宋体" w:cs="Times New Roman"/>
                <w:i w:val="0"/>
                <w:iCs w:val="0"/>
                <w:color w:val="000000"/>
                <w:kern w:val="0"/>
                <w:sz w:val="18"/>
                <w:szCs w:val="18"/>
                <w:u w:val="none"/>
                <w:lang w:val="en-US" w:eastAsia="zh-CN" w:bidi="ar"/>
              </w:rPr>
              <w:t>*2.5</w:t>
            </w:r>
            <w:r>
              <w:rPr>
                <w:rFonts w:hint="eastAsia" w:cs="Times New Roman"/>
                <w:i w:val="0"/>
                <w:iCs w:val="0"/>
                <w:color w:val="000000"/>
                <w:kern w:val="0"/>
                <w:sz w:val="18"/>
                <w:szCs w:val="18"/>
                <w:u w:val="none"/>
                <w:lang w:val="en-US" w:eastAsia="zh-CN" w:bidi="ar"/>
              </w:rPr>
              <w:t>mm</w:t>
            </w:r>
            <w:r>
              <w:rPr>
                <w:rFonts w:hint="eastAsia" w:ascii="宋体" w:hAnsi="宋体" w:eastAsia="宋体" w:cs="宋体"/>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材质为热浸镀锌；</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包含安装、调试及运费。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458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9298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360</w:t>
            </w: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25F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用于固定灌溉主管</w:t>
            </w:r>
          </w:p>
        </w:tc>
      </w:tr>
      <w:tr w14:paraId="2A45CC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605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376" w:type="dxa"/>
            <w:tcBorders>
              <w:top w:val="single" w:color="000000" w:sz="4" w:space="0"/>
              <w:left w:val="nil"/>
              <w:bottom w:val="single" w:color="000000" w:sz="4" w:space="0"/>
              <w:right w:val="single" w:color="000000" w:sz="4" w:space="0"/>
            </w:tcBorders>
            <w:shd w:val="clear" w:color="auto" w:fill="auto"/>
            <w:vAlign w:val="center"/>
          </w:tcPr>
          <w:p w14:paraId="768C93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PE给水管2</w:t>
            </w:r>
          </w:p>
        </w:tc>
        <w:tc>
          <w:tcPr>
            <w:tcW w:w="4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75A88">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规格</w:t>
            </w:r>
            <w:r>
              <w:rPr>
                <w:rFonts w:hint="default" w:ascii="Times New Roman" w:hAnsi="Times New Roman" w:eastAsia="宋体" w:cs="Times New Roman"/>
                <w:i w:val="0"/>
                <w:iCs w:val="0"/>
                <w:color w:val="000000"/>
                <w:kern w:val="0"/>
                <w:sz w:val="18"/>
                <w:szCs w:val="18"/>
                <w:u w:val="none"/>
                <w:lang w:val="en-US" w:eastAsia="zh-CN" w:bidi="ar"/>
              </w:rPr>
              <w:t>De90×8.2mmPE</w:t>
            </w:r>
            <w:r>
              <w:rPr>
                <w:rFonts w:hint="eastAsia" w:ascii="宋体" w:hAnsi="宋体" w:eastAsia="宋体" w:cs="宋体"/>
                <w:i w:val="0"/>
                <w:iCs w:val="0"/>
                <w:color w:val="000000"/>
                <w:kern w:val="0"/>
                <w:sz w:val="18"/>
                <w:szCs w:val="18"/>
                <w:u w:val="none"/>
                <w:lang w:val="en-US" w:eastAsia="zh-CN" w:bidi="ar"/>
              </w:rPr>
              <w:t>给水管；</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含三通、弯头、变径；</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安装高度</w:t>
            </w:r>
            <w:r>
              <w:rPr>
                <w:rFonts w:hint="default" w:ascii="Times New Roman" w:hAnsi="Times New Roman" w:eastAsia="宋体" w:cs="Times New Roman"/>
                <w:i w:val="0"/>
                <w:iCs w:val="0"/>
                <w:color w:val="000000"/>
                <w:kern w:val="0"/>
                <w:sz w:val="18"/>
                <w:szCs w:val="18"/>
                <w:u w:val="none"/>
                <w:lang w:val="en-US" w:eastAsia="zh-CN" w:bidi="ar"/>
              </w:rPr>
              <w:t>2.0m</w:t>
            </w:r>
            <w:r>
              <w:rPr>
                <w:rFonts w:hint="eastAsia" w:ascii="宋体" w:hAnsi="宋体" w:eastAsia="宋体" w:cs="宋体"/>
                <w:i w:val="0"/>
                <w:iCs w:val="0"/>
                <w:color w:val="000000"/>
                <w:kern w:val="0"/>
                <w:sz w:val="18"/>
                <w:szCs w:val="18"/>
                <w:u w:val="none"/>
                <w:lang w:val="en-US" w:eastAsia="zh-CN" w:bidi="ar"/>
              </w:rPr>
              <w:t>以上；</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4.</w:t>
            </w:r>
            <w:r>
              <w:rPr>
                <w:rFonts w:hint="eastAsia" w:ascii="宋体" w:hAnsi="宋体" w:eastAsia="宋体" w:cs="宋体"/>
                <w:i w:val="0"/>
                <w:iCs w:val="0"/>
                <w:color w:val="000000"/>
                <w:kern w:val="0"/>
                <w:sz w:val="18"/>
                <w:szCs w:val="18"/>
                <w:u w:val="none"/>
                <w:lang w:val="en-US" w:eastAsia="zh-CN" w:bidi="ar"/>
              </w:rPr>
              <w:t>包含安装、调试及运费。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5E7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4736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270</w:t>
            </w: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6B5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灌溉主管</w:t>
            </w:r>
          </w:p>
        </w:tc>
      </w:tr>
      <w:tr w14:paraId="48E56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065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376" w:type="dxa"/>
            <w:tcBorders>
              <w:top w:val="single" w:color="000000" w:sz="4" w:space="0"/>
              <w:left w:val="nil"/>
              <w:bottom w:val="single" w:color="000000" w:sz="4" w:space="0"/>
              <w:right w:val="single" w:color="000000" w:sz="4" w:space="0"/>
            </w:tcBorders>
            <w:shd w:val="clear" w:color="auto" w:fill="auto"/>
            <w:vAlign w:val="center"/>
          </w:tcPr>
          <w:p w14:paraId="50FD5A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电磁阀</w:t>
            </w:r>
          </w:p>
        </w:tc>
        <w:tc>
          <w:tcPr>
            <w:tcW w:w="4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16F4C">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电压：</w:t>
            </w:r>
            <w:r>
              <w:rPr>
                <w:rFonts w:hint="default" w:ascii="Times New Roman" w:hAnsi="Times New Roman" w:eastAsia="宋体" w:cs="Times New Roman"/>
                <w:i w:val="0"/>
                <w:iCs w:val="0"/>
                <w:color w:val="000000"/>
                <w:kern w:val="0"/>
                <w:sz w:val="18"/>
                <w:szCs w:val="18"/>
                <w:u w:val="none"/>
                <w:lang w:val="en-US" w:eastAsia="zh-CN" w:bidi="ar"/>
              </w:rPr>
              <w:t>AC24V</w:t>
            </w:r>
            <w:r>
              <w:rPr>
                <w:rFonts w:hint="eastAsia" w:ascii="宋体" w:hAnsi="宋体" w:eastAsia="宋体" w:cs="宋体"/>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规格：</w:t>
            </w:r>
            <w:r>
              <w:rPr>
                <w:rFonts w:hint="default" w:ascii="Times New Roman" w:hAnsi="Times New Roman" w:eastAsia="宋体" w:cs="Times New Roman"/>
                <w:i w:val="0"/>
                <w:iCs w:val="0"/>
                <w:color w:val="000000"/>
                <w:kern w:val="0"/>
                <w:sz w:val="18"/>
                <w:szCs w:val="18"/>
                <w:u w:val="none"/>
                <w:lang w:val="en-US" w:eastAsia="zh-CN" w:bidi="ar"/>
              </w:rPr>
              <w:t>De75</w:t>
            </w:r>
            <w:r>
              <w:rPr>
                <w:rFonts w:hint="eastAsia" w:ascii="宋体" w:hAnsi="宋体" w:eastAsia="宋体" w:cs="宋体"/>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安装在轮灌每个区首部。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EED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562C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CB0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连栋温室分4区控制用</w:t>
            </w:r>
          </w:p>
        </w:tc>
      </w:tr>
      <w:tr w14:paraId="0005C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8F2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376" w:type="dxa"/>
            <w:tcBorders>
              <w:top w:val="single" w:color="000000" w:sz="4" w:space="0"/>
              <w:left w:val="nil"/>
              <w:bottom w:val="single" w:color="000000" w:sz="4" w:space="0"/>
              <w:right w:val="single" w:color="000000" w:sz="4" w:space="0"/>
            </w:tcBorders>
            <w:shd w:val="clear" w:color="auto" w:fill="auto"/>
            <w:vAlign w:val="center"/>
          </w:tcPr>
          <w:p w14:paraId="3F70E3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阀门</w:t>
            </w:r>
          </w:p>
        </w:tc>
        <w:tc>
          <w:tcPr>
            <w:tcW w:w="4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7D999">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规格</w:t>
            </w:r>
            <w:r>
              <w:rPr>
                <w:rFonts w:hint="default" w:ascii="Times New Roman" w:hAnsi="Times New Roman" w:eastAsia="宋体" w:cs="Times New Roman"/>
                <w:i w:val="0"/>
                <w:iCs w:val="0"/>
                <w:color w:val="000000"/>
                <w:kern w:val="0"/>
                <w:sz w:val="18"/>
                <w:szCs w:val="18"/>
                <w:u w:val="none"/>
                <w:lang w:val="en-US" w:eastAsia="zh-CN" w:bidi="ar"/>
              </w:rPr>
              <w:t>De16PE</w:t>
            </w:r>
            <w:r>
              <w:rPr>
                <w:rFonts w:hint="eastAsia" w:ascii="宋体" w:hAnsi="宋体" w:eastAsia="宋体" w:cs="宋体"/>
                <w:i w:val="0"/>
                <w:iCs w:val="0"/>
                <w:color w:val="000000"/>
                <w:kern w:val="0"/>
                <w:sz w:val="18"/>
                <w:szCs w:val="18"/>
                <w:u w:val="none"/>
                <w:lang w:val="en-US" w:eastAsia="zh-CN" w:bidi="ar"/>
              </w:rPr>
              <w:t>阀门；</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含接头；</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包含安装、调试及运费。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B1B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9DAC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111</w:t>
            </w: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433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每条栽培槽安装一个</w:t>
            </w:r>
          </w:p>
        </w:tc>
      </w:tr>
      <w:tr w14:paraId="129D3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C3A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376" w:type="dxa"/>
            <w:tcBorders>
              <w:top w:val="single" w:color="000000" w:sz="4" w:space="0"/>
              <w:left w:val="nil"/>
              <w:bottom w:val="single" w:color="000000" w:sz="4" w:space="0"/>
              <w:right w:val="single" w:color="000000" w:sz="4" w:space="0"/>
            </w:tcBorders>
            <w:shd w:val="clear" w:color="auto" w:fill="auto"/>
            <w:vAlign w:val="center"/>
          </w:tcPr>
          <w:p w14:paraId="7776D6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空气阀</w:t>
            </w:r>
          </w:p>
        </w:tc>
        <w:tc>
          <w:tcPr>
            <w:tcW w:w="4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4A007">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规格</w:t>
            </w: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寸；</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包含安装、调试及运费。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E22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0A1F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F12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安装于主管末端上</w:t>
            </w:r>
          </w:p>
        </w:tc>
      </w:tr>
      <w:tr w14:paraId="2BCBE9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F44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376" w:type="dxa"/>
            <w:tcBorders>
              <w:top w:val="single" w:color="000000" w:sz="4" w:space="0"/>
              <w:left w:val="nil"/>
              <w:bottom w:val="single" w:color="000000" w:sz="4" w:space="0"/>
              <w:right w:val="single" w:color="000000" w:sz="4" w:space="0"/>
            </w:tcBorders>
            <w:shd w:val="clear" w:color="auto" w:fill="auto"/>
            <w:vAlign w:val="center"/>
          </w:tcPr>
          <w:p w14:paraId="0C6F84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滴灌管</w:t>
            </w:r>
          </w:p>
        </w:tc>
        <w:tc>
          <w:tcPr>
            <w:tcW w:w="4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CB9EB">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规格</w:t>
            </w:r>
            <w:r>
              <w:rPr>
                <w:rFonts w:hint="default" w:ascii="Times New Roman" w:hAnsi="Times New Roman" w:eastAsia="宋体" w:cs="Times New Roman"/>
                <w:i w:val="0"/>
                <w:iCs w:val="0"/>
                <w:color w:val="000000"/>
                <w:kern w:val="0"/>
                <w:sz w:val="18"/>
                <w:szCs w:val="18"/>
                <w:u w:val="none"/>
                <w:lang w:val="en-US" w:eastAsia="zh-CN" w:bidi="ar"/>
              </w:rPr>
              <w:t>De16PE</w:t>
            </w:r>
            <w:r>
              <w:rPr>
                <w:rFonts w:hint="eastAsia" w:ascii="宋体" w:hAnsi="宋体" w:eastAsia="宋体" w:cs="宋体"/>
                <w:i w:val="0"/>
                <w:iCs w:val="0"/>
                <w:color w:val="000000"/>
                <w:kern w:val="0"/>
                <w:sz w:val="18"/>
                <w:szCs w:val="18"/>
                <w:u w:val="none"/>
                <w:lang w:val="en-US" w:eastAsia="zh-CN" w:bidi="ar"/>
              </w:rPr>
              <w:t>管；</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含三通、接头、堵头；</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明敷于栽培槽上；</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4.</w:t>
            </w:r>
            <w:r>
              <w:rPr>
                <w:rFonts w:hint="eastAsia" w:ascii="宋体" w:hAnsi="宋体" w:eastAsia="宋体" w:cs="宋体"/>
                <w:i w:val="0"/>
                <w:iCs w:val="0"/>
                <w:color w:val="000000"/>
                <w:kern w:val="0"/>
                <w:sz w:val="18"/>
                <w:szCs w:val="18"/>
                <w:u w:val="none"/>
                <w:lang w:val="en-US" w:eastAsia="zh-CN" w:bidi="ar"/>
              </w:rPr>
              <w:t>包含安装、调试及运费。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D82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91BA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14000</w:t>
            </w: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449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安装于高架种植架种植槽内，每米高架种植架安装两根种植槽，每个槽安装两条滴灌管</w:t>
            </w:r>
          </w:p>
        </w:tc>
      </w:tr>
      <w:tr w14:paraId="4BAA8B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EB4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376" w:type="dxa"/>
            <w:tcBorders>
              <w:top w:val="single" w:color="000000" w:sz="4" w:space="0"/>
              <w:left w:val="nil"/>
              <w:bottom w:val="single" w:color="000000" w:sz="4" w:space="0"/>
              <w:right w:val="single" w:color="000000" w:sz="4" w:space="0"/>
            </w:tcBorders>
            <w:shd w:val="clear" w:color="auto" w:fill="auto"/>
            <w:vAlign w:val="center"/>
          </w:tcPr>
          <w:p w14:paraId="6E80DE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水泥板</w:t>
            </w:r>
          </w:p>
        </w:tc>
        <w:tc>
          <w:tcPr>
            <w:tcW w:w="4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E7438">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lang w:val="en-US" w:eastAsia="zh-CN" w:bidi="ar"/>
              </w:rPr>
              <w:t>1.</w:t>
            </w:r>
            <w:r>
              <w:rPr>
                <w:rFonts w:hint="eastAsia" w:ascii="宋体" w:hAnsi="宋体" w:eastAsia="宋体" w:cs="宋体"/>
                <w:i w:val="0"/>
                <w:iCs w:val="0"/>
                <w:color w:val="000000"/>
                <w:kern w:val="0"/>
                <w:sz w:val="18"/>
                <w:szCs w:val="18"/>
                <w:u w:val="none"/>
                <w:lang w:val="en-US" w:eastAsia="zh-CN" w:bidi="ar"/>
              </w:rPr>
              <w:t>规格</w:t>
            </w:r>
            <w:r>
              <w:rPr>
                <w:rFonts w:hint="default" w:ascii="Times New Roman" w:hAnsi="Times New Roman" w:eastAsia="宋体" w:cs="Times New Roman"/>
                <w:i w:val="0"/>
                <w:iCs w:val="0"/>
                <w:color w:val="000000"/>
                <w:kern w:val="0"/>
                <w:sz w:val="18"/>
                <w:szCs w:val="18"/>
                <w:u w:val="none"/>
                <w:lang w:val="en-US" w:eastAsia="zh-CN" w:bidi="ar"/>
              </w:rPr>
              <w:t>1000</w:t>
            </w:r>
            <w:r>
              <w:rPr>
                <w:rFonts w:hint="eastAsia" w:cs="Times New Roman"/>
                <w:i w:val="0"/>
                <w:iCs w:val="0"/>
                <w:color w:val="000000"/>
                <w:kern w:val="0"/>
                <w:sz w:val="18"/>
                <w:szCs w:val="18"/>
                <w:u w:val="none"/>
                <w:lang w:val="en-US" w:eastAsia="zh-CN" w:bidi="ar"/>
              </w:rPr>
              <w:t>mm</w:t>
            </w:r>
            <w:r>
              <w:rPr>
                <w:rFonts w:hint="default" w:ascii="Times New Roman" w:hAnsi="Times New Roman" w:eastAsia="宋体" w:cs="Times New Roman"/>
                <w:i w:val="0"/>
                <w:iCs w:val="0"/>
                <w:color w:val="000000"/>
                <w:kern w:val="0"/>
                <w:sz w:val="18"/>
                <w:szCs w:val="18"/>
                <w:u w:val="none"/>
                <w:lang w:val="en-US" w:eastAsia="zh-CN" w:bidi="ar"/>
              </w:rPr>
              <w:t>*600</w:t>
            </w:r>
            <w:r>
              <w:rPr>
                <w:rFonts w:hint="eastAsia" w:cs="Times New Roman"/>
                <w:i w:val="0"/>
                <w:iCs w:val="0"/>
                <w:color w:val="000000"/>
                <w:kern w:val="0"/>
                <w:sz w:val="18"/>
                <w:szCs w:val="18"/>
                <w:u w:val="none"/>
                <w:lang w:val="en-US" w:eastAsia="zh-CN" w:bidi="ar"/>
              </w:rPr>
              <w:t>mm</w:t>
            </w:r>
            <w:r>
              <w:rPr>
                <w:rFonts w:hint="default" w:ascii="Times New Roman" w:hAnsi="Times New Roman" w:eastAsia="宋体" w:cs="Times New Roman"/>
                <w:i w:val="0"/>
                <w:iCs w:val="0"/>
                <w:color w:val="000000"/>
                <w:kern w:val="0"/>
                <w:sz w:val="18"/>
                <w:szCs w:val="18"/>
                <w:u w:val="none"/>
                <w:lang w:val="en-US" w:eastAsia="zh-CN" w:bidi="ar"/>
              </w:rPr>
              <w:t>*60</w:t>
            </w:r>
            <w:r>
              <w:rPr>
                <w:rFonts w:hint="eastAsia" w:cs="Times New Roman"/>
                <w:i w:val="0"/>
                <w:iCs w:val="0"/>
                <w:color w:val="000000"/>
                <w:kern w:val="0"/>
                <w:sz w:val="18"/>
                <w:szCs w:val="18"/>
                <w:u w:val="none"/>
                <w:lang w:val="en-US" w:eastAsia="zh-CN" w:bidi="ar"/>
              </w:rPr>
              <w:t>mm</w:t>
            </w:r>
            <w:r>
              <w:rPr>
                <w:rFonts w:hint="eastAsia" w:ascii="宋体" w:hAnsi="宋体" w:eastAsia="宋体" w:cs="宋体"/>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包含安装及运费。</w:t>
            </w:r>
          </w:p>
          <w:p w14:paraId="230FF93F">
            <w:pPr>
              <w:keepNext w:val="0"/>
              <w:keepLines w:val="0"/>
              <w:widowControl/>
              <w:numPr>
                <w:ilvl w:val="0"/>
                <w:numId w:val="0"/>
              </w:numPr>
              <w:suppressLineNumbers w:val="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3.水泥强度每平方厘米≥25兆帕（MPa）的压力强度。无网片。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9A1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96E7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8000</w:t>
            </w: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C45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安装于栽培架与栽培架之间</w:t>
            </w:r>
          </w:p>
        </w:tc>
      </w:tr>
    </w:tbl>
    <w:p w14:paraId="2AD7D3B3">
      <w:pPr>
        <w:jc w:val="both"/>
        <w:rPr>
          <w:rFonts w:hint="default" w:hAnsi="宋体" w:cs="宋体"/>
          <w:b/>
          <w:bCs/>
          <w:color w:val="000000" w:themeColor="text1"/>
          <w:kern w:val="2"/>
          <w:sz w:val="36"/>
          <w:szCs w:val="40"/>
          <w:lang w:val="en-US" w:eastAsia="zh-CN" w:bidi="ar-SA"/>
          <w14:textFill>
            <w14:solidFill>
              <w14:schemeClr w14:val="tx1"/>
            </w14:solidFill>
          </w14:textFill>
        </w:rPr>
      </w:pPr>
    </w:p>
    <w:p w14:paraId="40999F65">
      <w:pPr>
        <w:jc w:val="both"/>
        <w:rPr>
          <w:rFonts w:hint="default" w:hAnsi="宋体" w:cs="宋体"/>
          <w:b/>
          <w:bCs/>
          <w:color w:val="000000" w:themeColor="text1"/>
          <w:kern w:val="2"/>
          <w:sz w:val="36"/>
          <w:szCs w:val="40"/>
          <w:lang w:val="en-US" w:eastAsia="zh-CN" w:bidi="ar-SA"/>
          <w14:textFill>
            <w14:solidFill>
              <w14:schemeClr w14:val="tx1"/>
            </w14:solidFill>
          </w14:textFill>
        </w:rPr>
      </w:pPr>
    </w:p>
    <w:p w14:paraId="78F4BF08">
      <w:pPr>
        <w:jc w:val="both"/>
        <w:rPr>
          <w:rFonts w:hint="default" w:hAnsi="宋体" w:cs="宋体"/>
          <w:b/>
          <w:bCs/>
          <w:color w:val="000000" w:themeColor="text1"/>
          <w:kern w:val="2"/>
          <w:sz w:val="36"/>
          <w:szCs w:val="40"/>
          <w:lang w:val="en-US" w:eastAsia="zh-CN" w:bidi="ar-SA"/>
          <w14:textFill>
            <w14:solidFill>
              <w14:schemeClr w14:val="tx1"/>
            </w14:solidFill>
          </w14:textFill>
        </w:rPr>
      </w:pPr>
    </w:p>
    <w:tbl>
      <w:tblPr>
        <w:tblStyle w:val="19"/>
        <w:tblW w:w="926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8"/>
        <w:gridCol w:w="1464"/>
        <w:gridCol w:w="4666"/>
        <w:gridCol w:w="658"/>
        <w:gridCol w:w="658"/>
        <w:gridCol w:w="1156"/>
      </w:tblGrid>
      <w:tr w14:paraId="754593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2" w:hRule="atLeast"/>
        </w:trPr>
        <w:tc>
          <w:tcPr>
            <w:tcW w:w="9260" w:type="dxa"/>
            <w:gridSpan w:val="6"/>
            <w:tcBorders>
              <w:top w:val="nil"/>
              <w:left w:val="nil"/>
              <w:bottom w:val="nil"/>
              <w:right w:val="nil"/>
            </w:tcBorders>
            <w:shd w:val="clear" w:color="auto" w:fill="auto"/>
            <w:noWrap/>
            <w:vAlign w:val="center"/>
          </w:tcPr>
          <w:p w14:paraId="1380F79C">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4.原有连栋温室迷雾系统</w:t>
            </w:r>
          </w:p>
        </w:tc>
      </w:tr>
      <w:tr w14:paraId="7859EE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3D12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8764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4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A36B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5FA8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3CD7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CD8C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14:paraId="016C6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F3E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464" w:type="dxa"/>
            <w:tcBorders>
              <w:top w:val="single" w:color="000000" w:sz="4" w:space="0"/>
              <w:left w:val="nil"/>
              <w:bottom w:val="single" w:color="000000" w:sz="4" w:space="0"/>
              <w:right w:val="single" w:color="000000" w:sz="4" w:space="0"/>
            </w:tcBorders>
            <w:shd w:val="clear" w:color="auto" w:fill="auto"/>
            <w:vAlign w:val="center"/>
          </w:tcPr>
          <w:p w14:paraId="6CEBD6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主机</w:t>
            </w:r>
          </w:p>
        </w:tc>
        <w:tc>
          <w:tcPr>
            <w:tcW w:w="4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992DE">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1.功率≥5.0KW；</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流量</w:t>
            </w:r>
            <w:r>
              <w:rPr>
                <w:rFonts w:hint="default" w:ascii="Times New Roman" w:hAnsi="Times New Roman" w:eastAsia="宋体" w:cs="Times New Roman"/>
                <w:i w:val="0"/>
                <w:iCs w:val="0"/>
                <w:color w:val="000000"/>
                <w:kern w:val="0"/>
                <w:sz w:val="18"/>
                <w:szCs w:val="18"/>
                <w:u w:val="none"/>
                <w:lang w:val="en-US" w:eastAsia="zh-CN" w:bidi="ar"/>
              </w:rPr>
              <w:t>L/min:120</w:t>
            </w:r>
            <w:r>
              <w:rPr>
                <w:rFonts w:hint="eastAsia" w:ascii="宋体" w:hAnsi="宋体" w:eastAsia="宋体" w:cs="宋体"/>
                <w:i w:val="0"/>
                <w:iCs w:val="0"/>
                <w:color w:val="000000"/>
                <w:kern w:val="0"/>
                <w:sz w:val="18"/>
                <w:szCs w:val="18"/>
                <w:u w:val="none"/>
                <w:lang w:val="en-US" w:eastAsia="zh-CN" w:bidi="ar"/>
              </w:rPr>
              <w:t>（由</w:t>
            </w:r>
            <w:r>
              <w:rPr>
                <w:rFonts w:hint="default" w:ascii="Times New Roman" w:hAnsi="Times New Roman" w:eastAsia="宋体" w:cs="Times New Roman"/>
                <w:i w:val="0"/>
                <w:iCs w:val="0"/>
                <w:color w:val="000000"/>
                <w:kern w:val="0"/>
                <w:sz w:val="18"/>
                <w:szCs w:val="18"/>
                <w:u w:val="none"/>
                <w:lang w:val="en-US" w:eastAsia="zh-CN" w:bidi="ar"/>
              </w:rPr>
              <w:t>4</w:t>
            </w:r>
            <w:r>
              <w:rPr>
                <w:rFonts w:hint="eastAsia" w:ascii="宋体" w:hAnsi="宋体" w:eastAsia="宋体" w:cs="宋体"/>
                <w:i w:val="0"/>
                <w:iCs w:val="0"/>
                <w:color w:val="000000"/>
                <w:kern w:val="0"/>
                <w:sz w:val="18"/>
                <w:szCs w:val="18"/>
                <w:u w:val="none"/>
                <w:lang w:val="en-US" w:eastAsia="zh-CN" w:bidi="ar"/>
              </w:rPr>
              <w:t>台</w:t>
            </w:r>
            <w:r>
              <w:rPr>
                <w:rFonts w:hint="default" w:ascii="Times New Roman" w:hAnsi="Times New Roman" w:eastAsia="宋体" w:cs="Times New Roman"/>
                <w:i w:val="0"/>
                <w:iCs w:val="0"/>
                <w:color w:val="000000"/>
                <w:kern w:val="0"/>
                <w:sz w:val="18"/>
                <w:szCs w:val="18"/>
                <w:u w:val="none"/>
                <w:lang w:val="en-US" w:eastAsia="zh-CN" w:bidi="ar"/>
              </w:rPr>
              <w:t>30L</w:t>
            </w:r>
            <w:r>
              <w:rPr>
                <w:rFonts w:hint="eastAsia" w:ascii="宋体" w:hAnsi="宋体" w:eastAsia="宋体" w:cs="宋体"/>
                <w:i w:val="0"/>
                <w:iCs w:val="0"/>
                <w:color w:val="000000"/>
                <w:kern w:val="0"/>
                <w:sz w:val="18"/>
                <w:szCs w:val="18"/>
                <w:u w:val="none"/>
                <w:lang w:val="en-US" w:eastAsia="zh-CN" w:bidi="ar"/>
              </w:rPr>
              <w:t>组合而成）；</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时间段控制：支持</w:t>
            </w:r>
            <w:r>
              <w:rPr>
                <w:rFonts w:hint="default" w:ascii="Times New Roman" w:hAnsi="Times New Roman" w:eastAsia="宋体" w:cs="Times New Roman"/>
                <w:i w:val="0"/>
                <w:iCs w:val="0"/>
                <w:color w:val="000000"/>
                <w:kern w:val="0"/>
                <w:sz w:val="18"/>
                <w:szCs w:val="18"/>
                <w:u w:val="none"/>
                <w:lang w:val="en-US" w:eastAsia="zh-CN" w:bidi="ar"/>
              </w:rPr>
              <w:t>6</w:t>
            </w:r>
            <w:r>
              <w:rPr>
                <w:rFonts w:hint="eastAsia" w:ascii="宋体" w:hAnsi="宋体" w:eastAsia="宋体" w:cs="宋体"/>
                <w:i w:val="0"/>
                <w:iCs w:val="0"/>
                <w:color w:val="000000"/>
                <w:kern w:val="0"/>
                <w:sz w:val="18"/>
                <w:szCs w:val="18"/>
                <w:u w:val="none"/>
                <w:lang w:val="en-US" w:eastAsia="zh-CN" w:bidi="ar"/>
              </w:rPr>
              <w:t>组定时开关；</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4.</w:t>
            </w:r>
            <w:r>
              <w:rPr>
                <w:rFonts w:hint="eastAsia" w:ascii="宋体" w:hAnsi="宋体" w:eastAsia="宋体" w:cs="宋体"/>
                <w:i w:val="0"/>
                <w:iCs w:val="0"/>
                <w:color w:val="000000"/>
                <w:kern w:val="0"/>
                <w:sz w:val="18"/>
                <w:szCs w:val="18"/>
                <w:u w:val="none"/>
                <w:lang w:val="en-US" w:eastAsia="zh-CN" w:bidi="ar"/>
              </w:rPr>
              <w:t>时间隔离：</w:t>
            </w:r>
            <w:r>
              <w:rPr>
                <w:rFonts w:hint="default" w:ascii="Times New Roman" w:hAnsi="Times New Roman" w:eastAsia="宋体" w:cs="Times New Roman"/>
                <w:i w:val="0"/>
                <w:iCs w:val="0"/>
                <w:color w:val="000000"/>
                <w:kern w:val="0"/>
                <w:sz w:val="18"/>
                <w:szCs w:val="18"/>
                <w:u w:val="none"/>
                <w:lang w:val="en-US" w:eastAsia="zh-CN" w:bidi="ar"/>
              </w:rPr>
              <w:t>0S-9999S</w:t>
            </w:r>
            <w:r>
              <w:rPr>
                <w:rFonts w:hint="eastAsia" w:ascii="宋体" w:hAnsi="宋体" w:eastAsia="宋体" w:cs="宋体"/>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5.</w:t>
            </w:r>
            <w:r>
              <w:rPr>
                <w:rFonts w:hint="eastAsia" w:ascii="宋体" w:hAnsi="宋体" w:eastAsia="宋体" w:cs="宋体"/>
                <w:i w:val="0"/>
                <w:iCs w:val="0"/>
                <w:color w:val="000000"/>
                <w:kern w:val="0"/>
                <w:sz w:val="18"/>
                <w:szCs w:val="18"/>
                <w:u w:val="none"/>
                <w:lang w:val="en-US" w:eastAsia="zh-CN" w:bidi="ar"/>
              </w:rPr>
              <w:t>水泵类：高压柱塞泵；</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6.</w:t>
            </w:r>
            <w:r>
              <w:rPr>
                <w:rFonts w:hint="eastAsia" w:ascii="宋体" w:hAnsi="宋体" w:eastAsia="宋体" w:cs="宋体"/>
                <w:i w:val="0"/>
                <w:iCs w:val="0"/>
                <w:color w:val="000000"/>
                <w:kern w:val="0"/>
                <w:sz w:val="18"/>
                <w:szCs w:val="18"/>
                <w:u w:val="none"/>
                <w:lang w:val="en-US" w:eastAsia="zh-CN" w:bidi="ar"/>
              </w:rPr>
              <w:t>压力控制：变频恒压控制；</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7.</w:t>
            </w:r>
            <w:r>
              <w:rPr>
                <w:rFonts w:hint="eastAsia" w:ascii="宋体" w:hAnsi="宋体" w:eastAsia="宋体" w:cs="宋体"/>
                <w:i w:val="0"/>
                <w:iCs w:val="0"/>
                <w:color w:val="000000"/>
                <w:kern w:val="0"/>
                <w:sz w:val="18"/>
                <w:szCs w:val="18"/>
                <w:u w:val="none"/>
                <w:lang w:val="en-US" w:eastAsia="zh-CN" w:bidi="ar"/>
              </w:rPr>
              <w:t>设定压力范围：</w:t>
            </w:r>
            <w:r>
              <w:rPr>
                <w:rFonts w:hint="default" w:ascii="Times New Roman" w:hAnsi="Times New Roman" w:eastAsia="宋体" w:cs="Times New Roman"/>
                <w:i w:val="0"/>
                <w:iCs w:val="0"/>
                <w:color w:val="000000"/>
                <w:kern w:val="0"/>
                <w:sz w:val="18"/>
                <w:szCs w:val="18"/>
                <w:u w:val="none"/>
                <w:lang w:val="en-US" w:eastAsia="zh-CN" w:bidi="ar"/>
              </w:rPr>
              <w:t>6</w:t>
            </w:r>
            <w:r>
              <w:rPr>
                <w:rFonts w:hint="eastAsia" w:ascii="宋体" w:hAnsi="宋体" w:eastAsia="宋体" w:cs="宋体"/>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7Mpa</w:t>
            </w:r>
            <w:r>
              <w:rPr>
                <w:rFonts w:hint="eastAsia" w:ascii="宋体" w:hAnsi="宋体" w:eastAsia="宋体" w:cs="宋体"/>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8.</w:t>
            </w:r>
            <w:r>
              <w:rPr>
                <w:rFonts w:hint="eastAsia" w:ascii="宋体" w:hAnsi="宋体" w:eastAsia="宋体" w:cs="宋体"/>
                <w:i w:val="0"/>
                <w:iCs w:val="0"/>
                <w:color w:val="000000"/>
                <w:kern w:val="0"/>
                <w:sz w:val="18"/>
                <w:szCs w:val="18"/>
                <w:u w:val="none"/>
                <w:lang w:val="en-US" w:eastAsia="zh-CN" w:bidi="ar"/>
              </w:rPr>
              <w:t>频率范围：</w:t>
            </w:r>
            <w:r>
              <w:rPr>
                <w:rFonts w:hint="default" w:ascii="Times New Roman" w:hAnsi="Times New Roman" w:eastAsia="宋体" w:cs="Times New Roman"/>
                <w:i w:val="0"/>
                <w:iCs w:val="0"/>
                <w:color w:val="000000"/>
                <w:kern w:val="0"/>
                <w:sz w:val="18"/>
                <w:szCs w:val="18"/>
                <w:u w:val="none"/>
                <w:lang w:val="en-US" w:eastAsia="zh-CN" w:bidi="ar"/>
              </w:rPr>
              <w:t>8-40HZ</w:t>
            </w:r>
            <w:r>
              <w:rPr>
                <w:rFonts w:hint="eastAsia" w:ascii="宋体" w:hAnsi="宋体" w:eastAsia="宋体" w:cs="宋体"/>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9.</w:t>
            </w:r>
            <w:r>
              <w:rPr>
                <w:rFonts w:hint="eastAsia" w:ascii="宋体" w:hAnsi="宋体" w:eastAsia="宋体" w:cs="宋体"/>
                <w:i w:val="0"/>
                <w:iCs w:val="0"/>
                <w:color w:val="000000"/>
                <w:kern w:val="0"/>
                <w:sz w:val="18"/>
                <w:szCs w:val="18"/>
                <w:u w:val="none"/>
                <w:lang w:val="en-US" w:eastAsia="zh-CN" w:bidi="ar"/>
              </w:rPr>
              <w:t>机身尺寸：（长</w:t>
            </w:r>
            <w:r>
              <w:rPr>
                <w:rFonts w:hint="default" w:ascii="Times New Roman" w:hAnsi="Times New Roman" w:eastAsia="宋体" w:cs="Times New Roman"/>
                <w:i w:val="0"/>
                <w:iCs w:val="0"/>
                <w:color w:val="000000"/>
                <w:kern w:val="0"/>
                <w:sz w:val="18"/>
                <w:szCs w:val="18"/>
                <w:u w:val="none"/>
                <w:lang w:val="en-US" w:eastAsia="zh-CN" w:bidi="ar"/>
              </w:rPr>
              <w:t>X</w:t>
            </w:r>
            <w:r>
              <w:rPr>
                <w:rFonts w:hint="eastAsia" w:ascii="宋体" w:hAnsi="宋体" w:eastAsia="宋体" w:cs="宋体"/>
                <w:i w:val="0"/>
                <w:iCs w:val="0"/>
                <w:color w:val="000000"/>
                <w:kern w:val="0"/>
                <w:sz w:val="18"/>
                <w:szCs w:val="18"/>
                <w:u w:val="none"/>
                <w:lang w:val="en-US" w:eastAsia="zh-CN" w:bidi="ar"/>
              </w:rPr>
              <w:t>宽</w:t>
            </w:r>
            <w:r>
              <w:rPr>
                <w:rFonts w:hint="default" w:ascii="Times New Roman" w:hAnsi="Times New Roman" w:eastAsia="宋体" w:cs="Times New Roman"/>
                <w:i w:val="0"/>
                <w:iCs w:val="0"/>
                <w:color w:val="000000"/>
                <w:kern w:val="0"/>
                <w:sz w:val="18"/>
                <w:szCs w:val="18"/>
                <w:u w:val="none"/>
                <w:lang w:val="en-US" w:eastAsia="zh-CN" w:bidi="ar"/>
              </w:rPr>
              <w:t>X</w:t>
            </w:r>
            <w:r>
              <w:rPr>
                <w:rFonts w:hint="eastAsia" w:ascii="宋体" w:hAnsi="宋体" w:eastAsia="宋体" w:cs="宋体"/>
                <w:i w:val="0"/>
                <w:iCs w:val="0"/>
                <w:color w:val="000000"/>
                <w:kern w:val="0"/>
                <w:sz w:val="18"/>
                <w:szCs w:val="18"/>
                <w:u w:val="none"/>
                <w:lang w:val="en-US" w:eastAsia="zh-CN" w:bidi="ar"/>
              </w:rPr>
              <w:t>高）</w:t>
            </w:r>
            <w:r>
              <w:rPr>
                <w:rFonts w:hint="default" w:ascii="Times New Roman" w:hAnsi="Times New Roman" w:eastAsia="宋体" w:cs="Times New Roman"/>
                <w:i w:val="0"/>
                <w:iCs w:val="0"/>
                <w:color w:val="000000"/>
                <w:kern w:val="0"/>
                <w:sz w:val="18"/>
                <w:szCs w:val="18"/>
                <w:u w:val="none"/>
                <w:lang w:val="en-US" w:eastAsia="zh-CN" w:bidi="ar"/>
              </w:rPr>
              <w:t>2700*2000*2000mm</w:t>
            </w:r>
            <w:r>
              <w:rPr>
                <w:rFonts w:hint="eastAsia" w:ascii="宋体" w:hAnsi="宋体" w:eastAsia="宋体" w:cs="宋体"/>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10.</w:t>
            </w:r>
            <w:r>
              <w:rPr>
                <w:rFonts w:hint="eastAsia" w:ascii="宋体" w:hAnsi="宋体" w:eastAsia="宋体" w:cs="宋体"/>
                <w:i w:val="0"/>
                <w:iCs w:val="0"/>
                <w:color w:val="000000"/>
                <w:kern w:val="0"/>
                <w:sz w:val="18"/>
                <w:szCs w:val="18"/>
                <w:u w:val="none"/>
                <w:lang w:val="en-US" w:eastAsia="zh-CN" w:bidi="ar"/>
              </w:rPr>
              <w:t>抗震减噪机箱，防护等级</w:t>
            </w:r>
            <w:r>
              <w:rPr>
                <w:rFonts w:hint="default" w:ascii="Times New Roman" w:hAnsi="Times New Roman" w:eastAsia="宋体" w:cs="Times New Roman"/>
                <w:i w:val="0"/>
                <w:iCs w:val="0"/>
                <w:color w:val="000000"/>
                <w:kern w:val="0"/>
                <w:sz w:val="18"/>
                <w:szCs w:val="18"/>
                <w:u w:val="none"/>
                <w:lang w:val="en-US" w:eastAsia="zh-CN" w:bidi="ar"/>
              </w:rPr>
              <w:t>IP65</w:t>
            </w:r>
            <w:r>
              <w:rPr>
                <w:rFonts w:hint="eastAsia" w:ascii="宋体" w:hAnsi="宋体" w:eastAsia="宋体" w:cs="宋体"/>
                <w:i w:val="0"/>
                <w:iCs w:val="0"/>
                <w:color w:val="000000"/>
                <w:kern w:val="0"/>
                <w:sz w:val="18"/>
                <w:szCs w:val="18"/>
                <w:u w:val="none"/>
                <w:lang w:val="en-US" w:eastAsia="zh-CN" w:bidi="ar"/>
              </w:rPr>
              <w:t>，热熔胶减震系统吸音机舱防水进排风设计；</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11.</w:t>
            </w:r>
            <w:r>
              <w:rPr>
                <w:rFonts w:hint="eastAsia" w:ascii="宋体" w:hAnsi="宋体" w:eastAsia="宋体" w:cs="宋体"/>
                <w:i w:val="0"/>
                <w:iCs w:val="0"/>
                <w:color w:val="000000"/>
                <w:kern w:val="0"/>
                <w:sz w:val="18"/>
                <w:szCs w:val="18"/>
                <w:u w:val="none"/>
                <w:lang w:val="en-US" w:eastAsia="zh-CN" w:bidi="ar"/>
              </w:rPr>
              <w:t>设备维保预警系统</w:t>
            </w:r>
            <w:r>
              <w:rPr>
                <w:rFonts w:hint="default" w:ascii="Times New Roman" w:hAnsi="Times New Roman" w:eastAsia="宋体" w:cs="Times New Roman"/>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保护功能全面升级，缺水保护、电机高温保护、漏电保护、过载保护、缺项保护、超压报警等</w:t>
            </w:r>
            <w:r>
              <w:rPr>
                <w:rFonts w:hint="default" w:ascii="Times New Roman" w:hAnsi="Times New Roman" w:eastAsia="宋体" w:cs="Times New Roman"/>
                <w:i w:val="0"/>
                <w:iCs w:val="0"/>
                <w:color w:val="000000"/>
                <w:kern w:val="0"/>
                <w:sz w:val="18"/>
                <w:szCs w:val="18"/>
                <w:u w:val="none"/>
                <w:lang w:val="en-US" w:eastAsia="zh-CN" w:bidi="ar"/>
              </w:rPr>
              <w:t>26</w:t>
            </w:r>
            <w:r>
              <w:rPr>
                <w:rFonts w:hint="eastAsia" w:ascii="宋体" w:hAnsi="宋体" w:eastAsia="宋体" w:cs="宋体"/>
                <w:i w:val="0"/>
                <w:iCs w:val="0"/>
                <w:color w:val="000000"/>
                <w:kern w:val="0"/>
                <w:sz w:val="18"/>
                <w:szCs w:val="18"/>
                <w:u w:val="none"/>
                <w:lang w:val="en-US" w:eastAsia="zh-CN" w:bidi="ar"/>
              </w:rPr>
              <w:t>项故障保护系统；支持掉电保持、断电反馈功能，为安全生产保驾护航；</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12.</w:t>
            </w:r>
            <w:r>
              <w:rPr>
                <w:rFonts w:hint="eastAsia" w:ascii="宋体" w:hAnsi="宋体" w:eastAsia="宋体" w:cs="宋体"/>
                <w:i w:val="0"/>
                <w:iCs w:val="0"/>
                <w:color w:val="000000"/>
                <w:kern w:val="0"/>
                <w:sz w:val="18"/>
                <w:szCs w:val="18"/>
                <w:u w:val="none"/>
                <w:lang w:val="en-US" w:eastAsia="zh-CN" w:bidi="ar"/>
              </w:rPr>
              <w:t>设备故障报警系统</w:t>
            </w:r>
            <w:r>
              <w:rPr>
                <w:rFonts w:hint="default" w:ascii="Times New Roman" w:hAnsi="Times New Roman" w:eastAsia="宋体" w:cs="Times New Roman"/>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水质检测、爆管报警、喷头堵塞报警、</w:t>
            </w:r>
            <w:r>
              <w:rPr>
                <w:rFonts w:hint="default" w:ascii="Times New Roman" w:hAnsi="Times New Roman" w:eastAsia="宋体" w:cs="Times New Roman"/>
                <w:i w:val="0"/>
                <w:iCs w:val="0"/>
                <w:color w:val="000000"/>
                <w:kern w:val="0"/>
                <w:sz w:val="18"/>
                <w:szCs w:val="18"/>
                <w:u w:val="none"/>
                <w:lang w:val="en-US" w:eastAsia="zh-CN" w:bidi="ar"/>
              </w:rPr>
              <w:t>0</w:t>
            </w:r>
            <w:r>
              <w:rPr>
                <w:rFonts w:hint="eastAsia" w:ascii="宋体" w:hAnsi="宋体" w:eastAsia="宋体" w:cs="宋体"/>
                <w:i w:val="0"/>
                <w:iCs w:val="0"/>
                <w:color w:val="000000"/>
                <w:kern w:val="0"/>
                <w:sz w:val="18"/>
                <w:szCs w:val="18"/>
                <w:u w:val="none"/>
                <w:lang w:val="en-US" w:eastAsia="zh-CN" w:bidi="ar"/>
              </w:rPr>
              <w:t>度提醒、滤芯更换提醒、泵油更换提醒等功能；</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13.</w:t>
            </w:r>
            <w:r>
              <w:rPr>
                <w:rFonts w:hint="eastAsia" w:ascii="宋体" w:hAnsi="宋体" w:eastAsia="宋体" w:cs="宋体"/>
                <w:i w:val="0"/>
                <w:iCs w:val="0"/>
                <w:color w:val="000000"/>
                <w:kern w:val="0"/>
                <w:sz w:val="18"/>
                <w:szCs w:val="18"/>
                <w:u w:val="none"/>
                <w:lang w:val="en-US" w:eastAsia="zh-CN" w:bidi="ar"/>
              </w:rPr>
              <w:t>智慧化</w:t>
            </w:r>
            <w:r>
              <w:rPr>
                <w:rFonts w:hint="default" w:ascii="Times New Roman" w:hAnsi="Times New Roman" w:eastAsia="宋体" w:cs="Times New Roman"/>
                <w:i w:val="0"/>
                <w:iCs w:val="0"/>
                <w:color w:val="000000"/>
                <w:kern w:val="0"/>
                <w:sz w:val="18"/>
                <w:szCs w:val="18"/>
                <w:u w:val="none"/>
                <w:lang w:val="en-US" w:eastAsia="zh-CN" w:bidi="ar"/>
              </w:rPr>
              <w:t>APP</w:t>
            </w:r>
            <w:r>
              <w:rPr>
                <w:rFonts w:hint="eastAsia" w:ascii="宋体" w:hAnsi="宋体" w:eastAsia="宋体" w:cs="宋体"/>
                <w:i w:val="0"/>
                <w:iCs w:val="0"/>
                <w:color w:val="000000"/>
                <w:kern w:val="0"/>
                <w:sz w:val="18"/>
                <w:szCs w:val="18"/>
                <w:u w:val="none"/>
                <w:lang w:val="en-US" w:eastAsia="zh-CN" w:bidi="ar"/>
              </w:rPr>
              <w:t>控制系统</w:t>
            </w:r>
            <w:r>
              <w:rPr>
                <w:rFonts w:hint="default" w:ascii="Times New Roman" w:hAnsi="Times New Roman" w:eastAsia="宋体" w:cs="Times New Roman"/>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全新升级手机</w:t>
            </w:r>
            <w:r>
              <w:rPr>
                <w:rFonts w:hint="default" w:ascii="Times New Roman" w:hAnsi="Times New Roman" w:eastAsia="宋体" w:cs="Times New Roman"/>
                <w:i w:val="0"/>
                <w:iCs w:val="0"/>
                <w:color w:val="000000"/>
                <w:kern w:val="0"/>
                <w:sz w:val="18"/>
                <w:szCs w:val="18"/>
                <w:u w:val="none"/>
                <w:lang w:val="en-US" w:eastAsia="zh-CN" w:bidi="ar"/>
              </w:rPr>
              <w:t>APP</w:t>
            </w:r>
            <w:r>
              <w:rPr>
                <w:rFonts w:hint="eastAsia" w:ascii="宋体" w:hAnsi="宋体" w:eastAsia="宋体" w:cs="宋体"/>
                <w:i w:val="0"/>
                <w:iCs w:val="0"/>
                <w:color w:val="000000"/>
                <w:kern w:val="0"/>
                <w:sz w:val="18"/>
                <w:szCs w:val="18"/>
                <w:u w:val="none"/>
                <w:lang w:val="en-US" w:eastAsia="zh-CN" w:bidi="ar"/>
              </w:rPr>
              <w:t>远程操控功能，异常报警停机设置等无人或夜间远程操作，除日常操作必备功能外，另新设滤芯更换提醒、泵油更换提醒等维护提醒，远离工作环境也可全盘操控；</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14.</w:t>
            </w:r>
            <w:r>
              <w:rPr>
                <w:rFonts w:hint="eastAsia" w:ascii="宋体" w:hAnsi="宋体" w:eastAsia="宋体" w:cs="宋体"/>
                <w:i w:val="0"/>
                <w:iCs w:val="0"/>
                <w:color w:val="000000"/>
                <w:kern w:val="0"/>
                <w:sz w:val="18"/>
                <w:szCs w:val="18"/>
                <w:u w:val="none"/>
                <w:lang w:val="en-US" w:eastAsia="zh-CN" w:bidi="ar"/>
              </w:rPr>
              <w:t>包含安装、调试及运费。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A87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7813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eastAsia" w:cs="Times New Roman"/>
                <w:i w:val="0"/>
                <w:iCs w:val="0"/>
                <w:color w:val="000000"/>
                <w:kern w:val="0"/>
                <w:sz w:val="18"/>
                <w:szCs w:val="18"/>
                <w:u w:val="none"/>
                <w:lang w:val="en-US" w:eastAsia="zh-CN" w:bidi="ar"/>
              </w:rPr>
              <w:t>4</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F0B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安装在原有连栋温室2号内</w:t>
            </w:r>
          </w:p>
        </w:tc>
      </w:tr>
      <w:tr w14:paraId="4EE1CF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AF9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10C6668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Φ20</w:t>
            </w:r>
            <w:r>
              <w:rPr>
                <w:rFonts w:hint="eastAsia" w:ascii="宋体" w:hAnsi="宋体" w:eastAsia="宋体" w:cs="宋体"/>
                <w:i w:val="0"/>
                <w:iCs w:val="0"/>
                <w:color w:val="000000"/>
                <w:kern w:val="0"/>
                <w:sz w:val="18"/>
                <w:szCs w:val="18"/>
                <w:u w:val="none"/>
                <w:lang w:val="en-US" w:eastAsia="zh-CN" w:bidi="ar"/>
              </w:rPr>
              <w:t>不锈钢管</w:t>
            </w:r>
          </w:p>
        </w:tc>
        <w:tc>
          <w:tcPr>
            <w:tcW w:w="4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96F25">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耐压</w:t>
            </w:r>
            <w:r>
              <w:rPr>
                <w:rFonts w:hint="default" w:ascii="Times New Roman" w:hAnsi="Times New Roman" w:eastAsia="宋体" w:cs="Times New Roman"/>
                <w:i w:val="0"/>
                <w:iCs w:val="0"/>
                <w:color w:val="000000"/>
                <w:kern w:val="0"/>
                <w:sz w:val="18"/>
                <w:szCs w:val="18"/>
                <w:u w:val="none"/>
                <w:lang w:val="en-US" w:eastAsia="zh-CN" w:bidi="ar"/>
              </w:rPr>
              <w:t>12MP</w:t>
            </w:r>
            <w:r>
              <w:rPr>
                <w:rFonts w:hint="eastAsia" w:ascii="宋体" w:hAnsi="宋体" w:eastAsia="宋体" w:cs="宋体"/>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包含安装、调试及运费。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622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F793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320</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998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安装在原有连栋温室2号内</w:t>
            </w:r>
          </w:p>
        </w:tc>
      </w:tr>
      <w:tr w14:paraId="39917C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866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0258A58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Φ9.52</w:t>
            </w:r>
            <w:r>
              <w:rPr>
                <w:rFonts w:hint="eastAsia" w:ascii="宋体" w:hAnsi="宋体" w:eastAsia="宋体" w:cs="宋体"/>
                <w:i w:val="0"/>
                <w:iCs w:val="0"/>
                <w:color w:val="000000"/>
                <w:kern w:val="0"/>
                <w:sz w:val="18"/>
                <w:szCs w:val="18"/>
                <w:u w:val="none"/>
                <w:lang w:val="en-US" w:eastAsia="zh-CN" w:bidi="ar"/>
              </w:rPr>
              <w:t>不锈钢管</w:t>
            </w:r>
          </w:p>
        </w:tc>
        <w:tc>
          <w:tcPr>
            <w:tcW w:w="4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CD5EF">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耐压</w:t>
            </w:r>
            <w:r>
              <w:rPr>
                <w:rFonts w:hint="default" w:ascii="Times New Roman" w:hAnsi="Times New Roman" w:eastAsia="宋体" w:cs="Times New Roman"/>
                <w:i w:val="0"/>
                <w:iCs w:val="0"/>
                <w:color w:val="000000"/>
                <w:kern w:val="0"/>
                <w:sz w:val="18"/>
                <w:szCs w:val="18"/>
                <w:u w:val="none"/>
                <w:lang w:val="en-US" w:eastAsia="zh-CN" w:bidi="ar"/>
              </w:rPr>
              <w:t>12MP</w:t>
            </w:r>
            <w:r>
              <w:rPr>
                <w:rFonts w:hint="eastAsia" w:ascii="宋体" w:hAnsi="宋体" w:eastAsia="宋体" w:cs="宋体"/>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包含安装、调试及运费。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8C5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3C05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1860</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CC6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安装在原有连栋温室2号内</w:t>
            </w:r>
          </w:p>
        </w:tc>
      </w:tr>
      <w:tr w14:paraId="2669F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26D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464" w:type="dxa"/>
            <w:tcBorders>
              <w:top w:val="single" w:color="000000" w:sz="4" w:space="0"/>
              <w:left w:val="nil"/>
              <w:bottom w:val="single" w:color="000000" w:sz="4" w:space="0"/>
              <w:right w:val="single" w:color="000000" w:sz="4" w:space="0"/>
            </w:tcBorders>
            <w:shd w:val="clear" w:color="auto" w:fill="auto"/>
            <w:vAlign w:val="center"/>
          </w:tcPr>
          <w:p w14:paraId="6495322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喷头</w:t>
            </w:r>
          </w:p>
        </w:tc>
        <w:tc>
          <w:tcPr>
            <w:tcW w:w="4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23CC4">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不锈钢材质；</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包含安装、调试及运费。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ED7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74CF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1240</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2D8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安装在原有连栋温室2号内</w:t>
            </w:r>
          </w:p>
        </w:tc>
      </w:tr>
      <w:tr w14:paraId="37F175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C09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464" w:type="dxa"/>
            <w:tcBorders>
              <w:top w:val="single" w:color="000000" w:sz="4" w:space="0"/>
              <w:left w:val="nil"/>
              <w:bottom w:val="single" w:color="000000" w:sz="4" w:space="0"/>
              <w:right w:val="single" w:color="000000" w:sz="4" w:space="0"/>
            </w:tcBorders>
            <w:shd w:val="clear" w:color="auto" w:fill="auto"/>
            <w:vAlign w:val="center"/>
          </w:tcPr>
          <w:p w14:paraId="00F9F59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Φ9.52</w:t>
            </w:r>
            <w:r>
              <w:rPr>
                <w:rFonts w:hint="eastAsia" w:ascii="宋体" w:hAnsi="宋体" w:eastAsia="宋体" w:cs="宋体"/>
                <w:i w:val="0"/>
                <w:iCs w:val="0"/>
                <w:color w:val="000000"/>
                <w:kern w:val="0"/>
                <w:sz w:val="18"/>
                <w:szCs w:val="18"/>
                <w:u w:val="none"/>
                <w:lang w:val="en-US" w:eastAsia="zh-CN" w:bidi="ar"/>
              </w:rPr>
              <w:t>直通双喷</w:t>
            </w:r>
          </w:p>
        </w:tc>
        <w:tc>
          <w:tcPr>
            <w:tcW w:w="4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4528A">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不锈钢材质；</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包含安装、调试及运费。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605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D854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620</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25F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安装在原有连栋温室2号内</w:t>
            </w:r>
          </w:p>
        </w:tc>
      </w:tr>
      <w:tr w14:paraId="74AA2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0F7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464" w:type="dxa"/>
            <w:tcBorders>
              <w:top w:val="single" w:color="000000" w:sz="4" w:space="0"/>
              <w:left w:val="nil"/>
              <w:bottom w:val="single" w:color="000000" w:sz="4" w:space="0"/>
              <w:right w:val="single" w:color="000000" w:sz="4" w:space="0"/>
            </w:tcBorders>
            <w:shd w:val="clear" w:color="auto" w:fill="auto"/>
            <w:vAlign w:val="center"/>
          </w:tcPr>
          <w:p w14:paraId="29913C6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Φ20</w:t>
            </w:r>
            <w:r>
              <w:rPr>
                <w:rFonts w:hint="eastAsia" w:ascii="宋体" w:hAnsi="宋体" w:eastAsia="宋体" w:cs="宋体"/>
                <w:i w:val="0"/>
                <w:iCs w:val="0"/>
                <w:color w:val="000000"/>
                <w:kern w:val="0"/>
                <w:sz w:val="18"/>
                <w:szCs w:val="18"/>
                <w:u w:val="none"/>
                <w:lang w:val="en-US" w:eastAsia="zh-CN" w:bidi="ar"/>
              </w:rPr>
              <w:t>等径弯头</w:t>
            </w:r>
          </w:p>
        </w:tc>
        <w:tc>
          <w:tcPr>
            <w:tcW w:w="4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0DCE9">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不锈钢材质；</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包含安装、调试及运费。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5AA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A32E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16</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39F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安装在原有连栋温室2号内</w:t>
            </w:r>
          </w:p>
        </w:tc>
      </w:tr>
      <w:tr w14:paraId="52E2F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CDA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464" w:type="dxa"/>
            <w:tcBorders>
              <w:top w:val="single" w:color="000000" w:sz="4" w:space="0"/>
              <w:left w:val="nil"/>
              <w:bottom w:val="single" w:color="000000" w:sz="4" w:space="0"/>
              <w:right w:val="single" w:color="000000" w:sz="4" w:space="0"/>
            </w:tcBorders>
            <w:shd w:val="clear" w:color="auto" w:fill="auto"/>
            <w:vAlign w:val="center"/>
          </w:tcPr>
          <w:p w14:paraId="0E2D5FB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Φ20</w:t>
            </w:r>
            <w:r>
              <w:rPr>
                <w:rFonts w:hint="eastAsia" w:ascii="宋体" w:hAnsi="宋体" w:eastAsia="宋体" w:cs="宋体"/>
                <w:i w:val="0"/>
                <w:iCs w:val="0"/>
                <w:color w:val="000000"/>
                <w:kern w:val="0"/>
                <w:sz w:val="18"/>
                <w:szCs w:val="18"/>
                <w:u w:val="none"/>
                <w:lang w:val="en-US" w:eastAsia="zh-CN" w:bidi="ar"/>
              </w:rPr>
              <w:t>外丝接头</w:t>
            </w:r>
          </w:p>
        </w:tc>
        <w:tc>
          <w:tcPr>
            <w:tcW w:w="4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78B04">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不锈钢材质；</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包含安装、调试及运费。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911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9FA6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AF1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安装在原有连栋温室2号内</w:t>
            </w:r>
          </w:p>
        </w:tc>
      </w:tr>
      <w:tr w14:paraId="2F432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9AD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464" w:type="dxa"/>
            <w:tcBorders>
              <w:top w:val="single" w:color="000000" w:sz="4" w:space="0"/>
              <w:left w:val="nil"/>
              <w:bottom w:val="single" w:color="000000" w:sz="4" w:space="0"/>
              <w:right w:val="single" w:color="000000" w:sz="4" w:space="0"/>
            </w:tcBorders>
            <w:shd w:val="clear" w:color="auto" w:fill="auto"/>
            <w:vAlign w:val="center"/>
          </w:tcPr>
          <w:p w14:paraId="6DE654D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Φ20</w:t>
            </w:r>
            <w:r>
              <w:rPr>
                <w:rFonts w:hint="eastAsia" w:ascii="宋体" w:hAnsi="宋体" w:eastAsia="宋体" w:cs="宋体"/>
                <w:i w:val="0"/>
                <w:iCs w:val="0"/>
                <w:color w:val="000000"/>
                <w:kern w:val="0"/>
                <w:sz w:val="18"/>
                <w:szCs w:val="18"/>
                <w:u w:val="none"/>
                <w:lang w:val="en-US" w:eastAsia="zh-CN" w:bidi="ar"/>
              </w:rPr>
              <w:t>外丝三通</w:t>
            </w:r>
          </w:p>
        </w:tc>
        <w:tc>
          <w:tcPr>
            <w:tcW w:w="4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90C95">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不锈钢材质；</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包含安装、调试及运费。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386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A460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59</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EC1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安装在原有连栋温室2号内</w:t>
            </w:r>
          </w:p>
        </w:tc>
      </w:tr>
      <w:tr w14:paraId="5E735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755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464" w:type="dxa"/>
            <w:tcBorders>
              <w:top w:val="single" w:color="000000" w:sz="4" w:space="0"/>
              <w:left w:val="nil"/>
              <w:bottom w:val="single" w:color="000000" w:sz="4" w:space="0"/>
              <w:right w:val="single" w:color="000000" w:sz="4" w:space="0"/>
            </w:tcBorders>
            <w:shd w:val="clear" w:color="auto" w:fill="auto"/>
            <w:vAlign w:val="center"/>
          </w:tcPr>
          <w:p w14:paraId="041309C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Φ20</w:t>
            </w:r>
            <w:r>
              <w:rPr>
                <w:rFonts w:hint="eastAsia" w:ascii="宋体" w:hAnsi="宋体" w:eastAsia="宋体" w:cs="宋体"/>
                <w:i w:val="0"/>
                <w:iCs w:val="0"/>
                <w:color w:val="000000"/>
                <w:kern w:val="0"/>
                <w:sz w:val="18"/>
                <w:szCs w:val="18"/>
                <w:u w:val="none"/>
                <w:lang w:val="en-US" w:eastAsia="zh-CN" w:bidi="ar"/>
              </w:rPr>
              <w:t>外丝弯通</w:t>
            </w:r>
          </w:p>
        </w:tc>
        <w:tc>
          <w:tcPr>
            <w:tcW w:w="4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D2927">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不锈钢材质；</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包含安装、调试及运费。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DD0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0B08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095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安装在原有连栋温室2号内</w:t>
            </w:r>
          </w:p>
        </w:tc>
      </w:tr>
      <w:tr w14:paraId="453B8E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966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5D5064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高压软管1</w:t>
            </w:r>
          </w:p>
        </w:tc>
        <w:tc>
          <w:tcPr>
            <w:tcW w:w="4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81B18">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单根</w:t>
            </w:r>
            <w:r>
              <w:rPr>
                <w:rFonts w:hint="default" w:ascii="Times New Roman" w:hAnsi="Times New Roman" w:eastAsia="宋体" w:cs="Times New Roman"/>
                <w:i w:val="0"/>
                <w:iCs w:val="0"/>
                <w:color w:val="000000"/>
                <w:kern w:val="0"/>
                <w:sz w:val="18"/>
                <w:szCs w:val="18"/>
                <w:u w:val="none"/>
                <w:lang w:val="en-US" w:eastAsia="zh-CN" w:bidi="ar"/>
              </w:rPr>
              <w:t>1m</w:t>
            </w:r>
            <w:r>
              <w:rPr>
                <w:rFonts w:hint="eastAsia" w:ascii="宋体" w:hAnsi="宋体" w:eastAsia="宋体" w:cs="宋体"/>
                <w:i w:val="0"/>
                <w:iCs w:val="0"/>
                <w:color w:val="000000"/>
                <w:kern w:val="0"/>
                <w:sz w:val="18"/>
                <w:szCs w:val="18"/>
                <w:u w:val="none"/>
                <w:lang w:val="en-US" w:eastAsia="zh-CN" w:bidi="ar"/>
              </w:rPr>
              <w:t>，由</w:t>
            </w:r>
            <w:r>
              <w:rPr>
                <w:rFonts w:hint="default" w:ascii="Times New Roman" w:hAnsi="Times New Roman" w:eastAsia="宋体" w:cs="Times New Roman"/>
                <w:i w:val="0"/>
                <w:iCs w:val="0"/>
                <w:color w:val="000000"/>
                <w:kern w:val="0"/>
                <w:sz w:val="18"/>
                <w:szCs w:val="18"/>
                <w:u w:val="none"/>
                <w:lang w:val="en-US" w:eastAsia="zh-CN" w:bidi="ar"/>
              </w:rPr>
              <w:t>1/4</w:t>
            </w:r>
            <w:r>
              <w:rPr>
                <w:rFonts w:hint="eastAsia" w:ascii="宋体" w:hAnsi="宋体" w:eastAsia="宋体" w:cs="宋体"/>
                <w:i w:val="0"/>
                <w:iCs w:val="0"/>
                <w:color w:val="000000"/>
                <w:kern w:val="0"/>
                <w:sz w:val="18"/>
                <w:szCs w:val="18"/>
                <w:u w:val="none"/>
                <w:lang w:val="en-US" w:eastAsia="zh-CN" w:bidi="ar"/>
              </w:rPr>
              <w:t>变</w:t>
            </w:r>
            <w:r>
              <w:rPr>
                <w:rFonts w:hint="default" w:ascii="Times New Roman" w:hAnsi="Times New Roman" w:eastAsia="宋体" w:cs="Times New Roman"/>
                <w:i w:val="0"/>
                <w:iCs w:val="0"/>
                <w:color w:val="000000"/>
                <w:kern w:val="0"/>
                <w:sz w:val="18"/>
                <w:szCs w:val="18"/>
                <w:u w:val="none"/>
                <w:lang w:val="en-US" w:eastAsia="zh-CN" w:bidi="ar"/>
              </w:rPr>
              <w:t>1/2</w:t>
            </w:r>
            <w:r>
              <w:rPr>
                <w:rFonts w:hint="eastAsia" w:ascii="宋体" w:hAnsi="宋体" w:eastAsia="宋体" w:cs="宋体"/>
                <w:i w:val="0"/>
                <w:iCs w:val="0"/>
                <w:color w:val="000000"/>
                <w:kern w:val="0"/>
                <w:sz w:val="18"/>
                <w:szCs w:val="18"/>
                <w:u w:val="none"/>
                <w:lang w:val="en-US" w:eastAsia="zh-CN" w:bidi="ar"/>
              </w:rPr>
              <w:t>丝；</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包含安装、调试及运费。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0A4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B2EA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59</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C7D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安装在原有连栋温室2号内</w:t>
            </w:r>
          </w:p>
        </w:tc>
      </w:tr>
      <w:tr w14:paraId="5C23E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03A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34ACDB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高压软管2</w:t>
            </w:r>
          </w:p>
        </w:tc>
        <w:tc>
          <w:tcPr>
            <w:tcW w:w="4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13126">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单根</w:t>
            </w:r>
            <w:r>
              <w:rPr>
                <w:rFonts w:hint="default" w:ascii="Times New Roman" w:hAnsi="Times New Roman" w:eastAsia="宋体" w:cs="Times New Roman"/>
                <w:i w:val="0"/>
                <w:iCs w:val="0"/>
                <w:color w:val="000000"/>
                <w:kern w:val="0"/>
                <w:sz w:val="18"/>
                <w:szCs w:val="18"/>
                <w:u w:val="none"/>
                <w:lang w:val="en-US" w:eastAsia="zh-CN" w:bidi="ar"/>
              </w:rPr>
              <w:t>1m</w:t>
            </w:r>
            <w:r>
              <w:rPr>
                <w:rFonts w:hint="eastAsia" w:ascii="宋体" w:hAnsi="宋体" w:eastAsia="宋体" w:cs="宋体"/>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4</w:t>
            </w:r>
            <w:r>
              <w:rPr>
                <w:rFonts w:hint="eastAsia" w:ascii="宋体" w:hAnsi="宋体" w:eastAsia="宋体" w:cs="宋体"/>
                <w:i w:val="0"/>
                <w:iCs w:val="0"/>
                <w:color w:val="000000"/>
                <w:kern w:val="0"/>
                <w:sz w:val="18"/>
                <w:szCs w:val="18"/>
                <w:u w:val="none"/>
                <w:lang w:val="en-US" w:eastAsia="zh-CN" w:bidi="ar"/>
              </w:rPr>
              <w:t>分内丝；</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包含安装、调试及运费。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2BF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72E0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1D6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安装在原有连栋温室2号内</w:t>
            </w:r>
          </w:p>
        </w:tc>
      </w:tr>
      <w:tr w14:paraId="40BE4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CDB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788FF2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高压软管3</w:t>
            </w:r>
          </w:p>
        </w:tc>
        <w:tc>
          <w:tcPr>
            <w:tcW w:w="4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109F0">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单根</w:t>
            </w:r>
            <w:r>
              <w:rPr>
                <w:rFonts w:hint="default" w:ascii="Times New Roman" w:hAnsi="Times New Roman" w:eastAsia="宋体" w:cs="Times New Roman"/>
                <w:i w:val="0"/>
                <w:iCs w:val="0"/>
                <w:color w:val="000000"/>
                <w:kern w:val="0"/>
                <w:sz w:val="18"/>
                <w:szCs w:val="18"/>
                <w:u w:val="none"/>
                <w:lang w:val="en-US" w:eastAsia="zh-CN" w:bidi="ar"/>
              </w:rPr>
              <w:t>2m</w:t>
            </w:r>
            <w:r>
              <w:rPr>
                <w:rFonts w:hint="eastAsia" w:ascii="宋体" w:hAnsi="宋体" w:eastAsia="宋体" w:cs="宋体"/>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4</w:t>
            </w:r>
            <w:r>
              <w:rPr>
                <w:rFonts w:hint="eastAsia" w:ascii="宋体" w:hAnsi="宋体" w:eastAsia="宋体" w:cs="宋体"/>
                <w:i w:val="0"/>
                <w:iCs w:val="0"/>
                <w:color w:val="000000"/>
                <w:kern w:val="0"/>
                <w:sz w:val="18"/>
                <w:szCs w:val="18"/>
                <w:u w:val="none"/>
                <w:lang w:val="en-US" w:eastAsia="zh-CN" w:bidi="ar"/>
              </w:rPr>
              <w:t>分内丝；</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包含安装、调试及运费。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6BF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DC0E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8E2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安装在原有连栋温室2号内</w:t>
            </w:r>
          </w:p>
        </w:tc>
      </w:tr>
      <w:tr w14:paraId="4A5736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3FF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57EDFD7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Φ9.52</w:t>
            </w:r>
            <w:r>
              <w:rPr>
                <w:rFonts w:hint="eastAsia" w:ascii="宋体" w:hAnsi="宋体" w:eastAsia="宋体" w:cs="宋体"/>
                <w:i w:val="0"/>
                <w:iCs w:val="0"/>
                <w:color w:val="000000"/>
                <w:kern w:val="0"/>
                <w:sz w:val="18"/>
                <w:szCs w:val="18"/>
                <w:u w:val="none"/>
                <w:lang w:val="en-US" w:eastAsia="zh-CN" w:bidi="ar"/>
              </w:rPr>
              <w:t>外丝三通</w:t>
            </w:r>
          </w:p>
        </w:tc>
        <w:tc>
          <w:tcPr>
            <w:tcW w:w="4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FBF3D">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不锈钢材质；</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包含安装、调试及运费。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380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B472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118</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87A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安装在原有连栋温室2号内</w:t>
            </w:r>
          </w:p>
        </w:tc>
      </w:tr>
      <w:tr w14:paraId="4F7DAE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92E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15417FF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Φ9.52</w:t>
            </w:r>
            <w:r>
              <w:rPr>
                <w:rFonts w:hint="eastAsia" w:ascii="宋体" w:hAnsi="宋体" w:eastAsia="宋体" w:cs="宋体"/>
                <w:i w:val="0"/>
                <w:iCs w:val="0"/>
                <w:color w:val="000000"/>
                <w:kern w:val="0"/>
                <w:sz w:val="18"/>
                <w:szCs w:val="18"/>
                <w:u w:val="none"/>
                <w:lang w:val="en-US" w:eastAsia="zh-CN" w:bidi="ar"/>
              </w:rPr>
              <w:t>管</w:t>
            </w:r>
          </w:p>
        </w:tc>
        <w:tc>
          <w:tcPr>
            <w:tcW w:w="4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EA94E">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PE材质；</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包含安装、调试及运费。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CAE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2F25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270</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76D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安装在原有连栋温室2号内</w:t>
            </w:r>
          </w:p>
        </w:tc>
      </w:tr>
      <w:tr w14:paraId="7C941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A83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2F72C65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Φ9.52</w:t>
            </w:r>
            <w:r>
              <w:rPr>
                <w:rFonts w:hint="eastAsia" w:ascii="宋体" w:hAnsi="宋体" w:eastAsia="宋体" w:cs="宋体"/>
                <w:i w:val="0"/>
                <w:iCs w:val="0"/>
                <w:color w:val="000000"/>
                <w:kern w:val="0"/>
                <w:sz w:val="18"/>
                <w:szCs w:val="18"/>
                <w:u w:val="none"/>
                <w:lang w:val="en-US" w:eastAsia="zh-CN" w:bidi="ar"/>
              </w:rPr>
              <w:t>黄铜阀接</w:t>
            </w:r>
          </w:p>
        </w:tc>
        <w:tc>
          <w:tcPr>
            <w:tcW w:w="4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9CA51">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黄铜材质；</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包含安装、调试及运费。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A23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1C93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7A5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安装在原有连栋温室2号内</w:t>
            </w:r>
          </w:p>
        </w:tc>
      </w:tr>
      <w:tr w14:paraId="6537E2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27F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2CBC4EF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Φ9.52</w:t>
            </w:r>
            <w:r>
              <w:rPr>
                <w:rFonts w:hint="eastAsia" w:ascii="宋体" w:hAnsi="宋体" w:eastAsia="宋体" w:cs="宋体"/>
                <w:i w:val="0"/>
                <w:iCs w:val="0"/>
                <w:color w:val="000000"/>
                <w:kern w:val="0"/>
                <w:sz w:val="18"/>
                <w:szCs w:val="18"/>
                <w:u w:val="none"/>
                <w:lang w:val="en-US" w:eastAsia="zh-CN" w:bidi="ar"/>
              </w:rPr>
              <w:t>黄铜弯接</w:t>
            </w:r>
          </w:p>
        </w:tc>
        <w:tc>
          <w:tcPr>
            <w:tcW w:w="4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D61A0">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黄铜材质；</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包含安装、调试及运费。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712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E07B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87B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安装在原有连栋温室2号内</w:t>
            </w:r>
          </w:p>
        </w:tc>
      </w:tr>
      <w:tr w14:paraId="5C863A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D60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56BCBF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钢丝绳</w:t>
            </w:r>
          </w:p>
        </w:tc>
        <w:tc>
          <w:tcPr>
            <w:tcW w:w="4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A0D8C">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厚度</w:t>
            </w:r>
            <w:r>
              <w:rPr>
                <w:rFonts w:hint="default" w:ascii="Times New Roman" w:hAnsi="Times New Roman" w:eastAsia="宋体" w:cs="Times New Roman"/>
                <w:i w:val="0"/>
                <w:iCs w:val="0"/>
                <w:color w:val="000000"/>
                <w:kern w:val="0"/>
                <w:sz w:val="18"/>
                <w:szCs w:val="18"/>
                <w:u w:val="none"/>
                <w:lang w:val="en-US" w:eastAsia="zh-CN" w:bidi="ar"/>
              </w:rPr>
              <w:t>4mm</w:t>
            </w:r>
            <w:r>
              <w:rPr>
                <w:rFonts w:hint="eastAsia" w:ascii="宋体" w:hAnsi="宋体" w:eastAsia="宋体" w:cs="宋体"/>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包含安装、调试及运费。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759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307D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2040</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DA6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安装在原有连栋温室2号内</w:t>
            </w:r>
          </w:p>
        </w:tc>
      </w:tr>
      <w:tr w14:paraId="7CBB3E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281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2A210F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绳卡</w:t>
            </w:r>
          </w:p>
        </w:tc>
        <w:tc>
          <w:tcPr>
            <w:tcW w:w="4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DE719">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规格M4；</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包含安装、调试及运费。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DB3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9DB7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180</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768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安装在原有连栋温室2号内</w:t>
            </w:r>
          </w:p>
        </w:tc>
      </w:tr>
      <w:tr w14:paraId="1F9D1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CE4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03ED15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花篮螺栓</w:t>
            </w:r>
          </w:p>
        </w:tc>
        <w:tc>
          <w:tcPr>
            <w:tcW w:w="4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CF613">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1.φ12</w:t>
            </w:r>
            <w:r>
              <w:rPr>
                <w:rFonts w:hint="eastAsia" w:ascii="宋体" w:hAnsi="宋体" w:eastAsia="宋体" w:cs="宋体"/>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包含安装、调试及运费。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5DE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5FCB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60</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39B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安装在原有连栋温室2号内</w:t>
            </w:r>
          </w:p>
        </w:tc>
      </w:tr>
      <w:tr w14:paraId="7FBEF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4AF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532A84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扁铁</w:t>
            </w:r>
          </w:p>
        </w:tc>
        <w:tc>
          <w:tcPr>
            <w:tcW w:w="4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63DCA">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1.50</w:t>
            </w:r>
            <w:r>
              <w:rPr>
                <w:rFonts w:hint="eastAsia" w:cs="Times New Roman"/>
                <w:i w:val="0"/>
                <w:iCs w:val="0"/>
                <w:color w:val="000000"/>
                <w:kern w:val="0"/>
                <w:sz w:val="18"/>
                <w:szCs w:val="18"/>
                <w:u w:val="none"/>
                <w:lang w:val="en-US" w:eastAsia="zh-CN" w:bidi="ar"/>
              </w:rPr>
              <w:t>mm</w:t>
            </w:r>
            <w:r>
              <w:rPr>
                <w:rFonts w:hint="default" w:ascii="Times New Roman" w:hAnsi="Times New Roman" w:eastAsia="宋体" w:cs="Times New Roman"/>
                <w:i w:val="0"/>
                <w:iCs w:val="0"/>
                <w:color w:val="000000"/>
                <w:kern w:val="0"/>
                <w:sz w:val="18"/>
                <w:szCs w:val="18"/>
                <w:u w:val="none"/>
                <w:lang w:val="en-US" w:eastAsia="zh-CN" w:bidi="ar"/>
              </w:rPr>
              <w:t>*5</w:t>
            </w:r>
            <w:r>
              <w:rPr>
                <w:rFonts w:hint="eastAsia" w:cs="Times New Roman"/>
                <w:i w:val="0"/>
                <w:iCs w:val="0"/>
                <w:color w:val="000000"/>
                <w:kern w:val="0"/>
                <w:sz w:val="18"/>
                <w:szCs w:val="18"/>
                <w:u w:val="none"/>
                <w:lang w:val="en-US" w:eastAsia="zh-CN" w:bidi="ar"/>
              </w:rPr>
              <w:t>mm</w:t>
            </w:r>
            <w:r>
              <w:rPr>
                <w:rFonts w:hint="eastAsia" w:ascii="宋体" w:hAnsi="宋体" w:eastAsia="宋体" w:cs="宋体"/>
                <w:i w:val="0"/>
                <w:iCs w:val="0"/>
                <w:color w:val="000000"/>
                <w:kern w:val="0"/>
                <w:sz w:val="18"/>
                <w:szCs w:val="18"/>
                <w:u w:val="none"/>
                <w:lang w:val="en-US" w:eastAsia="zh-CN" w:bidi="ar"/>
              </w:rPr>
              <w:t>镀锌扁铁，长度</w:t>
            </w:r>
            <w:r>
              <w:rPr>
                <w:rFonts w:hint="default" w:ascii="Times New Roman" w:hAnsi="Times New Roman" w:eastAsia="宋体" w:cs="Times New Roman"/>
                <w:i w:val="0"/>
                <w:iCs w:val="0"/>
                <w:color w:val="000000"/>
                <w:kern w:val="0"/>
                <w:sz w:val="18"/>
                <w:szCs w:val="18"/>
                <w:u w:val="none"/>
                <w:lang w:val="en-US" w:eastAsia="zh-CN" w:bidi="ar"/>
              </w:rPr>
              <w:t>300</w:t>
            </w:r>
            <w:r>
              <w:rPr>
                <w:rFonts w:hint="eastAsia" w:cs="Times New Roman"/>
                <w:i w:val="0"/>
                <w:iCs w:val="0"/>
                <w:color w:val="000000"/>
                <w:kern w:val="0"/>
                <w:sz w:val="18"/>
                <w:szCs w:val="18"/>
                <w:u w:val="none"/>
                <w:lang w:val="en-US" w:eastAsia="zh-CN" w:bidi="ar"/>
              </w:rPr>
              <w:t>mm</w:t>
            </w:r>
            <w:r>
              <w:rPr>
                <w:rFonts w:hint="eastAsia" w:ascii="宋体" w:hAnsi="宋体" w:eastAsia="宋体" w:cs="宋体"/>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包含安装、调试及运费。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BFB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B99F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30</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694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安装在原有连栋温室2号内</w:t>
            </w:r>
          </w:p>
        </w:tc>
      </w:tr>
      <w:tr w14:paraId="087F2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D0B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7B1928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吊杆</w:t>
            </w:r>
          </w:p>
        </w:tc>
        <w:tc>
          <w:tcPr>
            <w:tcW w:w="4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73B8D">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1.M6</w:t>
            </w:r>
            <w:r>
              <w:rPr>
                <w:rFonts w:hint="eastAsia" w:ascii="宋体" w:hAnsi="宋体" w:eastAsia="宋体" w:cs="宋体"/>
                <w:i w:val="0"/>
                <w:iCs w:val="0"/>
                <w:color w:val="000000"/>
                <w:kern w:val="0"/>
                <w:sz w:val="18"/>
                <w:szCs w:val="18"/>
                <w:u w:val="none"/>
                <w:lang w:val="en-US" w:eastAsia="zh-CN" w:bidi="ar"/>
              </w:rPr>
              <w:t>，长度</w:t>
            </w:r>
            <w:r>
              <w:rPr>
                <w:rFonts w:hint="default" w:ascii="Times New Roman" w:hAnsi="Times New Roman" w:eastAsia="宋体" w:cs="Times New Roman"/>
                <w:i w:val="0"/>
                <w:iCs w:val="0"/>
                <w:color w:val="000000"/>
                <w:kern w:val="0"/>
                <w:sz w:val="18"/>
                <w:szCs w:val="18"/>
                <w:u w:val="none"/>
                <w:lang w:val="en-US" w:eastAsia="zh-CN" w:bidi="ar"/>
              </w:rPr>
              <w:t>850</w:t>
            </w:r>
            <w:r>
              <w:rPr>
                <w:rFonts w:hint="eastAsia" w:cs="Times New Roman"/>
                <w:i w:val="0"/>
                <w:iCs w:val="0"/>
                <w:color w:val="000000"/>
                <w:kern w:val="0"/>
                <w:sz w:val="18"/>
                <w:szCs w:val="18"/>
                <w:u w:val="none"/>
                <w:lang w:val="en-US" w:eastAsia="zh-CN" w:bidi="ar"/>
              </w:rPr>
              <w:t>mm</w:t>
            </w:r>
            <w:r>
              <w:rPr>
                <w:rFonts w:hint="eastAsia" w:ascii="宋体" w:hAnsi="宋体" w:eastAsia="宋体" w:cs="宋体"/>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包含安装、调试及运费。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B25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C4BE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120</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A97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安装在原有连栋温室2号内</w:t>
            </w:r>
          </w:p>
        </w:tc>
      </w:tr>
      <w:tr w14:paraId="724DFB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87D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5BA370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Φ9.52固定卡</w:t>
            </w:r>
          </w:p>
        </w:tc>
        <w:tc>
          <w:tcPr>
            <w:tcW w:w="4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57421">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1.304</w:t>
            </w:r>
            <w:r>
              <w:rPr>
                <w:rFonts w:hint="eastAsia" w:ascii="宋体" w:hAnsi="宋体" w:eastAsia="宋体" w:cs="宋体"/>
                <w:i w:val="0"/>
                <w:iCs w:val="0"/>
                <w:color w:val="000000"/>
                <w:kern w:val="0"/>
                <w:sz w:val="18"/>
                <w:szCs w:val="18"/>
                <w:u w:val="none"/>
                <w:lang w:val="en-US" w:eastAsia="zh-CN" w:bidi="ar"/>
              </w:rPr>
              <w:t>不锈钢</w:t>
            </w:r>
            <w:r>
              <w:rPr>
                <w:rFonts w:hint="default" w:ascii="Times New Roman" w:hAnsi="Times New Roman" w:eastAsia="宋体" w:cs="Times New Roman"/>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橡胶；</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包含安装、调试及运费。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5B2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872F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120</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E1B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安装在原有连栋温室2号内</w:t>
            </w:r>
          </w:p>
        </w:tc>
      </w:tr>
      <w:tr w14:paraId="681142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579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1464" w:type="dxa"/>
            <w:tcBorders>
              <w:top w:val="single" w:color="000000" w:sz="4" w:space="0"/>
              <w:left w:val="nil"/>
              <w:bottom w:val="single" w:color="000000" w:sz="4" w:space="0"/>
              <w:right w:val="single" w:color="000000" w:sz="4" w:space="0"/>
            </w:tcBorders>
            <w:shd w:val="clear" w:color="auto" w:fill="auto"/>
            <w:vAlign w:val="center"/>
          </w:tcPr>
          <w:p w14:paraId="0003FBB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Φ9.52</w:t>
            </w:r>
            <w:r>
              <w:rPr>
                <w:rFonts w:hint="eastAsia" w:ascii="宋体" w:hAnsi="宋体" w:eastAsia="宋体" w:cs="宋体"/>
                <w:i w:val="0"/>
                <w:iCs w:val="0"/>
                <w:color w:val="000000"/>
                <w:kern w:val="0"/>
                <w:sz w:val="18"/>
                <w:szCs w:val="18"/>
                <w:u w:val="none"/>
                <w:lang w:val="en-US" w:eastAsia="zh-CN" w:bidi="ar"/>
              </w:rPr>
              <w:t>卡环</w:t>
            </w:r>
          </w:p>
        </w:tc>
        <w:tc>
          <w:tcPr>
            <w:tcW w:w="4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CB074">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大单卡；</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安装调试。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B1A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9A01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40</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B1C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安装在原有连栋温室2号内</w:t>
            </w:r>
          </w:p>
        </w:tc>
      </w:tr>
      <w:tr w14:paraId="3B022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DCA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464" w:type="dxa"/>
            <w:tcBorders>
              <w:top w:val="single" w:color="000000" w:sz="4" w:space="0"/>
              <w:left w:val="nil"/>
              <w:bottom w:val="single" w:color="000000" w:sz="4" w:space="0"/>
              <w:right w:val="single" w:color="000000" w:sz="4" w:space="0"/>
            </w:tcBorders>
            <w:shd w:val="clear" w:color="auto" w:fill="auto"/>
            <w:vAlign w:val="center"/>
          </w:tcPr>
          <w:p w14:paraId="73DE3BF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Φ9.52</w:t>
            </w:r>
            <w:r>
              <w:rPr>
                <w:rFonts w:hint="eastAsia" w:ascii="宋体" w:hAnsi="宋体" w:eastAsia="宋体" w:cs="宋体"/>
                <w:i w:val="0"/>
                <w:iCs w:val="0"/>
                <w:color w:val="000000"/>
                <w:kern w:val="0"/>
                <w:sz w:val="18"/>
                <w:szCs w:val="18"/>
                <w:u w:val="none"/>
                <w:lang w:val="en-US" w:eastAsia="zh-CN" w:bidi="ar"/>
              </w:rPr>
              <w:t>卡环</w:t>
            </w:r>
          </w:p>
        </w:tc>
        <w:tc>
          <w:tcPr>
            <w:tcW w:w="4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98BA4">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黄铜双卡；</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安装调试。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863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192F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60</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1CE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安装在原有连栋温室2号内</w:t>
            </w:r>
          </w:p>
        </w:tc>
      </w:tr>
      <w:tr w14:paraId="0A7A77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47C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02B4AD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堵头</w:t>
            </w:r>
          </w:p>
        </w:tc>
        <w:tc>
          <w:tcPr>
            <w:tcW w:w="4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92C4C">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1.3/16</w:t>
            </w:r>
            <w:r>
              <w:rPr>
                <w:rFonts w:hint="eastAsia" w:ascii="宋体" w:hAnsi="宋体" w:eastAsia="宋体" w:cs="宋体"/>
                <w:i w:val="0"/>
                <w:iCs w:val="0"/>
                <w:color w:val="000000"/>
                <w:kern w:val="0"/>
                <w:sz w:val="18"/>
                <w:szCs w:val="18"/>
                <w:u w:val="none"/>
                <w:lang w:val="en-US" w:eastAsia="zh-CN" w:bidi="ar"/>
              </w:rPr>
              <w:t>丝；</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安装调试。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F63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22A8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40</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904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安装在原有连栋温室2号内</w:t>
            </w:r>
          </w:p>
        </w:tc>
      </w:tr>
      <w:tr w14:paraId="5EFFF7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25E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163EF8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空气压缩机</w:t>
            </w:r>
          </w:p>
        </w:tc>
        <w:tc>
          <w:tcPr>
            <w:tcW w:w="4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79D9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1.功率≥2.2KW；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2.电压380V，压力≥0.8MP，排气量≥0.25m³/min，罐体容量80L；</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3.包含安装、调试及运费。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177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294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DFB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安装在原有连栋温室2号内</w:t>
            </w:r>
          </w:p>
        </w:tc>
      </w:tr>
    </w:tbl>
    <w:p w14:paraId="37ADFC6A">
      <w:pPr>
        <w:jc w:val="both"/>
        <w:rPr>
          <w:rFonts w:hint="default" w:hAnsi="宋体" w:cs="宋体"/>
          <w:b/>
          <w:bCs/>
          <w:color w:val="000000" w:themeColor="text1"/>
          <w:kern w:val="2"/>
          <w:sz w:val="36"/>
          <w:szCs w:val="40"/>
          <w:lang w:val="en-US" w:eastAsia="zh-CN" w:bidi="ar-SA"/>
          <w14:textFill>
            <w14:solidFill>
              <w14:schemeClr w14:val="tx1"/>
            </w14:solidFill>
          </w14:textFill>
        </w:rPr>
      </w:pPr>
    </w:p>
    <w:sectPr>
      <w:footerReference r:id="rId7" w:type="default"/>
      <w:pgSz w:w="11849" w:h="16781"/>
      <w:pgMar w:top="1213" w:right="1179" w:bottom="1270" w:left="1576" w:header="851" w:footer="992" w:gutter="0"/>
      <w:pgBorders>
        <w:top w:val="none" w:sz="0" w:space="0"/>
        <w:left w:val="none" w:sz="0" w:space="0"/>
        <w:bottom w:val="none" w:sz="0" w:space="0"/>
        <w:right w:val="none" w:sz="0" w:space="0"/>
      </w:pgBorders>
      <w:pgNumType w:fmt="decimal"/>
      <w:cols w:space="720" w:num="1"/>
      <w:rtlGutter w:val="0"/>
      <w:docGrid w:linePitch="39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0002A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7A4EEF">
    <w:pPr>
      <w:pStyle w:val="1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DF17F0">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3EDF17F0">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334080">
    <w:pPr>
      <w:pStyle w:val="12"/>
      <w:framePr w:wrap="around" w:vAnchor="text" w:hAnchor="margin" w:xAlign="center" w:y="1"/>
      <w:rPr>
        <w:rStyle w:val="23"/>
      </w:rPr>
    </w:pPr>
    <w:r>
      <w:fldChar w:fldCharType="begin"/>
    </w:r>
    <w:r>
      <w:rPr>
        <w:rStyle w:val="23"/>
      </w:rPr>
      <w:instrText xml:space="preserve">PAGE  </w:instrText>
    </w:r>
    <w:r>
      <w:fldChar w:fldCharType="end"/>
    </w:r>
  </w:p>
  <w:p w14:paraId="165B52BE">
    <w:pPr>
      <w:pStyle w:val="1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D28294">
    <w:pPr>
      <w:spacing w:line="184" w:lineRule="auto"/>
      <w:ind w:left="4558"/>
      <w:rPr>
        <w:rFonts w:ascii="Calibri" w:hAnsi="Calibri" w:eastAsia="Calibri" w:cs="Calibri"/>
        <w:sz w:val="20"/>
        <w:szCs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956F5F">
                          <w:pPr>
                            <w:pStyle w:val="12"/>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8956F5F">
                    <w:pPr>
                      <w:pStyle w:val="12"/>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8779B6">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425ECC">
                          <w:pPr>
                            <w:pStyle w:val="12"/>
                          </w:pPr>
                          <w:r>
                            <w:t xml:space="preserve">第 </w:t>
                          </w:r>
                          <w:r>
                            <w:fldChar w:fldCharType="begin"/>
                          </w:r>
                          <w:r>
                            <w:instrText xml:space="preserve"> PAGE  \* MERGEFORMAT </w:instrText>
                          </w:r>
                          <w:r>
                            <w:fldChar w:fldCharType="separate"/>
                          </w:r>
                          <w:r>
                            <w:t>50</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B425ECC">
                    <w:pPr>
                      <w:pStyle w:val="12"/>
                    </w:pPr>
                    <w:r>
                      <w:t xml:space="preserve">第 </w:t>
                    </w:r>
                    <w:r>
                      <w:fldChar w:fldCharType="begin"/>
                    </w:r>
                    <w:r>
                      <w:instrText xml:space="preserve"> PAGE  \* MERGEFORMAT </w:instrText>
                    </w:r>
                    <w:r>
                      <w:fldChar w:fldCharType="separate"/>
                    </w:r>
                    <w:r>
                      <w:t>50</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3C85EF">
    <w:pPr>
      <w:pStyle w:val="13"/>
      <w:pBdr>
        <w:bottom w:val="none" w:color="auto" w:sz="0" w:space="1"/>
      </w:pBdr>
      <w:jc w:val="both"/>
      <w:rPr>
        <w:rFonts w:hint="eastAsia" w:ascii="宋体" w:hAnsi="宋体" w:eastAsia="宋体" w:cs="宋体"/>
        <w:sz w:val="20"/>
        <w:szCs w:val="20"/>
        <w:lang w:val="en-US"/>
      </w:rPr>
    </w:pPr>
  </w:p>
  <w:p w14:paraId="3CFE1C64">
    <w:pPr>
      <w:pStyle w:val="13"/>
      <w:pBdr>
        <w:bottom w:val="none" w:color="auto" w:sz="0" w:space="1"/>
      </w:pBdr>
    </w:pPr>
  </w:p>
  <w:p w14:paraId="5C2B4BF4">
    <w:pPr>
      <w:pStyle w:val="1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79EDE0"/>
    <w:multiLevelType w:val="singleLevel"/>
    <w:tmpl w:val="8F79EDE0"/>
    <w:lvl w:ilvl="0" w:tentative="0">
      <w:start w:val="1"/>
      <w:numFmt w:val="decimal"/>
      <w:lvlText w:val="%1."/>
      <w:lvlJc w:val="left"/>
      <w:pPr>
        <w:tabs>
          <w:tab w:val="left" w:pos="312"/>
        </w:tabs>
      </w:pPr>
    </w:lvl>
  </w:abstractNum>
  <w:abstractNum w:abstractNumId="1">
    <w:nsid w:val="B8830805"/>
    <w:multiLevelType w:val="singleLevel"/>
    <w:tmpl w:val="B8830805"/>
    <w:lvl w:ilvl="0" w:tentative="0">
      <w:start w:val="1"/>
      <w:numFmt w:val="chineseCounting"/>
      <w:suff w:val="nothing"/>
      <w:lvlText w:val="%1、"/>
      <w:lvlJc w:val="left"/>
      <w:rPr>
        <w:rFonts w:hint="eastAsia"/>
      </w:rPr>
    </w:lvl>
  </w:abstractNum>
  <w:abstractNum w:abstractNumId="2">
    <w:nsid w:val="E2CEA56A"/>
    <w:multiLevelType w:val="singleLevel"/>
    <w:tmpl w:val="E2CEA56A"/>
    <w:lvl w:ilvl="0" w:tentative="0">
      <w:start w:val="3"/>
      <w:numFmt w:val="chineseCounting"/>
      <w:suff w:val="space"/>
      <w:lvlText w:val="第%1部分"/>
      <w:lvlJc w:val="left"/>
      <w:rPr>
        <w:rFonts w:hint="eastAsia"/>
      </w:rPr>
    </w:lvl>
  </w:abstractNum>
  <w:abstractNum w:abstractNumId="3">
    <w:nsid w:val="50D672C3"/>
    <w:multiLevelType w:val="singleLevel"/>
    <w:tmpl w:val="50D672C3"/>
    <w:lvl w:ilvl="0" w:tentative="0">
      <w:start w:val="5"/>
      <w:numFmt w:val="chineseCounting"/>
      <w:suff w:val="nothing"/>
      <w:lvlText w:val="%1、"/>
      <w:lvlJc w:val="left"/>
      <w:rPr>
        <w:rFonts w:hint="eastAsia"/>
      </w:rPr>
    </w:lvl>
  </w:abstractNum>
  <w:abstractNum w:abstractNumId="4">
    <w:nsid w:val="561F42AC"/>
    <w:multiLevelType w:val="singleLevel"/>
    <w:tmpl w:val="561F42AC"/>
    <w:lvl w:ilvl="0" w:tentative="0">
      <w:start w:val="2"/>
      <w:numFmt w:val="decimal"/>
      <w:suff w:val="nothing"/>
      <w:lvlText w:val="%1."/>
      <w:lvlJc w:val="left"/>
    </w:lvl>
  </w:abstractNum>
  <w:abstractNum w:abstractNumId="5">
    <w:nsid w:val="59B11739"/>
    <w:multiLevelType w:val="singleLevel"/>
    <w:tmpl w:val="59B11739"/>
    <w:lvl w:ilvl="0" w:tentative="0">
      <w:start w:val="1"/>
      <w:numFmt w:val="decimal"/>
      <w:suff w:val="nothing"/>
      <w:lvlText w:val="（%1）"/>
      <w:lvlJc w:val="left"/>
    </w:lvl>
  </w:abstractNum>
  <w:abstractNum w:abstractNumId="6">
    <w:nsid w:val="59FC4CCC"/>
    <w:multiLevelType w:val="multilevel"/>
    <w:tmpl w:val="59FC4CCC"/>
    <w:lvl w:ilvl="0" w:tentative="0">
      <w:start w:val="1"/>
      <w:numFmt w:val="decimal"/>
      <w:suff w:val="nothing"/>
      <w:lvlText w:val="（%1）"/>
      <w:lvlJc w:val="left"/>
    </w:lvl>
    <w:lvl w:ilvl="1" w:tentative="0">
      <w:start w:val="1"/>
      <w:numFmt w:val="decimalEnclosedCircleChinese"/>
      <w:lvlText w:val="%2"/>
      <w:lvlJc w:val="left"/>
      <w:pPr>
        <w:tabs>
          <w:tab w:val="left" w:pos="840"/>
        </w:tabs>
        <w:ind w:left="840" w:leftChars="0" w:hanging="420" w:firstLineChars="0"/>
      </w:pPr>
      <w:rPr>
        <w:rFonts w:hint="default"/>
      </w:rPr>
    </w:lvl>
    <w:lvl w:ilvl="2" w:tentative="0">
      <w:start w:val="1"/>
      <w:numFmt w:val="decimal"/>
      <w:lvlText w:val="%3)"/>
      <w:lvlJc w:val="left"/>
      <w:pPr>
        <w:tabs>
          <w:tab w:val="left" w:pos="1260"/>
        </w:tabs>
        <w:ind w:left="1260" w:leftChars="0" w:hanging="420" w:firstLineChars="0"/>
      </w:pPr>
      <w:rPr>
        <w:rFonts w:hint="default"/>
      </w:rPr>
    </w:lvl>
    <w:lvl w:ilvl="3" w:tentative="0">
      <w:start w:val="1"/>
      <w:numFmt w:val="lowerLetter"/>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Roman"/>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Letter"/>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abstractNum w:abstractNumId="7">
    <w:nsid w:val="6A7196BF"/>
    <w:multiLevelType w:val="singleLevel"/>
    <w:tmpl w:val="6A7196BF"/>
    <w:lvl w:ilvl="0" w:tentative="0">
      <w:start w:val="1"/>
      <w:numFmt w:val="decimal"/>
      <w:suff w:val="space"/>
      <w:lvlText w:val="%1."/>
      <w:lvlJc w:val="left"/>
    </w:lvl>
  </w:abstractNum>
  <w:abstractNum w:abstractNumId="8">
    <w:nsid w:val="6FABB424"/>
    <w:multiLevelType w:val="singleLevel"/>
    <w:tmpl w:val="6FABB424"/>
    <w:lvl w:ilvl="0" w:tentative="0">
      <w:start w:val="1"/>
      <w:numFmt w:val="decimal"/>
      <w:lvlText w:val="(%1)"/>
      <w:lvlJc w:val="left"/>
      <w:pPr>
        <w:ind w:left="425" w:hanging="425"/>
      </w:pPr>
      <w:rPr>
        <w:rFonts w:hint="default"/>
      </w:rPr>
    </w:lvl>
  </w:abstractNum>
  <w:abstractNum w:abstractNumId="9">
    <w:nsid w:val="79425F47"/>
    <w:multiLevelType w:val="singleLevel"/>
    <w:tmpl w:val="79425F47"/>
    <w:lvl w:ilvl="0" w:tentative="0">
      <w:start w:val="1"/>
      <w:numFmt w:val="decimal"/>
      <w:suff w:val="space"/>
      <w:lvlText w:val="%1."/>
      <w:lvlJc w:val="left"/>
    </w:lvl>
  </w:abstractNum>
  <w:num w:numId="1">
    <w:abstractNumId w:val="8"/>
  </w:num>
  <w:num w:numId="2">
    <w:abstractNumId w:val="2"/>
  </w:num>
  <w:num w:numId="3">
    <w:abstractNumId w:val="3"/>
  </w:num>
  <w:num w:numId="4">
    <w:abstractNumId w:val="6"/>
  </w:num>
  <w:num w:numId="5">
    <w:abstractNumId w:val="5"/>
  </w:num>
  <w:num w:numId="6">
    <w:abstractNumId w:val="4"/>
  </w:num>
  <w:num w:numId="7">
    <w:abstractNumId w:val="0"/>
  </w:num>
  <w:num w:numId="8">
    <w:abstractNumId w:val="7"/>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embedSystemFonts/>
  <w:bordersDoNotSurroundHeader w:val="0"/>
  <w:bordersDoNotSurroundFooter w:val="0"/>
  <w:documentProtection w:enforcement="0"/>
  <w:defaultTabStop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VhZTRlZTRhMWQzZmM5ZTRkNjRiOTA2MTMyNjczZjQifQ=="/>
    <w:docVar w:name="KSO_WPS_MARK_KEY" w:val="04c5ec30-5611-4e89-a046-7184251f59f6"/>
  </w:docVars>
  <w:rsids>
    <w:rsidRoot w:val="00000000"/>
    <w:rsid w:val="000B5D33"/>
    <w:rsid w:val="00355ABC"/>
    <w:rsid w:val="00CE1EEC"/>
    <w:rsid w:val="01F15B07"/>
    <w:rsid w:val="02054E7E"/>
    <w:rsid w:val="025A704C"/>
    <w:rsid w:val="02816CCE"/>
    <w:rsid w:val="02DE5ECF"/>
    <w:rsid w:val="02ED7F39"/>
    <w:rsid w:val="02F2197A"/>
    <w:rsid w:val="02F456F2"/>
    <w:rsid w:val="03D35490"/>
    <w:rsid w:val="03F661FB"/>
    <w:rsid w:val="04187EF1"/>
    <w:rsid w:val="04453DBB"/>
    <w:rsid w:val="04BF2585"/>
    <w:rsid w:val="04F86142"/>
    <w:rsid w:val="052F0910"/>
    <w:rsid w:val="053418F7"/>
    <w:rsid w:val="054858E0"/>
    <w:rsid w:val="059309F0"/>
    <w:rsid w:val="05BD6C76"/>
    <w:rsid w:val="05CD222A"/>
    <w:rsid w:val="05F96B7B"/>
    <w:rsid w:val="05FA265C"/>
    <w:rsid w:val="06007F0A"/>
    <w:rsid w:val="067B3A34"/>
    <w:rsid w:val="067D31FD"/>
    <w:rsid w:val="069E34AE"/>
    <w:rsid w:val="06C64FD2"/>
    <w:rsid w:val="06DF14A0"/>
    <w:rsid w:val="06ED4932"/>
    <w:rsid w:val="06F844EE"/>
    <w:rsid w:val="073267E9"/>
    <w:rsid w:val="07481B68"/>
    <w:rsid w:val="07907F01"/>
    <w:rsid w:val="08144141"/>
    <w:rsid w:val="088012C5"/>
    <w:rsid w:val="08907C6B"/>
    <w:rsid w:val="08C4732B"/>
    <w:rsid w:val="08D343CC"/>
    <w:rsid w:val="09385B2A"/>
    <w:rsid w:val="094E107A"/>
    <w:rsid w:val="09A377DF"/>
    <w:rsid w:val="09B730BA"/>
    <w:rsid w:val="09DF42DA"/>
    <w:rsid w:val="0A222B45"/>
    <w:rsid w:val="0A3057C4"/>
    <w:rsid w:val="0A51342A"/>
    <w:rsid w:val="0ADC321E"/>
    <w:rsid w:val="0AE61DC4"/>
    <w:rsid w:val="0AED100C"/>
    <w:rsid w:val="0B0A565B"/>
    <w:rsid w:val="0B4E7969"/>
    <w:rsid w:val="0B552AA6"/>
    <w:rsid w:val="0BE508A5"/>
    <w:rsid w:val="0BEB51B8"/>
    <w:rsid w:val="0C2C4737"/>
    <w:rsid w:val="0C3C77C2"/>
    <w:rsid w:val="0C574498"/>
    <w:rsid w:val="0C7E7DDA"/>
    <w:rsid w:val="0C886068"/>
    <w:rsid w:val="0C9A4C90"/>
    <w:rsid w:val="0CAC1326"/>
    <w:rsid w:val="0CAF1251"/>
    <w:rsid w:val="0D3A1F53"/>
    <w:rsid w:val="0D61063A"/>
    <w:rsid w:val="0E9C279A"/>
    <w:rsid w:val="0EB61AAE"/>
    <w:rsid w:val="0F184516"/>
    <w:rsid w:val="0F512F0F"/>
    <w:rsid w:val="0FC56770"/>
    <w:rsid w:val="0FE6231C"/>
    <w:rsid w:val="1005532C"/>
    <w:rsid w:val="1028529A"/>
    <w:rsid w:val="1031300A"/>
    <w:rsid w:val="10583D0C"/>
    <w:rsid w:val="112661F7"/>
    <w:rsid w:val="114C1E23"/>
    <w:rsid w:val="118E0DED"/>
    <w:rsid w:val="11A55322"/>
    <w:rsid w:val="11D64215"/>
    <w:rsid w:val="11EF6BC1"/>
    <w:rsid w:val="123A5D65"/>
    <w:rsid w:val="126455C5"/>
    <w:rsid w:val="12681311"/>
    <w:rsid w:val="1291223E"/>
    <w:rsid w:val="12D56E8F"/>
    <w:rsid w:val="12DC7161"/>
    <w:rsid w:val="12E5247A"/>
    <w:rsid w:val="12E60488"/>
    <w:rsid w:val="136046DE"/>
    <w:rsid w:val="13623FB2"/>
    <w:rsid w:val="13CC0800"/>
    <w:rsid w:val="143E4F59"/>
    <w:rsid w:val="14802D35"/>
    <w:rsid w:val="14D47131"/>
    <w:rsid w:val="152057D1"/>
    <w:rsid w:val="1565422D"/>
    <w:rsid w:val="15981F0D"/>
    <w:rsid w:val="15A703A2"/>
    <w:rsid w:val="15C978A6"/>
    <w:rsid w:val="15CE086D"/>
    <w:rsid w:val="15EE5FD1"/>
    <w:rsid w:val="16473933"/>
    <w:rsid w:val="164D3E62"/>
    <w:rsid w:val="165F34E0"/>
    <w:rsid w:val="166C2BF6"/>
    <w:rsid w:val="169F376F"/>
    <w:rsid w:val="16D46F8F"/>
    <w:rsid w:val="170F26A3"/>
    <w:rsid w:val="171B2DF6"/>
    <w:rsid w:val="1776649D"/>
    <w:rsid w:val="17922470"/>
    <w:rsid w:val="17F43647"/>
    <w:rsid w:val="180905FC"/>
    <w:rsid w:val="18300B23"/>
    <w:rsid w:val="184639D8"/>
    <w:rsid w:val="187D2982"/>
    <w:rsid w:val="18893D8F"/>
    <w:rsid w:val="189E7A5D"/>
    <w:rsid w:val="18D56390"/>
    <w:rsid w:val="18DA0A8E"/>
    <w:rsid w:val="193463F1"/>
    <w:rsid w:val="19A46D32"/>
    <w:rsid w:val="19C060B2"/>
    <w:rsid w:val="1A01383F"/>
    <w:rsid w:val="1A02777D"/>
    <w:rsid w:val="1A1A55E6"/>
    <w:rsid w:val="1A6075A5"/>
    <w:rsid w:val="1AD8273C"/>
    <w:rsid w:val="1B611849"/>
    <w:rsid w:val="1B9B2757"/>
    <w:rsid w:val="1BA64C58"/>
    <w:rsid w:val="1BDD4B1E"/>
    <w:rsid w:val="1C273FEB"/>
    <w:rsid w:val="1C6E39C8"/>
    <w:rsid w:val="1C7C24C7"/>
    <w:rsid w:val="1CB11B06"/>
    <w:rsid w:val="1CE57929"/>
    <w:rsid w:val="1D022362"/>
    <w:rsid w:val="1D041A5F"/>
    <w:rsid w:val="1D2E4532"/>
    <w:rsid w:val="1DBC4878"/>
    <w:rsid w:val="1E572B96"/>
    <w:rsid w:val="1E58000F"/>
    <w:rsid w:val="1E6D7CAF"/>
    <w:rsid w:val="1E8578BB"/>
    <w:rsid w:val="1EAA1A19"/>
    <w:rsid w:val="1ECE4BF1"/>
    <w:rsid w:val="1ED43491"/>
    <w:rsid w:val="1F325180"/>
    <w:rsid w:val="1F362114"/>
    <w:rsid w:val="1F833C2E"/>
    <w:rsid w:val="1F9C6A9E"/>
    <w:rsid w:val="1FAD0CAB"/>
    <w:rsid w:val="1FC10E6F"/>
    <w:rsid w:val="1FC93B5B"/>
    <w:rsid w:val="1FF10621"/>
    <w:rsid w:val="200C6AA4"/>
    <w:rsid w:val="2059305A"/>
    <w:rsid w:val="208714FC"/>
    <w:rsid w:val="20A06EA1"/>
    <w:rsid w:val="20B72DCB"/>
    <w:rsid w:val="20ED7748"/>
    <w:rsid w:val="214A15FC"/>
    <w:rsid w:val="218D48F0"/>
    <w:rsid w:val="21B96FAA"/>
    <w:rsid w:val="21FB6297"/>
    <w:rsid w:val="220426D8"/>
    <w:rsid w:val="224D5DE5"/>
    <w:rsid w:val="22B87AED"/>
    <w:rsid w:val="22BD2FB3"/>
    <w:rsid w:val="22DC059B"/>
    <w:rsid w:val="23127B55"/>
    <w:rsid w:val="242E3CA9"/>
    <w:rsid w:val="25070E5D"/>
    <w:rsid w:val="252F5CBE"/>
    <w:rsid w:val="25526963"/>
    <w:rsid w:val="25830F6E"/>
    <w:rsid w:val="259F4411"/>
    <w:rsid w:val="26150E5B"/>
    <w:rsid w:val="264D0715"/>
    <w:rsid w:val="265955BB"/>
    <w:rsid w:val="26EA0A6E"/>
    <w:rsid w:val="27361586"/>
    <w:rsid w:val="276040A8"/>
    <w:rsid w:val="278C33B0"/>
    <w:rsid w:val="27DF0DAC"/>
    <w:rsid w:val="28013F40"/>
    <w:rsid w:val="28B430AA"/>
    <w:rsid w:val="29455AB0"/>
    <w:rsid w:val="29524F43"/>
    <w:rsid w:val="29696034"/>
    <w:rsid w:val="29766059"/>
    <w:rsid w:val="297B313D"/>
    <w:rsid w:val="29EE7EF6"/>
    <w:rsid w:val="29FA4AED"/>
    <w:rsid w:val="2A494B11"/>
    <w:rsid w:val="2A581DD7"/>
    <w:rsid w:val="2B2E2CA4"/>
    <w:rsid w:val="2B5E674A"/>
    <w:rsid w:val="2B6128FD"/>
    <w:rsid w:val="2C556723"/>
    <w:rsid w:val="2C8F0D87"/>
    <w:rsid w:val="2C9A0BAC"/>
    <w:rsid w:val="2D8D3D2E"/>
    <w:rsid w:val="2DDD275B"/>
    <w:rsid w:val="2DDD4697"/>
    <w:rsid w:val="2E061D20"/>
    <w:rsid w:val="2E5C0244"/>
    <w:rsid w:val="2E907392"/>
    <w:rsid w:val="2E972EA5"/>
    <w:rsid w:val="2EC0476E"/>
    <w:rsid w:val="2ECC65B3"/>
    <w:rsid w:val="2F072F42"/>
    <w:rsid w:val="2F1A7393"/>
    <w:rsid w:val="2F547060"/>
    <w:rsid w:val="2F8F3F29"/>
    <w:rsid w:val="2F947791"/>
    <w:rsid w:val="2FBD0A96"/>
    <w:rsid w:val="2FCB33F0"/>
    <w:rsid w:val="303625F7"/>
    <w:rsid w:val="308C50AF"/>
    <w:rsid w:val="308D4D95"/>
    <w:rsid w:val="309D61D2"/>
    <w:rsid w:val="30EB3D2E"/>
    <w:rsid w:val="31101099"/>
    <w:rsid w:val="316B62D0"/>
    <w:rsid w:val="32445B5B"/>
    <w:rsid w:val="32486C84"/>
    <w:rsid w:val="3271024F"/>
    <w:rsid w:val="32AE0B6A"/>
    <w:rsid w:val="32AF0F16"/>
    <w:rsid w:val="32D957AC"/>
    <w:rsid w:val="343273D6"/>
    <w:rsid w:val="34574ACF"/>
    <w:rsid w:val="34702C2B"/>
    <w:rsid w:val="34E60D96"/>
    <w:rsid w:val="3502247F"/>
    <w:rsid w:val="35092309"/>
    <w:rsid w:val="35170C48"/>
    <w:rsid w:val="356A44E4"/>
    <w:rsid w:val="35867372"/>
    <w:rsid w:val="360609A6"/>
    <w:rsid w:val="36342B81"/>
    <w:rsid w:val="363C55D1"/>
    <w:rsid w:val="36EF52AD"/>
    <w:rsid w:val="370331FE"/>
    <w:rsid w:val="37101AAB"/>
    <w:rsid w:val="37682E66"/>
    <w:rsid w:val="37B96838"/>
    <w:rsid w:val="38415FDC"/>
    <w:rsid w:val="384E1A6E"/>
    <w:rsid w:val="38692550"/>
    <w:rsid w:val="386D0133"/>
    <w:rsid w:val="387B329C"/>
    <w:rsid w:val="387D63F7"/>
    <w:rsid w:val="38997BC6"/>
    <w:rsid w:val="38A5656B"/>
    <w:rsid w:val="38AF194E"/>
    <w:rsid w:val="38B62526"/>
    <w:rsid w:val="38FE164F"/>
    <w:rsid w:val="39862D60"/>
    <w:rsid w:val="399236F3"/>
    <w:rsid w:val="399C7449"/>
    <w:rsid w:val="3A0B4AF4"/>
    <w:rsid w:val="3A231E3E"/>
    <w:rsid w:val="3A8A5A19"/>
    <w:rsid w:val="3A95456C"/>
    <w:rsid w:val="3AA0523C"/>
    <w:rsid w:val="3B181276"/>
    <w:rsid w:val="3B491B60"/>
    <w:rsid w:val="3B510614"/>
    <w:rsid w:val="3B5E12EE"/>
    <w:rsid w:val="3B9F3746"/>
    <w:rsid w:val="3BB62CB7"/>
    <w:rsid w:val="3BB84132"/>
    <w:rsid w:val="3C5A141B"/>
    <w:rsid w:val="3CA60B04"/>
    <w:rsid w:val="3CE202C8"/>
    <w:rsid w:val="3CFF7E58"/>
    <w:rsid w:val="3D211F38"/>
    <w:rsid w:val="3D430101"/>
    <w:rsid w:val="3D643A4C"/>
    <w:rsid w:val="3D99217C"/>
    <w:rsid w:val="3DC56F8C"/>
    <w:rsid w:val="3DC81A27"/>
    <w:rsid w:val="3DCF0F61"/>
    <w:rsid w:val="3DFF04CC"/>
    <w:rsid w:val="3E0E3925"/>
    <w:rsid w:val="3E502AD5"/>
    <w:rsid w:val="3EB60F2E"/>
    <w:rsid w:val="3EEB0A50"/>
    <w:rsid w:val="3EF521F6"/>
    <w:rsid w:val="3F055FB6"/>
    <w:rsid w:val="3F495272"/>
    <w:rsid w:val="3F520ACF"/>
    <w:rsid w:val="3F7E18C4"/>
    <w:rsid w:val="3F895BC8"/>
    <w:rsid w:val="3FC11176"/>
    <w:rsid w:val="406805AA"/>
    <w:rsid w:val="40B05AAD"/>
    <w:rsid w:val="41E9571B"/>
    <w:rsid w:val="4235270E"/>
    <w:rsid w:val="42721F4D"/>
    <w:rsid w:val="427C652B"/>
    <w:rsid w:val="42B11027"/>
    <w:rsid w:val="42B3339C"/>
    <w:rsid w:val="434626F9"/>
    <w:rsid w:val="434E0C41"/>
    <w:rsid w:val="437C3CB6"/>
    <w:rsid w:val="43C006FD"/>
    <w:rsid w:val="43DE6DD5"/>
    <w:rsid w:val="442A1C1D"/>
    <w:rsid w:val="444E3F5B"/>
    <w:rsid w:val="44CA6317"/>
    <w:rsid w:val="452E28C3"/>
    <w:rsid w:val="453A5493"/>
    <w:rsid w:val="45433394"/>
    <w:rsid w:val="45BF3622"/>
    <w:rsid w:val="463152C7"/>
    <w:rsid w:val="46861DC9"/>
    <w:rsid w:val="46EA7CC9"/>
    <w:rsid w:val="46F86C1B"/>
    <w:rsid w:val="4705784A"/>
    <w:rsid w:val="47136D96"/>
    <w:rsid w:val="47A83308"/>
    <w:rsid w:val="47D54B26"/>
    <w:rsid w:val="484418FD"/>
    <w:rsid w:val="48673685"/>
    <w:rsid w:val="4895660C"/>
    <w:rsid w:val="48AA4D31"/>
    <w:rsid w:val="48B60AEC"/>
    <w:rsid w:val="48CB10B6"/>
    <w:rsid w:val="498521CD"/>
    <w:rsid w:val="49BF5750"/>
    <w:rsid w:val="49D22AC2"/>
    <w:rsid w:val="4A056E6A"/>
    <w:rsid w:val="4A8C758B"/>
    <w:rsid w:val="4A983369"/>
    <w:rsid w:val="4AB62BAF"/>
    <w:rsid w:val="4ABF170F"/>
    <w:rsid w:val="4B131174"/>
    <w:rsid w:val="4B5910BD"/>
    <w:rsid w:val="4C4460A7"/>
    <w:rsid w:val="4C7B1FC6"/>
    <w:rsid w:val="4C882AF4"/>
    <w:rsid w:val="4CB927A7"/>
    <w:rsid w:val="4D2F5F2C"/>
    <w:rsid w:val="4DAD292E"/>
    <w:rsid w:val="4DD92FCA"/>
    <w:rsid w:val="4E2F6C76"/>
    <w:rsid w:val="4E543F11"/>
    <w:rsid w:val="4EE22F7C"/>
    <w:rsid w:val="4EE84241"/>
    <w:rsid w:val="4F0339BA"/>
    <w:rsid w:val="4F1E54F7"/>
    <w:rsid w:val="4F451272"/>
    <w:rsid w:val="4F5421EB"/>
    <w:rsid w:val="4FAB04B3"/>
    <w:rsid w:val="4FEE03A0"/>
    <w:rsid w:val="50167F75"/>
    <w:rsid w:val="50173FCD"/>
    <w:rsid w:val="504113E0"/>
    <w:rsid w:val="504A2696"/>
    <w:rsid w:val="50AF486A"/>
    <w:rsid w:val="50DE21C3"/>
    <w:rsid w:val="50E8791B"/>
    <w:rsid w:val="513242BC"/>
    <w:rsid w:val="518A0B50"/>
    <w:rsid w:val="51A8334E"/>
    <w:rsid w:val="51C72E25"/>
    <w:rsid w:val="51F10A82"/>
    <w:rsid w:val="526B609C"/>
    <w:rsid w:val="529E7E5B"/>
    <w:rsid w:val="52F33ADB"/>
    <w:rsid w:val="5303259D"/>
    <w:rsid w:val="530C1269"/>
    <w:rsid w:val="540753EA"/>
    <w:rsid w:val="54114CF9"/>
    <w:rsid w:val="548B21B8"/>
    <w:rsid w:val="548C123F"/>
    <w:rsid w:val="54F2623D"/>
    <w:rsid w:val="54F87FC7"/>
    <w:rsid w:val="551A3C16"/>
    <w:rsid w:val="55560EC1"/>
    <w:rsid w:val="56306A8D"/>
    <w:rsid w:val="566F134E"/>
    <w:rsid w:val="568D0913"/>
    <w:rsid w:val="56F2242C"/>
    <w:rsid w:val="57153427"/>
    <w:rsid w:val="57500DC5"/>
    <w:rsid w:val="5773035D"/>
    <w:rsid w:val="57A71560"/>
    <w:rsid w:val="57E73521"/>
    <w:rsid w:val="584713A6"/>
    <w:rsid w:val="588144B9"/>
    <w:rsid w:val="58917749"/>
    <w:rsid w:val="58B77EC9"/>
    <w:rsid w:val="58BC728D"/>
    <w:rsid w:val="595C7663"/>
    <w:rsid w:val="597777AF"/>
    <w:rsid w:val="59A246D5"/>
    <w:rsid w:val="59C4289D"/>
    <w:rsid w:val="59CD1026"/>
    <w:rsid w:val="59D070ED"/>
    <w:rsid w:val="59EE16C8"/>
    <w:rsid w:val="5A66172F"/>
    <w:rsid w:val="5B2353A2"/>
    <w:rsid w:val="5B270145"/>
    <w:rsid w:val="5B3F6646"/>
    <w:rsid w:val="5B491253"/>
    <w:rsid w:val="5B6F290B"/>
    <w:rsid w:val="5B8B1199"/>
    <w:rsid w:val="5C133668"/>
    <w:rsid w:val="5CA50038"/>
    <w:rsid w:val="5CAB38A1"/>
    <w:rsid w:val="5CC04E72"/>
    <w:rsid w:val="5D547CC6"/>
    <w:rsid w:val="5D6777F5"/>
    <w:rsid w:val="5E086AD1"/>
    <w:rsid w:val="5EA22A81"/>
    <w:rsid w:val="5EB7583C"/>
    <w:rsid w:val="5EC56A6D"/>
    <w:rsid w:val="5EE31427"/>
    <w:rsid w:val="5F4F2AC0"/>
    <w:rsid w:val="5F6D798C"/>
    <w:rsid w:val="5F7F3BDC"/>
    <w:rsid w:val="5F830B05"/>
    <w:rsid w:val="5FE80968"/>
    <w:rsid w:val="5FF4730D"/>
    <w:rsid w:val="60030218"/>
    <w:rsid w:val="601449B3"/>
    <w:rsid w:val="601E6113"/>
    <w:rsid w:val="605F32EC"/>
    <w:rsid w:val="60676D64"/>
    <w:rsid w:val="609D0497"/>
    <w:rsid w:val="60AA0313"/>
    <w:rsid w:val="60AE1BB1"/>
    <w:rsid w:val="60AF592A"/>
    <w:rsid w:val="61237FBC"/>
    <w:rsid w:val="614E7E2F"/>
    <w:rsid w:val="61502C69"/>
    <w:rsid w:val="618B4235"/>
    <w:rsid w:val="61D86950"/>
    <w:rsid w:val="620E29EE"/>
    <w:rsid w:val="624502F4"/>
    <w:rsid w:val="62A137FA"/>
    <w:rsid w:val="62C03E1E"/>
    <w:rsid w:val="632C3261"/>
    <w:rsid w:val="63E37DC4"/>
    <w:rsid w:val="641B5CEA"/>
    <w:rsid w:val="641F5806"/>
    <w:rsid w:val="64CA7118"/>
    <w:rsid w:val="656211BC"/>
    <w:rsid w:val="65801643"/>
    <w:rsid w:val="65960E66"/>
    <w:rsid w:val="66194C34"/>
    <w:rsid w:val="668A5212"/>
    <w:rsid w:val="66C8643E"/>
    <w:rsid w:val="66D8298D"/>
    <w:rsid w:val="672A7AB8"/>
    <w:rsid w:val="67716B82"/>
    <w:rsid w:val="678C2304"/>
    <w:rsid w:val="679B5D13"/>
    <w:rsid w:val="67FC76A6"/>
    <w:rsid w:val="687F3E33"/>
    <w:rsid w:val="68AA7FC8"/>
    <w:rsid w:val="68EF0D46"/>
    <w:rsid w:val="68FD68D8"/>
    <w:rsid w:val="692C5D69"/>
    <w:rsid w:val="69702ECB"/>
    <w:rsid w:val="69942189"/>
    <w:rsid w:val="69A7779B"/>
    <w:rsid w:val="69D0022B"/>
    <w:rsid w:val="6A386990"/>
    <w:rsid w:val="6A440E91"/>
    <w:rsid w:val="6A517C57"/>
    <w:rsid w:val="6AF44665"/>
    <w:rsid w:val="6B080110"/>
    <w:rsid w:val="6BA05F8E"/>
    <w:rsid w:val="6BB81476"/>
    <w:rsid w:val="6BE633E9"/>
    <w:rsid w:val="6BE939FE"/>
    <w:rsid w:val="6C5240E4"/>
    <w:rsid w:val="6C7106CB"/>
    <w:rsid w:val="6C8163CC"/>
    <w:rsid w:val="6CCC7D90"/>
    <w:rsid w:val="6D5000A4"/>
    <w:rsid w:val="6DE4135F"/>
    <w:rsid w:val="6DE519CE"/>
    <w:rsid w:val="6DFA4BC2"/>
    <w:rsid w:val="6E2E4332"/>
    <w:rsid w:val="6E5C0E9F"/>
    <w:rsid w:val="6EDB23E1"/>
    <w:rsid w:val="6EDD18B4"/>
    <w:rsid w:val="6F120568"/>
    <w:rsid w:val="6F570FBE"/>
    <w:rsid w:val="6F993A2D"/>
    <w:rsid w:val="70891D95"/>
    <w:rsid w:val="71C70D25"/>
    <w:rsid w:val="71CA7BA9"/>
    <w:rsid w:val="720E6BFD"/>
    <w:rsid w:val="728C5E44"/>
    <w:rsid w:val="72A607A7"/>
    <w:rsid w:val="72A67EDF"/>
    <w:rsid w:val="72C93C83"/>
    <w:rsid w:val="733817AF"/>
    <w:rsid w:val="74402462"/>
    <w:rsid w:val="74546174"/>
    <w:rsid w:val="745D6EFB"/>
    <w:rsid w:val="74791404"/>
    <w:rsid w:val="74A05010"/>
    <w:rsid w:val="74AA2238"/>
    <w:rsid w:val="74C23F60"/>
    <w:rsid w:val="74C67694"/>
    <w:rsid w:val="74FC4757"/>
    <w:rsid w:val="750F5290"/>
    <w:rsid w:val="757E5B9F"/>
    <w:rsid w:val="759E0D5A"/>
    <w:rsid w:val="75E36485"/>
    <w:rsid w:val="76264F86"/>
    <w:rsid w:val="76377AFB"/>
    <w:rsid w:val="76393EDF"/>
    <w:rsid w:val="768D36C7"/>
    <w:rsid w:val="76C61413"/>
    <w:rsid w:val="76CE50D2"/>
    <w:rsid w:val="771D04C7"/>
    <w:rsid w:val="771D7139"/>
    <w:rsid w:val="77404B00"/>
    <w:rsid w:val="776A759A"/>
    <w:rsid w:val="777779C0"/>
    <w:rsid w:val="77AA6805"/>
    <w:rsid w:val="77B72606"/>
    <w:rsid w:val="77E5503D"/>
    <w:rsid w:val="781A695E"/>
    <w:rsid w:val="781E5417"/>
    <w:rsid w:val="786F7095"/>
    <w:rsid w:val="78934F5D"/>
    <w:rsid w:val="78E73A5B"/>
    <w:rsid w:val="79102392"/>
    <w:rsid w:val="79202896"/>
    <w:rsid w:val="79891053"/>
    <w:rsid w:val="79BC4EE7"/>
    <w:rsid w:val="7A0807E7"/>
    <w:rsid w:val="7A432F36"/>
    <w:rsid w:val="7A5549F4"/>
    <w:rsid w:val="7A73208D"/>
    <w:rsid w:val="7AB54B65"/>
    <w:rsid w:val="7AE77D42"/>
    <w:rsid w:val="7AED3BF7"/>
    <w:rsid w:val="7B805E3B"/>
    <w:rsid w:val="7BA67BFD"/>
    <w:rsid w:val="7C06244A"/>
    <w:rsid w:val="7C1D7794"/>
    <w:rsid w:val="7C1F27C1"/>
    <w:rsid w:val="7C40555D"/>
    <w:rsid w:val="7C875E48"/>
    <w:rsid w:val="7CC01508"/>
    <w:rsid w:val="7CD9190C"/>
    <w:rsid w:val="7CE90091"/>
    <w:rsid w:val="7D9817C8"/>
    <w:rsid w:val="7DEA02BE"/>
    <w:rsid w:val="7E0E0B1F"/>
    <w:rsid w:val="7E775881"/>
    <w:rsid w:val="7F345520"/>
    <w:rsid w:val="7F964BF5"/>
    <w:rsid w:val="7FC00B62"/>
    <w:rsid w:val="7FD83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2">
    <w:name w:val="heading 2"/>
    <w:basedOn w:val="1"/>
    <w:next w:val="1"/>
    <w:qFormat/>
    <w:uiPriority w:val="0"/>
    <w:pPr>
      <w:keepNext/>
      <w:keepLines/>
      <w:spacing w:before="260" w:after="260" w:line="415" w:lineRule="auto"/>
      <w:outlineLvl w:val="1"/>
    </w:pPr>
    <w:rPr>
      <w:rFonts w:ascii="Cambria" w:hAnsi="Cambria"/>
      <w:b/>
      <w:bCs/>
      <w:sz w:val="32"/>
      <w:szCs w:val="32"/>
    </w:rPr>
  </w:style>
  <w:style w:type="paragraph" w:styleId="3">
    <w:name w:val="heading 3"/>
    <w:basedOn w:val="1"/>
    <w:next w:val="1"/>
    <w:qFormat/>
    <w:uiPriority w:val="9"/>
    <w:pPr>
      <w:keepNext/>
      <w:keepLines/>
      <w:spacing w:before="260" w:after="260" w:line="416" w:lineRule="auto"/>
      <w:outlineLvl w:val="2"/>
    </w:pPr>
    <w:rPr>
      <w:rFonts w:eastAsia="宋体"/>
      <w:b/>
      <w:bCs/>
      <w:sz w:val="32"/>
      <w:szCs w:val="32"/>
    </w:rPr>
  </w:style>
  <w:style w:type="paragraph" w:styleId="4">
    <w:name w:val="heading 4"/>
    <w:basedOn w:val="1"/>
    <w:next w:val="1"/>
    <w:qFormat/>
    <w:uiPriority w:val="0"/>
    <w:pPr>
      <w:keepNext/>
      <w:keepLines/>
      <w:spacing w:before="280" w:after="290" w:line="376" w:lineRule="auto"/>
      <w:outlineLvl w:val="3"/>
    </w:pPr>
    <w:rPr>
      <w:rFonts w:ascii="Calibri Light" w:hAnsi="Calibri Light"/>
      <w:b/>
      <w:bCs/>
      <w:kern w:val="0"/>
      <w:sz w:val="28"/>
      <w:szCs w:val="28"/>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5">
    <w:name w:val="Normal Indent"/>
    <w:basedOn w:val="1"/>
    <w:next w:val="1"/>
    <w:qFormat/>
    <w:uiPriority w:val="0"/>
    <w:pPr>
      <w:ind w:firstLine="420"/>
    </w:pPr>
    <w:rPr>
      <w:szCs w:val="20"/>
    </w:rPr>
  </w:style>
  <w:style w:type="paragraph" w:styleId="6">
    <w:name w:val="annotation text"/>
    <w:basedOn w:val="1"/>
    <w:qFormat/>
    <w:uiPriority w:val="0"/>
    <w:pPr>
      <w:jc w:val="left"/>
    </w:pPr>
  </w:style>
  <w:style w:type="paragraph" w:styleId="7">
    <w:name w:val="Body Text"/>
    <w:basedOn w:val="1"/>
    <w:next w:val="8"/>
    <w:qFormat/>
    <w:uiPriority w:val="0"/>
    <w:pPr>
      <w:spacing w:after="120"/>
    </w:pPr>
    <w:rPr>
      <w:kern w:val="0"/>
      <w:sz w:val="20"/>
    </w:rPr>
  </w:style>
  <w:style w:type="paragraph" w:styleId="8">
    <w:name w:val="Body Text First Indent"/>
    <w:basedOn w:val="1"/>
    <w:qFormat/>
    <w:uiPriority w:val="0"/>
    <w:pPr>
      <w:ind w:firstLine="420" w:firstLineChars="100"/>
    </w:pPr>
  </w:style>
  <w:style w:type="paragraph" w:styleId="9">
    <w:name w:val="Body Text Indent"/>
    <w:basedOn w:val="1"/>
    <w:next w:val="1"/>
    <w:qFormat/>
    <w:uiPriority w:val="0"/>
    <w:pPr>
      <w:spacing w:after="120"/>
      <w:ind w:left="420" w:leftChars="200"/>
    </w:pPr>
    <w:rPr>
      <w:sz w:val="21"/>
    </w:rPr>
  </w:style>
  <w:style w:type="paragraph" w:styleId="10">
    <w:name w:val="toc 3"/>
    <w:basedOn w:val="1"/>
    <w:next w:val="1"/>
    <w:qFormat/>
    <w:uiPriority w:val="0"/>
    <w:pPr>
      <w:ind w:left="840" w:leftChars="400"/>
    </w:pPr>
  </w:style>
  <w:style w:type="paragraph" w:styleId="11">
    <w:name w:val="Plain Text"/>
    <w:basedOn w:val="1"/>
    <w:qFormat/>
    <w:uiPriority w:val="0"/>
    <w:rPr>
      <w:rFonts w:ascii="宋体" w:hAnsi="Courier New"/>
      <w:sz w:val="21"/>
      <w:szCs w:val="21"/>
    </w:rPr>
  </w:style>
  <w:style w:type="paragraph" w:styleId="12">
    <w:name w:val="footer"/>
    <w:basedOn w:val="1"/>
    <w:qFormat/>
    <w:uiPriority w:val="99"/>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pPr>
      <w:spacing w:before="120" w:after="120" w:line="400" w:lineRule="exact"/>
      <w:ind w:firstLine="200" w:firstLineChars="200"/>
      <w:jc w:val="left"/>
    </w:pPr>
    <w:rPr>
      <w:rFonts w:ascii="Calibri" w:hAnsi="Calibri"/>
      <w:b/>
      <w:bCs/>
      <w:caps/>
      <w:sz w:val="24"/>
      <w:szCs w:val="20"/>
    </w:rPr>
  </w:style>
  <w:style w:type="paragraph" w:styleId="15">
    <w:name w:val="Normal (Web)"/>
    <w:basedOn w:val="1"/>
    <w:next w:val="7"/>
    <w:qFormat/>
    <w:uiPriority w:val="0"/>
    <w:pPr>
      <w:spacing w:before="100" w:beforeAutospacing="1" w:after="100" w:afterAutospacing="1"/>
      <w:ind w:left="0" w:right="0"/>
      <w:jc w:val="left"/>
    </w:pPr>
    <w:rPr>
      <w:kern w:val="0"/>
      <w:sz w:val="24"/>
      <w:lang w:val="en-US" w:eastAsia="zh-CN" w:bidi="ar"/>
    </w:rPr>
  </w:style>
  <w:style w:type="paragraph" w:styleId="16">
    <w:name w:val="Title"/>
    <w:basedOn w:val="1"/>
    <w:next w:val="1"/>
    <w:qFormat/>
    <w:uiPriority w:val="0"/>
    <w:pPr>
      <w:spacing w:before="240" w:after="60"/>
      <w:jc w:val="center"/>
      <w:outlineLvl w:val="0"/>
    </w:pPr>
    <w:rPr>
      <w:rFonts w:ascii="Cambria" w:hAnsi="Cambria"/>
      <w:b/>
      <w:bCs/>
      <w:sz w:val="32"/>
      <w:szCs w:val="32"/>
    </w:rPr>
  </w:style>
  <w:style w:type="paragraph" w:styleId="17">
    <w:name w:val="annotation subject"/>
    <w:basedOn w:val="6"/>
    <w:next w:val="10"/>
    <w:qFormat/>
    <w:uiPriority w:val="0"/>
    <w:rPr>
      <w:rFonts w:ascii="Times New Roman" w:hAnsi="Times New Roman" w:eastAsia="宋体" w:cs="Times New Roman"/>
      <w:b/>
      <w:bCs/>
    </w:rPr>
  </w:style>
  <w:style w:type="paragraph" w:styleId="18">
    <w:name w:val="Body Text First Indent 2"/>
    <w:basedOn w:val="9"/>
    <w:qFormat/>
    <w:uiPriority w:val="0"/>
    <w:pPr>
      <w:tabs>
        <w:tab w:val="left" w:pos="738"/>
        <w:tab w:val="left" w:pos="2160"/>
        <w:tab w:val="left" w:pos="4537"/>
        <w:tab w:val="left" w:pos="7112"/>
        <w:tab w:val="left" w:pos="8039"/>
        <w:tab w:val="left" w:pos="9687"/>
      </w:tabs>
      <w:ind w:firstLine="420" w:firstLineChars="200"/>
    </w:pPr>
  </w:style>
  <w:style w:type="table" w:styleId="20">
    <w:name w:val="Table Grid"/>
    <w:basedOn w:val="1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0"/>
  </w:style>
  <w:style w:type="character" w:styleId="23">
    <w:name w:val="page number"/>
    <w:basedOn w:val="21"/>
    <w:qFormat/>
    <w:uiPriority w:val="0"/>
  </w:style>
  <w:style w:type="character" w:styleId="24">
    <w:name w:val="FollowedHyperlink"/>
    <w:basedOn w:val="21"/>
    <w:qFormat/>
    <w:uiPriority w:val="0"/>
    <w:rPr>
      <w:color w:val="800080"/>
      <w:u w:val="none"/>
    </w:rPr>
  </w:style>
  <w:style w:type="character" w:styleId="25">
    <w:name w:val="Emphasis"/>
    <w:basedOn w:val="21"/>
    <w:qFormat/>
    <w:uiPriority w:val="0"/>
  </w:style>
  <w:style w:type="character" w:styleId="26">
    <w:name w:val="HTML Definition"/>
    <w:basedOn w:val="21"/>
    <w:qFormat/>
    <w:uiPriority w:val="0"/>
  </w:style>
  <w:style w:type="character" w:styleId="27">
    <w:name w:val="HTML Typewriter"/>
    <w:basedOn w:val="21"/>
    <w:qFormat/>
    <w:uiPriority w:val="0"/>
    <w:rPr>
      <w:rFonts w:hint="default" w:ascii="monospace" w:hAnsi="monospace" w:eastAsia="monospace" w:cs="monospace"/>
      <w:sz w:val="20"/>
    </w:rPr>
  </w:style>
  <w:style w:type="character" w:styleId="28">
    <w:name w:val="HTML Acronym"/>
    <w:basedOn w:val="21"/>
    <w:qFormat/>
    <w:uiPriority w:val="0"/>
  </w:style>
  <w:style w:type="character" w:styleId="29">
    <w:name w:val="HTML Variable"/>
    <w:basedOn w:val="21"/>
    <w:qFormat/>
    <w:uiPriority w:val="0"/>
  </w:style>
  <w:style w:type="character" w:styleId="30">
    <w:name w:val="Hyperlink"/>
    <w:basedOn w:val="21"/>
    <w:qFormat/>
    <w:uiPriority w:val="0"/>
    <w:rPr>
      <w:color w:val="000000"/>
      <w:u w:val="none"/>
    </w:rPr>
  </w:style>
  <w:style w:type="character" w:styleId="31">
    <w:name w:val="HTML Code"/>
    <w:basedOn w:val="21"/>
    <w:qFormat/>
    <w:uiPriority w:val="0"/>
    <w:rPr>
      <w:rFonts w:hint="default" w:ascii="monospace" w:hAnsi="monospace" w:eastAsia="monospace" w:cs="monospace"/>
      <w:sz w:val="20"/>
    </w:rPr>
  </w:style>
  <w:style w:type="character" w:styleId="32">
    <w:name w:val="HTML Cite"/>
    <w:basedOn w:val="21"/>
    <w:qFormat/>
    <w:uiPriority w:val="0"/>
  </w:style>
  <w:style w:type="character" w:styleId="33">
    <w:name w:val="HTML Keyboard"/>
    <w:basedOn w:val="21"/>
    <w:qFormat/>
    <w:uiPriority w:val="0"/>
    <w:rPr>
      <w:rFonts w:hint="default" w:ascii="monospace" w:hAnsi="monospace" w:eastAsia="monospace" w:cs="monospace"/>
      <w:sz w:val="20"/>
    </w:rPr>
  </w:style>
  <w:style w:type="character" w:styleId="34">
    <w:name w:val="HTML Sample"/>
    <w:basedOn w:val="21"/>
    <w:qFormat/>
    <w:uiPriority w:val="0"/>
    <w:rPr>
      <w:rFonts w:ascii="monospace" w:hAnsi="monospace" w:eastAsia="monospace" w:cs="monospace"/>
    </w:rPr>
  </w:style>
  <w:style w:type="paragraph" w:customStyle="1" w:styleId="35">
    <w:name w:val="一级条标题"/>
    <w:basedOn w:val="36"/>
    <w:next w:val="37"/>
    <w:qFormat/>
    <w:uiPriority w:val="0"/>
    <w:pPr>
      <w:spacing w:line="240" w:lineRule="auto"/>
      <w:ind w:left="420"/>
      <w:outlineLvl w:val="2"/>
    </w:pPr>
  </w:style>
  <w:style w:type="paragraph" w:customStyle="1" w:styleId="36">
    <w:name w:val="章标题"/>
    <w:next w:val="1"/>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37">
    <w:name w:val="段"/>
    <w:basedOn w:val="38"/>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38">
    <w:name w:val="Default"/>
    <w:next w:val="39"/>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9">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40">
    <w:name w:val="Table Paragraph"/>
    <w:basedOn w:val="1"/>
    <w:qFormat/>
    <w:uiPriority w:val="1"/>
    <w:rPr>
      <w:rFonts w:ascii="仿宋" w:hAnsi="仿宋" w:eastAsia="仿宋" w:cs="仿宋"/>
      <w:lang w:val="zh-CN" w:bidi="zh-CN"/>
    </w:rPr>
  </w:style>
  <w:style w:type="paragraph" w:customStyle="1" w:styleId="41">
    <w:name w:val="表格文字"/>
    <w:basedOn w:val="1"/>
    <w:qFormat/>
    <w:uiPriority w:val="0"/>
    <w:pPr>
      <w:spacing w:before="25" w:after="25"/>
    </w:pPr>
    <w:rPr>
      <w:bCs/>
      <w:spacing w:val="10"/>
      <w:szCs w:val="20"/>
    </w:rPr>
  </w:style>
  <w:style w:type="paragraph" w:customStyle="1" w:styleId="42">
    <w:name w:val="纯文本1"/>
    <w:basedOn w:val="1"/>
    <w:qFormat/>
    <w:uiPriority w:val="0"/>
    <w:rPr>
      <w:rFonts w:ascii="宋体" w:hAnsi="Courier New"/>
      <w:szCs w:val="21"/>
    </w:rPr>
  </w:style>
  <w:style w:type="paragraph" w:customStyle="1" w:styleId="43">
    <w:name w:val="_正文"/>
    <w:basedOn w:val="1"/>
    <w:qFormat/>
    <w:uiPriority w:val="99"/>
    <w:rPr>
      <w:szCs w:val="20"/>
    </w:rPr>
  </w:style>
  <w:style w:type="character" w:customStyle="1" w:styleId="44">
    <w:name w:val="font31"/>
    <w:basedOn w:val="21"/>
    <w:qFormat/>
    <w:uiPriority w:val="0"/>
    <w:rPr>
      <w:rFonts w:hint="eastAsia" w:ascii="宋体" w:hAnsi="宋体" w:eastAsia="宋体" w:cs="宋体"/>
      <w:color w:val="000000"/>
      <w:sz w:val="20"/>
      <w:szCs w:val="20"/>
      <w:u w:val="none"/>
    </w:rPr>
  </w:style>
  <w:style w:type="character" w:customStyle="1" w:styleId="45">
    <w:name w:val="font41"/>
    <w:basedOn w:val="21"/>
    <w:qFormat/>
    <w:uiPriority w:val="0"/>
    <w:rPr>
      <w:rFonts w:hint="eastAsia" w:ascii="微软雅黑" w:hAnsi="微软雅黑" w:eastAsia="微软雅黑" w:cs="微软雅黑"/>
      <w:color w:val="000000"/>
      <w:sz w:val="20"/>
      <w:szCs w:val="20"/>
      <w:u w:val="none"/>
    </w:rPr>
  </w:style>
  <w:style w:type="character" w:customStyle="1" w:styleId="46">
    <w:name w:val="font61"/>
    <w:basedOn w:val="21"/>
    <w:qFormat/>
    <w:uiPriority w:val="0"/>
    <w:rPr>
      <w:rFonts w:hint="eastAsia" w:ascii="微软雅黑" w:hAnsi="微软雅黑" w:eastAsia="微软雅黑" w:cs="微软雅黑"/>
      <w:color w:val="000000"/>
      <w:sz w:val="20"/>
      <w:szCs w:val="20"/>
      <w:u w:val="none"/>
    </w:rPr>
  </w:style>
  <w:style w:type="character" w:customStyle="1" w:styleId="47">
    <w:name w:val="font21"/>
    <w:basedOn w:val="21"/>
    <w:qFormat/>
    <w:uiPriority w:val="0"/>
    <w:rPr>
      <w:rFonts w:hint="default" w:ascii="Calibri" w:hAnsi="Calibri" w:cs="Calibri"/>
      <w:color w:val="000000"/>
      <w:sz w:val="20"/>
      <w:szCs w:val="20"/>
      <w:u w:val="none"/>
    </w:rPr>
  </w:style>
  <w:style w:type="character" w:customStyle="1" w:styleId="48">
    <w:name w:val="font51"/>
    <w:basedOn w:val="21"/>
    <w:qFormat/>
    <w:uiPriority w:val="0"/>
    <w:rPr>
      <w:rFonts w:hint="eastAsia" w:ascii="宋体" w:hAnsi="宋体" w:eastAsia="宋体" w:cs="宋体"/>
      <w:color w:val="000000"/>
      <w:sz w:val="20"/>
      <w:szCs w:val="20"/>
      <w:u w:val="none"/>
    </w:rPr>
  </w:style>
  <w:style w:type="character" w:customStyle="1" w:styleId="49">
    <w:name w:val="font101"/>
    <w:basedOn w:val="21"/>
    <w:qFormat/>
    <w:uiPriority w:val="0"/>
    <w:rPr>
      <w:rFonts w:hint="eastAsia" w:ascii="宋体" w:hAnsi="宋体" w:eastAsia="宋体" w:cs="宋体"/>
      <w:b/>
      <w:bCs/>
      <w:color w:val="000000"/>
      <w:sz w:val="20"/>
      <w:szCs w:val="20"/>
      <w:u w:val="none"/>
    </w:rPr>
  </w:style>
  <w:style w:type="character" w:customStyle="1" w:styleId="50">
    <w:name w:val="font81"/>
    <w:basedOn w:val="21"/>
    <w:qFormat/>
    <w:uiPriority w:val="0"/>
    <w:rPr>
      <w:rFonts w:hint="eastAsia" w:ascii="宋体" w:hAnsi="宋体" w:eastAsia="宋体" w:cs="宋体"/>
      <w:color w:val="000000"/>
      <w:sz w:val="20"/>
      <w:szCs w:val="20"/>
      <w:u w:val="none"/>
    </w:rPr>
  </w:style>
  <w:style w:type="character" w:customStyle="1" w:styleId="51">
    <w:name w:val="font112"/>
    <w:basedOn w:val="21"/>
    <w:qFormat/>
    <w:uiPriority w:val="0"/>
    <w:rPr>
      <w:rFonts w:hint="default" w:ascii="Calibri" w:hAnsi="Calibri" w:cs="Calibri"/>
      <w:color w:val="4E83FD"/>
      <w:sz w:val="20"/>
      <w:szCs w:val="20"/>
      <w:u w:val="none"/>
    </w:rPr>
  </w:style>
  <w:style w:type="character" w:customStyle="1" w:styleId="52">
    <w:name w:val="font121"/>
    <w:basedOn w:val="21"/>
    <w:qFormat/>
    <w:uiPriority w:val="0"/>
    <w:rPr>
      <w:rFonts w:hint="default" w:ascii="Calibri" w:hAnsi="Calibri" w:cs="Calibri"/>
      <w:strike/>
      <w:color w:val="F54A45"/>
      <w:sz w:val="20"/>
      <w:szCs w:val="20"/>
    </w:rPr>
  </w:style>
  <w:style w:type="character" w:customStyle="1" w:styleId="53">
    <w:name w:val="font131"/>
    <w:basedOn w:val="21"/>
    <w:qFormat/>
    <w:uiPriority w:val="0"/>
    <w:rPr>
      <w:rFonts w:hint="eastAsia" w:ascii="宋体" w:hAnsi="宋体" w:eastAsia="宋体" w:cs="宋体"/>
      <w:color w:val="373C43"/>
      <w:sz w:val="20"/>
      <w:szCs w:val="20"/>
      <w:u w:val="none"/>
    </w:rPr>
  </w:style>
  <w:style w:type="character" w:customStyle="1" w:styleId="54">
    <w:name w:val="font141"/>
    <w:basedOn w:val="21"/>
    <w:qFormat/>
    <w:uiPriority w:val="0"/>
    <w:rPr>
      <w:rFonts w:hint="default" w:ascii="Calibri" w:hAnsi="Calibri" w:cs="Calibri"/>
      <w:color w:val="373C43"/>
      <w:sz w:val="20"/>
      <w:szCs w:val="20"/>
      <w:u w:val="none"/>
    </w:rPr>
  </w:style>
  <w:style w:type="character" w:customStyle="1" w:styleId="55">
    <w:name w:val="font151"/>
    <w:basedOn w:val="21"/>
    <w:qFormat/>
    <w:uiPriority w:val="0"/>
    <w:rPr>
      <w:rFonts w:hint="default" w:ascii="Calibri" w:hAnsi="Calibri" w:cs="Calibri"/>
      <w:strike/>
      <w:color w:val="000000"/>
      <w:sz w:val="20"/>
      <w:szCs w:val="20"/>
    </w:rPr>
  </w:style>
  <w:style w:type="character" w:customStyle="1" w:styleId="56">
    <w:name w:val="font161"/>
    <w:basedOn w:val="21"/>
    <w:qFormat/>
    <w:uiPriority w:val="0"/>
    <w:rPr>
      <w:rFonts w:hint="default" w:ascii="Calibri" w:hAnsi="Calibri" w:cs="Calibri"/>
      <w:color w:val="1F2329"/>
      <w:sz w:val="20"/>
      <w:szCs w:val="20"/>
      <w:u w:val="none"/>
    </w:rPr>
  </w:style>
  <w:style w:type="character" w:customStyle="1" w:styleId="57">
    <w:name w:val="font171"/>
    <w:basedOn w:val="21"/>
    <w:qFormat/>
    <w:uiPriority w:val="0"/>
    <w:rPr>
      <w:rFonts w:hint="eastAsia" w:ascii="宋体" w:hAnsi="宋体" w:eastAsia="宋体" w:cs="宋体"/>
      <w:color w:val="1F2329"/>
      <w:sz w:val="20"/>
      <w:szCs w:val="20"/>
      <w:u w:val="none"/>
    </w:rPr>
  </w:style>
  <w:style w:type="character" w:customStyle="1" w:styleId="58">
    <w:name w:val="font281"/>
    <w:basedOn w:val="21"/>
    <w:qFormat/>
    <w:uiPriority w:val="0"/>
    <w:rPr>
      <w:rFonts w:hint="eastAsia" w:ascii="宋体" w:hAnsi="宋体" w:eastAsia="宋体" w:cs="宋体"/>
      <w:color w:val="FF0000"/>
      <w:sz w:val="24"/>
      <w:szCs w:val="24"/>
      <w:u w:val="none"/>
    </w:rPr>
  </w:style>
  <w:style w:type="character" w:customStyle="1" w:styleId="59">
    <w:name w:val="font01"/>
    <w:basedOn w:val="21"/>
    <w:qFormat/>
    <w:uiPriority w:val="0"/>
    <w:rPr>
      <w:rFonts w:hint="eastAsia" w:ascii="宋体" w:hAnsi="宋体" w:eastAsia="宋体" w:cs="宋体"/>
      <w:color w:val="000000"/>
      <w:sz w:val="24"/>
      <w:szCs w:val="24"/>
      <w:u w:val="none"/>
    </w:rPr>
  </w:style>
  <w:style w:type="character" w:customStyle="1" w:styleId="60">
    <w:name w:val="font291"/>
    <w:basedOn w:val="21"/>
    <w:qFormat/>
    <w:uiPriority w:val="0"/>
    <w:rPr>
      <w:rFonts w:hint="eastAsia" w:ascii="宋体" w:hAnsi="宋体" w:eastAsia="宋体" w:cs="宋体"/>
      <w:color w:val="FFFFFF"/>
      <w:sz w:val="24"/>
      <w:szCs w:val="24"/>
      <w:u w:val="none"/>
    </w:rPr>
  </w:style>
  <w:style w:type="character" w:customStyle="1" w:styleId="61">
    <w:name w:val="font261"/>
    <w:basedOn w:val="21"/>
    <w:qFormat/>
    <w:uiPriority w:val="0"/>
    <w:rPr>
      <w:rFonts w:hint="default" w:ascii="Times New Roman" w:hAnsi="Times New Roman" w:cs="Times New Roman"/>
      <w:color w:val="000000"/>
      <w:sz w:val="24"/>
      <w:szCs w:val="24"/>
      <w:u w:val="none"/>
    </w:rPr>
  </w:style>
  <w:style w:type="paragraph" w:customStyle="1" w:styleId="62">
    <w:name w:val="Table Text"/>
    <w:basedOn w:val="1"/>
    <w:semiHidden/>
    <w:qFormat/>
    <w:uiPriority w:val="0"/>
    <w:rPr>
      <w:rFonts w:ascii="宋体" w:hAnsi="宋体" w:eastAsia="宋体" w:cs="宋体"/>
      <w:sz w:val="26"/>
      <w:szCs w:val="26"/>
      <w:lang w:val="en-US" w:eastAsia="en-US" w:bidi="ar-SA"/>
    </w:rPr>
  </w:style>
  <w:style w:type="table" w:customStyle="1" w:styleId="63">
    <w:name w:val="Table Normal"/>
    <w:unhideWhenUsed/>
    <w:qFormat/>
    <w:uiPriority w:val="0"/>
    <w:tblPr>
      <w:tblCellMar>
        <w:top w:w="0" w:type="dxa"/>
        <w:left w:w="0" w:type="dxa"/>
        <w:bottom w:w="0" w:type="dxa"/>
        <w:right w:w="0" w:type="dxa"/>
      </w:tblCellMar>
    </w:tblPr>
  </w:style>
  <w:style w:type="character" w:customStyle="1" w:styleId="64">
    <w:name w:val="font71"/>
    <w:basedOn w:val="21"/>
    <w:qFormat/>
    <w:uiPriority w:val="0"/>
    <w:rPr>
      <w:rFonts w:hint="default" w:ascii="Times New Roman" w:hAnsi="Times New Roman" w:cs="Times New Roman"/>
      <w:color w:val="000000"/>
      <w:sz w:val="18"/>
      <w:szCs w:val="18"/>
      <w:u w:val="none"/>
    </w:rPr>
  </w:style>
  <w:style w:type="character" w:customStyle="1" w:styleId="65">
    <w:name w:val="font11"/>
    <w:basedOn w:val="21"/>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113</Pages>
  <Words>17946</Words>
  <Characters>18970</Characters>
  <Lines>0</Lines>
  <Paragraphs>0</Paragraphs>
  <TotalTime>5</TotalTime>
  <ScaleCrop>false</ScaleCrop>
  <LinksUpToDate>false</LinksUpToDate>
  <CharactersWithSpaces>19565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2023-06-09T02:35:00Z</dcterms:created>
  <dc:creator>Administrator</dc:creator>
  <cp:lastModifiedBy>Administrator</cp:lastModifiedBy>
  <cp:lastPrinted>2024-11-26T06:54:00Z</cp:lastPrinted>
  <dcterms:modified xsi:type="dcterms:W3CDTF">2025-06-18T11:25:59Z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EAB469DA740D4B3996DDE20FF664FCC9_12</vt:lpwstr>
  </property>
  <property fmtid="{D5CDD505-2E9C-101B-9397-08002B2CF9AE}" pid="4" name="KSOTemplateDocerSaveRecord">
    <vt:lpwstr>eyJoZGlkIjoiMGVkZWVhMDBjYzg1N2E4YzVhYjAzZTUxOTZjMjBjNDAifQ==</vt:lpwstr>
  </property>
</Properties>
</file>